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0DEEAA">
      <w:pPr>
        <w:jc w:val="center"/>
        <w:rPr>
          <w:rFonts w:ascii="Times New Roman" w:hAnsi="Times New Roman" w:cs="Times New Roman"/>
          <w:sz w:val="44"/>
        </w:rPr>
      </w:pPr>
      <w:bookmarkStart w:id="0" w:name="OLE_LINK1"/>
      <w:r>
        <w:rPr>
          <w:rFonts w:ascii="Times New Roman" w:hAnsi="Times New Roman" w:cs="Times New Roman"/>
          <w:sz w:val="44"/>
        </w:rPr>
        <w:drawing>
          <wp:inline distT="0" distB="0" distL="0" distR="0">
            <wp:extent cx="6141720" cy="8699500"/>
            <wp:effectExtent l="0" t="0" r="0" b="6350"/>
            <wp:docPr id="16" name="图片 16" descr="D:\xwechat_files\wxid_6sujzl8yetbs22_4785\temp\RWTemp\2025-10\9e20f478899dc29eb19741386f9343c8\4a69af1953997c4ca28776a9cbc468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xwechat_files\wxid_6sujzl8yetbs22_4785\temp\RWTemp\2025-10\9e20f478899dc29eb19741386f9343c8\4a69af1953997c4ca28776a9cbc468e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41720" cy="8699809"/>
                    </a:xfrm>
                    <a:prstGeom prst="rect">
                      <a:avLst/>
                    </a:prstGeom>
                    <a:noFill/>
                    <a:ln>
                      <a:noFill/>
                    </a:ln>
                  </pic:spPr>
                </pic:pic>
              </a:graphicData>
            </a:graphic>
          </wp:inline>
        </w:drawing>
      </w:r>
    </w:p>
    <w:p w14:paraId="21BB6C7E">
      <w:pPr>
        <w:pStyle w:val="7"/>
        <w:spacing w:before="0" w:after="0" w:line="360" w:lineRule="auto"/>
        <w:jc w:val="center"/>
        <w:rPr>
          <w:b w:val="0"/>
          <w:sz w:val="30"/>
          <w:szCs w:val="30"/>
        </w:rPr>
      </w:pPr>
      <w:r>
        <w:rPr>
          <w:b w:val="0"/>
          <w:sz w:val="30"/>
          <w:szCs w:val="30"/>
        </w:rPr>
        <w:t>目 录</w:t>
      </w:r>
    </w:p>
    <w:p w14:paraId="53ABE8B2">
      <w:pPr>
        <w:pStyle w:val="7"/>
        <w:tabs>
          <w:tab w:val="right" w:leader="dot" w:pos="9062"/>
        </w:tabs>
        <w:rPr>
          <w:b w:val="0"/>
          <w:bCs w:val="0"/>
          <w:caps w:val="0"/>
          <w:sz w:val="24"/>
          <w:szCs w:val="24"/>
        </w:rPr>
      </w:pPr>
      <w:r>
        <w:rPr>
          <w:bCs w:val="0"/>
          <w:caps w:val="0"/>
          <w:sz w:val="24"/>
          <w:szCs w:val="24"/>
        </w:rPr>
        <w:fldChar w:fldCharType="begin"/>
      </w:r>
      <w:r>
        <w:rPr>
          <w:bCs w:val="0"/>
          <w:caps w:val="0"/>
          <w:sz w:val="24"/>
          <w:szCs w:val="24"/>
        </w:rPr>
        <w:instrText xml:space="preserve"> TOC \o "1-1" \h \z \u </w:instrText>
      </w:r>
      <w:r>
        <w:rPr>
          <w:bCs w:val="0"/>
          <w:caps w:val="0"/>
          <w:sz w:val="24"/>
          <w:szCs w:val="24"/>
        </w:rPr>
        <w:fldChar w:fldCharType="separate"/>
      </w:r>
      <w:r>
        <w:fldChar w:fldCharType="begin"/>
      </w:r>
      <w:r>
        <w:instrText xml:space="preserve"> HYPERLINK \l "_Toc76371875" </w:instrText>
      </w:r>
      <w:r>
        <w:fldChar w:fldCharType="separate"/>
      </w:r>
      <w:r>
        <w:rPr>
          <w:rStyle w:val="101"/>
          <w:b w:val="0"/>
          <w:color w:val="auto"/>
          <w:sz w:val="24"/>
          <w:szCs w:val="24"/>
          <w:u w:val="none"/>
        </w:rPr>
        <w:t>一、建设项目基本情况</w:t>
      </w:r>
      <w:r>
        <w:rPr>
          <w:b w:val="0"/>
          <w:sz w:val="24"/>
          <w:szCs w:val="24"/>
        </w:rPr>
        <w:tab/>
      </w:r>
      <w:r>
        <w:rPr>
          <w:b w:val="0"/>
          <w:sz w:val="24"/>
          <w:szCs w:val="24"/>
        </w:rPr>
        <w:fldChar w:fldCharType="begin"/>
      </w:r>
      <w:r>
        <w:rPr>
          <w:b w:val="0"/>
          <w:sz w:val="24"/>
          <w:szCs w:val="24"/>
        </w:rPr>
        <w:instrText xml:space="preserve"> PAGEREF _Toc76371875 \h </w:instrText>
      </w:r>
      <w:r>
        <w:rPr>
          <w:b w:val="0"/>
          <w:sz w:val="24"/>
          <w:szCs w:val="24"/>
        </w:rPr>
        <w:fldChar w:fldCharType="separate"/>
      </w:r>
      <w:r>
        <w:rPr>
          <w:b w:val="0"/>
          <w:sz w:val="24"/>
          <w:szCs w:val="24"/>
        </w:rPr>
        <w:t>1</w:t>
      </w:r>
      <w:r>
        <w:rPr>
          <w:b w:val="0"/>
          <w:sz w:val="24"/>
          <w:szCs w:val="24"/>
        </w:rPr>
        <w:fldChar w:fldCharType="end"/>
      </w:r>
      <w:r>
        <w:rPr>
          <w:b w:val="0"/>
          <w:sz w:val="24"/>
          <w:szCs w:val="24"/>
        </w:rPr>
        <w:fldChar w:fldCharType="end"/>
      </w:r>
    </w:p>
    <w:p w14:paraId="0F4B5364">
      <w:pPr>
        <w:pStyle w:val="7"/>
        <w:tabs>
          <w:tab w:val="right" w:leader="dot" w:pos="9062"/>
        </w:tabs>
        <w:rPr>
          <w:b w:val="0"/>
          <w:bCs w:val="0"/>
          <w:caps w:val="0"/>
          <w:sz w:val="24"/>
          <w:szCs w:val="24"/>
        </w:rPr>
      </w:pPr>
      <w:r>
        <w:fldChar w:fldCharType="begin"/>
      </w:r>
      <w:r>
        <w:instrText xml:space="preserve"> HYPERLINK \l "_Toc76371876" </w:instrText>
      </w:r>
      <w:r>
        <w:fldChar w:fldCharType="separate"/>
      </w:r>
      <w:r>
        <w:rPr>
          <w:rStyle w:val="101"/>
          <w:b w:val="0"/>
          <w:color w:val="auto"/>
          <w:sz w:val="24"/>
          <w:szCs w:val="24"/>
          <w:u w:val="none"/>
        </w:rPr>
        <w:t>二、建设项目工程分析</w:t>
      </w:r>
      <w:r>
        <w:rPr>
          <w:b w:val="0"/>
          <w:sz w:val="24"/>
          <w:szCs w:val="24"/>
        </w:rPr>
        <w:tab/>
      </w:r>
      <w:r>
        <w:rPr>
          <w:b w:val="0"/>
          <w:sz w:val="24"/>
          <w:szCs w:val="24"/>
        </w:rPr>
        <w:t>1</w:t>
      </w:r>
      <w:r>
        <w:rPr>
          <w:b w:val="0"/>
          <w:sz w:val="24"/>
          <w:szCs w:val="24"/>
        </w:rPr>
        <w:fldChar w:fldCharType="end"/>
      </w:r>
      <w:r>
        <w:rPr>
          <w:rFonts w:hint="eastAsia"/>
          <w:b w:val="0"/>
          <w:sz w:val="24"/>
          <w:szCs w:val="24"/>
        </w:rPr>
        <w:t>0</w:t>
      </w:r>
    </w:p>
    <w:p w14:paraId="76B456F5">
      <w:pPr>
        <w:pStyle w:val="7"/>
        <w:tabs>
          <w:tab w:val="right" w:leader="dot" w:pos="9062"/>
        </w:tabs>
        <w:rPr>
          <w:b w:val="0"/>
          <w:bCs w:val="0"/>
          <w:caps w:val="0"/>
          <w:sz w:val="24"/>
          <w:szCs w:val="24"/>
        </w:rPr>
      </w:pPr>
      <w:r>
        <w:fldChar w:fldCharType="begin"/>
      </w:r>
      <w:r>
        <w:instrText xml:space="preserve"> HYPERLINK \l "_Toc76371877" </w:instrText>
      </w:r>
      <w:r>
        <w:fldChar w:fldCharType="separate"/>
      </w:r>
      <w:r>
        <w:rPr>
          <w:rStyle w:val="101"/>
          <w:b w:val="0"/>
          <w:color w:val="auto"/>
          <w:sz w:val="24"/>
          <w:szCs w:val="24"/>
          <w:u w:val="none"/>
        </w:rPr>
        <w:t>三、区域环境质量现状、环境保护目标及评价标准</w:t>
      </w:r>
      <w:r>
        <w:rPr>
          <w:b w:val="0"/>
          <w:sz w:val="24"/>
          <w:szCs w:val="24"/>
        </w:rPr>
        <w:tab/>
      </w:r>
      <w:r>
        <w:rPr>
          <w:b w:val="0"/>
          <w:sz w:val="24"/>
          <w:szCs w:val="24"/>
        </w:rPr>
        <w:t>2</w:t>
      </w:r>
      <w:r>
        <w:rPr>
          <w:b w:val="0"/>
          <w:sz w:val="24"/>
          <w:szCs w:val="24"/>
        </w:rPr>
        <w:fldChar w:fldCharType="end"/>
      </w:r>
      <w:r>
        <w:rPr>
          <w:rFonts w:hint="eastAsia"/>
          <w:b w:val="0"/>
          <w:sz w:val="24"/>
          <w:szCs w:val="24"/>
        </w:rPr>
        <w:t>2</w:t>
      </w:r>
    </w:p>
    <w:p w14:paraId="0817542C">
      <w:pPr>
        <w:pStyle w:val="7"/>
        <w:tabs>
          <w:tab w:val="right" w:leader="dot" w:pos="9062"/>
        </w:tabs>
        <w:rPr>
          <w:b w:val="0"/>
          <w:bCs w:val="0"/>
          <w:caps w:val="0"/>
          <w:sz w:val="24"/>
          <w:szCs w:val="24"/>
        </w:rPr>
      </w:pPr>
      <w:r>
        <w:fldChar w:fldCharType="begin"/>
      </w:r>
      <w:r>
        <w:instrText xml:space="preserve"> HYPERLINK \l "_Toc76371878" </w:instrText>
      </w:r>
      <w:r>
        <w:fldChar w:fldCharType="separate"/>
      </w:r>
      <w:r>
        <w:rPr>
          <w:rStyle w:val="101"/>
          <w:b w:val="0"/>
          <w:color w:val="auto"/>
          <w:sz w:val="24"/>
          <w:szCs w:val="24"/>
          <w:u w:val="none"/>
        </w:rPr>
        <w:t>四、主要环境影响和保护措施</w:t>
      </w:r>
      <w:r>
        <w:rPr>
          <w:b w:val="0"/>
          <w:sz w:val="24"/>
          <w:szCs w:val="24"/>
        </w:rPr>
        <w:tab/>
      </w:r>
      <w:r>
        <w:rPr>
          <w:b w:val="0"/>
          <w:sz w:val="24"/>
          <w:szCs w:val="24"/>
        </w:rPr>
        <w:t>3</w:t>
      </w:r>
      <w:r>
        <w:rPr>
          <w:b w:val="0"/>
          <w:sz w:val="24"/>
          <w:szCs w:val="24"/>
        </w:rPr>
        <w:fldChar w:fldCharType="end"/>
      </w:r>
      <w:r>
        <w:rPr>
          <w:rFonts w:hint="eastAsia"/>
          <w:b w:val="0"/>
          <w:sz w:val="24"/>
          <w:szCs w:val="24"/>
        </w:rPr>
        <w:t>4</w:t>
      </w:r>
    </w:p>
    <w:p w14:paraId="079C85F2">
      <w:pPr>
        <w:pStyle w:val="7"/>
        <w:tabs>
          <w:tab w:val="right" w:leader="dot" w:pos="9062"/>
        </w:tabs>
        <w:rPr>
          <w:b w:val="0"/>
          <w:bCs w:val="0"/>
          <w:caps w:val="0"/>
          <w:sz w:val="24"/>
          <w:szCs w:val="24"/>
        </w:rPr>
      </w:pPr>
      <w:r>
        <w:fldChar w:fldCharType="begin"/>
      </w:r>
      <w:r>
        <w:instrText xml:space="preserve"> HYPERLINK \l "_Toc76371879" </w:instrText>
      </w:r>
      <w:r>
        <w:fldChar w:fldCharType="separate"/>
      </w:r>
      <w:r>
        <w:rPr>
          <w:rStyle w:val="101"/>
          <w:b w:val="0"/>
          <w:color w:val="auto"/>
          <w:sz w:val="24"/>
          <w:szCs w:val="24"/>
          <w:u w:val="none"/>
        </w:rPr>
        <w:t>五、环境保护措施监督检查清单</w:t>
      </w:r>
      <w:r>
        <w:rPr>
          <w:b w:val="0"/>
          <w:sz w:val="24"/>
          <w:szCs w:val="24"/>
        </w:rPr>
        <w:tab/>
      </w:r>
      <w:r>
        <w:rPr>
          <w:rFonts w:hint="eastAsia"/>
          <w:b w:val="0"/>
          <w:sz w:val="24"/>
          <w:szCs w:val="24"/>
        </w:rPr>
        <w:t>61</w:t>
      </w:r>
      <w:r>
        <w:rPr>
          <w:rFonts w:hint="eastAsia"/>
          <w:b w:val="0"/>
          <w:sz w:val="24"/>
          <w:szCs w:val="24"/>
        </w:rPr>
        <w:fldChar w:fldCharType="end"/>
      </w:r>
    </w:p>
    <w:p w14:paraId="52E2B5F0">
      <w:pPr>
        <w:pStyle w:val="7"/>
        <w:tabs>
          <w:tab w:val="right" w:leader="dot" w:pos="9062"/>
        </w:tabs>
        <w:rPr>
          <w:b w:val="0"/>
          <w:bCs w:val="0"/>
          <w:caps w:val="0"/>
          <w:sz w:val="24"/>
          <w:szCs w:val="24"/>
        </w:rPr>
      </w:pPr>
      <w:r>
        <w:fldChar w:fldCharType="begin"/>
      </w:r>
      <w:r>
        <w:instrText xml:space="preserve"> HYPERLINK \l "_Toc76371880" </w:instrText>
      </w:r>
      <w:r>
        <w:fldChar w:fldCharType="separate"/>
      </w:r>
      <w:r>
        <w:rPr>
          <w:rStyle w:val="101"/>
          <w:b w:val="0"/>
          <w:color w:val="auto"/>
          <w:sz w:val="24"/>
          <w:szCs w:val="24"/>
          <w:u w:val="none"/>
        </w:rPr>
        <w:t>六、结论</w:t>
      </w:r>
      <w:r>
        <w:rPr>
          <w:b w:val="0"/>
          <w:sz w:val="24"/>
          <w:szCs w:val="24"/>
        </w:rPr>
        <w:tab/>
      </w:r>
      <w:r>
        <w:rPr>
          <w:b w:val="0"/>
          <w:sz w:val="24"/>
          <w:szCs w:val="24"/>
        </w:rPr>
        <w:t>6</w:t>
      </w:r>
      <w:r>
        <w:rPr>
          <w:b w:val="0"/>
          <w:sz w:val="24"/>
          <w:szCs w:val="24"/>
        </w:rPr>
        <w:fldChar w:fldCharType="end"/>
      </w:r>
      <w:r>
        <w:rPr>
          <w:rFonts w:hint="eastAsia"/>
          <w:b w:val="0"/>
          <w:sz w:val="24"/>
          <w:szCs w:val="24"/>
        </w:rPr>
        <w:t>3</w:t>
      </w:r>
    </w:p>
    <w:p w14:paraId="09A59019">
      <w:pPr>
        <w:pStyle w:val="7"/>
        <w:tabs>
          <w:tab w:val="right" w:leader="dot" w:pos="9062"/>
        </w:tabs>
        <w:rPr>
          <w:b w:val="0"/>
          <w:bCs w:val="0"/>
          <w:caps w:val="0"/>
          <w:sz w:val="21"/>
          <w:szCs w:val="22"/>
        </w:rPr>
      </w:pPr>
      <w:r>
        <w:fldChar w:fldCharType="begin"/>
      </w:r>
      <w:r>
        <w:instrText xml:space="preserve"> HYPERLINK \l "_Toc76371881" </w:instrText>
      </w:r>
      <w:r>
        <w:fldChar w:fldCharType="separate"/>
      </w:r>
      <w:r>
        <w:rPr>
          <w:rStyle w:val="101"/>
          <w:b w:val="0"/>
          <w:color w:val="auto"/>
          <w:sz w:val="24"/>
          <w:szCs w:val="24"/>
          <w:u w:val="none"/>
        </w:rPr>
        <w:t>附表</w:t>
      </w:r>
      <w:r>
        <w:rPr>
          <w:b w:val="0"/>
          <w:sz w:val="24"/>
          <w:szCs w:val="24"/>
        </w:rPr>
        <w:tab/>
      </w:r>
      <w:r>
        <w:rPr>
          <w:b w:val="0"/>
          <w:sz w:val="24"/>
          <w:szCs w:val="24"/>
        </w:rPr>
        <w:fldChar w:fldCharType="end"/>
      </w:r>
      <w:r>
        <w:rPr>
          <w:b w:val="0"/>
          <w:sz w:val="24"/>
          <w:szCs w:val="24"/>
        </w:rPr>
        <w:t>6</w:t>
      </w:r>
      <w:r>
        <w:rPr>
          <w:rFonts w:hint="eastAsia"/>
          <w:b w:val="0"/>
          <w:sz w:val="24"/>
          <w:szCs w:val="24"/>
        </w:rPr>
        <w:t>4</w:t>
      </w:r>
    </w:p>
    <w:p w14:paraId="40C8971D">
      <w:pPr>
        <w:widowControl w:val="0"/>
        <w:adjustRightInd w:val="0"/>
        <w:snapToGrid w:val="0"/>
        <w:spacing w:line="360" w:lineRule="auto"/>
        <w:jc w:val="both"/>
        <w:rPr>
          <w:rFonts w:ascii="Times New Roman" w:hAnsi="Times New Roman" w:cs="Times New Roman"/>
          <w:bCs/>
          <w:caps/>
        </w:rPr>
      </w:pPr>
      <w:r>
        <w:rPr>
          <w:rFonts w:ascii="Times New Roman" w:hAnsi="Times New Roman" w:cs="Times New Roman"/>
          <w:bCs/>
          <w:caps/>
        </w:rPr>
        <w:fldChar w:fldCharType="end"/>
      </w:r>
    </w:p>
    <w:p w14:paraId="6BED83E8">
      <w:pPr>
        <w:widowControl w:val="0"/>
        <w:tabs>
          <w:tab w:val="left" w:pos="3225"/>
        </w:tabs>
        <w:spacing w:line="360" w:lineRule="auto"/>
        <w:jc w:val="both"/>
        <w:rPr>
          <w:rFonts w:ascii="Times New Roman" w:hAnsi="Times New Roman" w:cs="Times New Roman"/>
          <w:b/>
          <w:kern w:val="2"/>
        </w:rPr>
      </w:pPr>
      <w:r>
        <w:rPr>
          <w:rFonts w:ascii="Times New Roman" w:hAnsi="Times New Roman" w:cs="Times New Roman"/>
          <w:b/>
          <w:kern w:val="2"/>
        </w:rPr>
        <w:t>附图：</w:t>
      </w:r>
    </w:p>
    <w:p w14:paraId="24E843D6">
      <w:pPr>
        <w:spacing w:line="276" w:lineRule="auto"/>
        <w:ind w:left="950" w:leftChars="86" w:hanging="744" w:hangingChars="310"/>
        <w:rPr>
          <w:rFonts w:ascii="Times New Roman" w:hAnsi="Times New Roman" w:cs="Times New Roman"/>
        </w:rPr>
      </w:pPr>
      <w:r>
        <w:rPr>
          <w:rFonts w:ascii="Times New Roman" w:hAnsi="Times New Roman" w:cs="Times New Roman"/>
        </w:rPr>
        <w:t>附图1</w:t>
      </w:r>
      <w:r>
        <w:rPr>
          <w:rFonts w:ascii="Times New Roman" w:hAnsi="Times New Roman" w:cs="Times New Roman"/>
          <w:b/>
        </w:rPr>
        <w:t xml:space="preserve">  </w:t>
      </w:r>
      <w:r>
        <w:rPr>
          <w:rFonts w:ascii="Times New Roman" w:hAnsi="Times New Roman" w:cs="Times New Roman"/>
        </w:rPr>
        <w:t>项目地理位置图</w:t>
      </w:r>
    </w:p>
    <w:p w14:paraId="1779D92C">
      <w:pPr>
        <w:spacing w:line="276" w:lineRule="auto"/>
        <w:ind w:left="950" w:leftChars="86" w:hanging="744" w:hangingChars="310"/>
        <w:rPr>
          <w:rFonts w:ascii="Times New Roman" w:hAnsi="Times New Roman" w:cs="Times New Roman"/>
        </w:rPr>
      </w:pPr>
      <w:r>
        <w:rPr>
          <w:rFonts w:ascii="Times New Roman" w:hAnsi="Times New Roman" w:cs="Times New Roman"/>
        </w:rPr>
        <w:t>附图2  项目总平面布置图</w:t>
      </w:r>
    </w:p>
    <w:p w14:paraId="232D56C4">
      <w:pPr>
        <w:spacing w:line="276" w:lineRule="auto"/>
        <w:ind w:left="950" w:leftChars="86" w:hanging="744" w:hangingChars="310"/>
        <w:rPr>
          <w:rFonts w:ascii="Times New Roman" w:hAnsi="Times New Roman" w:cs="Times New Roman"/>
          <w:u w:val="single"/>
        </w:rPr>
      </w:pPr>
      <w:r>
        <w:rPr>
          <w:rFonts w:ascii="Times New Roman" w:hAnsi="Times New Roman" w:cs="Times New Roman"/>
          <w:u w:val="single"/>
        </w:rPr>
        <w:t>附图3</w:t>
      </w:r>
      <w:r>
        <w:rPr>
          <w:rFonts w:ascii="Times New Roman" w:hAnsi="Times New Roman" w:cs="Times New Roman"/>
          <w:b/>
          <w:u w:val="single"/>
        </w:rPr>
        <w:t xml:space="preserve">  </w:t>
      </w:r>
      <w:r>
        <w:rPr>
          <w:rFonts w:ascii="Times New Roman" w:hAnsi="Times New Roman" w:cs="Times New Roman"/>
          <w:u w:val="single"/>
        </w:rPr>
        <w:t>项目现状图</w:t>
      </w:r>
    </w:p>
    <w:p w14:paraId="0737A13D">
      <w:pPr>
        <w:spacing w:line="276" w:lineRule="auto"/>
        <w:ind w:left="950" w:leftChars="86" w:hanging="744" w:hangingChars="310"/>
        <w:rPr>
          <w:rFonts w:ascii="Times New Roman" w:hAnsi="Times New Roman" w:cs="Times New Roman"/>
        </w:rPr>
      </w:pPr>
      <w:r>
        <w:rPr>
          <w:rFonts w:ascii="Times New Roman" w:hAnsi="Times New Roman" w:cs="Times New Roman"/>
        </w:rPr>
        <w:t>附图4  项目环境保护目标分布图</w:t>
      </w:r>
    </w:p>
    <w:p w14:paraId="69DDD7D4">
      <w:pPr>
        <w:spacing w:line="276" w:lineRule="auto"/>
        <w:ind w:left="950" w:leftChars="86" w:hanging="744" w:hangingChars="310"/>
        <w:rPr>
          <w:rFonts w:ascii="Times New Roman" w:hAnsi="Times New Roman" w:cs="Times New Roman"/>
          <w:u w:val="single"/>
        </w:rPr>
      </w:pPr>
      <w:r>
        <w:rPr>
          <w:rFonts w:ascii="Times New Roman" w:hAnsi="Times New Roman" w:cs="Times New Roman"/>
          <w:u w:val="single"/>
        </w:rPr>
        <w:t xml:space="preserve">附图5  </w:t>
      </w:r>
      <w:r>
        <w:rPr>
          <w:rFonts w:hint="eastAsia" w:ascii="Times New Roman" w:hAnsi="Times New Roman" w:cs="Times New Roman"/>
          <w:u w:val="single"/>
        </w:rPr>
        <w:t>项目在环境保护规划图中的位置图</w:t>
      </w:r>
    </w:p>
    <w:p w14:paraId="1F58C02D">
      <w:pPr>
        <w:spacing w:line="276" w:lineRule="auto"/>
        <w:ind w:left="950" w:leftChars="86" w:hanging="744" w:hangingChars="310"/>
        <w:rPr>
          <w:rFonts w:ascii="Times New Roman" w:hAnsi="Times New Roman" w:cs="Times New Roman"/>
          <w:u w:val="single"/>
        </w:rPr>
      </w:pPr>
      <w:r>
        <w:rPr>
          <w:rFonts w:ascii="Times New Roman" w:hAnsi="Times New Roman" w:cs="Times New Roman"/>
          <w:u w:val="single"/>
        </w:rPr>
        <w:t xml:space="preserve">附图6  </w:t>
      </w:r>
      <w:r>
        <w:rPr>
          <w:rFonts w:hint="eastAsia" w:ascii="Times New Roman" w:hAnsi="Times New Roman" w:cs="Times New Roman"/>
          <w:u w:val="single"/>
        </w:rPr>
        <w:t>项目在土地利用规划图中的位置图</w:t>
      </w:r>
    </w:p>
    <w:p w14:paraId="62511CC7">
      <w:pPr>
        <w:spacing w:line="276" w:lineRule="auto"/>
        <w:ind w:left="950" w:leftChars="86" w:hanging="744" w:hangingChars="310"/>
        <w:rPr>
          <w:rFonts w:ascii="Times New Roman" w:hAnsi="Times New Roman" w:cs="Times New Roman"/>
        </w:rPr>
      </w:pPr>
      <w:r>
        <w:rPr>
          <w:rFonts w:ascii="Times New Roman" w:hAnsi="Times New Roman" w:cs="Times New Roman"/>
        </w:rPr>
        <w:t>附图7  项目监测点位示意图</w:t>
      </w:r>
    </w:p>
    <w:p w14:paraId="7124CFD1">
      <w:pPr>
        <w:spacing w:line="276" w:lineRule="auto"/>
        <w:ind w:left="950" w:leftChars="86" w:hanging="744" w:hangingChars="310"/>
        <w:rPr>
          <w:rFonts w:ascii="Times New Roman" w:hAnsi="Times New Roman" w:cs="Times New Roman"/>
        </w:rPr>
      </w:pPr>
      <w:r>
        <w:rPr>
          <w:rFonts w:ascii="Times New Roman" w:hAnsi="Times New Roman" w:cs="Times New Roman"/>
        </w:rPr>
        <w:t>附图8  项目在钦州市陆域环境管控单元分布图上的位置图</w:t>
      </w:r>
    </w:p>
    <w:p w14:paraId="15673433">
      <w:pPr>
        <w:spacing w:line="276" w:lineRule="auto"/>
        <w:ind w:left="950" w:leftChars="86" w:hanging="744" w:hangingChars="310"/>
        <w:rPr>
          <w:rFonts w:ascii="Times New Roman" w:hAnsi="Times New Roman" w:cs="Times New Roman"/>
        </w:rPr>
      </w:pPr>
      <w:r>
        <w:rPr>
          <w:rFonts w:ascii="Times New Roman" w:hAnsi="Times New Roman" w:cs="Times New Roman"/>
        </w:rPr>
        <w:t>附图9  站内污水走向示意图</w:t>
      </w:r>
    </w:p>
    <w:p w14:paraId="1B4ADE85">
      <w:pPr>
        <w:spacing w:line="276" w:lineRule="auto"/>
        <w:ind w:left="950" w:leftChars="86" w:hanging="744" w:hangingChars="310"/>
        <w:rPr>
          <w:rFonts w:ascii="Times New Roman" w:hAnsi="Times New Roman" w:cs="Times New Roman"/>
        </w:rPr>
      </w:pPr>
      <w:r>
        <w:rPr>
          <w:rFonts w:hint="eastAsia" w:ascii="Times New Roman" w:hAnsi="Times New Roman" w:cs="Times New Roman"/>
        </w:rPr>
        <w:t>附图10  危险单元分布图</w:t>
      </w:r>
    </w:p>
    <w:p w14:paraId="26EC4E37">
      <w:pPr>
        <w:spacing w:line="276" w:lineRule="auto"/>
        <w:ind w:left="950" w:leftChars="86" w:hanging="744" w:hangingChars="310"/>
        <w:rPr>
          <w:rFonts w:ascii="Times New Roman" w:hAnsi="Times New Roman" w:cs="Times New Roman"/>
          <w:u w:val="single"/>
        </w:rPr>
      </w:pPr>
      <w:r>
        <w:rPr>
          <w:rFonts w:hint="eastAsia" w:ascii="Times New Roman" w:hAnsi="Times New Roman" w:cs="Times New Roman"/>
          <w:u w:val="single"/>
        </w:rPr>
        <w:t>附图11  区域水文地质图</w:t>
      </w:r>
    </w:p>
    <w:p w14:paraId="40BFA1AE">
      <w:pPr>
        <w:widowControl w:val="0"/>
        <w:tabs>
          <w:tab w:val="left" w:pos="3225"/>
        </w:tabs>
        <w:spacing w:line="360" w:lineRule="auto"/>
        <w:jc w:val="both"/>
        <w:rPr>
          <w:rFonts w:ascii="Times New Roman" w:hAnsi="Times New Roman" w:cs="Times New Roman"/>
          <w:b/>
          <w:kern w:val="2"/>
        </w:rPr>
      </w:pPr>
      <w:r>
        <w:rPr>
          <w:rFonts w:ascii="Times New Roman" w:hAnsi="Times New Roman" w:cs="Times New Roman"/>
          <w:b/>
          <w:kern w:val="2"/>
        </w:rPr>
        <w:t>附件：</w:t>
      </w:r>
    </w:p>
    <w:p w14:paraId="3A7DA288">
      <w:pPr>
        <w:spacing w:line="276" w:lineRule="auto"/>
        <w:ind w:left="950" w:leftChars="86" w:hanging="744" w:hangingChars="310"/>
        <w:rPr>
          <w:rFonts w:ascii="Times New Roman" w:hAnsi="Times New Roman" w:cs="Times New Roman"/>
        </w:rPr>
      </w:pPr>
      <w:r>
        <w:rPr>
          <w:rFonts w:ascii="Times New Roman" w:hAnsi="Times New Roman" w:cs="Times New Roman"/>
        </w:rPr>
        <w:t>附件1  项目委托书</w:t>
      </w:r>
    </w:p>
    <w:p w14:paraId="3E5B9211">
      <w:pPr>
        <w:spacing w:line="276" w:lineRule="auto"/>
        <w:ind w:left="950" w:leftChars="86" w:hanging="744" w:hangingChars="310"/>
        <w:rPr>
          <w:rFonts w:ascii="Times New Roman" w:hAnsi="Times New Roman" w:cs="Times New Roman"/>
        </w:rPr>
      </w:pPr>
      <w:r>
        <w:rPr>
          <w:rFonts w:ascii="Times New Roman" w:hAnsi="Times New Roman" w:cs="Times New Roman"/>
        </w:rPr>
        <w:t>附件2  项目备案证明</w:t>
      </w:r>
    </w:p>
    <w:p w14:paraId="5DE72875">
      <w:pPr>
        <w:spacing w:line="276" w:lineRule="auto"/>
        <w:ind w:left="950" w:leftChars="86" w:hanging="744" w:hangingChars="310"/>
        <w:rPr>
          <w:rFonts w:ascii="Times New Roman" w:hAnsi="Times New Roman" w:cs="Times New Roman"/>
        </w:rPr>
      </w:pPr>
      <w:r>
        <w:rPr>
          <w:rFonts w:ascii="Times New Roman" w:hAnsi="Times New Roman" w:cs="Times New Roman"/>
        </w:rPr>
        <w:t>附件3  钦州市商务局关于确认广西中马孔雀湾石油有限公司钦海加油站新建规划的函</w:t>
      </w:r>
    </w:p>
    <w:p w14:paraId="68E107AE">
      <w:pPr>
        <w:spacing w:line="276" w:lineRule="auto"/>
        <w:ind w:left="950" w:leftChars="86" w:hanging="744" w:hangingChars="310"/>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4</w:t>
      </w:r>
      <w:r>
        <w:rPr>
          <w:rFonts w:ascii="Times New Roman" w:hAnsi="Times New Roman" w:cs="Times New Roman"/>
        </w:rPr>
        <w:t xml:space="preserve">  不动产权证书</w:t>
      </w:r>
    </w:p>
    <w:p w14:paraId="5E499598">
      <w:pPr>
        <w:spacing w:line="276" w:lineRule="auto"/>
        <w:ind w:left="950" w:leftChars="86" w:hanging="744" w:hangingChars="310"/>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5</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项目现状监测报告</w:t>
      </w:r>
    </w:p>
    <w:p w14:paraId="4DB60F5B">
      <w:pPr>
        <w:spacing w:line="276" w:lineRule="auto"/>
        <w:ind w:left="950" w:leftChars="86" w:hanging="744" w:hangingChars="310"/>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6</w:t>
      </w:r>
      <w:r>
        <w:rPr>
          <w:rFonts w:ascii="Times New Roman" w:hAnsi="Times New Roman" w:cs="Times New Roman"/>
        </w:rPr>
        <w:t xml:space="preserve">  关于中马钦州产业园区钦海加油站项目研判初步结论</w:t>
      </w:r>
    </w:p>
    <w:p w14:paraId="1328121C">
      <w:pPr>
        <w:widowControl w:val="0"/>
        <w:tabs>
          <w:tab w:val="left" w:pos="3225"/>
        </w:tabs>
        <w:spacing w:line="360" w:lineRule="auto"/>
        <w:jc w:val="both"/>
        <w:rPr>
          <w:rFonts w:ascii="Times New Roman" w:hAnsi="Times New Roman" w:cs="Times New Roman"/>
          <w:b/>
          <w:kern w:val="2"/>
        </w:rPr>
      </w:pPr>
      <w:r>
        <w:rPr>
          <w:rFonts w:ascii="Times New Roman" w:hAnsi="Times New Roman" w:cs="Times New Roman"/>
          <w:b/>
          <w:kern w:val="2"/>
        </w:rPr>
        <w:t>附</w:t>
      </w:r>
      <w:r>
        <w:rPr>
          <w:rFonts w:hint="eastAsia" w:ascii="Times New Roman" w:hAnsi="Times New Roman" w:cs="Times New Roman"/>
          <w:b/>
          <w:kern w:val="2"/>
        </w:rPr>
        <w:t>表</w:t>
      </w:r>
      <w:r>
        <w:rPr>
          <w:rFonts w:ascii="Times New Roman" w:hAnsi="Times New Roman" w:cs="Times New Roman"/>
          <w:b/>
          <w:kern w:val="2"/>
        </w:rPr>
        <w:t>：</w:t>
      </w:r>
    </w:p>
    <w:p w14:paraId="53DB18B5">
      <w:pPr>
        <w:spacing w:line="276" w:lineRule="auto"/>
        <w:ind w:left="950" w:leftChars="86" w:hanging="744" w:hangingChars="310"/>
        <w:rPr>
          <w:rFonts w:ascii="Times New Roman" w:hAnsi="Times New Roman" w:cs="Times New Roman"/>
        </w:rPr>
      </w:pPr>
      <w:r>
        <w:rPr>
          <w:rFonts w:ascii="Times New Roman" w:hAnsi="Times New Roman" w:cs="Times New Roman"/>
        </w:rPr>
        <w:t>附</w:t>
      </w:r>
      <w:r>
        <w:rPr>
          <w:rFonts w:hint="eastAsia" w:ascii="Times New Roman" w:hAnsi="Times New Roman" w:cs="Times New Roman"/>
        </w:rPr>
        <w:t>表</w:t>
      </w:r>
      <w:r>
        <w:rPr>
          <w:rFonts w:ascii="Times New Roman" w:hAnsi="Times New Roman" w:cs="Times New Roman"/>
        </w:rPr>
        <w:t xml:space="preserve">1  </w:t>
      </w:r>
      <w:r>
        <w:rPr>
          <w:rFonts w:hint="eastAsia" w:ascii="Times New Roman" w:hAnsi="Times New Roman" w:cs="Times New Roman"/>
        </w:rPr>
        <w:t>环境风险评价自查表</w:t>
      </w:r>
    </w:p>
    <w:p w14:paraId="0DDE3A7D">
      <w:pPr>
        <w:spacing w:line="276" w:lineRule="auto"/>
        <w:ind w:left="950" w:leftChars="86" w:hanging="744" w:hangingChars="310"/>
        <w:rPr>
          <w:rFonts w:ascii="Times New Roman" w:hAnsi="Times New Roman" w:cs="Times New Roman"/>
        </w:rPr>
      </w:pPr>
    </w:p>
    <w:p w14:paraId="5635023E">
      <w:pPr>
        <w:spacing w:line="276" w:lineRule="auto"/>
        <w:ind w:left="950" w:leftChars="86" w:hanging="744" w:hangingChars="310"/>
        <w:rPr>
          <w:rFonts w:ascii="Times New Roman" w:hAnsi="Times New Roman" w:cs="Times New Roman"/>
        </w:rPr>
        <w:sectPr>
          <w:footerReference r:id="rId3" w:type="default"/>
          <w:pgSz w:w="11906" w:h="16838"/>
          <w:pgMar w:top="1440" w:right="1417" w:bottom="1417" w:left="1417" w:header="851" w:footer="992" w:gutter="0"/>
          <w:cols w:space="425" w:num="1"/>
          <w:docGrid w:type="lines" w:linePitch="312" w:charSpace="0"/>
        </w:sectPr>
      </w:pPr>
    </w:p>
    <w:p w14:paraId="5E2EBE47">
      <w:pPr>
        <w:spacing w:line="360" w:lineRule="auto"/>
        <w:jc w:val="center"/>
        <w:rPr>
          <w:b/>
        </w:rPr>
      </w:pPr>
      <w:r>
        <w:rPr>
          <w:rFonts w:hint="eastAsia"/>
          <w:b/>
        </w:rPr>
        <w:t>中马钦州产业园区钦海加油站项目修改清单</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4917"/>
        <w:gridCol w:w="3074"/>
      </w:tblGrid>
      <w:tr w14:paraId="61DE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38FA78B7">
            <w:pPr>
              <w:jc w:val="center"/>
              <w:rPr>
                <w:rFonts w:ascii="Times New Roman" w:hAnsi="Times New Roman" w:cs="Times New Roman"/>
                <w:sz w:val="21"/>
                <w:szCs w:val="21"/>
              </w:rPr>
            </w:pPr>
            <w:r>
              <w:rPr>
                <w:rFonts w:hint="eastAsia" w:ascii="Times New Roman" w:hAnsi="Times New Roman" w:cs="Times New Roman"/>
                <w:sz w:val="21"/>
                <w:szCs w:val="21"/>
              </w:rPr>
              <w:t>序号</w:t>
            </w:r>
          </w:p>
        </w:tc>
        <w:tc>
          <w:tcPr>
            <w:tcW w:w="4917" w:type="dxa"/>
            <w:tcBorders>
              <w:top w:val="single" w:color="auto" w:sz="4" w:space="0"/>
              <w:left w:val="single" w:color="auto" w:sz="4" w:space="0"/>
              <w:bottom w:val="single" w:color="auto" w:sz="4" w:space="0"/>
              <w:right w:val="single" w:color="auto" w:sz="4" w:space="0"/>
            </w:tcBorders>
            <w:vAlign w:val="center"/>
          </w:tcPr>
          <w:p w14:paraId="4FC300F4">
            <w:pPr>
              <w:jc w:val="center"/>
              <w:rPr>
                <w:rFonts w:ascii="Times New Roman" w:hAnsi="Times New Roman" w:cs="Times New Roman"/>
                <w:sz w:val="21"/>
                <w:szCs w:val="21"/>
              </w:rPr>
            </w:pPr>
            <w:r>
              <w:rPr>
                <w:rFonts w:hint="eastAsia" w:ascii="Times New Roman" w:hAnsi="Times New Roman" w:cs="Times New Roman"/>
                <w:sz w:val="21"/>
                <w:szCs w:val="21"/>
              </w:rPr>
              <w:t>评审专家意见</w:t>
            </w:r>
          </w:p>
        </w:tc>
        <w:tc>
          <w:tcPr>
            <w:tcW w:w="3074" w:type="dxa"/>
            <w:tcBorders>
              <w:top w:val="single" w:color="auto" w:sz="4" w:space="0"/>
              <w:left w:val="single" w:color="auto" w:sz="4" w:space="0"/>
              <w:bottom w:val="single" w:color="auto" w:sz="4" w:space="0"/>
              <w:right w:val="single" w:color="auto" w:sz="4" w:space="0"/>
            </w:tcBorders>
            <w:vAlign w:val="center"/>
          </w:tcPr>
          <w:p w14:paraId="468A831F">
            <w:pPr>
              <w:jc w:val="center"/>
              <w:rPr>
                <w:rFonts w:ascii="Times New Roman" w:hAnsi="Times New Roman" w:cs="Times New Roman"/>
                <w:sz w:val="21"/>
                <w:szCs w:val="21"/>
              </w:rPr>
            </w:pPr>
            <w:r>
              <w:rPr>
                <w:rFonts w:hint="eastAsia" w:ascii="Times New Roman" w:hAnsi="Times New Roman" w:cs="Times New Roman"/>
                <w:sz w:val="21"/>
                <w:szCs w:val="21"/>
              </w:rPr>
              <w:t>修改内容</w:t>
            </w:r>
          </w:p>
        </w:tc>
      </w:tr>
      <w:tr w14:paraId="2649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3C1E0917">
            <w:pPr>
              <w:jc w:val="center"/>
              <w:rPr>
                <w:rFonts w:ascii="Times New Roman" w:hAnsi="Times New Roman" w:cs="Times New Roman"/>
                <w:sz w:val="21"/>
                <w:szCs w:val="21"/>
              </w:rPr>
            </w:pPr>
            <w:r>
              <w:rPr>
                <w:rFonts w:ascii="Times New Roman" w:hAnsi="Times New Roman" w:cs="Times New Roman"/>
                <w:sz w:val="21"/>
                <w:szCs w:val="21"/>
              </w:rPr>
              <w:t>1</w:t>
            </w:r>
          </w:p>
        </w:tc>
        <w:tc>
          <w:tcPr>
            <w:tcW w:w="4917" w:type="dxa"/>
            <w:tcBorders>
              <w:top w:val="single" w:color="auto" w:sz="4" w:space="0"/>
              <w:left w:val="single" w:color="auto" w:sz="4" w:space="0"/>
              <w:bottom w:val="single" w:color="auto" w:sz="4" w:space="0"/>
              <w:right w:val="single" w:color="auto" w:sz="4" w:space="0"/>
            </w:tcBorders>
            <w:vAlign w:val="center"/>
          </w:tcPr>
          <w:p w14:paraId="15BDEA39">
            <w:pPr>
              <w:pStyle w:val="28"/>
              <w:jc w:val="both"/>
              <w:rPr>
                <w:rFonts w:ascii="Times New Roman" w:hAnsi="Times New Roman" w:cs="Times New Roman"/>
                <w:sz w:val="21"/>
                <w:szCs w:val="21"/>
              </w:rPr>
            </w:pPr>
            <w:r>
              <w:rPr>
                <w:rFonts w:ascii="Times New Roman" w:hAnsi="Times New Roman" w:cs="Times New Roman"/>
                <w:sz w:val="21"/>
                <w:szCs w:val="21"/>
              </w:rPr>
              <w:t>1、完善项目与园区规划符合性分析，核实完善附图</w:t>
            </w:r>
            <w:r>
              <w:rPr>
                <w:rFonts w:hint="eastAsia" w:ascii="Times New Roman" w:hAnsi="Times New Roman" w:cs="Times New Roman"/>
                <w:sz w:val="21"/>
                <w:szCs w:val="21"/>
              </w:rPr>
              <w:t>5</w:t>
            </w:r>
            <w:r>
              <w:rPr>
                <w:rFonts w:ascii="Times New Roman" w:hAnsi="Times New Roman" w:cs="Times New Roman"/>
                <w:sz w:val="21"/>
                <w:szCs w:val="21"/>
              </w:rPr>
              <w:t>、附图</w:t>
            </w:r>
            <w:r>
              <w:rPr>
                <w:rFonts w:hint="eastAsia" w:ascii="Times New Roman" w:hAnsi="Times New Roman" w:cs="Times New Roman"/>
                <w:sz w:val="21"/>
                <w:szCs w:val="21"/>
              </w:rPr>
              <w:t>6</w:t>
            </w:r>
            <w:r>
              <w:rPr>
                <w:rFonts w:ascii="Times New Roman" w:hAnsi="Times New Roman" w:cs="Times New Roman"/>
                <w:sz w:val="21"/>
                <w:szCs w:val="21"/>
              </w:rPr>
              <w:t>中项目在园区规划中的位置。</w:t>
            </w:r>
          </w:p>
        </w:tc>
        <w:tc>
          <w:tcPr>
            <w:tcW w:w="3074" w:type="dxa"/>
            <w:tcBorders>
              <w:top w:val="single" w:color="auto" w:sz="4" w:space="0"/>
              <w:left w:val="single" w:color="auto" w:sz="4" w:space="0"/>
              <w:bottom w:val="single" w:color="auto" w:sz="4" w:space="0"/>
              <w:right w:val="single" w:color="auto" w:sz="4" w:space="0"/>
            </w:tcBorders>
            <w:vAlign w:val="center"/>
          </w:tcPr>
          <w:p w14:paraId="51FA355C">
            <w:pPr>
              <w:jc w:val="both"/>
              <w:rPr>
                <w:rFonts w:ascii="Times New Roman" w:hAnsi="Times New Roman" w:cs="Times New Roman"/>
                <w:sz w:val="21"/>
                <w:szCs w:val="21"/>
              </w:rPr>
            </w:pPr>
            <w:r>
              <w:rPr>
                <w:rFonts w:hint="eastAsia" w:ascii="Times New Roman" w:hAnsi="Times New Roman" w:cs="Times New Roman"/>
                <w:sz w:val="21"/>
                <w:szCs w:val="21"/>
              </w:rPr>
              <w:t>已完善项目与园区规划符合性分析，详见</w:t>
            </w:r>
            <w:r>
              <w:rPr>
                <w:rFonts w:ascii="Times New Roman" w:hAnsi="Times New Roman" w:cs="Times New Roman"/>
                <w:sz w:val="21"/>
                <w:szCs w:val="21"/>
              </w:rPr>
              <w:t>P</w:t>
            </w:r>
            <w:r>
              <w:rPr>
                <w:rFonts w:hint="eastAsia" w:ascii="Times New Roman" w:hAnsi="Times New Roman" w:cs="Times New Roman"/>
                <w:sz w:val="21"/>
                <w:szCs w:val="21"/>
              </w:rPr>
              <w:t>2；已核实完善附图5、附图6。</w:t>
            </w:r>
          </w:p>
        </w:tc>
      </w:tr>
      <w:tr w14:paraId="1E56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6D6F2F50">
            <w:pPr>
              <w:jc w:val="center"/>
              <w:rPr>
                <w:rFonts w:ascii="Times New Roman" w:hAnsi="Times New Roman" w:cs="Times New Roman"/>
                <w:sz w:val="21"/>
                <w:szCs w:val="21"/>
              </w:rPr>
            </w:pPr>
            <w:r>
              <w:rPr>
                <w:rFonts w:ascii="Times New Roman" w:hAnsi="Times New Roman" w:cs="Times New Roman"/>
                <w:sz w:val="21"/>
                <w:szCs w:val="21"/>
              </w:rPr>
              <w:t>2</w:t>
            </w:r>
          </w:p>
        </w:tc>
        <w:tc>
          <w:tcPr>
            <w:tcW w:w="4917" w:type="dxa"/>
            <w:tcBorders>
              <w:top w:val="single" w:color="auto" w:sz="4" w:space="0"/>
              <w:left w:val="single" w:color="auto" w:sz="4" w:space="0"/>
              <w:bottom w:val="single" w:color="auto" w:sz="4" w:space="0"/>
              <w:right w:val="single" w:color="auto" w:sz="4" w:space="0"/>
            </w:tcBorders>
            <w:vAlign w:val="center"/>
          </w:tcPr>
          <w:p w14:paraId="4D29256A">
            <w:pPr>
              <w:pStyle w:val="28"/>
              <w:jc w:val="both"/>
              <w:rPr>
                <w:rFonts w:ascii="Times New Roman" w:hAnsi="Times New Roman" w:cs="Times New Roman"/>
                <w:sz w:val="21"/>
                <w:szCs w:val="21"/>
              </w:rPr>
            </w:pPr>
            <w:r>
              <w:rPr>
                <w:rFonts w:ascii="Times New Roman" w:hAnsi="Times New Roman" w:cs="Times New Roman"/>
                <w:sz w:val="21"/>
                <w:szCs w:val="21"/>
              </w:rPr>
              <w:t>核实完善项目废水排放口设置情况，完善项目废水排放口执行标准（表3-16有误）。</w:t>
            </w:r>
          </w:p>
        </w:tc>
        <w:tc>
          <w:tcPr>
            <w:tcW w:w="3074" w:type="dxa"/>
            <w:tcBorders>
              <w:top w:val="single" w:color="auto" w:sz="4" w:space="0"/>
              <w:left w:val="single" w:color="auto" w:sz="4" w:space="0"/>
              <w:bottom w:val="single" w:color="auto" w:sz="4" w:space="0"/>
              <w:right w:val="single" w:color="auto" w:sz="4" w:space="0"/>
            </w:tcBorders>
            <w:vAlign w:val="center"/>
          </w:tcPr>
          <w:p w14:paraId="72DEE1EB">
            <w:pPr>
              <w:jc w:val="both"/>
              <w:rPr>
                <w:b/>
                <w:bCs/>
                <w:sz w:val="21"/>
                <w:szCs w:val="21"/>
              </w:rPr>
            </w:pPr>
            <w:r>
              <w:rPr>
                <w:rFonts w:hint="eastAsia" w:ascii="Times New Roman" w:hAnsi="Times New Roman" w:cs="Times New Roman"/>
                <w:sz w:val="21"/>
                <w:szCs w:val="21"/>
              </w:rPr>
              <w:t>已完善</w:t>
            </w:r>
            <w:r>
              <w:rPr>
                <w:rFonts w:ascii="Times New Roman" w:hAnsi="Times New Roman" w:cs="Times New Roman"/>
                <w:sz w:val="21"/>
                <w:szCs w:val="21"/>
              </w:rPr>
              <w:t>废水排放口设置情况</w:t>
            </w:r>
            <w:r>
              <w:rPr>
                <w:rFonts w:hint="eastAsia" w:ascii="Times New Roman" w:hAnsi="Times New Roman" w:cs="Times New Roman"/>
                <w:sz w:val="21"/>
                <w:szCs w:val="21"/>
              </w:rPr>
              <w:t>及执行标准，</w:t>
            </w:r>
            <w:r>
              <w:rPr>
                <w:rFonts w:hint="eastAsia"/>
                <w:sz w:val="21"/>
                <w:szCs w:val="21"/>
              </w:rPr>
              <w:t>详见</w:t>
            </w:r>
            <w:r>
              <w:rPr>
                <w:rFonts w:ascii="Times New Roman" w:hAnsi="Times New Roman" w:cs="Times New Roman"/>
                <w:sz w:val="21"/>
                <w:szCs w:val="21"/>
              </w:rPr>
              <w:t>P</w:t>
            </w:r>
            <w:r>
              <w:rPr>
                <w:rFonts w:hint="eastAsia" w:ascii="Times New Roman" w:hAnsi="Times New Roman" w:cs="Times New Roman"/>
                <w:sz w:val="21"/>
                <w:szCs w:val="21"/>
              </w:rPr>
              <w:t>32</w:t>
            </w:r>
            <w:r>
              <w:rPr>
                <w:rFonts w:hint="eastAsia"/>
                <w:bCs/>
                <w:sz w:val="21"/>
                <w:szCs w:val="21"/>
              </w:rPr>
              <w:t>。</w:t>
            </w:r>
          </w:p>
        </w:tc>
      </w:tr>
      <w:tr w14:paraId="0575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5D849F5A">
            <w:pPr>
              <w:jc w:val="center"/>
              <w:rPr>
                <w:rFonts w:ascii="Times New Roman" w:hAnsi="Times New Roman" w:cs="Times New Roman"/>
                <w:sz w:val="21"/>
                <w:szCs w:val="21"/>
              </w:rPr>
            </w:pPr>
            <w:r>
              <w:rPr>
                <w:rFonts w:ascii="Times New Roman" w:hAnsi="Times New Roman" w:cs="Times New Roman"/>
                <w:sz w:val="21"/>
                <w:szCs w:val="21"/>
              </w:rPr>
              <w:t>3</w:t>
            </w:r>
          </w:p>
        </w:tc>
        <w:tc>
          <w:tcPr>
            <w:tcW w:w="4917" w:type="dxa"/>
            <w:tcBorders>
              <w:top w:val="single" w:color="auto" w:sz="4" w:space="0"/>
              <w:left w:val="single" w:color="auto" w:sz="4" w:space="0"/>
              <w:bottom w:val="single" w:color="auto" w:sz="4" w:space="0"/>
              <w:right w:val="single" w:color="auto" w:sz="4" w:space="0"/>
            </w:tcBorders>
            <w:vAlign w:val="center"/>
          </w:tcPr>
          <w:p w14:paraId="548C4C26">
            <w:pPr>
              <w:pStyle w:val="28"/>
              <w:jc w:val="both"/>
              <w:rPr>
                <w:rFonts w:ascii="Times New Roman" w:hAnsi="Times New Roman" w:cs="Times New Roman"/>
                <w:sz w:val="21"/>
                <w:szCs w:val="21"/>
              </w:rPr>
            </w:pPr>
            <w:r>
              <w:rPr>
                <w:rFonts w:ascii="Times New Roman" w:hAnsi="Times New Roman" w:cs="Times New Roman"/>
                <w:sz w:val="21"/>
                <w:szCs w:val="21"/>
              </w:rPr>
              <w:t>核实声功能类别和执行标准，完善声环境影响相关分析。</w:t>
            </w:r>
          </w:p>
        </w:tc>
        <w:tc>
          <w:tcPr>
            <w:tcW w:w="3074" w:type="dxa"/>
            <w:tcBorders>
              <w:top w:val="single" w:color="auto" w:sz="4" w:space="0"/>
              <w:left w:val="single" w:color="auto" w:sz="4" w:space="0"/>
              <w:bottom w:val="single" w:color="auto" w:sz="4" w:space="0"/>
              <w:right w:val="single" w:color="auto" w:sz="4" w:space="0"/>
            </w:tcBorders>
            <w:vAlign w:val="center"/>
          </w:tcPr>
          <w:p w14:paraId="75BA3BEA">
            <w:pPr>
              <w:jc w:val="both"/>
              <w:rPr>
                <w:rFonts w:ascii="Times New Roman" w:hAnsi="Times New Roman" w:cs="Times New Roman"/>
                <w:sz w:val="21"/>
                <w:szCs w:val="21"/>
              </w:rPr>
            </w:pPr>
            <w:r>
              <w:rPr>
                <w:rFonts w:hint="eastAsia" w:ascii="Times New Roman" w:hAnsi="Times New Roman" w:cs="Times New Roman"/>
                <w:sz w:val="21"/>
                <w:szCs w:val="21"/>
              </w:rPr>
              <w:t>已核实声功能类别和执行标准，详见</w:t>
            </w:r>
            <w:r>
              <w:rPr>
                <w:rFonts w:ascii="Times New Roman" w:hAnsi="Times New Roman" w:cs="Times New Roman"/>
                <w:sz w:val="21"/>
                <w:szCs w:val="21"/>
              </w:rPr>
              <w:t>P</w:t>
            </w:r>
            <w:r>
              <w:rPr>
                <w:rFonts w:hint="eastAsia" w:ascii="Times New Roman" w:hAnsi="Times New Roman" w:cs="Times New Roman"/>
                <w:sz w:val="21"/>
                <w:szCs w:val="21"/>
              </w:rPr>
              <w:t>23-24、</w:t>
            </w:r>
            <w:r>
              <w:rPr>
                <w:rFonts w:ascii="Times New Roman" w:hAnsi="Times New Roman" w:cs="Times New Roman"/>
                <w:sz w:val="21"/>
                <w:szCs w:val="21"/>
              </w:rPr>
              <w:t>P</w:t>
            </w:r>
            <w:r>
              <w:rPr>
                <w:rFonts w:hint="eastAsia" w:ascii="Times New Roman" w:hAnsi="Times New Roman" w:cs="Times New Roman"/>
                <w:sz w:val="21"/>
                <w:szCs w:val="21"/>
              </w:rPr>
              <w:t>32；</w:t>
            </w:r>
          </w:p>
          <w:p w14:paraId="7F70E376">
            <w:pPr>
              <w:jc w:val="both"/>
              <w:rPr>
                <w:rFonts w:ascii="Times New Roman" w:hAnsi="Times New Roman" w:cs="Times New Roman"/>
                <w:sz w:val="21"/>
                <w:szCs w:val="21"/>
              </w:rPr>
            </w:pPr>
            <w:r>
              <w:rPr>
                <w:rFonts w:hint="eastAsia" w:ascii="Times New Roman" w:hAnsi="Times New Roman" w:cs="Times New Roman"/>
                <w:sz w:val="21"/>
                <w:szCs w:val="21"/>
              </w:rPr>
              <w:t>已完善声环境影响相关分析，详见</w:t>
            </w:r>
            <w:r>
              <w:rPr>
                <w:rFonts w:ascii="Times New Roman" w:hAnsi="Times New Roman" w:cs="Times New Roman"/>
                <w:sz w:val="21"/>
                <w:szCs w:val="21"/>
              </w:rPr>
              <w:t>P</w:t>
            </w:r>
            <w:r>
              <w:rPr>
                <w:rFonts w:hint="eastAsia" w:ascii="Times New Roman" w:hAnsi="Times New Roman" w:cs="Times New Roman"/>
                <w:sz w:val="21"/>
                <w:szCs w:val="21"/>
              </w:rPr>
              <w:t>50。</w:t>
            </w:r>
          </w:p>
        </w:tc>
      </w:tr>
      <w:tr w14:paraId="2F1B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5635F9FE">
            <w:pPr>
              <w:jc w:val="center"/>
              <w:rPr>
                <w:rFonts w:ascii="Times New Roman" w:hAnsi="Times New Roman" w:cs="Times New Roman"/>
                <w:sz w:val="21"/>
                <w:szCs w:val="21"/>
              </w:rPr>
            </w:pPr>
            <w:r>
              <w:rPr>
                <w:rFonts w:ascii="Times New Roman" w:hAnsi="Times New Roman" w:cs="Times New Roman"/>
                <w:sz w:val="21"/>
                <w:szCs w:val="21"/>
              </w:rPr>
              <w:t>4</w:t>
            </w:r>
          </w:p>
        </w:tc>
        <w:tc>
          <w:tcPr>
            <w:tcW w:w="4917" w:type="dxa"/>
            <w:tcBorders>
              <w:top w:val="single" w:color="auto" w:sz="4" w:space="0"/>
              <w:left w:val="single" w:color="auto" w:sz="4" w:space="0"/>
              <w:bottom w:val="single" w:color="auto" w:sz="4" w:space="0"/>
              <w:right w:val="single" w:color="auto" w:sz="4" w:space="0"/>
            </w:tcBorders>
            <w:vAlign w:val="center"/>
          </w:tcPr>
          <w:p w14:paraId="74367D52">
            <w:pPr>
              <w:pStyle w:val="28"/>
              <w:jc w:val="both"/>
              <w:rPr>
                <w:rFonts w:ascii="Times New Roman" w:hAnsi="Times New Roman" w:cs="Times New Roman"/>
                <w:sz w:val="21"/>
                <w:szCs w:val="21"/>
              </w:rPr>
            </w:pPr>
            <w:r>
              <w:rPr>
                <w:rFonts w:ascii="Times New Roman" w:hAnsi="Times New Roman" w:cs="Times New Roman"/>
                <w:sz w:val="21"/>
                <w:szCs w:val="21"/>
              </w:rPr>
              <w:t>补充项目区域纳污管道建设连通情况（区域污水管网接入大榄坪</w:t>
            </w:r>
            <w:r>
              <w:rPr>
                <w:rFonts w:hint="eastAsia" w:ascii="Times New Roman" w:hAnsi="Times New Roman" w:cs="Times New Roman"/>
                <w:sz w:val="21"/>
                <w:szCs w:val="21"/>
                <w:lang w:eastAsia="zh-CN"/>
              </w:rPr>
              <w:t>污水处理厂</w:t>
            </w:r>
            <w:r>
              <w:rPr>
                <w:rFonts w:ascii="Times New Roman" w:hAnsi="Times New Roman" w:cs="Times New Roman"/>
                <w:sz w:val="21"/>
                <w:szCs w:val="21"/>
              </w:rPr>
              <w:t>的情况），完善项目废水排放依托可行性分析</w:t>
            </w:r>
          </w:p>
        </w:tc>
        <w:tc>
          <w:tcPr>
            <w:tcW w:w="3074" w:type="dxa"/>
            <w:tcBorders>
              <w:top w:val="single" w:color="auto" w:sz="4" w:space="0"/>
              <w:left w:val="single" w:color="auto" w:sz="4" w:space="0"/>
              <w:bottom w:val="single" w:color="auto" w:sz="4" w:space="0"/>
              <w:right w:val="single" w:color="auto" w:sz="4" w:space="0"/>
            </w:tcBorders>
            <w:vAlign w:val="center"/>
          </w:tcPr>
          <w:p w14:paraId="1B4BAF94">
            <w:pPr>
              <w:jc w:val="both"/>
              <w:rPr>
                <w:rFonts w:ascii="Times New Roman" w:hAnsi="Times New Roman" w:cs="Times New Roman"/>
                <w:sz w:val="21"/>
                <w:szCs w:val="21"/>
              </w:rPr>
            </w:pPr>
            <w:r>
              <w:rPr>
                <w:rFonts w:hint="eastAsia" w:ascii="Times New Roman" w:hAnsi="Times New Roman" w:cs="Times New Roman"/>
                <w:sz w:val="21"/>
                <w:szCs w:val="21"/>
              </w:rPr>
              <w:t>已补充区域纳污管道建设连通情况并完善废水排放依托可行性，详见</w:t>
            </w:r>
            <w:r>
              <w:rPr>
                <w:rFonts w:ascii="Times New Roman" w:hAnsi="Times New Roman" w:cs="Times New Roman"/>
                <w:sz w:val="21"/>
                <w:szCs w:val="21"/>
              </w:rPr>
              <w:t>P</w:t>
            </w:r>
            <w:r>
              <w:rPr>
                <w:rFonts w:hint="eastAsia" w:ascii="Times New Roman" w:hAnsi="Times New Roman" w:cs="Times New Roman"/>
                <w:sz w:val="21"/>
                <w:szCs w:val="21"/>
              </w:rPr>
              <w:t>38。</w:t>
            </w:r>
          </w:p>
        </w:tc>
      </w:tr>
      <w:tr w14:paraId="1A2D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7A8EACB1">
            <w:pPr>
              <w:jc w:val="center"/>
              <w:rPr>
                <w:rFonts w:ascii="Times New Roman" w:hAnsi="Times New Roman" w:cs="Times New Roman"/>
                <w:sz w:val="21"/>
                <w:szCs w:val="21"/>
              </w:rPr>
            </w:pPr>
            <w:r>
              <w:rPr>
                <w:rFonts w:ascii="Times New Roman" w:hAnsi="Times New Roman" w:cs="Times New Roman"/>
                <w:sz w:val="21"/>
                <w:szCs w:val="21"/>
              </w:rPr>
              <w:t>5</w:t>
            </w:r>
          </w:p>
        </w:tc>
        <w:tc>
          <w:tcPr>
            <w:tcW w:w="4917" w:type="dxa"/>
            <w:tcBorders>
              <w:top w:val="single" w:color="auto" w:sz="4" w:space="0"/>
              <w:left w:val="single" w:color="auto" w:sz="4" w:space="0"/>
              <w:bottom w:val="single" w:color="auto" w:sz="4" w:space="0"/>
              <w:right w:val="single" w:color="auto" w:sz="4" w:space="0"/>
            </w:tcBorders>
            <w:vAlign w:val="center"/>
          </w:tcPr>
          <w:p w14:paraId="019DDFF0">
            <w:pPr>
              <w:widowControl w:val="0"/>
              <w:jc w:val="both"/>
              <w:rPr>
                <w:rFonts w:ascii="Times New Roman" w:hAnsi="Times New Roman" w:cs="Times New Roman"/>
                <w:sz w:val="21"/>
                <w:szCs w:val="21"/>
              </w:rPr>
            </w:pPr>
            <w:r>
              <w:rPr>
                <w:rFonts w:ascii="Times New Roman" w:hAnsi="Times New Roman" w:cs="Times New Roman"/>
                <w:sz w:val="21"/>
                <w:szCs w:val="21"/>
              </w:rPr>
              <w:t>完善区域水文地质条件和地下水流向的说明，完善地下水影响分析和跟踪监测方案。</w:t>
            </w:r>
          </w:p>
        </w:tc>
        <w:tc>
          <w:tcPr>
            <w:tcW w:w="3074" w:type="dxa"/>
            <w:tcBorders>
              <w:top w:val="single" w:color="auto" w:sz="4" w:space="0"/>
              <w:left w:val="single" w:color="auto" w:sz="4" w:space="0"/>
              <w:bottom w:val="single" w:color="auto" w:sz="4" w:space="0"/>
              <w:right w:val="single" w:color="auto" w:sz="4" w:space="0"/>
            </w:tcBorders>
            <w:vAlign w:val="center"/>
          </w:tcPr>
          <w:p w14:paraId="19D0EDB8">
            <w:pPr>
              <w:jc w:val="both"/>
              <w:rPr>
                <w:rFonts w:ascii="Times New Roman" w:hAnsi="Times New Roman" w:cs="Times New Roman"/>
                <w:sz w:val="21"/>
                <w:szCs w:val="21"/>
              </w:rPr>
            </w:pPr>
            <w:r>
              <w:rPr>
                <w:rFonts w:hint="eastAsia" w:ascii="Times New Roman" w:hAnsi="Times New Roman" w:cs="Times New Roman"/>
                <w:sz w:val="21"/>
                <w:szCs w:val="21"/>
              </w:rPr>
              <w:t>已完善，详见</w:t>
            </w:r>
            <w:r>
              <w:rPr>
                <w:rFonts w:ascii="Times New Roman" w:hAnsi="Times New Roman" w:cs="Times New Roman"/>
                <w:sz w:val="21"/>
                <w:szCs w:val="21"/>
              </w:rPr>
              <w:t>P</w:t>
            </w:r>
            <w:r>
              <w:rPr>
                <w:rFonts w:hint="eastAsia" w:ascii="Times New Roman" w:hAnsi="Times New Roman" w:cs="Times New Roman"/>
                <w:sz w:val="21"/>
                <w:szCs w:val="21"/>
              </w:rPr>
              <w:t>55。</w:t>
            </w:r>
          </w:p>
        </w:tc>
      </w:tr>
      <w:tr w14:paraId="1906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288738C0">
            <w:pPr>
              <w:jc w:val="center"/>
              <w:rPr>
                <w:rFonts w:ascii="Times New Roman" w:hAnsi="Times New Roman" w:cs="Times New Roman"/>
                <w:sz w:val="21"/>
                <w:szCs w:val="21"/>
              </w:rPr>
            </w:pPr>
            <w:r>
              <w:rPr>
                <w:rFonts w:hint="eastAsia" w:ascii="Times New Roman" w:hAnsi="Times New Roman" w:cs="Times New Roman"/>
                <w:sz w:val="21"/>
                <w:szCs w:val="21"/>
              </w:rPr>
              <w:t>6</w:t>
            </w:r>
          </w:p>
        </w:tc>
        <w:tc>
          <w:tcPr>
            <w:tcW w:w="4917" w:type="dxa"/>
            <w:tcBorders>
              <w:top w:val="single" w:color="auto" w:sz="4" w:space="0"/>
              <w:left w:val="single" w:color="auto" w:sz="4" w:space="0"/>
              <w:bottom w:val="single" w:color="auto" w:sz="4" w:space="0"/>
              <w:right w:val="single" w:color="auto" w:sz="4" w:space="0"/>
            </w:tcBorders>
            <w:vAlign w:val="center"/>
          </w:tcPr>
          <w:p w14:paraId="299C40B9">
            <w:pPr>
              <w:widowControl w:val="0"/>
              <w:jc w:val="both"/>
              <w:rPr>
                <w:rFonts w:ascii="Times New Roman" w:hAnsi="Times New Roman" w:cs="Times New Roman"/>
                <w:sz w:val="21"/>
                <w:szCs w:val="21"/>
              </w:rPr>
            </w:pPr>
            <w:r>
              <w:rPr>
                <w:rFonts w:ascii="Times New Roman" w:hAnsi="Times New Roman" w:cs="Times New Roman"/>
                <w:sz w:val="21"/>
                <w:szCs w:val="21"/>
              </w:rPr>
              <w:t>完善项目与排污许可管理要求的衔接（明确按哪种类别进行排污许可管理）</w:t>
            </w:r>
          </w:p>
        </w:tc>
        <w:tc>
          <w:tcPr>
            <w:tcW w:w="3074" w:type="dxa"/>
            <w:tcBorders>
              <w:top w:val="single" w:color="auto" w:sz="4" w:space="0"/>
              <w:left w:val="single" w:color="auto" w:sz="4" w:space="0"/>
              <w:bottom w:val="single" w:color="auto" w:sz="4" w:space="0"/>
              <w:right w:val="single" w:color="auto" w:sz="4" w:space="0"/>
            </w:tcBorders>
            <w:vAlign w:val="center"/>
          </w:tcPr>
          <w:p w14:paraId="22D9BD81">
            <w:pPr>
              <w:jc w:val="both"/>
              <w:rPr>
                <w:rFonts w:ascii="Times New Roman" w:hAnsi="Times New Roman" w:cs="Times New Roman"/>
                <w:sz w:val="21"/>
                <w:szCs w:val="21"/>
              </w:rPr>
            </w:pPr>
            <w:r>
              <w:rPr>
                <w:rFonts w:hint="eastAsia" w:ascii="Times New Roman" w:hAnsi="Times New Roman" w:cs="Times New Roman"/>
                <w:sz w:val="21"/>
                <w:szCs w:val="21"/>
              </w:rPr>
              <w:t>已完善，详见P60。</w:t>
            </w:r>
          </w:p>
        </w:tc>
      </w:tr>
      <w:tr w14:paraId="5605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0" w:type="dxa"/>
            <w:tcBorders>
              <w:top w:val="single" w:color="auto" w:sz="4" w:space="0"/>
              <w:left w:val="single" w:color="auto" w:sz="4" w:space="0"/>
              <w:bottom w:val="single" w:color="auto" w:sz="4" w:space="0"/>
              <w:right w:val="single" w:color="auto" w:sz="4" w:space="0"/>
            </w:tcBorders>
            <w:vAlign w:val="center"/>
          </w:tcPr>
          <w:p w14:paraId="7F48FD41">
            <w:pPr>
              <w:jc w:val="center"/>
              <w:rPr>
                <w:rFonts w:ascii="Times New Roman" w:hAnsi="Times New Roman" w:cs="Times New Roman"/>
                <w:sz w:val="21"/>
                <w:szCs w:val="21"/>
              </w:rPr>
            </w:pPr>
            <w:r>
              <w:rPr>
                <w:rFonts w:hint="eastAsia" w:ascii="Times New Roman" w:hAnsi="Times New Roman" w:cs="Times New Roman"/>
                <w:sz w:val="21"/>
                <w:szCs w:val="21"/>
              </w:rPr>
              <w:t>7</w:t>
            </w:r>
          </w:p>
        </w:tc>
        <w:tc>
          <w:tcPr>
            <w:tcW w:w="4917" w:type="dxa"/>
            <w:tcBorders>
              <w:top w:val="single" w:color="auto" w:sz="4" w:space="0"/>
              <w:left w:val="single" w:color="auto" w:sz="4" w:space="0"/>
              <w:bottom w:val="single" w:color="auto" w:sz="4" w:space="0"/>
              <w:right w:val="single" w:color="auto" w:sz="4" w:space="0"/>
            </w:tcBorders>
            <w:vAlign w:val="center"/>
          </w:tcPr>
          <w:p w14:paraId="60EF6561">
            <w:pPr>
              <w:widowControl w:val="0"/>
              <w:jc w:val="both"/>
              <w:rPr>
                <w:rFonts w:ascii="Times New Roman" w:hAnsi="Times New Roman" w:cs="Times New Roman"/>
                <w:sz w:val="21"/>
                <w:szCs w:val="21"/>
              </w:rPr>
            </w:pPr>
            <w:r>
              <w:rPr>
                <w:rFonts w:ascii="Times New Roman" w:hAnsi="Times New Roman" w:cs="Times New Roman"/>
                <w:sz w:val="21"/>
                <w:szCs w:val="21"/>
              </w:rPr>
              <w:t>完善相关图件（</w:t>
            </w:r>
            <w:r>
              <w:rPr>
                <w:rFonts w:hint="eastAsia"/>
                <w:sz w:val="21"/>
                <w:szCs w:val="21"/>
              </w:rPr>
              <w:t>①</w:t>
            </w:r>
            <w:r>
              <w:rPr>
                <w:rFonts w:ascii="Times New Roman" w:hAnsi="Times New Roman" w:cs="Times New Roman"/>
                <w:sz w:val="21"/>
                <w:szCs w:val="21"/>
              </w:rPr>
              <w:t>项目现状图中标示项目红线；</w:t>
            </w:r>
            <w:r>
              <w:rPr>
                <w:rFonts w:hint="eastAsia"/>
                <w:sz w:val="21"/>
                <w:szCs w:val="21"/>
              </w:rPr>
              <w:t>②</w:t>
            </w:r>
            <w:r>
              <w:rPr>
                <w:rFonts w:ascii="Times New Roman" w:hAnsi="Times New Roman" w:cs="Times New Roman"/>
                <w:sz w:val="21"/>
                <w:szCs w:val="21"/>
              </w:rPr>
              <w:t>建议补充区域水文地质图）</w:t>
            </w:r>
          </w:p>
        </w:tc>
        <w:tc>
          <w:tcPr>
            <w:tcW w:w="3074" w:type="dxa"/>
            <w:tcBorders>
              <w:top w:val="single" w:color="auto" w:sz="4" w:space="0"/>
              <w:left w:val="single" w:color="auto" w:sz="4" w:space="0"/>
              <w:bottom w:val="single" w:color="auto" w:sz="4" w:space="0"/>
              <w:right w:val="single" w:color="auto" w:sz="4" w:space="0"/>
            </w:tcBorders>
            <w:vAlign w:val="center"/>
          </w:tcPr>
          <w:p w14:paraId="6007959F">
            <w:pPr>
              <w:jc w:val="both"/>
              <w:rPr>
                <w:rFonts w:ascii="Times New Roman" w:hAnsi="Times New Roman" w:cs="Times New Roman"/>
                <w:sz w:val="21"/>
                <w:szCs w:val="21"/>
              </w:rPr>
            </w:pPr>
            <w:r>
              <w:rPr>
                <w:rFonts w:hint="eastAsia" w:ascii="Times New Roman" w:hAnsi="Times New Roman" w:cs="Times New Roman"/>
                <w:sz w:val="21"/>
                <w:szCs w:val="21"/>
              </w:rPr>
              <w:t>已完善，详见附图3、附图11。</w:t>
            </w:r>
          </w:p>
        </w:tc>
      </w:tr>
    </w:tbl>
    <w:p w14:paraId="2C3160A7">
      <w:pPr>
        <w:spacing w:line="276" w:lineRule="auto"/>
        <w:ind w:left="950" w:leftChars="86" w:hanging="744" w:hangingChars="310"/>
        <w:rPr>
          <w:rFonts w:ascii="Times New Roman" w:hAnsi="Times New Roman" w:cs="Times New Roman"/>
        </w:rPr>
        <w:sectPr>
          <w:pgSz w:w="11906" w:h="16838"/>
          <w:pgMar w:top="1440" w:right="1417" w:bottom="1417" w:left="1417" w:header="851" w:footer="992" w:gutter="0"/>
          <w:cols w:space="425" w:num="1"/>
          <w:docGrid w:type="lines" w:linePitch="312" w:charSpace="0"/>
        </w:sectPr>
      </w:pPr>
      <w:r>
        <w:rPr>
          <w:rFonts w:ascii="Times New Roman" w:hAnsi="Times New Roman" w:cs="Times New Roman"/>
        </w:rPr>
        <w:drawing>
          <wp:anchor distT="0" distB="0" distL="114300" distR="114300" simplePos="0" relativeHeight="251660288" behindDoc="0" locked="0" layoutInCell="1" allowOverlap="1">
            <wp:simplePos x="0" y="0"/>
            <wp:positionH relativeFrom="column">
              <wp:posOffset>2371725</wp:posOffset>
            </wp:positionH>
            <wp:positionV relativeFrom="paragraph">
              <wp:posOffset>7496175</wp:posOffset>
            </wp:positionV>
            <wp:extent cx="495300" cy="371475"/>
            <wp:effectExtent l="0" t="0" r="63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300" cy="371475"/>
                    </a:xfrm>
                    <a:prstGeom prst="rect">
                      <a:avLst/>
                    </a:prstGeom>
                  </pic:spPr>
                </pic:pic>
              </a:graphicData>
            </a:graphic>
          </wp:anchor>
        </w:drawing>
      </w:r>
    </w:p>
    <w:p w14:paraId="206D4158">
      <w:pPr>
        <w:pStyle w:val="2"/>
        <w:spacing w:before="0" w:after="0" w:line="240" w:lineRule="auto"/>
        <w:contextualSpacing/>
        <w:rPr>
          <w:sz w:val="32"/>
        </w:rPr>
      </w:pPr>
      <w:bookmarkStart w:id="1" w:name="_Toc23873"/>
      <w:bookmarkStart w:id="2" w:name="_Toc76371875"/>
      <w:bookmarkStart w:id="3" w:name="_Toc11398"/>
      <w:bookmarkStart w:id="4" w:name="_Toc18400"/>
      <w:bookmarkStart w:id="5" w:name="_Toc18712"/>
      <w:bookmarkStart w:id="6" w:name="_Toc29114"/>
      <w:bookmarkStart w:id="7" w:name="_Toc28254"/>
      <w:bookmarkStart w:id="8" w:name="_Toc21414"/>
      <w:bookmarkStart w:id="9" w:name="_Toc3561"/>
      <w:r>
        <w:rPr>
          <w:sz w:val="32"/>
        </w:rPr>
        <w:t>一、建设项目基本情况</w:t>
      </w:r>
      <w:bookmarkEnd w:id="1"/>
      <w:bookmarkEnd w:id="2"/>
      <w:bookmarkEnd w:id="3"/>
      <w:bookmarkEnd w:id="4"/>
      <w:bookmarkEnd w:id="5"/>
      <w:bookmarkEnd w:id="6"/>
      <w:bookmarkEnd w:id="7"/>
      <w:bookmarkEnd w:id="8"/>
      <w:bookmarkEnd w:id="9"/>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45" w:type="dxa"/>
          <w:bottom w:w="0" w:type="dxa"/>
          <w:right w:w="45" w:type="dxa"/>
        </w:tblCellMar>
      </w:tblPr>
      <w:tblGrid>
        <w:gridCol w:w="1319"/>
        <w:gridCol w:w="1998"/>
        <w:gridCol w:w="269"/>
        <w:gridCol w:w="1419"/>
        <w:gridCol w:w="282"/>
        <w:gridCol w:w="3875"/>
      </w:tblGrid>
      <w:tr w14:paraId="6789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67" w:hRule="atLeast"/>
          <w:jc w:val="center"/>
        </w:trPr>
        <w:tc>
          <w:tcPr>
            <w:tcW w:w="720" w:type="pct"/>
            <w:vAlign w:val="center"/>
          </w:tcPr>
          <w:p w14:paraId="0543D4A4">
            <w:pPr>
              <w:adjustRightInd w:val="0"/>
              <w:snapToGrid w:val="0"/>
              <w:spacing w:line="500" w:lineRule="exact"/>
              <w:jc w:val="center"/>
              <w:rPr>
                <w:rFonts w:ascii="Times New Roman" w:hAnsi="Times New Roman" w:cs="Times New Roman"/>
                <w:bCs/>
              </w:rPr>
            </w:pPr>
            <w:r>
              <w:rPr>
                <w:rFonts w:ascii="Times New Roman" w:hAnsi="Times New Roman" w:cs="Times New Roman"/>
                <w:bCs/>
              </w:rPr>
              <w:t>项目名称</w:t>
            </w:r>
          </w:p>
        </w:tc>
        <w:tc>
          <w:tcPr>
            <w:tcW w:w="4279" w:type="pct"/>
            <w:gridSpan w:val="5"/>
            <w:vAlign w:val="center"/>
          </w:tcPr>
          <w:p w14:paraId="361161DC">
            <w:pPr>
              <w:adjustRightInd w:val="0"/>
              <w:snapToGrid w:val="0"/>
              <w:spacing w:line="500" w:lineRule="exact"/>
              <w:jc w:val="center"/>
              <w:rPr>
                <w:rFonts w:ascii="Times New Roman" w:hAnsi="Times New Roman" w:cs="Times New Roman"/>
              </w:rPr>
            </w:pPr>
            <w:r>
              <w:rPr>
                <w:rFonts w:ascii="Times New Roman" w:hAnsi="Times New Roman" w:cs="Times New Roman"/>
              </w:rPr>
              <w:t>中马钦州产业园区钦海加油站项目</w:t>
            </w:r>
          </w:p>
        </w:tc>
      </w:tr>
      <w:tr w14:paraId="1249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67" w:hRule="atLeast"/>
          <w:jc w:val="center"/>
        </w:trPr>
        <w:tc>
          <w:tcPr>
            <w:tcW w:w="720" w:type="pct"/>
            <w:vAlign w:val="center"/>
          </w:tcPr>
          <w:p w14:paraId="01A650AF">
            <w:pPr>
              <w:adjustRightInd w:val="0"/>
              <w:snapToGrid w:val="0"/>
              <w:spacing w:line="500" w:lineRule="exact"/>
              <w:jc w:val="center"/>
              <w:rPr>
                <w:rFonts w:ascii="Times New Roman" w:hAnsi="Times New Roman" w:cs="Times New Roman"/>
                <w:bCs/>
              </w:rPr>
            </w:pPr>
            <w:r>
              <w:rPr>
                <w:rFonts w:ascii="Times New Roman" w:hAnsi="Times New Roman" w:cs="Times New Roman"/>
                <w:bCs/>
              </w:rPr>
              <w:t>项目代码</w:t>
            </w:r>
          </w:p>
        </w:tc>
        <w:tc>
          <w:tcPr>
            <w:tcW w:w="4279" w:type="pct"/>
            <w:gridSpan w:val="5"/>
            <w:vAlign w:val="center"/>
          </w:tcPr>
          <w:p w14:paraId="7A102C07">
            <w:pPr>
              <w:adjustRightInd w:val="0"/>
              <w:snapToGrid w:val="0"/>
              <w:spacing w:line="500" w:lineRule="exact"/>
              <w:jc w:val="center"/>
              <w:rPr>
                <w:rFonts w:ascii="Times New Roman" w:hAnsi="Times New Roman" w:cs="Times New Roman"/>
              </w:rPr>
            </w:pPr>
            <w:r>
              <w:rPr>
                <w:rFonts w:ascii="Times New Roman" w:hAnsi="Times New Roman" w:cs="Times New Roman"/>
              </w:rPr>
              <w:t>2502-450704-04-01-189337</w:t>
            </w:r>
          </w:p>
        </w:tc>
      </w:tr>
      <w:tr w14:paraId="74D2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67" w:hRule="atLeast"/>
          <w:jc w:val="center"/>
        </w:trPr>
        <w:tc>
          <w:tcPr>
            <w:tcW w:w="720" w:type="pct"/>
            <w:vAlign w:val="center"/>
          </w:tcPr>
          <w:p w14:paraId="7A0EA827">
            <w:pPr>
              <w:jc w:val="center"/>
              <w:rPr>
                <w:rFonts w:ascii="Times New Roman" w:hAnsi="Times New Roman" w:cs="Times New Roman"/>
                <w:bCs/>
              </w:rPr>
            </w:pPr>
            <w:r>
              <w:rPr>
                <w:rFonts w:ascii="Times New Roman" w:hAnsi="Times New Roman" w:cs="Times New Roman"/>
                <w:bCs/>
              </w:rPr>
              <w:t>建设单位联系人</w:t>
            </w:r>
          </w:p>
        </w:tc>
        <w:tc>
          <w:tcPr>
            <w:tcW w:w="1090" w:type="pct"/>
            <w:vAlign w:val="center"/>
          </w:tcPr>
          <w:p w14:paraId="7AC7796F">
            <w:pPr>
              <w:adjustRightInd w:val="0"/>
              <w:snapToGrid w:val="0"/>
              <w:spacing w:line="500" w:lineRule="exact"/>
              <w:jc w:val="center"/>
              <w:rPr>
                <w:rFonts w:ascii="Times New Roman" w:hAnsi="Times New Roman" w:cs="Times New Roman"/>
              </w:rPr>
            </w:pPr>
          </w:p>
        </w:tc>
        <w:tc>
          <w:tcPr>
            <w:tcW w:w="921" w:type="pct"/>
            <w:gridSpan w:val="2"/>
            <w:vAlign w:val="center"/>
          </w:tcPr>
          <w:p w14:paraId="48154CF9">
            <w:pPr>
              <w:adjustRightInd w:val="0"/>
              <w:snapToGrid w:val="0"/>
              <w:spacing w:line="500" w:lineRule="exact"/>
              <w:jc w:val="center"/>
              <w:rPr>
                <w:rFonts w:ascii="Times New Roman" w:hAnsi="Times New Roman" w:cs="Times New Roman"/>
              </w:rPr>
            </w:pPr>
            <w:r>
              <w:rPr>
                <w:rFonts w:ascii="Times New Roman" w:hAnsi="Times New Roman" w:cs="Times New Roman"/>
                <w:bCs/>
              </w:rPr>
              <w:t>联系方式</w:t>
            </w:r>
          </w:p>
        </w:tc>
        <w:tc>
          <w:tcPr>
            <w:tcW w:w="2266" w:type="pct"/>
            <w:gridSpan w:val="2"/>
            <w:vAlign w:val="center"/>
          </w:tcPr>
          <w:p w14:paraId="26196B07">
            <w:pPr>
              <w:adjustRightInd w:val="0"/>
              <w:snapToGrid w:val="0"/>
              <w:spacing w:line="500" w:lineRule="exact"/>
              <w:jc w:val="center"/>
              <w:rPr>
                <w:rFonts w:ascii="Times New Roman" w:hAnsi="Times New Roman" w:cs="Times New Roman"/>
              </w:rPr>
            </w:pPr>
          </w:p>
        </w:tc>
      </w:tr>
      <w:tr w14:paraId="345B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67" w:hRule="atLeast"/>
          <w:jc w:val="center"/>
        </w:trPr>
        <w:tc>
          <w:tcPr>
            <w:tcW w:w="720" w:type="pct"/>
            <w:vAlign w:val="center"/>
          </w:tcPr>
          <w:p w14:paraId="35E762DE">
            <w:pPr>
              <w:adjustRightInd w:val="0"/>
              <w:snapToGrid w:val="0"/>
              <w:spacing w:line="500" w:lineRule="exact"/>
              <w:jc w:val="center"/>
              <w:rPr>
                <w:rFonts w:ascii="Times New Roman" w:hAnsi="Times New Roman" w:cs="Times New Roman"/>
                <w:bCs/>
              </w:rPr>
            </w:pPr>
            <w:bookmarkStart w:id="10" w:name="_Toc66109850"/>
            <w:bookmarkStart w:id="11" w:name="_Toc66109694"/>
            <w:r>
              <w:rPr>
                <w:rFonts w:ascii="Times New Roman" w:hAnsi="Times New Roman" w:cs="Times New Roman"/>
                <w:snapToGrid w:val="0"/>
              </w:rPr>
              <w:t>建设地点</w:t>
            </w:r>
            <w:bookmarkEnd w:id="10"/>
            <w:bookmarkEnd w:id="11"/>
          </w:p>
        </w:tc>
        <w:tc>
          <w:tcPr>
            <w:tcW w:w="4279" w:type="pct"/>
            <w:gridSpan w:val="5"/>
            <w:vAlign w:val="center"/>
          </w:tcPr>
          <w:p w14:paraId="39785BDB">
            <w:pPr>
              <w:tabs>
                <w:tab w:val="left" w:pos="3225"/>
              </w:tabs>
              <w:jc w:val="center"/>
              <w:rPr>
                <w:rFonts w:ascii="Times New Roman" w:hAnsi="Times New Roman" w:cs="Times New Roman"/>
              </w:rPr>
            </w:pPr>
            <w:r>
              <w:rPr>
                <w:rFonts w:ascii="Times New Roman" w:hAnsi="Times New Roman" w:cs="Times New Roman"/>
              </w:rPr>
              <w:t>广西中马钦州产业园区云顶大街北面、钦海大道东面</w:t>
            </w:r>
          </w:p>
        </w:tc>
      </w:tr>
      <w:tr w14:paraId="01BC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67" w:hRule="atLeast"/>
          <w:jc w:val="center"/>
        </w:trPr>
        <w:tc>
          <w:tcPr>
            <w:tcW w:w="720" w:type="pct"/>
            <w:vAlign w:val="center"/>
          </w:tcPr>
          <w:p w14:paraId="3822A70D">
            <w:pPr>
              <w:adjustRightInd w:val="0"/>
              <w:snapToGrid w:val="0"/>
              <w:spacing w:line="500" w:lineRule="exact"/>
              <w:jc w:val="center"/>
              <w:rPr>
                <w:rFonts w:ascii="Times New Roman" w:hAnsi="Times New Roman" w:cs="Times New Roman"/>
                <w:bCs/>
              </w:rPr>
            </w:pPr>
            <w:bookmarkStart w:id="12" w:name="_Toc66109851"/>
            <w:bookmarkStart w:id="13" w:name="_Toc66109695"/>
            <w:r>
              <w:rPr>
                <w:rFonts w:ascii="Times New Roman" w:hAnsi="Times New Roman" w:cs="Times New Roman"/>
                <w:snapToGrid w:val="0"/>
              </w:rPr>
              <w:t>地理坐标</w:t>
            </w:r>
            <w:bookmarkEnd w:id="12"/>
            <w:bookmarkEnd w:id="13"/>
          </w:p>
        </w:tc>
        <w:tc>
          <w:tcPr>
            <w:tcW w:w="4279" w:type="pct"/>
            <w:gridSpan w:val="5"/>
            <w:vAlign w:val="center"/>
          </w:tcPr>
          <w:p w14:paraId="618A4EC5">
            <w:pPr>
              <w:jc w:val="center"/>
              <w:rPr>
                <w:rFonts w:ascii="Times New Roman" w:hAnsi="Times New Roman" w:cs="Times New Roman"/>
              </w:rPr>
            </w:pPr>
            <w:r>
              <w:rPr>
                <w:rFonts w:ascii="Times New Roman" w:hAnsi="Times New Roman" w:cs="Times New Roman"/>
                <w:szCs w:val="21"/>
              </w:rPr>
              <w:t>（</w:t>
            </w:r>
            <w:r>
              <w:rPr>
                <w:rFonts w:ascii="Times New Roman" w:hAnsi="Times New Roman" w:cs="Times New Roman"/>
              </w:rPr>
              <w:t>经度：</w:t>
            </w:r>
            <w:r>
              <w:rPr>
                <w:rFonts w:ascii="Times New Roman" w:hAnsi="Times New Roman" w:cs="Times New Roman"/>
                <w:szCs w:val="21"/>
              </w:rPr>
              <w:t xml:space="preserve"> </w:t>
            </w:r>
            <w:r>
              <w:rPr>
                <w:rFonts w:ascii="Times New Roman" w:hAnsi="Times New Roman" w:cs="Times New Roman"/>
              </w:rPr>
              <w:t>108</w:t>
            </w:r>
            <w:r>
              <w:rPr>
                <w:rFonts w:ascii="Times New Roman" w:hAnsi="Times New Roman" w:cs="Times New Roman"/>
                <w:szCs w:val="21"/>
              </w:rPr>
              <w:t xml:space="preserve"> 度 </w:t>
            </w:r>
            <w:r>
              <w:rPr>
                <w:rFonts w:ascii="Times New Roman" w:hAnsi="Times New Roman" w:cs="Times New Roman"/>
              </w:rPr>
              <w:t>39</w:t>
            </w:r>
            <w:r>
              <w:rPr>
                <w:rFonts w:ascii="Times New Roman" w:hAnsi="Times New Roman" w:cs="Times New Roman"/>
                <w:szCs w:val="21"/>
              </w:rPr>
              <w:t xml:space="preserve"> 分 </w:t>
            </w:r>
            <w:r>
              <w:rPr>
                <w:rFonts w:ascii="Times New Roman" w:hAnsi="Times New Roman" w:cs="Times New Roman"/>
              </w:rPr>
              <w:t>56.087</w:t>
            </w:r>
            <w:r>
              <w:rPr>
                <w:rFonts w:ascii="Times New Roman" w:hAnsi="Times New Roman" w:cs="Times New Roman"/>
                <w:szCs w:val="21"/>
              </w:rPr>
              <w:t xml:space="preserve"> 秒，</w:t>
            </w:r>
            <w:r>
              <w:rPr>
                <w:rFonts w:ascii="Times New Roman" w:hAnsi="Times New Roman" w:cs="Times New Roman"/>
              </w:rPr>
              <w:t>纬度：</w:t>
            </w:r>
            <w:r>
              <w:rPr>
                <w:rFonts w:ascii="Times New Roman" w:hAnsi="Times New Roman" w:cs="Times New Roman"/>
                <w:szCs w:val="21"/>
              </w:rPr>
              <w:t xml:space="preserve"> </w:t>
            </w:r>
            <w:r>
              <w:rPr>
                <w:rFonts w:ascii="Times New Roman" w:hAnsi="Times New Roman" w:cs="Times New Roman"/>
              </w:rPr>
              <w:t>21</w:t>
            </w:r>
            <w:r>
              <w:rPr>
                <w:rFonts w:ascii="Times New Roman" w:hAnsi="Times New Roman" w:cs="Times New Roman"/>
                <w:szCs w:val="21"/>
              </w:rPr>
              <w:t xml:space="preserve"> 度 </w:t>
            </w:r>
            <w:r>
              <w:rPr>
                <w:rFonts w:ascii="Times New Roman" w:hAnsi="Times New Roman" w:cs="Times New Roman"/>
              </w:rPr>
              <w:t>48</w:t>
            </w:r>
            <w:r>
              <w:rPr>
                <w:rFonts w:ascii="Times New Roman" w:hAnsi="Times New Roman" w:cs="Times New Roman"/>
                <w:szCs w:val="21"/>
              </w:rPr>
              <w:t xml:space="preserve"> 分 </w:t>
            </w:r>
            <w:r>
              <w:rPr>
                <w:rFonts w:ascii="Times New Roman" w:hAnsi="Times New Roman" w:cs="Times New Roman"/>
              </w:rPr>
              <w:t>6.483</w:t>
            </w:r>
            <w:r>
              <w:rPr>
                <w:rFonts w:ascii="Times New Roman" w:hAnsi="Times New Roman" w:cs="Times New Roman"/>
                <w:szCs w:val="21"/>
              </w:rPr>
              <w:t xml:space="preserve"> 秒）</w:t>
            </w:r>
          </w:p>
        </w:tc>
      </w:tr>
      <w:tr w14:paraId="45B61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20" w:type="pct"/>
            <w:vAlign w:val="center"/>
          </w:tcPr>
          <w:p w14:paraId="3D9685BF">
            <w:pPr>
              <w:jc w:val="center"/>
              <w:rPr>
                <w:rFonts w:ascii="Times New Roman" w:hAnsi="Times New Roman" w:cs="Times New Roman"/>
                <w:bCs/>
              </w:rPr>
            </w:pPr>
            <w:bookmarkStart w:id="14" w:name="_Toc66109852"/>
            <w:bookmarkStart w:id="15" w:name="_Toc66109696"/>
            <w:r>
              <w:rPr>
                <w:rFonts w:ascii="Times New Roman" w:hAnsi="Times New Roman" w:cs="Times New Roman"/>
                <w:bCs/>
              </w:rPr>
              <w:t>国民经济</w:t>
            </w:r>
          </w:p>
          <w:p w14:paraId="791A782D">
            <w:pPr>
              <w:jc w:val="center"/>
              <w:rPr>
                <w:rFonts w:ascii="Times New Roman" w:hAnsi="Times New Roman" w:cs="Times New Roman"/>
                <w:bCs/>
              </w:rPr>
            </w:pPr>
            <w:r>
              <w:rPr>
                <w:rFonts w:ascii="Times New Roman" w:hAnsi="Times New Roman" w:cs="Times New Roman"/>
                <w:bCs/>
              </w:rPr>
              <w:t>行业类别</w:t>
            </w:r>
            <w:bookmarkEnd w:id="14"/>
            <w:bookmarkEnd w:id="15"/>
          </w:p>
        </w:tc>
        <w:tc>
          <w:tcPr>
            <w:tcW w:w="1237" w:type="pct"/>
            <w:gridSpan w:val="2"/>
            <w:tcBorders>
              <w:bottom w:val="single" w:color="auto" w:sz="4" w:space="0"/>
            </w:tcBorders>
            <w:vAlign w:val="center"/>
          </w:tcPr>
          <w:p w14:paraId="5228B728">
            <w:pPr>
              <w:jc w:val="center"/>
              <w:rPr>
                <w:rFonts w:ascii="Times New Roman" w:hAnsi="Times New Roman" w:cs="Times New Roman"/>
                <w:bCs/>
              </w:rPr>
            </w:pPr>
            <w:r>
              <w:rPr>
                <w:rFonts w:ascii="Times New Roman" w:hAnsi="Times New Roman" w:cs="Times New Roman"/>
                <w:bCs/>
              </w:rPr>
              <w:t>F5265机动车燃油零售</w:t>
            </w:r>
          </w:p>
          <w:p w14:paraId="2A1EECD1">
            <w:pPr>
              <w:jc w:val="center"/>
              <w:rPr>
                <w:rFonts w:ascii="Times New Roman" w:hAnsi="Times New Roman" w:cs="Times New Roman"/>
              </w:rPr>
            </w:pPr>
            <w:r>
              <w:rPr>
                <w:rFonts w:ascii="Times New Roman" w:hAnsi="Times New Roman" w:cs="Times New Roman"/>
                <w:bCs/>
              </w:rPr>
              <w:t>F5266机动车燃气零售</w:t>
            </w:r>
          </w:p>
        </w:tc>
        <w:tc>
          <w:tcPr>
            <w:tcW w:w="928" w:type="pct"/>
            <w:gridSpan w:val="2"/>
            <w:vAlign w:val="center"/>
          </w:tcPr>
          <w:p w14:paraId="0741CD92">
            <w:pPr>
              <w:jc w:val="center"/>
              <w:rPr>
                <w:rFonts w:ascii="Times New Roman" w:hAnsi="Times New Roman" w:cs="Times New Roman"/>
                <w:bCs/>
              </w:rPr>
            </w:pPr>
            <w:r>
              <w:rPr>
                <w:rFonts w:ascii="Times New Roman" w:hAnsi="Times New Roman" w:cs="Times New Roman"/>
                <w:bCs/>
              </w:rPr>
              <w:t>建设项目</w:t>
            </w:r>
          </w:p>
          <w:p w14:paraId="10FCD33B">
            <w:pPr>
              <w:jc w:val="center"/>
              <w:rPr>
                <w:rFonts w:ascii="Times New Roman" w:hAnsi="Times New Roman" w:cs="Times New Roman"/>
                <w:bCs/>
              </w:rPr>
            </w:pPr>
            <w:r>
              <w:rPr>
                <w:rFonts w:ascii="Times New Roman" w:hAnsi="Times New Roman" w:cs="Times New Roman"/>
                <w:bCs/>
              </w:rPr>
              <w:t>行业类别</w:t>
            </w:r>
          </w:p>
        </w:tc>
        <w:tc>
          <w:tcPr>
            <w:tcW w:w="2113" w:type="pct"/>
            <w:tcBorders>
              <w:bottom w:val="single" w:color="auto" w:sz="4" w:space="0"/>
            </w:tcBorders>
            <w:vAlign w:val="center"/>
          </w:tcPr>
          <w:p w14:paraId="0E66498B">
            <w:pPr>
              <w:jc w:val="both"/>
              <w:rPr>
                <w:rFonts w:ascii="Times New Roman" w:hAnsi="Times New Roman" w:cs="Times New Roman"/>
                <w:bCs/>
              </w:rPr>
            </w:pPr>
            <w:r>
              <w:rPr>
                <w:rFonts w:ascii="Times New Roman" w:hAnsi="Times New Roman" w:cs="Times New Roman"/>
                <w:bCs/>
              </w:rPr>
              <w:t>五十、社会事业与服务业-119、加油、加气站-城市建成区新建、扩建加油站</w:t>
            </w:r>
          </w:p>
        </w:tc>
      </w:tr>
      <w:tr w14:paraId="71C3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20" w:type="pct"/>
            <w:vMerge w:val="restart"/>
            <w:vAlign w:val="center"/>
          </w:tcPr>
          <w:p w14:paraId="4696456F">
            <w:pPr>
              <w:adjustRightInd w:val="0"/>
              <w:snapToGrid w:val="0"/>
              <w:jc w:val="center"/>
              <w:rPr>
                <w:rFonts w:ascii="Times New Roman" w:hAnsi="Times New Roman" w:cs="Times New Roman"/>
                <w:bCs/>
              </w:rPr>
            </w:pPr>
            <w:bookmarkStart w:id="16" w:name="_Toc66109697"/>
            <w:bookmarkStart w:id="17" w:name="_Toc66109853"/>
            <w:r>
              <w:rPr>
                <w:rFonts w:ascii="Times New Roman" w:hAnsi="Times New Roman" w:cs="Times New Roman"/>
                <w:snapToGrid w:val="0"/>
              </w:rPr>
              <w:t>建设性质</w:t>
            </w:r>
            <w:bookmarkEnd w:id="16"/>
            <w:bookmarkEnd w:id="17"/>
          </w:p>
        </w:tc>
        <w:tc>
          <w:tcPr>
            <w:tcW w:w="1237" w:type="pct"/>
            <w:gridSpan w:val="2"/>
            <w:tcBorders>
              <w:bottom w:val="nil"/>
            </w:tcBorders>
            <w:vAlign w:val="center"/>
          </w:tcPr>
          <w:p w14:paraId="068269AA">
            <w:pPr>
              <w:adjustRightInd w:val="0"/>
              <w:snapToGrid w:val="0"/>
              <w:jc w:val="both"/>
              <w:rPr>
                <w:rFonts w:ascii="Times New Roman" w:hAnsi="Times New Roman" w:cs="Times New Roman"/>
              </w:rPr>
            </w:pPr>
            <w:r>
              <w:rPr>
                <w:rFonts w:ascii="Times New Roman" w:hAnsi="Times New Roman" w:cs="Times New Roman"/>
                <w:snapToGrid w:val="0"/>
              </w:rPr>
              <w:t>■ 新建(迁建)</w:t>
            </w:r>
          </w:p>
        </w:tc>
        <w:tc>
          <w:tcPr>
            <w:tcW w:w="928" w:type="pct"/>
            <w:gridSpan w:val="2"/>
            <w:vMerge w:val="restart"/>
            <w:vAlign w:val="center"/>
          </w:tcPr>
          <w:p w14:paraId="550AA8B4">
            <w:pPr>
              <w:adjustRightInd w:val="0"/>
              <w:snapToGrid w:val="0"/>
              <w:jc w:val="center"/>
              <w:rPr>
                <w:rFonts w:ascii="Times New Roman" w:hAnsi="Times New Roman" w:cs="Times New Roman"/>
                <w:bCs/>
              </w:rPr>
            </w:pPr>
            <w:r>
              <w:rPr>
                <w:rFonts w:ascii="Times New Roman" w:hAnsi="Times New Roman" w:cs="Times New Roman"/>
                <w:bCs/>
              </w:rPr>
              <w:t>建设项目</w:t>
            </w:r>
          </w:p>
          <w:p w14:paraId="5FF3449D">
            <w:pPr>
              <w:adjustRightInd w:val="0"/>
              <w:snapToGrid w:val="0"/>
              <w:jc w:val="center"/>
              <w:rPr>
                <w:rFonts w:ascii="Times New Roman" w:hAnsi="Times New Roman" w:cs="Times New Roman"/>
                <w:bCs/>
              </w:rPr>
            </w:pPr>
            <w:r>
              <w:rPr>
                <w:rFonts w:ascii="Times New Roman" w:hAnsi="Times New Roman" w:cs="Times New Roman"/>
                <w:bCs/>
              </w:rPr>
              <w:t>申报情形</w:t>
            </w:r>
          </w:p>
        </w:tc>
        <w:tc>
          <w:tcPr>
            <w:tcW w:w="2113" w:type="pct"/>
            <w:tcBorders>
              <w:bottom w:val="nil"/>
            </w:tcBorders>
            <w:vAlign w:val="center"/>
          </w:tcPr>
          <w:p w14:paraId="2CD9DB18">
            <w:pPr>
              <w:pStyle w:val="83"/>
              <w:adjustRightInd w:val="0"/>
              <w:snapToGrid w:val="0"/>
              <w:spacing w:before="0" w:beforeAutospacing="0" w:after="0" w:afterAutospacing="0"/>
              <w:jc w:val="both"/>
              <w:rPr>
                <w:rFonts w:hint="default" w:ascii="Times New Roman" w:hAnsi="Times New Roman"/>
                <w:sz w:val="24"/>
                <w:szCs w:val="40"/>
              </w:rPr>
            </w:pPr>
            <w:r>
              <w:rPr>
                <w:rFonts w:hint="default" w:ascii="Times New Roman" w:hAnsi="Times New Roman"/>
                <w:snapToGrid w:val="0"/>
                <w:sz w:val="24"/>
                <w:szCs w:val="40"/>
              </w:rPr>
              <w:t>■ 首次申报项目</w:t>
            </w:r>
          </w:p>
        </w:tc>
      </w:tr>
      <w:tr w14:paraId="667B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20" w:type="pct"/>
            <w:vMerge w:val="continue"/>
            <w:vAlign w:val="center"/>
          </w:tcPr>
          <w:p w14:paraId="10931A98">
            <w:pPr>
              <w:adjustRightInd w:val="0"/>
              <w:snapToGrid w:val="0"/>
              <w:jc w:val="center"/>
              <w:rPr>
                <w:rFonts w:ascii="Times New Roman" w:hAnsi="Times New Roman" w:cs="Times New Roman"/>
                <w:bCs/>
              </w:rPr>
            </w:pPr>
          </w:p>
        </w:tc>
        <w:tc>
          <w:tcPr>
            <w:tcW w:w="1237" w:type="pct"/>
            <w:gridSpan w:val="2"/>
            <w:tcBorders>
              <w:top w:val="nil"/>
              <w:bottom w:val="nil"/>
            </w:tcBorders>
            <w:vAlign w:val="center"/>
          </w:tcPr>
          <w:p w14:paraId="762E593C">
            <w:pPr>
              <w:adjustRightInd w:val="0"/>
              <w:snapToGrid w:val="0"/>
              <w:jc w:val="both"/>
              <w:rPr>
                <w:rFonts w:ascii="Times New Roman" w:hAnsi="Times New Roman" w:cs="Times New Roman"/>
              </w:rPr>
            </w:pPr>
            <w:r>
              <w:rPr>
                <w:rFonts w:ascii="Times New Roman" w:hAnsi="Times New Roman" w:cs="Times New Roman"/>
                <w:snapToGrid w:val="0"/>
              </w:rPr>
              <w:t>□ 改建</w:t>
            </w:r>
          </w:p>
        </w:tc>
        <w:tc>
          <w:tcPr>
            <w:tcW w:w="928" w:type="pct"/>
            <w:gridSpan w:val="2"/>
            <w:vMerge w:val="continue"/>
            <w:vAlign w:val="center"/>
          </w:tcPr>
          <w:p w14:paraId="7A3EB8E5">
            <w:pPr>
              <w:adjustRightInd w:val="0"/>
              <w:snapToGrid w:val="0"/>
              <w:jc w:val="center"/>
              <w:rPr>
                <w:rFonts w:ascii="Times New Roman" w:hAnsi="Times New Roman" w:cs="Times New Roman"/>
                <w:bCs/>
              </w:rPr>
            </w:pPr>
          </w:p>
        </w:tc>
        <w:tc>
          <w:tcPr>
            <w:tcW w:w="2113" w:type="pct"/>
            <w:tcBorders>
              <w:top w:val="nil"/>
              <w:bottom w:val="nil"/>
            </w:tcBorders>
            <w:vAlign w:val="center"/>
          </w:tcPr>
          <w:p w14:paraId="0A8755A8">
            <w:pPr>
              <w:pStyle w:val="83"/>
              <w:adjustRightInd w:val="0"/>
              <w:snapToGrid w:val="0"/>
              <w:spacing w:before="0" w:beforeAutospacing="0" w:after="0" w:afterAutospacing="0"/>
              <w:jc w:val="both"/>
              <w:rPr>
                <w:rFonts w:hint="default" w:ascii="Times New Roman" w:hAnsi="Times New Roman"/>
                <w:sz w:val="24"/>
                <w:szCs w:val="40"/>
              </w:rPr>
            </w:pPr>
            <w:r>
              <w:rPr>
                <w:rFonts w:hint="default" w:ascii="Times New Roman" w:hAnsi="Times New Roman"/>
                <w:snapToGrid w:val="0"/>
                <w:sz w:val="24"/>
                <w:szCs w:val="40"/>
              </w:rPr>
              <w:t>□ 不予批准后再次申报项目</w:t>
            </w:r>
          </w:p>
        </w:tc>
      </w:tr>
      <w:tr w14:paraId="0478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20" w:type="pct"/>
            <w:vMerge w:val="continue"/>
            <w:vAlign w:val="center"/>
          </w:tcPr>
          <w:p w14:paraId="22CEABC5">
            <w:pPr>
              <w:adjustRightInd w:val="0"/>
              <w:snapToGrid w:val="0"/>
              <w:jc w:val="center"/>
              <w:rPr>
                <w:rFonts w:ascii="Times New Roman" w:hAnsi="Times New Roman" w:cs="Times New Roman"/>
                <w:bCs/>
              </w:rPr>
            </w:pPr>
          </w:p>
        </w:tc>
        <w:tc>
          <w:tcPr>
            <w:tcW w:w="1237" w:type="pct"/>
            <w:gridSpan w:val="2"/>
            <w:tcBorders>
              <w:top w:val="nil"/>
              <w:bottom w:val="nil"/>
            </w:tcBorders>
            <w:vAlign w:val="center"/>
          </w:tcPr>
          <w:p w14:paraId="73FE444D">
            <w:pPr>
              <w:adjustRightInd w:val="0"/>
              <w:snapToGrid w:val="0"/>
              <w:jc w:val="both"/>
              <w:rPr>
                <w:rFonts w:ascii="Times New Roman" w:hAnsi="Times New Roman" w:cs="Times New Roman"/>
              </w:rPr>
            </w:pPr>
            <w:r>
              <w:rPr>
                <w:rFonts w:ascii="Times New Roman" w:hAnsi="Times New Roman" w:cs="Times New Roman"/>
                <w:snapToGrid w:val="0"/>
              </w:rPr>
              <w:t>□</w:t>
            </w:r>
            <w:r>
              <w:rPr>
                <w:rFonts w:hint="eastAsia" w:ascii="Times New Roman" w:hAnsi="Times New Roman" w:cs="Times New Roman"/>
                <w:snapToGrid w:val="0"/>
              </w:rPr>
              <w:t xml:space="preserve"> </w:t>
            </w:r>
            <w:r>
              <w:rPr>
                <w:rFonts w:ascii="Times New Roman" w:hAnsi="Times New Roman" w:cs="Times New Roman"/>
                <w:snapToGrid w:val="0"/>
              </w:rPr>
              <w:t>扩建</w:t>
            </w:r>
          </w:p>
        </w:tc>
        <w:tc>
          <w:tcPr>
            <w:tcW w:w="928" w:type="pct"/>
            <w:gridSpan w:val="2"/>
            <w:vMerge w:val="continue"/>
            <w:vAlign w:val="center"/>
          </w:tcPr>
          <w:p w14:paraId="45514B3E">
            <w:pPr>
              <w:adjustRightInd w:val="0"/>
              <w:snapToGrid w:val="0"/>
              <w:jc w:val="center"/>
              <w:rPr>
                <w:rFonts w:ascii="Times New Roman" w:hAnsi="Times New Roman" w:cs="Times New Roman"/>
                <w:bCs/>
              </w:rPr>
            </w:pPr>
          </w:p>
        </w:tc>
        <w:tc>
          <w:tcPr>
            <w:tcW w:w="2113" w:type="pct"/>
            <w:tcBorders>
              <w:top w:val="nil"/>
              <w:bottom w:val="nil"/>
            </w:tcBorders>
            <w:vAlign w:val="center"/>
          </w:tcPr>
          <w:p w14:paraId="034916FF">
            <w:pPr>
              <w:pStyle w:val="83"/>
              <w:adjustRightInd w:val="0"/>
              <w:snapToGrid w:val="0"/>
              <w:spacing w:before="0" w:beforeAutospacing="0" w:after="0" w:afterAutospacing="0"/>
              <w:jc w:val="both"/>
              <w:rPr>
                <w:rFonts w:hint="default" w:ascii="Times New Roman" w:hAnsi="Times New Roman"/>
                <w:sz w:val="24"/>
                <w:szCs w:val="40"/>
              </w:rPr>
            </w:pPr>
            <w:r>
              <w:rPr>
                <w:rFonts w:hint="default" w:ascii="Times New Roman" w:hAnsi="Times New Roman"/>
                <w:snapToGrid w:val="0"/>
                <w:sz w:val="24"/>
                <w:szCs w:val="40"/>
              </w:rPr>
              <w:t>□ 超五年重新审核项目</w:t>
            </w:r>
          </w:p>
        </w:tc>
      </w:tr>
      <w:tr w14:paraId="341A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20" w:type="pct"/>
            <w:vMerge w:val="continue"/>
            <w:vAlign w:val="center"/>
          </w:tcPr>
          <w:p w14:paraId="5BBF98BB">
            <w:pPr>
              <w:adjustRightInd w:val="0"/>
              <w:snapToGrid w:val="0"/>
              <w:jc w:val="center"/>
              <w:rPr>
                <w:rFonts w:ascii="Times New Roman" w:hAnsi="Times New Roman" w:cs="Times New Roman"/>
                <w:bCs/>
              </w:rPr>
            </w:pPr>
          </w:p>
        </w:tc>
        <w:tc>
          <w:tcPr>
            <w:tcW w:w="1237" w:type="pct"/>
            <w:gridSpan w:val="2"/>
            <w:tcBorders>
              <w:top w:val="nil"/>
            </w:tcBorders>
            <w:vAlign w:val="center"/>
          </w:tcPr>
          <w:p w14:paraId="2FDE1268">
            <w:pPr>
              <w:adjustRightInd w:val="0"/>
              <w:snapToGrid w:val="0"/>
              <w:jc w:val="both"/>
              <w:rPr>
                <w:rFonts w:ascii="Times New Roman" w:hAnsi="Times New Roman" w:cs="Times New Roman"/>
              </w:rPr>
            </w:pPr>
            <w:r>
              <w:rPr>
                <w:rFonts w:ascii="Times New Roman" w:hAnsi="Times New Roman" w:cs="Times New Roman"/>
                <w:snapToGrid w:val="0"/>
              </w:rPr>
              <w:t>□ 技改</w:t>
            </w:r>
          </w:p>
        </w:tc>
        <w:tc>
          <w:tcPr>
            <w:tcW w:w="928" w:type="pct"/>
            <w:gridSpan w:val="2"/>
            <w:vMerge w:val="continue"/>
            <w:vAlign w:val="center"/>
          </w:tcPr>
          <w:p w14:paraId="45D93FAF">
            <w:pPr>
              <w:adjustRightInd w:val="0"/>
              <w:snapToGrid w:val="0"/>
              <w:jc w:val="center"/>
              <w:rPr>
                <w:rFonts w:ascii="Times New Roman" w:hAnsi="Times New Roman" w:cs="Times New Roman"/>
                <w:bCs/>
              </w:rPr>
            </w:pPr>
          </w:p>
        </w:tc>
        <w:tc>
          <w:tcPr>
            <w:tcW w:w="2113" w:type="pct"/>
            <w:tcBorders>
              <w:top w:val="nil"/>
            </w:tcBorders>
            <w:vAlign w:val="center"/>
          </w:tcPr>
          <w:p w14:paraId="285BA732">
            <w:pPr>
              <w:pStyle w:val="83"/>
              <w:adjustRightInd w:val="0"/>
              <w:snapToGrid w:val="0"/>
              <w:spacing w:before="0" w:beforeAutospacing="0" w:after="0" w:afterAutospacing="0"/>
              <w:jc w:val="both"/>
              <w:rPr>
                <w:rFonts w:hint="default" w:ascii="Times New Roman" w:hAnsi="Times New Roman"/>
                <w:sz w:val="24"/>
                <w:szCs w:val="40"/>
              </w:rPr>
            </w:pPr>
            <w:r>
              <w:rPr>
                <w:rFonts w:hint="default" w:ascii="Times New Roman" w:hAnsi="Times New Roman"/>
                <w:snapToGrid w:val="0"/>
                <w:sz w:val="24"/>
                <w:szCs w:val="40"/>
              </w:rPr>
              <w:t>□ 重大变动重新报批项目</w:t>
            </w:r>
          </w:p>
        </w:tc>
      </w:tr>
      <w:tr w14:paraId="7A10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20" w:type="pct"/>
            <w:vAlign w:val="center"/>
          </w:tcPr>
          <w:p w14:paraId="2D5E7BE6">
            <w:pPr>
              <w:adjustRightInd w:val="0"/>
              <w:snapToGrid w:val="0"/>
              <w:jc w:val="center"/>
              <w:rPr>
                <w:rFonts w:ascii="Times New Roman" w:hAnsi="Times New Roman" w:cs="Times New Roman"/>
                <w:bCs/>
              </w:rPr>
            </w:pPr>
            <w:r>
              <w:rPr>
                <w:rFonts w:ascii="Times New Roman" w:hAnsi="Times New Roman" w:cs="Times New Roman"/>
              </w:rPr>
              <w:t>项目审批（核准/备案）部门（选填）</w:t>
            </w:r>
          </w:p>
        </w:tc>
        <w:tc>
          <w:tcPr>
            <w:tcW w:w="1237" w:type="pct"/>
            <w:gridSpan w:val="2"/>
            <w:vAlign w:val="center"/>
          </w:tcPr>
          <w:p w14:paraId="0D5ECC0C">
            <w:pPr>
              <w:widowControl w:val="0"/>
              <w:adjustRightInd w:val="0"/>
              <w:snapToGrid w:val="0"/>
              <w:spacing w:line="400" w:lineRule="exact"/>
              <w:jc w:val="center"/>
              <w:rPr>
                <w:rFonts w:ascii="Times New Roman" w:hAnsi="Times New Roman" w:cs="Times New Roman"/>
              </w:rPr>
            </w:pPr>
            <w:r>
              <w:rPr>
                <w:rFonts w:ascii="Times New Roman" w:hAnsi="Times New Roman" w:cs="Times New Roman"/>
              </w:rPr>
              <w:t>广西自贸区钦州港片区行政审批局</w:t>
            </w:r>
          </w:p>
        </w:tc>
        <w:tc>
          <w:tcPr>
            <w:tcW w:w="928" w:type="pct"/>
            <w:gridSpan w:val="2"/>
            <w:vAlign w:val="center"/>
          </w:tcPr>
          <w:p w14:paraId="45A836A9">
            <w:pPr>
              <w:adjustRightInd w:val="0"/>
              <w:snapToGrid w:val="0"/>
              <w:jc w:val="center"/>
              <w:rPr>
                <w:rFonts w:ascii="Times New Roman" w:hAnsi="Times New Roman" w:cs="Times New Roman"/>
                <w:bCs/>
              </w:rPr>
            </w:pPr>
            <w:r>
              <w:rPr>
                <w:rFonts w:ascii="Times New Roman" w:hAnsi="Times New Roman" w:cs="Times New Roman"/>
              </w:rPr>
              <w:t>项目审批（核准/备案）文号（选填）</w:t>
            </w:r>
          </w:p>
        </w:tc>
        <w:tc>
          <w:tcPr>
            <w:tcW w:w="2113" w:type="pct"/>
            <w:vAlign w:val="center"/>
          </w:tcPr>
          <w:p w14:paraId="226926AA">
            <w:pPr>
              <w:adjustRightInd w:val="0"/>
              <w:snapToGrid w:val="0"/>
              <w:jc w:val="center"/>
              <w:rPr>
                <w:rFonts w:ascii="Times New Roman" w:hAnsi="Times New Roman" w:cs="Times New Roman"/>
              </w:rPr>
            </w:pPr>
            <w:r>
              <w:rPr>
                <w:rFonts w:ascii="Times New Roman" w:hAnsi="Times New Roman" w:cs="Times New Roman"/>
              </w:rPr>
              <w:t>2502-450704-04-01-189337</w:t>
            </w:r>
          </w:p>
        </w:tc>
      </w:tr>
      <w:tr w14:paraId="78EA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20" w:type="pct"/>
            <w:vAlign w:val="center"/>
          </w:tcPr>
          <w:p w14:paraId="67B5E8A2">
            <w:pPr>
              <w:adjustRightInd w:val="0"/>
              <w:snapToGrid w:val="0"/>
              <w:jc w:val="center"/>
              <w:rPr>
                <w:rFonts w:ascii="Times New Roman" w:hAnsi="Times New Roman" w:cs="Times New Roman"/>
                <w:bCs/>
              </w:rPr>
            </w:pPr>
            <w:r>
              <w:rPr>
                <w:rFonts w:ascii="Times New Roman" w:hAnsi="Times New Roman" w:cs="Times New Roman"/>
                <w:snapToGrid w:val="0"/>
              </w:rPr>
              <w:t>总投资(万元)</w:t>
            </w:r>
          </w:p>
        </w:tc>
        <w:tc>
          <w:tcPr>
            <w:tcW w:w="1237" w:type="pct"/>
            <w:gridSpan w:val="2"/>
            <w:vAlign w:val="center"/>
          </w:tcPr>
          <w:p w14:paraId="366F8D73">
            <w:pPr>
              <w:adjustRightInd w:val="0"/>
              <w:snapToGrid w:val="0"/>
              <w:jc w:val="center"/>
              <w:rPr>
                <w:rFonts w:ascii="Times New Roman" w:hAnsi="Times New Roman" w:cs="Times New Roman"/>
                <w:bCs/>
              </w:rPr>
            </w:pPr>
            <w:r>
              <w:rPr>
                <w:rFonts w:ascii="Times New Roman" w:hAnsi="Times New Roman" w:cs="Times New Roman"/>
                <w:bCs/>
              </w:rPr>
              <w:t>1600</w:t>
            </w:r>
          </w:p>
        </w:tc>
        <w:tc>
          <w:tcPr>
            <w:tcW w:w="928" w:type="pct"/>
            <w:gridSpan w:val="2"/>
            <w:vAlign w:val="center"/>
          </w:tcPr>
          <w:p w14:paraId="290AB4BA">
            <w:pPr>
              <w:adjustRightInd w:val="0"/>
              <w:snapToGrid w:val="0"/>
              <w:jc w:val="center"/>
              <w:rPr>
                <w:rFonts w:ascii="Times New Roman" w:hAnsi="Times New Roman" w:cs="Times New Roman"/>
                <w:snapToGrid w:val="0"/>
              </w:rPr>
            </w:pPr>
            <w:r>
              <w:rPr>
                <w:rFonts w:ascii="Times New Roman" w:hAnsi="Times New Roman" w:cs="Times New Roman"/>
                <w:snapToGrid w:val="0"/>
              </w:rPr>
              <w:t>环保投资</w:t>
            </w:r>
          </w:p>
          <w:p w14:paraId="6DCE320C">
            <w:pPr>
              <w:adjustRightInd w:val="0"/>
              <w:snapToGrid w:val="0"/>
              <w:jc w:val="center"/>
              <w:rPr>
                <w:rFonts w:ascii="Times New Roman" w:hAnsi="Times New Roman" w:cs="Times New Roman"/>
              </w:rPr>
            </w:pPr>
            <w:r>
              <w:rPr>
                <w:rFonts w:ascii="Times New Roman" w:hAnsi="Times New Roman" w:cs="Times New Roman"/>
                <w:snapToGrid w:val="0"/>
              </w:rPr>
              <w:t>(万元)</w:t>
            </w:r>
          </w:p>
        </w:tc>
        <w:tc>
          <w:tcPr>
            <w:tcW w:w="2113" w:type="pct"/>
            <w:vAlign w:val="center"/>
          </w:tcPr>
          <w:p w14:paraId="18C5346E">
            <w:pPr>
              <w:adjustRightInd w:val="0"/>
              <w:snapToGrid w:val="0"/>
              <w:jc w:val="center"/>
              <w:rPr>
                <w:rFonts w:ascii="Times New Roman" w:hAnsi="Times New Roman" w:cs="Times New Roman"/>
              </w:rPr>
            </w:pPr>
            <w:r>
              <w:rPr>
                <w:rFonts w:ascii="Times New Roman" w:hAnsi="Times New Roman" w:cs="Times New Roman"/>
              </w:rPr>
              <w:t>80</w:t>
            </w:r>
          </w:p>
        </w:tc>
      </w:tr>
      <w:tr w14:paraId="5B4D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20" w:type="pct"/>
            <w:vAlign w:val="center"/>
          </w:tcPr>
          <w:p w14:paraId="676A8E77">
            <w:pPr>
              <w:contextualSpacing/>
              <w:jc w:val="center"/>
              <w:rPr>
                <w:rFonts w:ascii="Times New Roman" w:hAnsi="Times New Roman" w:cs="Times New Roman"/>
                <w:snapToGrid w:val="0"/>
              </w:rPr>
            </w:pPr>
            <w:r>
              <w:rPr>
                <w:rFonts w:ascii="Times New Roman" w:hAnsi="Times New Roman" w:cs="Times New Roman"/>
                <w:snapToGrid w:val="0"/>
              </w:rPr>
              <w:t>环保投资占比(%)</w:t>
            </w:r>
          </w:p>
        </w:tc>
        <w:tc>
          <w:tcPr>
            <w:tcW w:w="1237" w:type="pct"/>
            <w:gridSpan w:val="2"/>
            <w:tcBorders>
              <w:bottom w:val="single" w:color="auto" w:sz="4" w:space="0"/>
            </w:tcBorders>
            <w:vAlign w:val="center"/>
          </w:tcPr>
          <w:p w14:paraId="3BCCDB7F">
            <w:pPr>
              <w:adjustRightInd w:val="0"/>
              <w:snapToGrid w:val="0"/>
              <w:jc w:val="center"/>
              <w:rPr>
                <w:rFonts w:ascii="Times New Roman" w:hAnsi="Times New Roman" w:cs="Times New Roman"/>
                <w:snapToGrid w:val="0"/>
              </w:rPr>
            </w:pPr>
            <w:r>
              <w:rPr>
                <w:rFonts w:ascii="Times New Roman" w:hAnsi="Times New Roman" w:cs="Times New Roman"/>
                <w:snapToGrid w:val="0"/>
              </w:rPr>
              <w:t>5</w:t>
            </w:r>
          </w:p>
        </w:tc>
        <w:tc>
          <w:tcPr>
            <w:tcW w:w="928" w:type="pct"/>
            <w:gridSpan w:val="2"/>
            <w:vAlign w:val="center"/>
          </w:tcPr>
          <w:p w14:paraId="4261BF06">
            <w:pPr>
              <w:adjustRightInd w:val="0"/>
              <w:snapToGrid w:val="0"/>
              <w:jc w:val="center"/>
              <w:rPr>
                <w:rFonts w:ascii="Times New Roman" w:hAnsi="Times New Roman" w:cs="Times New Roman"/>
                <w:snapToGrid w:val="0"/>
              </w:rPr>
            </w:pPr>
            <w:r>
              <w:rPr>
                <w:rFonts w:ascii="Times New Roman" w:hAnsi="Times New Roman" w:cs="Times New Roman"/>
                <w:snapToGrid w:val="0"/>
              </w:rPr>
              <w:t>施工工期</w:t>
            </w:r>
          </w:p>
        </w:tc>
        <w:tc>
          <w:tcPr>
            <w:tcW w:w="2113" w:type="pct"/>
            <w:vAlign w:val="center"/>
          </w:tcPr>
          <w:p w14:paraId="37D8E0C5">
            <w:pPr>
              <w:adjustRightInd w:val="0"/>
              <w:snapToGrid w:val="0"/>
              <w:jc w:val="center"/>
              <w:rPr>
                <w:rFonts w:ascii="Times New Roman" w:hAnsi="Times New Roman" w:cs="Times New Roman"/>
              </w:rPr>
            </w:pPr>
            <w:r>
              <w:rPr>
                <w:rFonts w:ascii="Times New Roman" w:hAnsi="Times New Roman" w:cs="Times New Roman"/>
                <w:snapToGrid w:val="0"/>
              </w:rPr>
              <w:t>12个月</w:t>
            </w:r>
          </w:p>
        </w:tc>
      </w:tr>
      <w:tr w14:paraId="7A3D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20" w:type="pct"/>
            <w:vMerge w:val="restart"/>
            <w:vAlign w:val="center"/>
          </w:tcPr>
          <w:p w14:paraId="4A0B1CA1">
            <w:pPr>
              <w:adjustRightInd w:val="0"/>
              <w:snapToGrid w:val="0"/>
              <w:jc w:val="center"/>
              <w:rPr>
                <w:rFonts w:ascii="Times New Roman" w:hAnsi="Times New Roman" w:cs="Times New Roman"/>
                <w:snapToGrid w:val="0"/>
              </w:rPr>
            </w:pPr>
            <w:r>
              <w:rPr>
                <w:rFonts w:ascii="Times New Roman" w:hAnsi="Times New Roman" w:cs="Times New Roman"/>
                <w:snapToGrid w:val="0"/>
              </w:rPr>
              <w:t>是否开工建设</w:t>
            </w:r>
          </w:p>
        </w:tc>
        <w:tc>
          <w:tcPr>
            <w:tcW w:w="1237" w:type="pct"/>
            <w:gridSpan w:val="2"/>
            <w:tcBorders>
              <w:bottom w:val="nil"/>
            </w:tcBorders>
            <w:vAlign w:val="center"/>
          </w:tcPr>
          <w:p w14:paraId="0FBC5E19">
            <w:pPr>
              <w:adjustRightInd w:val="0"/>
              <w:snapToGrid w:val="0"/>
              <w:jc w:val="both"/>
              <w:rPr>
                <w:rFonts w:ascii="Times New Roman" w:hAnsi="Times New Roman" w:cs="Times New Roman"/>
                <w:snapToGrid w:val="0"/>
              </w:rPr>
            </w:pPr>
            <w:r>
              <w:rPr>
                <w:rFonts w:ascii="Times New Roman" w:hAnsi="Times New Roman" w:cs="Times New Roman"/>
                <w:snapToGrid w:val="0"/>
                <w:szCs w:val="40"/>
              </w:rPr>
              <w:t>■</w:t>
            </w:r>
            <w:r>
              <w:rPr>
                <w:rFonts w:ascii="Times New Roman" w:hAnsi="Times New Roman" w:cs="Times New Roman"/>
                <w:snapToGrid w:val="0"/>
              </w:rPr>
              <w:t>否</w:t>
            </w:r>
          </w:p>
        </w:tc>
        <w:tc>
          <w:tcPr>
            <w:tcW w:w="928" w:type="pct"/>
            <w:gridSpan w:val="2"/>
            <w:vMerge w:val="restart"/>
            <w:vAlign w:val="center"/>
          </w:tcPr>
          <w:p w14:paraId="0F23C21E">
            <w:pPr>
              <w:adjustRightInd w:val="0"/>
              <w:snapToGrid w:val="0"/>
              <w:jc w:val="center"/>
              <w:rPr>
                <w:rFonts w:ascii="Times New Roman" w:hAnsi="Times New Roman" w:cs="Times New Roman"/>
                <w:snapToGrid w:val="0"/>
              </w:rPr>
            </w:pPr>
            <w:r>
              <w:rPr>
                <w:rFonts w:ascii="Times New Roman" w:hAnsi="Times New Roman" w:cs="Times New Roman"/>
                <w:snapToGrid w:val="0"/>
              </w:rPr>
              <w:t>用地面积(m</w:t>
            </w:r>
            <w:r>
              <w:rPr>
                <w:rFonts w:ascii="Times New Roman" w:hAnsi="Times New Roman" w:cs="Times New Roman"/>
                <w:snapToGrid w:val="0"/>
                <w:vertAlign w:val="superscript"/>
              </w:rPr>
              <w:t>2</w:t>
            </w:r>
            <w:r>
              <w:rPr>
                <w:rFonts w:ascii="Times New Roman" w:hAnsi="Times New Roman" w:cs="Times New Roman"/>
                <w:snapToGrid w:val="0"/>
              </w:rPr>
              <w:t>)</w:t>
            </w:r>
          </w:p>
        </w:tc>
        <w:tc>
          <w:tcPr>
            <w:tcW w:w="2113" w:type="pct"/>
            <w:vMerge w:val="restart"/>
            <w:vAlign w:val="center"/>
          </w:tcPr>
          <w:p w14:paraId="5825980B">
            <w:pPr>
              <w:adjustRightInd w:val="0"/>
              <w:snapToGrid w:val="0"/>
              <w:jc w:val="center"/>
              <w:rPr>
                <w:rFonts w:ascii="Times New Roman" w:hAnsi="Times New Roman" w:cs="Times New Roman"/>
              </w:rPr>
            </w:pPr>
            <w:r>
              <w:rPr>
                <w:rFonts w:ascii="Times New Roman" w:hAnsi="Times New Roman" w:cs="Times New Roman"/>
              </w:rPr>
              <w:t>3295.32</w:t>
            </w:r>
          </w:p>
        </w:tc>
      </w:tr>
      <w:tr w14:paraId="031E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jc w:val="center"/>
        </w:trPr>
        <w:tc>
          <w:tcPr>
            <w:tcW w:w="720" w:type="pct"/>
            <w:vMerge w:val="continue"/>
            <w:vAlign w:val="center"/>
          </w:tcPr>
          <w:p w14:paraId="49944B01">
            <w:pPr>
              <w:adjustRightInd w:val="0"/>
              <w:snapToGrid w:val="0"/>
              <w:jc w:val="center"/>
              <w:rPr>
                <w:rFonts w:ascii="Times New Roman" w:hAnsi="Times New Roman" w:cs="Times New Roman"/>
                <w:snapToGrid w:val="0"/>
              </w:rPr>
            </w:pPr>
          </w:p>
        </w:tc>
        <w:tc>
          <w:tcPr>
            <w:tcW w:w="1237" w:type="pct"/>
            <w:gridSpan w:val="2"/>
            <w:tcBorders>
              <w:top w:val="nil"/>
            </w:tcBorders>
            <w:vAlign w:val="center"/>
          </w:tcPr>
          <w:p w14:paraId="46D3C284">
            <w:pPr>
              <w:adjustRightInd w:val="0"/>
              <w:snapToGrid w:val="0"/>
              <w:jc w:val="both"/>
              <w:rPr>
                <w:rFonts w:ascii="Times New Roman" w:hAnsi="Times New Roman" w:cs="Times New Roman"/>
                <w:snapToGrid w:val="0"/>
              </w:rPr>
            </w:pPr>
            <w:r>
              <w:rPr>
                <w:rFonts w:ascii="Times New Roman" w:hAnsi="Times New Roman" w:cs="Times New Roman"/>
                <w:snapToGrid w:val="0"/>
              </w:rPr>
              <w:t>□是</w:t>
            </w:r>
          </w:p>
        </w:tc>
        <w:tc>
          <w:tcPr>
            <w:tcW w:w="928" w:type="pct"/>
            <w:gridSpan w:val="2"/>
            <w:vMerge w:val="continue"/>
            <w:vAlign w:val="center"/>
          </w:tcPr>
          <w:p w14:paraId="5695C749">
            <w:pPr>
              <w:adjustRightInd w:val="0"/>
              <w:snapToGrid w:val="0"/>
              <w:jc w:val="center"/>
              <w:rPr>
                <w:rFonts w:ascii="Times New Roman" w:hAnsi="Times New Roman" w:cs="Times New Roman"/>
                <w:snapToGrid w:val="0"/>
              </w:rPr>
            </w:pPr>
          </w:p>
        </w:tc>
        <w:tc>
          <w:tcPr>
            <w:tcW w:w="2113" w:type="pct"/>
            <w:vMerge w:val="continue"/>
            <w:vAlign w:val="center"/>
          </w:tcPr>
          <w:p w14:paraId="358A91FC">
            <w:pPr>
              <w:adjustRightInd w:val="0"/>
              <w:snapToGrid w:val="0"/>
              <w:jc w:val="center"/>
              <w:rPr>
                <w:rFonts w:ascii="Times New Roman" w:hAnsi="Times New Roman" w:cs="Times New Roman"/>
              </w:rPr>
            </w:pPr>
          </w:p>
        </w:tc>
      </w:tr>
      <w:tr w14:paraId="5D81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697" w:hRule="atLeast"/>
          <w:jc w:val="center"/>
        </w:trPr>
        <w:tc>
          <w:tcPr>
            <w:tcW w:w="720" w:type="pct"/>
            <w:vAlign w:val="center"/>
          </w:tcPr>
          <w:p w14:paraId="62CE2602">
            <w:pPr>
              <w:jc w:val="center"/>
              <w:rPr>
                <w:rFonts w:ascii="Times New Roman" w:hAnsi="Times New Roman" w:cs="Times New Roman"/>
                <w:bCs/>
              </w:rPr>
            </w:pPr>
            <w:r>
              <w:rPr>
                <w:rFonts w:ascii="Times New Roman" w:hAnsi="Times New Roman" w:cs="Times New Roman"/>
                <w:bCs/>
              </w:rPr>
              <w:t>专项评价设置情况</w:t>
            </w:r>
          </w:p>
        </w:tc>
        <w:tc>
          <w:tcPr>
            <w:tcW w:w="4279" w:type="pct"/>
            <w:gridSpan w:val="5"/>
            <w:vAlign w:val="center"/>
          </w:tcPr>
          <w:p w14:paraId="57096709">
            <w:pPr>
              <w:adjustRightInd w:val="0"/>
              <w:snapToGrid w:val="0"/>
              <w:jc w:val="both"/>
              <w:rPr>
                <w:rFonts w:ascii="Times New Roman" w:hAnsi="Times New Roman" w:cs="Times New Roman"/>
              </w:rPr>
            </w:pPr>
            <w:r>
              <w:rPr>
                <w:rFonts w:ascii="Times New Roman" w:hAnsi="Times New Roman" w:cs="Times New Roman"/>
              </w:rPr>
              <w:t>根据《建设项目环境影响报告表编制技术指南（污染影响类）（试行）》表1专项评价设置原则表，有毒有害和易燃易爆危险物质存储量超过临界量的建设项目应编制环境风险专项</w:t>
            </w:r>
            <w:r>
              <w:rPr>
                <w:rFonts w:hint="eastAsia" w:ascii="Times New Roman" w:hAnsi="Times New Roman" w:cs="Times New Roman"/>
              </w:rPr>
              <w:t>评价</w:t>
            </w:r>
            <w:r>
              <w:rPr>
                <w:rFonts w:ascii="Times New Roman" w:hAnsi="Times New Roman" w:cs="Times New Roman"/>
              </w:rPr>
              <w:t>。本项目LNG（以甲烷计），最大储存量为23.76吨，超过临界量10吨。故设置环境风险专项评价。</w:t>
            </w:r>
          </w:p>
        </w:tc>
      </w:tr>
      <w:tr w14:paraId="5B68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551" w:hRule="atLeast"/>
          <w:jc w:val="center"/>
        </w:trPr>
        <w:tc>
          <w:tcPr>
            <w:tcW w:w="720" w:type="pct"/>
            <w:vAlign w:val="center"/>
          </w:tcPr>
          <w:p w14:paraId="75EDBB79">
            <w:pPr>
              <w:jc w:val="center"/>
              <w:rPr>
                <w:rFonts w:ascii="Times New Roman" w:hAnsi="Times New Roman" w:cs="Times New Roman"/>
                <w:bCs/>
              </w:rPr>
            </w:pPr>
            <w:r>
              <w:rPr>
                <w:rFonts w:ascii="Times New Roman" w:hAnsi="Times New Roman" w:cs="Times New Roman"/>
                <w:bCs/>
              </w:rPr>
              <w:t>规划情况</w:t>
            </w:r>
          </w:p>
        </w:tc>
        <w:tc>
          <w:tcPr>
            <w:tcW w:w="4279" w:type="pct"/>
            <w:gridSpan w:val="5"/>
            <w:vAlign w:val="center"/>
          </w:tcPr>
          <w:p w14:paraId="1C7ADA54">
            <w:pPr>
              <w:autoSpaceDE w:val="0"/>
              <w:autoSpaceDN w:val="0"/>
              <w:adjustRightInd w:val="0"/>
              <w:snapToGrid w:val="0"/>
              <w:rPr>
                <w:rFonts w:ascii="Times New Roman" w:hAnsi="Times New Roman" w:cs="Times New Roman"/>
              </w:rPr>
            </w:pPr>
            <w:r>
              <w:rPr>
                <w:rFonts w:ascii="Times New Roman" w:hAnsi="Times New Roman" w:cs="Times New Roman"/>
              </w:rPr>
              <w:t>1.规划情况：《中国</w:t>
            </w:r>
            <w:r>
              <w:rPr>
                <w:rFonts w:hint="eastAsia" w:ascii="Times New Roman" w:hAnsi="Times New Roman" w:cs="Times New Roman"/>
              </w:rPr>
              <w:t>—</w:t>
            </w:r>
            <w:r>
              <w:rPr>
                <w:rFonts w:ascii="Times New Roman" w:hAnsi="Times New Roman" w:cs="Times New Roman"/>
              </w:rPr>
              <w:t>马来西亚钦州产业园区总体规划修编（2015-2030）》</w:t>
            </w:r>
          </w:p>
          <w:p w14:paraId="1BF8291D">
            <w:pPr>
              <w:autoSpaceDE w:val="0"/>
              <w:autoSpaceDN w:val="0"/>
              <w:adjustRightInd w:val="0"/>
              <w:snapToGrid w:val="0"/>
              <w:rPr>
                <w:rFonts w:ascii="Times New Roman" w:hAnsi="Times New Roman" w:cs="Times New Roman"/>
              </w:rPr>
            </w:pPr>
            <w:r>
              <w:rPr>
                <w:rFonts w:ascii="Times New Roman" w:hAnsi="Times New Roman" w:cs="Times New Roman"/>
              </w:rPr>
              <w:t>审批机关：广西壮族自治区人民政府</w:t>
            </w:r>
          </w:p>
          <w:p w14:paraId="20720C63">
            <w:pPr>
              <w:autoSpaceDE w:val="0"/>
              <w:autoSpaceDN w:val="0"/>
              <w:adjustRightInd w:val="0"/>
              <w:snapToGrid w:val="0"/>
              <w:rPr>
                <w:rFonts w:ascii="Times New Roman" w:hAnsi="Times New Roman" w:cs="Times New Roman"/>
              </w:rPr>
            </w:pPr>
            <w:r>
              <w:rPr>
                <w:rFonts w:ascii="Times New Roman" w:hAnsi="Times New Roman" w:cs="Times New Roman"/>
              </w:rPr>
              <w:t>2.《钦州市加油站行业发展规划2021-2025》</w:t>
            </w:r>
          </w:p>
          <w:p w14:paraId="4C6E0E91">
            <w:pPr>
              <w:autoSpaceDE w:val="0"/>
              <w:autoSpaceDN w:val="0"/>
              <w:adjustRightInd w:val="0"/>
              <w:snapToGrid w:val="0"/>
              <w:rPr>
                <w:rFonts w:ascii="Times New Roman" w:hAnsi="Times New Roman" w:cs="Times New Roman"/>
              </w:rPr>
            </w:pPr>
            <w:r>
              <w:rPr>
                <w:rFonts w:ascii="Times New Roman" w:hAnsi="Times New Roman" w:cs="Times New Roman"/>
              </w:rPr>
              <w:t>审批机关：钦州市人民政府</w:t>
            </w:r>
          </w:p>
          <w:p w14:paraId="79AC2CC7">
            <w:pPr>
              <w:autoSpaceDE w:val="0"/>
              <w:autoSpaceDN w:val="0"/>
              <w:adjustRightInd w:val="0"/>
              <w:snapToGrid w:val="0"/>
              <w:rPr>
                <w:rFonts w:ascii="Times New Roman" w:hAnsi="Times New Roman" w:cs="Times New Roman"/>
              </w:rPr>
            </w:pPr>
            <w:r>
              <w:rPr>
                <w:rFonts w:ascii="Times New Roman" w:hAnsi="Times New Roman" w:cs="Times New Roman"/>
              </w:rPr>
              <w:t>审批文号：钦政函〔2022〕61号</w:t>
            </w:r>
          </w:p>
        </w:tc>
      </w:tr>
      <w:tr w14:paraId="14B8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984" w:hRule="atLeast"/>
          <w:jc w:val="center"/>
        </w:trPr>
        <w:tc>
          <w:tcPr>
            <w:tcW w:w="720" w:type="pct"/>
            <w:vAlign w:val="center"/>
          </w:tcPr>
          <w:p w14:paraId="11178B49">
            <w:pPr>
              <w:rPr>
                <w:rFonts w:ascii="Times New Roman" w:hAnsi="Times New Roman" w:cs="Times New Roman"/>
                <w:bCs/>
              </w:rPr>
            </w:pPr>
            <w:r>
              <w:rPr>
                <w:rFonts w:ascii="Times New Roman" w:hAnsi="Times New Roman" w:cs="Times New Roman"/>
                <w:bCs/>
              </w:rPr>
              <w:t>规划环境影响评价情况</w:t>
            </w:r>
          </w:p>
        </w:tc>
        <w:tc>
          <w:tcPr>
            <w:tcW w:w="4279" w:type="pct"/>
            <w:gridSpan w:val="5"/>
            <w:vAlign w:val="center"/>
          </w:tcPr>
          <w:p w14:paraId="77D484D2">
            <w:pPr>
              <w:autoSpaceDE w:val="0"/>
              <w:autoSpaceDN w:val="0"/>
              <w:adjustRightInd w:val="0"/>
              <w:snapToGrid w:val="0"/>
              <w:rPr>
                <w:rFonts w:ascii="Times New Roman" w:hAnsi="Times New Roman" w:cs="Times New Roman"/>
              </w:rPr>
            </w:pPr>
            <w:r>
              <w:rPr>
                <w:rFonts w:ascii="Times New Roman" w:hAnsi="Times New Roman" w:cs="Times New Roman"/>
              </w:rPr>
              <w:t>规划环评名称：《中国</w:t>
            </w:r>
            <w:r>
              <w:rPr>
                <w:rFonts w:hint="eastAsia" w:ascii="Times New Roman" w:hAnsi="Times New Roman" w:cs="Times New Roman"/>
              </w:rPr>
              <w:t>—</w:t>
            </w:r>
            <w:r>
              <w:rPr>
                <w:rFonts w:ascii="Times New Roman" w:hAnsi="Times New Roman" w:cs="Times New Roman"/>
              </w:rPr>
              <w:t>马来西亚钦州产业园区总体规划修编环境影响报告书》及其审查意见</w:t>
            </w:r>
          </w:p>
          <w:p w14:paraId="390A181B">
            <w:pPr>
              <w:autoSpaceDE w:val="0"/>
              <w:autoSpaceDN w:val="0"/>
              <w:adjustRightInd w:val="0"/>
              <w:snapToGrid w:val="0"/>
              <w:rPr>
                <w:rFonts w:ascii="Times New Roman" w:hAnsi="Times New Roman" w:cs="Times New Roman"/>
              </w:rPr>
            </w:pPr>
            <w:r>
              <w:rPr>
                <w:rFonts w:ascii="Times New Roman" w:hAnsi="Times New Roman" w:cs="Times New Roman"/>
              </w:rPr>
              <w:t>审批机关：广西壮族自治区生态环境厅（原广西壮族自治区环境保护厅）</w:t>
            </w:r>
          </w:p>
          <w:p w14:paraId="1294C3BD">
            <w:pPr>
              <w:rPr>
                <w:rFonts w:ascii="Times New Roman" w:hAnsi="Times New Roman" w:cs="Times New Roman"/>
              </w:rPr>
            </w:pPr>
            <w:r>
              <w:rPr>
                <w:rFonts w:ascii="Times New Roman" w:hAnsi="Times New Roman" w:cs="Times New Roman"/>
              </w:rPr>
              <w:t>审批名称及文号：桂环函〔2016〕2132号</w:t>
            </w:r>
          </w:p>
        </w:tc>
      </w:tr>
      <w:tr w14:paraId="5EAD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636" w:hRule="atLeast"/>
          <w:jc w:val="center"/>
        </w:trPr>
        <w:tc>
          <w:tcPr>
            <w:tcW w:w="720" w:type="pct"/>
            <w:vAlign w:val="center"/>
          </w:tcPr>
          <w:p w14:paraId="4335E7DC">
            <w:pPr>
              <w:rPr>
                <w:rFonts w:ascii="Times New Roman" w:hAnsi="Times New Roman" w:cs="Times New Roman"/>
              </w:rPr>
            </w:pPr>
            <w:r>
              <w:rPr>
                <w:rFonts w:ascii="Times New Roman" w:hAnsi="Times New Roman" w:cs="Times New Roman"/>
              </w:rPr>
              <w:t>规划及规划环境影响评价符合性分析</w:t>
            </w:r>
          </w:p>
        </w:tc>
        <w:tc>
          <w:tcPr>
            <w:tcW w:w="4279" w:type="pct"/>
            <w:gridSpan w:val="5"/>
            <w:vAlign w:val="center"/>
          </w:tcPr>
          <w:p w14:paraId="62EACC81">
            <w:pPr>
              <w:autoSpaceDE w:val="0"/>
              <w:autoSpaceDN w:val="0"/>
              <w:adjustRightInd w:val="0"/>
              <w:snapToGrid w:val="0"/>
              <w:spacing w:line="500" w:lineRule="exact"/>
              <w:rPr>
                <w:rFonts w:ascii="Times New Roman" w:hAnsi="Times New Roman" w:cs="Times New Roman"/>
                <w:b/>
              </w:rPr>
            </w:pPr>
            <w:r>
              <w:rPr>
                <w:rFonts w:ascii="Times New Roman" w:hAnsi="Times New Roman" w:cs="Times New Roman"/>
                <w:b/>
              </w:rPr>
              <w:t>1.项目与《中国</w:t>
            </w:r>
            <w:r>
              <w:rPr>
                <w:rFonts w:hint="eastAsia" w:ascii="Times New Roman" w:hAnsi="Times New Roman" w:cs="Times New Roman"/>
                <w:b/>
              </w:rPr>
              <w:t>—</w:t>
            </w:r>
            <w:r>
              <w:rPr>
                <w:rFonts w:ascii="Times New Roman" w:hAnsi="Times New Roman" w:cs="Times New Roman"/>
                <w:b/>
              </w:rPr>
              <w:t>马来西亚钦州产业园区总体规划修编（2015-2030）》规划符合性分析</w:t>
            </w:r>
          </w:p>
          <w:p w14:paraId="2802BEFC">
            <w:pPr>
              <w:autoSpaceDE w:val="0"/>
              <w:autoSpaceDN w:val="0"/>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根据《中国</w:t>
            </w:r>
            <w:r>
              <w:rPr>
                <w:rFonts w:hint="eastAsia" w:ascii="Times New Roman" w:hAnsi="Times New Roman" w:cs="Times New Roman"/>
              </w:rPr>
              <w:t>—</w:t>
            </w:r>
            <w:r>
              <w:rPr>
                <w:rFonts w:ascii="Times New Roman" w:hAnsi="Times New Roman" w:cs="Times New Roman"/>
              </w:rPr>
              <w:t>马来西亚钦州产业园区总体规划修编（2015-2030）》，规划范围为南至环北大道、东至六钦高速连接线、西至现有高压走廊附近、北至现状钦犀公路，规划范围面积约54.46平方公里。</w:t>
            </w:r>
          </w:p>
          <w:p w14:paraId="4F295884">
            <w:pPr>
              <w:autoSpaceDE w:val="0"/>
              <w:autoSpaceDN w:val="0"/>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构建“一谷两带六组团”的空间结构：</w:t>
            </w:r>
          </w:p>
          <w:p w14:paraId="55971D51">
            <w:pPr>
              <w:autoSpaceDE w:val="0"/>
              <w:autoSpaceDN w:val="0"/>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“一谷”为园区以金鼓江流域“三江四岸”为核心区，规划建设“东盟商谷”，重点发展跨境金融、跨境商贸服务、商品展示等</w:t>
            </w:r>
            <w:r>
              <w:rPr>
                <w:rFonts w:hint="eastAsia" w:ascii="Times New Roman" w:hAnsi="Times New Roman" w:cs="Times New Roman"/>
              </w:rPr>
              <w:t>优势服务业，形成跨境服务业集聚区</w:t>
            </w:r>
            <w:r>
              <w:rPr>
                <w:rFonts w:ascii="Times New Roman" w:hAnsi="Times New Roman" w:cs="Times New Roman"/>
              </w:rPr>
              <w:t>。</w:t>
            </w:r>
          </w:p>
          <w:p w14:paraId="48457534">
            <w:pPr>
              <w:autoSpaceDE w:val="0"/>
              <w:autoSpaceDN w:val="0"/>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“两带”分别指沿金鼓江中支流的科技创新带，以及沿金鼓江西支流的文化休闲带。科技创新带主要包含跨境教育、创新</w:t>
            </w:r>
            <w:r>
              <w:rPr>
                <w:rFonts w:hint="eastAsia" w:ascii="Times New Roman" w:hAnsi="Times New Roman" w:cs="Times New Roman"/>
              </w:rPr>
              <w:t>创意产业、云计算与大数据等功能；</w:t>
            </w:r>
            <w:r>
              <w:rPr>
                <w:rFonts w:ascii="Times New Roman" w:hAnsi="Times New Roman" w:cs="Times New Roman"/>
              </w:rPr>
              <w:t>文化休闲带主要包含东盟生活城、体育公园、跨境医疗区、跨境影视旅游区等功能。</w:t>
            </w:r>
          </w:p>
          <w:p w14:paraId="1BE1559D">
            <w:pPr>
              <w:autoSpaceDE w:val="0"/>
              <w:autoSpaceDN w:val="0"/>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“六组团”包括启动区综合组团、信息技术组团、生物技术组团、装备制造组团、现代服务业组团、新能源与新材料组团。</w:t>
            </w:r>
          </w:p>
          <w:p w14:paraId="6D99577D">
            <w:pPr>
              <w:autoSpaceDE w:val="0"/>
              <w:autoSpaceDN w:val="0"/>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主导产业为高端装备制造业、生物医药产业、新能源新材料与节能环保产业、互联网与新一代信息技术产业、海洋产业、现代服务业、传统优势产业等。</w:t>
            </w:r>
          </w:p>
          <w:p w14:paraId="46849451">
            <w:pPr>
              <w:pStyle w:val="83"/>
              <w:shd w:val="clear" w:color="auto" w:fill="FFFFFF"/>
              <w:spacing w:before="0" w:beforeAutospacing="0" w:after="0" w:afterAutospacing="0" w:line="500" w:lineRule="exact"/>
              <w:ind w:firstLine="480" w:firstLineChars="200"/>
              <w:jc w:val="both"/>
              <w:rPr>
                <w:rFonts w:hint="default" w:ascii="Times New Roman" w:hAnsi="Times New Roman"/>
                <w:sz w:val="24"/>
              </w:rPr>
            </w:pPr>
            <w:r>
              <w:rPr>
                <w:rFonts w:hint="default" w:ascii="Times New Roman" w:hAnsi="Times New Roman"/>
                <w:sz w:val="24"/>
              </w:rPr>
              <w:t>项目位于广西壮族自治区中马钦州产业园区云顶大街北面、钦海大道东面，</w:t>
            </w:r>
            <w:r>
              <w:rPr>
                <w:rFonts w:ascii="Times New Roman" w:hAnsi="Times New Roman"/>
                <w:sz w:val="24"/>
              </w:rPr>
              <w:t>属于其中的</w:t>
            </w:r>
            <w:r>
              <w:rPr>
                <w:rFonts w:ascii="Times New Roman" w:hAnsi="Times New Roman"/>
                <w:sz w:val="24"/>
                <w:szCs w:val="24"/>
              </w:rPr>
              <w:t>新能源与新材料组团</w:t>
            </w:r>
            <w:r>
              <w:rPr>
                <w:rFonts w:ascii="Times New Roman" w:hAnsi="Times New Roman"/>
              </w:rPr>
              <w:t>，</w:t>
            </w:r>
            <w:r>
              <w:rPr>
                <w:rFonts w:hint="default" w:ascii="Times New Roman" w:hAnsi="Times New Roman"/>
                <w:sz w:val="24"/>
                <w:u w:val="single"/>
              </w:rPr>
              <w:t>根据《中国</w:t>
            </w:r>
            <w:r>
              <w:rPr>
                <w:rFonts w:ascii="Times New Roman" w:hAnsi="Times New Roman"/>
                <w:sz w:val="24"/>
                <w:u w:val="single"/>
              </w:rPr>
              <w:t>—</w:t>
            </w:r>
            <w:r>
              <w:rPr>
                <w:rFonts w:hint="default" w:ascii="Times New Roman" w:hAnsi="Times New Roman"/>
                <w:sz w:val="24"/>
                <w:u w:val="single"/>
              </w:rPr>
              <w:t>马来西亚钦州产业园区总体规划修编（2015-2030）》</w:t>
            </w:r>
            <w:r>
              <w:rPr>
                <w:rFonts w:ascii="Times New Roman" w:hAnsi="Times New Roman"/>
                <w:sz w:val="24"/>
                <w:u w:val="single"/>
              </w:rPr>
              <w:t>土地利用规划</w:t>
            </w:r>
            <w:r>
              <w:rPr>
                <w:rFonts w:hint="default" w:ascii="Times New Roman" w:hAnsi="Times New Roman"/>
                <w:sz w:val="24"/>
                <w:u w:val="single"/>
              </w:rPr>
              <w:t>图（详见附图</w:t>
            </w:r>
            <w:r>
              <w:rPr>
                <w:rFonts w:ascii="Times New Roman" w:hAnsi="Times New Roman"/>
                <w:sz w:val="24"/>
                <w:u w:val="single"/>
              </w:rPr>
              <w:t>6</w:t>
            </w:r>
            <w:r>
              <w:rPr>
                <w:rFonts w:hint="default" w:ascii="Times New Roman" w:hAnsi="Times New Roman"/>
                <w:sz w:val="24"/>
                <w:u w:val="single"/>
              </w:rPr>
              <w:t>），项目所在地为</w:t>
            </w:r>
            <w:r>
              <w:rPr>
                <w:rFonts w:ascii="Times New Roman" w:hAnsi="Times New Roman"/>
                <w:sz w:val="24"/>
                <w:u w:val="single"/>
              </w:rPr>
              <w:t>商住混合用地</w:t>
            </w:r>
            <w:r>
              <w:rPr>
                <w:rFonts w:hint="default" w:ascii="Times New Roman" w:hAnsi="Times New Roman"/>
                <w:sz w:val="24"/>
                <w:u w:val="single"/>
              </w:rPr>
              <w:t>，根据企业取得</w:t>
            </w:r>
            <w:r>
              <w:rPr>
                <w:rFonts w:ascii="Times New Roman" w:hAnsi="Times New Roman"/>
                <w:sz w:val="24"/>
                <w:u w:val="single"/>
              </w:rPr>
              <w:t>的</w:t>
            </w:r>
            <w:r>
              <w:rPr>
                <w:rFonts w:hint="default" w:ascii="Times New Roman" w:hAnsi="Times New Roman"/>
                <w:sz w:val="24"/>
                <w:u w:val="single"/>
              </w:rPr>
              <w:t>《不动产权证书》（详见附件4），取得日期为2024年12月30日，该地块用途为零售商业用地，项目属于新建加油站项目，符合用地</w:t>
            </w:r>
            <w:r>
              <w:rPr>
                <w:rFonts w:ascii="Times New Roman" w:hAnsi="Times New Roman"/>
                <w:sz w:val="24"/>
                <w:u w:val="single"/>
              </w:rPr>
              <w:t>规划</w:t>
            </w:r>
            <w:r>
              <w:rPr>
                <w:rFonts w:hint="default" w:ascii="Times New Roman" w:hAnsi="Times New Roman"/>
                <w:sz w:val="24"/>
                <w:u w:val="single"/>
              </w:rPr>
              <w:t>。本项目</w:t>
            </w:r>
            <w:r>
              <w:rPr>
                <w:rFonts w:ascii="Times New Roman" w:hAnsi="Times New Roman"/>
                <w:sz w:val="24"/>
                <w:u w:val="single"/>
              </w:rPr>
              <w:t>不属于园区主导产业，</w:t>
            </w:r>
            <w:r>
              <w:rPr>
                <w:rFonts w:hint="default" w:ascii="Times New Roman" w:hAnsi="Times New Roman"/>
                <w:sz w:val="24"/>
                <w:u w:val="single"/>
              </w:rPr>
              <w:t>属于社会配套服务，服务于区域交通枢纽。故项目符合《中国</w:t>
            </w:r>
            <w:r>
              <w:rPr>
                <w:rFonts w:ascii="Times New Roman" w:hAnsi="Times New Roman"/>
                <w:sz w:val="24"/>
                <w:u w:val="single"/>
              </w:rPr>
              <w:t>—</w:t>
            </w:r>
            <w:r>
              <w:rPr>
                <w:rFonts w:hint="default" w:ascii="Times New Roman" w:hAnsi="Times New Roman"/>
                <w:sz w:val="24"/>
                <w:u w:val="single"/>
              </w:rPr>
              <w:t>马来西亚钦州产业园区总体规划修编（2015-2030）》。</w:t>
            </w:r>
          </w:p>
          <w:p w14:paraId="3F774FBA">
            <w:pPr>
              <w:pStyle w:val="6"/>
              <w:spacing w:line="500" w:lineRule="exact"/>
              <w:rPr>
                <w:rFonts w:ascii="Times New Roman" w:hAnsi="Times New Roman" w:cs="Times New Roman"/>
                <w:b/>
                <w:bCs/>
                <w:kern w:val="0"/>
                <w:sz w:val="24"/>
              </w:rPr>
            </w:pPr>
          </w:p>
          <w:p w14:paraId="3D759C85">
            <w:pPr>
              <w:pStyle w:val="6"/>
              <w:spacing w:line="500" w:lineRule="exact"/>
              <w:rPr>
                <w:rFonts w:ascii="Times New Roman" w:hAnsi="Times New Roman" w:cs="Times New Roman"/>
                <w:b/>
                <w:bCs/>
                <w:kern w:val="0"/>
                <w:sz w:val="24"/>
              </w:rPr>
            </w:pPr>
            <w:r>
              <w:rPr>
                <w:rFonts w:ascii="Times New Roman" w:hAnsi="Times New Roman" w:cs="Times New Roman"/>
                <w:b/>
                <w:bCs/>
                <w:kern w:val="0"/>
                <w:sz w:val="24"/>
              </w:rPr>
              <w:t>2.项目与《钦州市加油站行业发展规划2021-2025》的符合性分析</w:t>
            </w:r>
          </w:p>
          <w:p w14:paraId="1A3CDBB7">
            <w:pPr>
              <w:pStyle w:val="6"/>
              <w:spacing w:line="500" w:lineRule="exact"/>
              <w:ind w:firstLine="480" w:firstLineChars="200"/>
              <w:rPr>
                <w:rFonts w:ascii="Times New Roman" w:hAnsi="Times New Roman" w:cs="Times New Roman"/>
                <w:b/>
                <w:bCs/>
                <w:kern w:val="0"/>
                <w:sz w:val="24"/>
              </w:rPr>
            </w:pPr>
            <w:r>
              <w:rPr>
                <w:rFonts w:ascii="Times New Roman" w:hAnsi="Times New Roman" w:cs="Times New Roman"/>
                <w:sz w:val="24"/>
              </w:rPr>
              <w:t>根据《钦州市商务局关于确认广西中马孔雀湾石油有限公司钦海加油站新建规划的函》（详见附件3），本项目符合《钦州市加油站行业发展规划2021-2025》</w:t>
            </w:r>
            <w:r>
              <w:rPr>
                <w:rFonts w:ascii="Times New Roman" w:hAnsi="Times New Roman" w:cs="Times New Roman"/>
              </w:rPr>
              <w:t>。</w:t>
            </w:r>
          </w:p>
          <w:p w14:paraId="14B21F90">
            <w:pPr>
              <w:pStyle w:val="6"/>
              <w:spacing w:line="500" w:lineRule="exact"/>
              <w:rPr>
                <w:rFonts w:ascii="Times New Roman" w:hAnsi="Times New Roman" w:cs="Times New Roman"/>
                <w:b/>
                <w:bCs/>
                <w:kern w:val="0"/>
                <w:sz w:val="24"/>
              </w:rPr>
            </w:pPr>
            <w:r>
              <w:rPr>
                <w:rFonts w:ascii="Times New Roman" w:hAnsi="Times New Roman" w:cs="Times New Roman"/>
                <w:b/>
                <w:bCs/>
                <w:kern w:val="0"/>
                <w:sz w:val="24"/>
              </w:rPr>
              <w:t>3.项目与《中国</w:t>
            </w:r>
            <w:r>
              <w:rPr>
                <w:rFonts w:hint="eastAsia" w:ascii="Times New Roman" w:hAnsi="Times New Roman" w:cs="Times New Roman"/>
                <w:b/>
                <w:bCs/>
                <w:kern w:val="0"/>
                <w:sz w:val="24"/>
              </w:rPr>
              <w:t>—</w:t>
            </w:r>
            <w:r>
              <w:rPr>
                <w:rFonts w:ascii="Times New Roman" w:hAnsi="Times New Roman" w:cs="Times New Roman"/>
                <w:b/>
                <w:bCs/>
                <w:kern w:val="0"/>
                <w:sz w:val="24"/>
              </w:rPr>
              <w:t>马来西亚钦州产业园区总体规划修编环境影响报告书》及其审查意见符合性分析</w:t>
            </w:r>
          </w:p>
          <w:p w14:paraId="0E50ABA0">
            <w:pPr>
              <w:pStyle w:val="83"/>
              <w:shd w:val="clear" w:color="auto" w:fill="FFFFFF"/>
              <w:spacing w:before="0" w:beforeAutospacing="0" w:after="0" w:afterAutospacing="0" w:line="500" w:lineRule="exact"/>
              <w:ind w:firstLine="480" w:firstLineChars="200"/>
              <w:jc w:val="both"/>
              <w:rPr>
                <w:rFonts w:hint="default" w:ascii="Times New Roman" w:hAnsi="Times New Roman"/>
                <w:sz w:val="24"/>
              </w:rPr>
            </w:pPr>
            <w:r>
              <w:rPr>
                <w:rFonts w:hint="default" w:ascii="Times New Roman" w:hAnsi="Times New Roman"/>
                <w:sz w:val="24"/>
              </w:rPr>
              <w:t>根据《中国</w:t>
            </w:r>
            <w:r>
              <w:rPr>
                <w:rFonts w:ascii="Times New Roman" w:hAnsi="Times New Roman"/>
                <w:sz w:val="24"/>
              </w:rPr>
              <w:t>—</w:t>
            </w:r>
            <w:r>
              <w:rPr>
                <w:rFonts w:hint="default" w:ascii="Times New Roman" w:hAnsi="Times New Roman"/>
                <w:sz w:val="24"/>
              </w:rPr>
              <w:t>马来西亚钦州产业园区总体规划修编环境影响报告书》及其审查意见，项目与不良环境减缓措施的相符性见下表。</w:t>
            </w:r>
          </w:p>
          <w:p w14:paraId="6BD7C517">
            <w:pPr>
              <w:autoSpaceDE w:val="0"/>
              <w:autoSpaceDN w:val="0"/>
              <w:adjustRightInd w:val="0"/>
              <w:snapToGrid w:val="0"/>
              <w:spacing w:line="500" w:lineRule="atLeast"/>
              <w:jc w:val="center"/>
              <w:rPr>
                <w:rFonts w:ascii="Times New Roman" w:hAnsi="Times New Roman" w:cs="Times New Roman"/>
                <w:b/>
              </w:rPr>
            </w:pPr>
            <w:r>
              <w:rPr>
                <w:rFonts w:ascii="Times New Roman" w:hAnsi="Times New Roman" w:cs="Times New Roman"/>
                <w:b/>
              </w:rPr>
              <w:t>表1-1 项目与不良环境减缓措施的符合性分析</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3862"/>
              <w:gridCol w:w="2283"/>
              <w:gridCol w:w="813"/>
            </w:tblGrid>
            <w:tr w14:paraId="2200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1" w:type="pct"/>
                  <w:gridSpan w:val="2"/>
                  <w:vAlign w:val="center"/>
                </w:tcPr>
                <w:p w14:paraId="79120AA3">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规划环评及审查意见要求</w:t>
                  </w:r>
                </w:p>
              </w:tc>
              <w:tc>
                <w:tcPr>
                  <w:tcW w:w="1474" w:type="pct"/>
                  <w:vAlign w:val="center"/>
                </w:tcPr>
                <w:p w14:paraId="553CF643">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项目建设情况</w:t>
                  </w:r>
                </w:p>
              </w:tc>
              <w:tc>
                <w:tcPr>
                  <w:tcW w:w="525" w:type="pct"/>
                  <w:vAlign w:val="center"/>
                </w:tcPr>
                <w:p w14:paraId="6A64809D">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是否符合</w:t>
                  </w:r>
                </w:p>
              </w:tc>
            </w:tr>
            <w:tr w14:paraId="2B4A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Align w:val="center"/>
                </w:tcPr>
                <w:p w14:paraId="197FBEF1">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划定生态红线</w:t>
                  </w:r>
                </w:p>
              </w:tc>
              <w:tc>
                <w:tcPr>
                  <w:tcW w:w="2494" w:type="pct"/>
                  <w:vAlign w:val="center"/>
                </w:tcPr>
                <w:p w14:paraId="6F652F51">
                  <w:pPr>
                    <w:spacing w:line="240" w:lineRule="exact"/>
                    <w:jc w:val="both"/>
                    <w:rPr>
                      <w:rFonts w:ascii="Times New Roman" w:hAnsi="Times New Roman" w:cs="Times New Roman"/>
                      <w:sz w:val="21"/>
                      <w:szCs w:val="21"/>
                    </w:rPr>
                  </w:pPr>
                  <w:r>
                    <w:rPr>
                      <w:rFonts w:ascii="Times New Roman" w:hAnsi="Times New Roman" w:cs="Times New Roman"/>
                      <w:sz w:val="21"/>
                      <w:szCs w:val="21"/>
                    </w:rPr>
                    <w:t>1.产业园区内规划的公园绿地、景观湿地公园、防护绿地等用地应与现状红树林生态系统构建和谐统一的生态屏障，园区建设应维护现状红树林分布，不得占用和破坏红树林。</w:t>
                  </w:r>
                </w:p>
              </w:tc>
              <w:tc>
                <w:tcPr>
                  <w:tcW w:w="1474" w:type="pct"/>
                  <w:vAlign w:val="center"/>
                </w:tcPr>
                <w:p w14:paraId="4DA22FBA">
                  <w:pPr>
                    <w:spacing w:line="240" w:lineRule="exact"/>
                    <w:rPr>
                      <w:rFonts w:ascii="Times New Roman" w:hAnsi="Times New Roman" w:cs="Times New Roman"/>
                      <w:sz w:val="21"/>
                      <w:szCs w:val="21"/>
                    </w:rPr>
                  </w:pPr>
                  <w:r>
                    <w:rPr>
                      <w:rFonts w:ascii="Times New Roman" w:hAnsi="Times New Roman" w:cs="Times New Roman"/>
                      <w:sz w:val="21"/>
                      <w:szCs w:val="21"/>
                    </w:rPr>
                    <w:t>本项目建设不占用和破坏红树林。</w:t>
                  </w:r>
                </w:p>
              </w:tc>
              <w:tc>
                <w:tcPr>
                  <w:tcW w:w="525" w:type="pct"/>
                  <w:vAlign w:val="center"/>
                </w:tcPr>
                <w:p w14:paraId="507F76A5">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符合</w:t>
                  </w:r>
                </w:p>
              </w:tc>
            </w:tr>
            <w:tr w14:paraId="2880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restart"/>
                  <w:vAlign w:val="center"/>
                </w:tcPr>
                <w:p w14:paraId="02470A8F">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污染物达标排放</w:t>
                  </w:r>
                </w:p>
              </w:tc>
              <w:tc>
                <w:tcPr>
                  <w:tcW w:w="2494" w:type="pct"/>
                  <w:vAlign w:val="center"/>
                </w:tcPr>
                <w:p w14:paraId="34C3D960">
                  <w:pPr>
                    <w:spacing w:line="240" w:lineRule="exact"/>
                    <w:jc w:val="both"/>
                    <w:rPr>
                      <w:rFonts w:ascii="Times New Roman" w:hAnsi="Times New Roman" w:cs="Times New Roman"/>
                      <w:sz w:val="21"/>
                      <w:szCs w:val="21"/>
                    </w:rPr>
                  </w:pPr>
                  <w:r>
                    <w:rPr>
                      <w:rFonts w:ascii="Times New Roman" w:hAnsi="Times New Roman" w:cs="Times New Roman"/>
                      <w:sz w:val="21"/>
                      <w:szCs w:val="21"/>
                    </w:rPr>
                    <w:t>1.污水管网必须与产业园同步建设，产业园废水全部纳入市政管网，不得自设排污口，不得向金窝水库饮用水源保护区排放污水；入园项目废水须处理达到大榄坪污水处理厂接纳废水的相关要求；节约用水，提高水的重复利用率；加强水环境风险防范措施。</w:t>
                  </w:r>
                </w:p>
              </w:tc>
              <w:tc>
                <w:tcPr>
                  <w:tcW w:w="1474" w:type="pct"/>
                  <w:vAlign w:val="center"/>
                </w:tcPr>
                <w:p w14:paraId="305A6D28">
                  <w:pPr>
                    <w:spacing w:line="240" w:lineRule="exact"/>
                    <w:rPr>
                      <w:rFonts w:ascii="Times New Roman" w:hAnsi="Times New Roman" w:cs="Times New Roman"/>
                      <w:sz w:val="21"/>
                      <w:szCs w:val="21"/>
                    </w:rPr>
                  </w:pPr>
                  <w:r>
                    <w:rPr>
                      <w:rFonts w:ascii="Times New Roman" w:hAnsi="Times New Roman" w:cs="Times New Roman"/>
                      <w:sz w:val="21"/>
                      <w:szCs w:val="21"/>
                    </w:rPr>
                    <w:t>项目区域污水管网已建成，项目废水均处理达大榄坪污水处理厂接纳废水的相关要求后排入市政污水管网。</w:t>
                  </w:r>
                </w:p>
              </w:tc>
              <w:tc>
                <w:tcPr>
                  <w:tcW w:w="525" w:type="pct"/>
                  <w:vAlign w:val="center"/>
                </w:tcPr>
                <w:p w14:paraId="48BA3A3F">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符合</w:t>
                  </w:r>
                </w:p>
              </w:tc>
            </w:tr>
            <w:tr w14:paraId="3D17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vAlign w:val="center"/>
                </w:tcPr>
                <w:p w14:paraId="281CB96B">
                  <w:pPr>
                    <w:autoSpaceDE w:val="0"/>
                    <w:autoSpaceDN w:val="0"/>
                    <w:adjustRightInd w:val="0"/>
                    <w:snapToGrid w:val="0"/>
                    <w:jc w:val="both"/>
                    <w:rPr>
                      <w:rFonts w:ascii="Times New Roman" w:hAnsi="Times New Roman" w:cs="Times New Roman"/>
                      <w:sz w:val="21"/>
                      <w:szCs w:val="21"/>
                    </w:rPr>
                  </w:pPr>
                </w:p>
              </w:tc>
              <w:tc>
                <w:tcPr>
                  <w:tcW w:w="2494" w:type="pct"/>
                  <w:vAlign w:val="center"/>
                </w:tcPr>
                <w:p w14:paraId="23D51A1B">
                  <w:pPr>
                    <w:spacing w:line="240" w:lineRule="exact"/>
                    <w:jc w:val="both"/>
                    <w:rPr>
                      <w:rFonts w:ascii="Times New Roman" w:hAnsi="Times New Roman" w:cs="Times New Roman"/>
                      <w:sz w:val="21"/>
                      <w:szCs w:val="21"/>
                    </w:rPr>
                  </w:pPr>
                  <w:r>
                    <w:rPr>
                      <w:rFonts w:ascii="Times New Roman" w:hAnsi="Times New Roman" w:cs="Times New Roman"/>
                      <w:sz w:val="21"/>
                      <w:szCs w:val="21"/>
                    </w:rPr>
                    <w:t>2.优化产业布局，</w:t>
                  </w:r>
                  <w:r>
                    <w:rPr>
                      <w:rFonts w:hint="eastAsia" w:ascii="Times New Roman" w:hAnsi="Times New Roman" w:cs="Times New Roman"/>
                      <w:sz w:val="21"/>
                      <w:szCs w:val="21"/>
                      <w:lang w:eastAsia="zh-CN"/>
                    </w:rPr>
                    <w:t>紧邻</w:t>
                  </w:r>
                  <w:r>
                    <w:rPr>
                      <w:rFonts w:ascii="Times New Roman" w:hAnsi="Times New Roman" w:cs="Times New Roman"/>
                      <w:sz w:val="21"/>
                      <w:szCs w:val="21"/>
                    </w:rPr>
                    <w:t>金窝水库饮用水源保护区一侧的工业用地，建议布局非大气污染型项目；调整能源消费模式，推行清洁能源和集中供热；加强有机废气收集处理，严格控制挥发性有机污染物排放；企业或产业园边界种植阔叶林防护带，减缓规划区工业废气排放对周边区域的影响。</w:t>
                  </w:r>
                </w:p>
              </w:tc>
              <w:tc>
                <w:tcPr>
                  <w:tcW w:w="1474" w:type="pct"/>
                  <w:vAlign w:val="center"/>
                </w:tcPr>
                <w:p w14:paraId="739C1338">
                  <w:pPr>
                    <w:spacing w:line="240" w:lineRule="exact"/>
                    <w:jc w:val="both"/>
                    <w:rPr>
                      <w:rFonts w:ascii="Times New Roman" w:hAnsi="Times New Roman" w:cs="Times New Roman"/>
                      <w:sz w:val="21"/>
                      <w:szCs w:val="21"/>
                    </w:rPr>
                  </w:pPr>
                  <w:r>
                    <w:rPr>
                      <w:rFonts w:ascii="Times New Roman" w:hAnsi="Times New Roman" w:cs="Times New Roman"/>
                      <w:sz w:val="21"/>
                      <w:szCs w:val="21"/>
                    </w:rPr>
                    <w:t>金窝水库</w:t>
                  </w:r>
                  <w:r>
                    <w:rPr>
                      <w:rFonts w:hint="eastAsia" w:ascii="Times New Roman" w:hAnsi="Times New Roman" w:cs="Times New Roman"/>
                      <w:sz w:val="21"/>
                      <w:szCs w:val="21"/>
                    </w:rPr>
                    <w:t>位于本项目东南面4.66km</w:t>
                  </w:r>
                  <w:r>
                    <w:rPr>
                      <w:rFonts w:ascii="Times New Roman" w:hAnsi="Times New Roman" w:cs="Times New Roman"/>
                      <w:sz w:val="21"/>
                      <w:szCs w:val="21"/>
                    </w:rPr>
                    <w:t>，</w:t>
                  </w:r>
                  <w:r>
                    <w:rPr>
                      <w:rFonts w:hint="eastAsia" w:ascii="Times New Roman" w:hAnsi="Times New Roman" w:cs="Times New Roman"/>
                      <w:sz w:val="21"/>
                      <w:szCs w:val="21"/>
                    </w:rPr>
                    <w:t>项目</w:t>
                  </w:r>
                  <w:r>
                    <w:rPr>
                      <w:rFonts w:ascii="Times New Roman" w:hAnsi="Times New Roman" w:cs="Times New Roman"/>
                      <w:sz w:val="21"/>
                      <w:szCs w:val="21"/>
                    </w:rPr>
                    <w:t>主要大气污染为挥发性有机物，采用相应的油气回收装置处理，对周边环境影响较小。</w:t>
                  </w:r>
                </w:p>
              </w:tc>
              <w:tc>
                <w:tcPr>
                  <w:tcW w:w="525" w:type="pct"/>
                  <w:vAlign w:val="center"/>
                </w:tcPr>
                <w:p w14:paraId="57B312D9">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符合</w:t>
                  </w:r>
                </w:p>
              </w:tc>
            </w:tr>
            <w:tr w14:paraId="24A7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vAlign w:val="center"/>
                </w:tcPr>
                <w:p w14:paraId="5DFBE0F5">
                  <w:pPr>
                    <w:autoSpaceDE w:val="0"/>
                    <w:autoSpaceDN w:val="0"/>
                    <w:adjustRightInd w:val="0"/>
                    <w:snapToGrid w:val="0"/>
                    <w:jc w:val="both"/>
                    <w:rPr>
                      <w:rFonts w:ascii="Times New Roman" w:hAnsi="Times New Roman" w:cs="Times New Roman"/>
                      <w:sz w:val="21"/>
                      <w:szCs w:val="21"/>
                    </w:rPr>
                  </w:pPr>
                </w:p>
              </w:tc>
              <w:tc>
                <w:tcPr>
                  <w:tcW w:w="2494" w:type="pct"/>
                  <w:vAlign w:val="center"/>
                </w:tcPr>
                <w:p w14:paraId="7765F18D">
                  <w:pPr>
                    <w:spacing w:line="240" w:lineRule="exact"/>
                    <w:jc w:val="both"/>
                    <w:rPr>
                      <w:rFonts w:ascii="Times New Roman" w:hAnsi="Times New Roman" w:cs="Times New Roman"/>
                      <w:sz w:val="21"/>
                      <w:szCs w:val="21"/>
                    </w:rPr>
                  </w:pPr>
                  <w:r>
                    <w:rPr>
                      <w:rFonts w:ascii="Times New Roman" w:hAnsi="Times New Roman" w:cs="Times New Roman"/>
                      <w:sz w:val="21"/>
                      <w:szCs w:val="21"/>
                    </w:rPr>
                    <w:t>3.入园企业采取降噪减振措施，合理的设计道路规划，控制车辆噪声源强。</w:t>
                  </w:r>
                </w:p>
              </w:tc>
              <w:tc>
                <w:tcPr>
                  <w:tcW w:w="1474" w:type="pct"/>
                  <w:vAlign w:val="center"/>
                </w:tcPr>
                <w:p w14:paraId="0B4080F6">
                  <w:pPr>
                    <w:spacing w:line="240" w:lineRule="exact"/>
                    <w:jc w:val="both"/>
                    <w:rPr>
                      <w:rFonts w:ascii="Times New Roman" w:hAnsi="Times New Roman" w:cs="Times New Roman"/>
                      <w:sz w:val="21"/>
                      <w:szCs w:val="21"/>
                    </w:rPr>
                  </w:pPr>
                  <w:r>
                    <w:rPr>
                      <w:rFonts w:ascii="Times New Roman" w:hAnsi="Times New Roman" w:cs="Times New Roman"/>
                      <w:sz w:val="21"/>
                      <w:szCs w:val="21"/>
                    </w:rPr>
                    <w:t>本项目运营后主要噪声为加油机及油泵产生的噪声，加油站周边设置</w:t>
                  </w:r>
                  <w:r>
                    <w:rPr>
                      <w:rFonts w:hint="eastAsia" w:ascii="Times New Roman" w:hAnsi="Times New Roman" w:cs="Times New Roman"/>
                      <w:sz w:val="21"/>
                      <w:szCs w:val="21"/>
                    </w:rPr>
                    <w:t>通透</w:t>
                  </w:r>
                  <w:r>
                    <w:rPr>
                      <w:rFonts w:ascii="Times New Roman" w:hAnsi="Times New Roman" w:cs="Times New Roman"/>
                      <w:sz w:val="21"/>
                      <w:szCs w:val="21"/>
                    </w:rPr>
                    <w:t>围墙并采用低声设备，进站车辆减速行驶并禁止鸣笛，对周边敏感点影响较小。</w:t>
                  </w:r>
                </w:p>
              </w:tc>
              <w:tc>
                <w:tcPr>
                  <w:tcW w:w="525" w:type="pct"/>
                  <w:vAlign w:val="center"/>
                </w:tcPr>
                <w:p w14:paraId="01677E93">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符合</w:t>
                  </w:r>
                </w:p>
              </w:tc>
            </w:tr>
            <w:tr w14:paraId="1B9A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 w:type="pct"/>
                  <w:vMerge w:val="continue"/>
                  <w:vAlign w:val="center"/>
                </w:tcPr>
                <w:p w14:paraId="6EAF9906">
                  <w:pPr>
                    <w:autoSpaceDE w:val="0"/>
                    <w:autoSpaceDN w:val="0"/>
                    <w:adjustRightInd w:val="0"/>
                    <w:snapToGrid w:val="0"/>
                    <w:jc w:val="both"/>
                    <w:rPr>
                      <w:rFonts w:ascii="Times New Roman" w:hAnsi="Times New Roman" w:cs="Times New Roman"/>
                      <w:sz w:val="21"/>
                      <w:szCs w:val="21"/>
                    </w:rPr>
                  </w:pPr>
                </w:p>
              </w:tc>
              <w:tc>
                <w:tcPr>
                  <w:tcW w:w="2494" w:type="pct"/>
                  <w:vAlign w:val="center"/>
                </w:tcPr>
                <w:p w14:paraId="759CC939">
                  <w:pPr>
                    <w:spacing w:line="240" w:lineRule="exact"/>
                    <w:jc w:val="both"/>
                    <w:rPr>
                      <w:rFonts w:ascii="Times New Roman" w:hAnsi="Times New Roman" w:cs="Times New Roman"/>
                      <w:sz w:val="21"/>
                      <w:szCs w:val="21"/>
                    </w:rPr>
                  </w:pPr>
                  <w:r>
                    <w:rPr>
                      <w:rFonts w:ascii="Times New Roman" w:hAnsi="Times New Roman" w:cs="Times New Roman"/>
                      <w:sz w:val="21"/>
                      <w:szCs w:val="21"/>
                    </w:rPr>
                    <w:t>4.按集中收集，分类处置，综合利用的原则处理固体废物。</w:t>
                  </w:r>
                </w:p>
              </w:tc>
              <w:tc>
                <w:tcPr>
                  <w:tcW w:w="1474" w:type="pct"/>
                  <w:vAlign w:val="center"/>
                </w:tcPr>
                <w:p w14:paraId="60D62E3F">
                  <w:pPr>
                    <w:spacing w:line="240" w:lineRule="exact"/>
                    <w:jc w:val="both"/>
                    <w:rPr>
                      <w:rFonts w:ascii="Times New Roman" w:hAnsi="Times New Roman" w:cs="Times New Roman"/>
                      <w:sz w:val="21"/>
                      <w:szCs w:val="21"/>
                    </w:rPr>
                  </w:pPr>
                  <w:r>
                    <w:rPr>
                      <w:rFonts w:ascii="Times New Roman" w:hAnsi="Times New Roman" w:cs="Times New Roman"/>
                      <w:sz w:val="21"/>
                      <w:szCs w:val="21"/>
                    </w:rPr>
                    <w:t>项目产生的固体废物均分类处置。</w:t>
                  </w:r>
                </w:p>
              </w:tc>
              <w:tc>
                <w:tcPr>
                  <w:tcW w:w="525" w:type="pct"/>
                  <w:vAlign w:val="center"/>
                </w:tcPr>
                <w:p w14:paraId="299260CC">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符合</w:t>
                  </w:r>
                </w:p>
              </w:tc>
            </w:tr>
          </w:tbl>
          <w:p w14:paraId="0F1766B1">
            <w:pPr>
              <w:pStyle w:val="83"/>
              <w:shd w:val="clear" w:color="auto" w:fill="FFFFFF"/>
              <w:spacing w:before="0" w:beforeAutospacing="0" w:after="0" w:afterAutospacing="0" w:line="500" w:lineRule="exact"/>
              <w:ind w:firstLine="480" w:firstLineChars="200"/>
              <w:jc w:val="both"/>
              <w:rPr>
                <w:rFonts w:hint="default" w:ascii="Times New Roman" w:hAnsi="Times New Roman"/>
                <w:sz w:val="24"/>
              </w:rPr>
            </w:pPr>
            <w:r>
              <w:rPr>
                <w:rFonts w:hint="default" w:ascii="Times New Roman" w:hAnsi="Times New Roman"/>
                <w:sz w:val="24"/>
              </w:rPr>
              <w:t>根据《中国</w:t>
            </w:r>
            <w:r>
              <w:rPr>
                <w:rFonts w:ascii="Times New Roman" w:hAnsi="Times New Roman"/>
                <w:sz w:val="24"/>
              </w:rPr>
              <w:t>—</w:t>
            </w:r>
            <w:r>
              <w:rPr>
                <w:rFonts w:hint="default" w:ascii="Times New Roman" w:hAnsi="Times New Roman"/>
                <w:sz w:val="24"/>
              </w:rPr>
              <w:t>马来西亚钦州产业园区总体规划修编环境影响报告书》及其审查意见，项目与入园负面清单的相符性见下表。</w:t>
            </w:r>
          </w:p>
          <w:p w14:paraId="724A9311">
            <w:pPr>
              <w:autoSpaceDE w:val="0"/>
              <w:autoSpaceDN w:val="0"/>
              <w:adjustRightInd w:val="0"/>
              <w:snapToGrid w:val="0"/>
              <w:spacing w:line="500" w:lineRule="atLeast"/>
              <w:jc w:val="center"/>
              <w:rPr>
                <w:rFonts w:ascii="Times New Roman" w:hAnsi="Times New Roman" w:cs="Times New Roman"/>
                <w:b/>
              </w:rPr>
            </w:pPr>
          </w:p>
          <w:p w14:paraId="02F6009E">
            <w:pPr>
              <w:autoSpaceDE w:val="0"/>
              <w:autoSpaceDN w:val="0"/>
              <w:adjustRightInd w:val="0"/>
              <w:snapToGrid w:val="0"/>
              <w:spacing w:line="500" w:lineRule="atLeast"/>
              <w:jc w:val="center"/>
              <w:rPr>
                <w:rFonts w:ascii="Times New Roman" w:hAnsi="Times New Roman" w:cs="Times New Roman"/>
                <w:b/>
              </w:rPr>
            </w:pPr>
            <w:r>
              <w:rPr>
                <w:rFonts w:ascii="Times New Roman" w:hAnsi="Times New Roman" w:cs="Times New Roman"/>
                <w:b/>
              </w:rPr>
              <w:t>表1-</w:t>
            </w:r>
            <w:r>
              <w:rPr>
                <w:rFonts w:hint="eastAsia" w:ascii="Times New Roman" w:hAnsi="Times New Roman" w:cs="Times New Roman"/>
                <w:b/>
              </w:rPr>
              <w:t>2</w:t>
            </w:r>
            <w:r>
              <w:rPr>
                <w:rFonts w:ascii="Times New Roman" w:hAnsi="Times New Roman" w:cs="Times New Roman"/>
                <w:b/>
              </w:rPr>
              <w:t xml:space="preserve"> 项目与入园负面清单的符合性分析</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1"/>
              <w:gridCol w:w="3009"/>
              <w:gridCol w:w="813"/>
            </w:tblGrid>
            <w:tr w14:paraId="1693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2" w:type="pct"/>
                  <w:vAlign w:val="center"/>
                </w:tcPr>
                <w:p w14:paraId="79EB59F6">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入园负面清单</w:t>
                  </w:r>
                </w:p>
              </w:tc>
              <w:tc>
                <w:tcPr>
                  <w:tcW w:w="1943" w:type="pct"/>
                  <w:vAlign w:val="center"/>
                </w:tcPr>
                <w:p w14:paraId="7DC5FEF3">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项目建设情况</w:t>
                  </w:r>
                </w:p>
              </w:tc>
              <w:tc>
                <w:tcPr>
                  <w:tcW w:w="525" w:type="pct"/>
                  <w:vAlign w:val="center"/>
                </w:tcPr>
                <w:p w14:paraId="2A328CDB">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是否符合</w:t>
                  </w:r>
                </w:p>
              </w:tc>
            </w:tr>
            <w:tr w14:paraId="5218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2" w:type="pct"/>
                  <w:vAlign w:val="center"/>
                </w:tcPr>
                <w:p w14:paraId="44A586C8">
                  <w:pPr>
                    <w:spacing w:line="240" w:lineRule="exact"/>
                    <w:jc w:val="both"/>
                    <w:rPr>
                      <w:rFonts w:ascii="Times New Roman" w:hAnsi="Times New Roman" w:cs="Times New Roman"/>
                      <w:sz w:val="21"/>
                      <w:szCs w:val="21"/>
                    </w:rPr>
                  </w:pPr>
                  <w:r>
                    <w:rPr>
                      <w:rFonts w:ascii="Times New Roman" w:hAnsi="Times New Roman" w:cs="Times New Roman"/>
                      <w:sz w:val="21"/>
                      <w:szCs w:val="21"/>
                    </w:rPr>
                    <w:t>1.禁止引进不符合中马产业园规划定位的高污染、高能耗项目。</w:t>
                  </w:r>
                </w:p>
              </w:tc>
              <w:tc>
                <w:tcPr>
                  <w:tcW w:w="1943" w:type="pct"/>
                  <w:vAlign w:val="center"/>
                </w:tcPr>
                <w:p w14:paraId="0F97D971">
                  <w:pPr>
                    <w:spacing w:line="240" w:lineRule="exact"/>
                    <w:rPr>
                      <w:rFonts w:ascii="Times New Roman" w:hAnsi="Times New Roman" w:cs="Times New Roman"/>
                      <w:sz w:val="21"/>
                      <w:szCs w:val="21"/>
                    </w:rPr>
                  </w:pPr>
                  <w:r>
                    <w:rPr>
                      <w:rFonts w:ascii="Times New Roman" w:hAnsi="Times New Roman" w:cs="Times New Roman"/>
                      <w:sz w:val="21"/>
                      <w:szCs w:val="21"/>
                    </w:rPr>
                    <w:t>本项目为新建加油站，不属于高污染、高能耗项目。</w:t>
                  </w:r>
                </w:p>
              </w:tc>
              <w:tc>
                <w:tcPr>
                  <w:tcW w:w="525" w:type="pct"/>
                  <w:vAlign w:val="center"/>
                </w:tcPr>
                <w:p w14:paraId="24C61A52">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符合</w:t>
                  </w:r>
                </w:p>
              </w:tc>
            </w:tr>
            <w:tr w14:paraId="49D5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2" w:type="pct"/>
                  <w:vAlign w:val="center"/>
                </w:tcPr>
                <w:p w14:paraId="7A4A835D">
                  <w:pPr>
                    <w:spacing w:line="240" w:lineRule="exact"/>
                    <w:jc w:val="both"/>
                    <w:rPr>
                      <w:rFonts w:ascii="Times New Roman" w:hAnsi="Times New Roman" w:cs="Times New Roman"/>
                      <w:sz w:val="21"/>
                      <w:szCs w:val="21"/>
                    </w:rPr>
                  </w:pPr>
                  <w:r>
                    <w:rPr>
                      <w:rFonts w:ascii="Times New Roman" w:hAnsi="Times New Roman" w:cs="Times New Roman"/>
                      <w:sz w:val="21"/>
                      <w:szCs w:val="21"/>
                    </w:rPr>
                    <w:t>2.禁止引进排放含铅、镉、汞、铬和砷五种重金属的项目。</w:t>
                  </w:r>
                </w:p>
              </w:tc>
              <w:tc>
                <w:tcPr>
                  <w:tcW w:w="1943" w:type="pct"/>
                  <w:vAlign w:val="center"/>
                </w:tcPr>
                <w:p w14:paraId="612123E2">
                  <w:pPr>
                    <w:spacing w:line="240" w:lineRule="exact"/>
                    <w:rPr>
                      <w:rFonts w:ascii="Times New Roman" w:hAnsi="Times New Roman" w:cs="Times New Roman"/>
                      <w:sz w:val="21"/>
                      <w:szCs w:val="21"/>
                    </w:rPr>
                  </w:pPr>
                  <w:r>
                    <w:rPr>
                      <w:rFonts w:ascii="Times New Roman" w:hAnsi="Times New Roman" w:cs="Times New Roman"/>
                      <w:sz w:val="21"/>
                      <w:szCs w:val="21"/>
                    </w:rPr>
                    <w:t>项目为新建加油站，主要污染物为挥发性有机物和石油类，不涉及重金属排放。</w:t>
                  </w:r>
                </w:p>
              </w:tc>
              <w:tc>
                <w:tcPr>
                  <w:tcW w:w="525" w:type="pct"/>
                  <w:vAlign w:val="center"/>
                </w:tcPr>
                <w:p w14:paraId="6D8C12FF">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符合</w:t>
                  </w:r>
                </w:p>
              </w:tc>
            </w:tr>
            <w:tr w14:paraId="24C7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2" w:type="pct"/>
                  <w:vAlign w:val="center"/>
                </w:tcPr>
                <w:p w14:paraId="380F07BE">
                  <w:pPr>
                    <w:spacing w:line="240" w:lineRule="exact"/>
                    <w:jc w:val="both"/>
                    <w:rPr>
                      <w:rFonts w:ascii="Times New Roman" w:hAnsi="Times New Roman" w:cs="Times New Roman"/>
                      <w:sz w:val="21"/>
                      <w:szCs w:val="21"/>
                    </w:rPr>
                  </w:pPr>
                  <w:r>
                    <w:rPr>
                      <w:rFonts w:ascii="Times New Roman" w:hAnsi="Times New Roman" w:cs="Times New Roman"/>
                      <w:sz w:val="21"/>
                      <w:szCs w:val="21"/>
                    </w:rPr>
                    <w:t>3.禁止引进可能破坏中马产业园规划范围天然红树林生态系统的项目。</w:t>
                  </w:r>
                </w:p>
              </w:tc>
              <w:tc>
                <w:tcPr>
                  <w:tcW w:w="1943" w:type="pct"/>
                  <w:vAlign w:val="center"/>
                </w:tcPr>
                <w:p w14:paraId="4FD9B8C7">
                  <w:pPr>
                    <w:spacing w:line="240" w:lineRule="exact"/>
                    <w:jc w:val="both"/>
                    <w:rPr>
                      <w:rFonts w:ascii="Times New Roman" w:hAnsi="Times New Roman" w:cs="Times New Roman"/>
                      <w:sz w:val="21"/>
                      <w:szCs w:val="21"/>
                    </w:rPr>
                  </w:pPr>
                  <w:r>
                    <w:rPr>
                      <w:rFonts w:ascii="Times New Roman" w:hAnsi="Times New Roman" w:cs="Times New Roman"/>
                      <w:sz w:val="21"/>
                      <w:szCs w:val="21"/>
                    </w:rPr>
                    <w:t>本项目</w:t>
                  </w:r>
                  <w:r>
                    <w:rPr>
                      <w:rFonts w:hint="eastAsia" w:ascii="Times New Roman" w:hAnsi="Times New Roman" w:cs="Times New Roman"/>
                      <w:sz w:val="21"/>
                      <w:szCs w:val="21"/>
                    </w:rPr>
                    <w:t>运营</w:t>
                  </w:r>
                  <w:r>
                    <w:rPr>
                      <w:rFonts w:ascii="Times New Roman" w:hAnsi="Times New Roman" w:cs="Times New Roman"/>
                      <w:sz w:val="21"/>
                      <w:szCs w:val="21"/>
                    </w:rPr>
                    <w:t>过程中废气采用油气回收装置，废水均处理达标后排入市政污水管网，固体废物均分类处置，对周边红树林生态系统影响较小。</w:t>
                  </w:r>
                </w:p>
              </w:tc>
              <w:tc>
                <w:tcPr>
                  <w:tcW w:w="525" w:type="pct"/>
                  <w:vAlign w:val="center"/>
                </w:tcPr>
                <w:p w14:paraId="7CD9FBA3">
                  <w:pPr>
                    <w:autoSpaceDE w:val="0"/>
                    <w:autoSpaceDN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符合</w:t>
                  </w:r>
                </w:p>
              </w:tc>
            </w:tr>
          </w:tbl>
          <w:p w14:paraId="09EC18D5">
            <w:pPr>
              <w:pStyle w:val="83"/>
              <w:shd w:val="clear" w:color="auto" w:fill="FFFFFF"/>
              <w:spacing w:before="0" w:beforeAutospacing="0" w:after="0" w:afterAutospacing="0" w:line="500" w:lineRule="exact"/>
              <w:ind w:firstLine="480" w:firstLineChars="200"/>
              <w:jc w:val="both"/>
              <w:rPr>
                <w:rFonts w:hint="default" w:ascii="Times New Roman" w:hAnsi="Times New Roman"/>
                <w:sz w:val="24"/>
              </w:rPr>
            </w:pPr>
            <w:r>
              <w:rPr>
                <w:rFonts w:hint="default" w:ascii="Times New Roman" w:hAnsi="Times New Roman"/>
                <w:sz w:val="24"/>
              </w:rPr>
              <w:t>综上，本项目符合《中国</w:t>
            </w:r>
            <w:r>
              <w:rPr>
                <w:rFonts w:ascii="Times New Roman" w:hAnsi="Times New Roman"/>
                <w:sz w:val="24"/>
              </w:rPr>
              <w:t>—</w:t>
            </w:r>
            <w:r>
              <w:rPr>
                <w:rFonts w:hint="default" w:ascii="Times New Roman" w:hAnsi="Times New Roman"/>
                <w:sz w:val="24"/>
              </w:rPr>
              <w:t>马来西亚钦州产业园区总体规划修编环境影响报告书》及其审查意见。</w:t>
            </w:r>
          </w:p>
        </w:tc>
      </w:tr>
      <w:tr w14:paraId="66E7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90" w:hRule="atLeast"/>
          <w:jc w:val="center"/>
        </w:trPr>
        <w:tc>
          <w:tcPr>
            <w:tcW w:w="720" w:type="pct"/>
            <w:vAlign w:val="center"/>
          </w:tcPr>
          <w:p w14:paraId="223391C9">
            <w:pPr>
              <w:rPr>
                <w:rFonts w:ascii="Times New Roman" w:hAnsi="Times New Roman" w:cs="Times New Roman"/>
              </w:rPr>
            </w:pPr>
          </w:p>
          <w:p w14:paraId="5FF80233">
            <w:pPr>
              <w:pStyle w:val="6"/>
              <w:rPr>
                <w:rFonts w:ascii="Times New Roman" w:hAnsi="Times New Roman" w:cs="Times New Roman"/>
              </w:rPr>
            </w:pPr>
          </w:p>
          <w:p w14:paraId="4112F13A">
            <w:pPr>
              <w:adjustRightInd w:val="0"/>
              <w:snapToGrid w:val="0"/>
              <w:rPr>
                <w:rFonts w:ascii="Times New Roman" w:hAnsi="Times New Roman" w:cs="Times New Roman"/>
              </w:rPr>
            </w:pPr>
          </w:p>
          <w:p w14:paraId="4EA7F618">
            <w:pPr>
              <w:adjustRightInd w:val="0"/>
              <w:snapToGrid w:val="0"/>
              <w:rPr>
                <w:rFonts w:ascii="Times New Roman" w:hAnsi="Times New Roman" w:cs="Times New Roman"/>
              </w:rPr>
            </w:pPr>
          </w:p>
          <w:p w14:paraId="0CA6B191">
            <w:pPr>
              <w:pStyle w:val="2"/>
            </w:pPr>
          </w:p>
          <w:p w14:paraId="0C3E226A"/>
          <w:p w14:paraId="20784275">
            <w:pPr>
              <w:pStyle w:val="2"/>
            </w:pPr>
          </w:p>
          <w:p w14:paraId="7AAB23FD"/>
          <w:p w14:paraId="032EDD1A">
            <w:pPr>
              <w:rPr>
                <w:rFonts w:ascii="Times New Roman" w:hAnsi="Times New Roman" w:cs="Times New Roman"/>
              </w:rPr>
            </w:pPr>
          </w:p>
          <w:p w14:paraId="32C01D07">
            <w:pPr>
              <w:adjustRightInd w:val="0"/>
              <w:snapToGrid w:val="0"/>
              <w:jc w:val="center"/>
              <w:rPr>
                <w:rFonts w:ascii="Times New Roman" w:hAnsi="Times New Roman" w:cs="Times New Roman"/>
              </w:rPr>
            </w:pPr>
            <w:r>
              <w:rPr>
                <w:rFonts w:ascii="Times New Roman" w:hAnsi="Times New Roman" w:cs="Times New Roman"/>
              </w:rPr>
              <w:t>其他符合性分析</w:t>
            </w:r>
          </w:p>
          <w:p w14:paraId="4D68E509">
            <w:pPr>
              <w:pStyle w:val="6"/>
              <w:rPr>
                <w:rFonts w:ascii="Times New Roman" w:hAnsi="Times New Roman" w:cs="Times New Roman"/>
              </w:rPr>
            </w:pPr>
          </w:p>
          <w:p w14:paraId="244BF4EA">
            <w:pPr>
              <w:rPr>
                <w:rFonts w:ascii="Times New Roman" w:hAnsi="Times New Roman" w:cs="Times New Roman"/>
              </w:rPr>
            </w:pPr>
          </w:p>
          <w:p w14:paraId="0587BBAD">
            <w:pPr>
              <w:pStyle w:val="6"/>
              <w:rPr>
                <w:rFonts w:ascii="Times New Roman" w:hAnsi="Times New Roman" w:cs="Times New Roman"/>
              </w:rPr>
            </w:pPr>
          </w:p>
          <w:p w14:paraId="791AF13F">
            <w:pPr>
              <w:rPr>
                <w:rFonts w:ascii="Times New Roman" w:hAnsi="Times New Roman" w:cs="Times New Roman"/>
              </w:rPr>
            </w:pPr>
          </w:p>
          <w:p w14:paraId="1D926518">
            <w:pPr>
              <w:pStyle w:val="6"/>
              <w:rPr>
                <w:rFonts w:ascii="Times New Roman" w:hAnsi="Times New Roman" w:cs="Times New Roman"/>
              </w:rPr>
            </w:pPr>
          </w:p>
          <w:p w14:paraId="7BD83A29">
            <w:pPr>
              <w:rPr>
                <w:rFonts w:ascii="Times New Roman" w:hAnsi="Times New Roman" w:cs="Times New Roman"/>
              </w:rPr>
            </w:pPr>
          </w:p>
          <w:p w14:paraId="59BB3D79">
            <w:pPr>
              <w:pStyle w:val="6"/>
              <w:rPr>
                <w:rFonts w:ascii="Times New Roman" w:hAnsi="Times New Roman" w:cs="Times New Roman"/>
              </w:rPr>
            </w:pPr>
          </w:p>
          <w:p w14:paraId="39A0E077">
            <w:pPr>
              <w:rPr>
                <w:rFonts w:ascii="Times New Roman" w:hAnsi="Times New Roman" w:cs="Times New Roman"/>
              </w:rPr>
            </w:pPr>
          </w:p>
          <w:p w14:paraId="0CCDA23E">
            <w:pPr>
              <w:pStyle w:val="6"/>
              <w:rPr>
                <w:rFonts w:ascii="Times New Roman" w:hAnsi="Times New Roman" w:cs="Times New Roman"/>
              </w:rPr>
            </w:pPr>
          </w:p>
          <w:p w14:paraId="6F959242">
            <w:pPr>
              <w:rPr>
                <w:rFonts w:ascii="Times New Roman" w:hAnsi="Times New Roman" w:cs="Times New Roman"/>
              </w:rPr>
            </w:pPr>
          </w:p>
          <w:p w14:paraId="0F21EBB9">
            <w:pPr>
              <w:pStyle w:val="6"/>
              <w:rPr>
                <w:rFonts w:ascii="Times New Roman" w:hAnsi="Times New Roman" w:cs="Times New Roman"/>
              </w:rPr>
            </w:pPr>
          </w:p>
          <w:p w14:paraId="30416033">
            <w:pPr>
              <w:rPr>
                <w:rFonts w:ascii="Times New Roman" w:hAnsi="Times New Roman" w:cs="Times New Roman"/>
              </w:rPr>
            </w:pPr>
          </w:p>
          <w:p w14:paraId="6A220102">
            <w:pPr>
              <w:pStyle w:val="6"/>
              <w:rPr>
                <w:rFonts w:ascii="Times New Roman" w:hAnsi="Times New Roman" w:cs="Times New Roman"/>
              </w:rPr>
            </w:pPr>
          </w:p>
          <w:p w14:paraId="0D044DA3">
            <w:pPr>
              <w:rPr>
                <w:rFonts w:ascii="Times New Roman" w:hAnsi="Times New Roman" w:cs="Times New Roman"/>
              </w:rPr>
            </w:pPr>
          </w:p>
          <w:p w14:paraId="1F770CD0">
            <w:pPr>
              <w:pStyle w:val="6"/>
              <w:rPr>
                <w:rFonts w:ascii="Times New Roman" w:hAnsi="Times New Roman" w:cs="Times New Roman"/>
              </w:rPr>
            </w:pPr>
          </w:p>
          <w:p w14:paraId="4A4E55C2">
            <w:pPr>
              <w:pStyle w:val="7"/>
            </w:pPr>
          </w:p>
          <w:p w14:paraId="1E0EA42F"/>
          <w:p w14:paraId="1C8479B0">
            <w:pPr>
              <w:pStyle w:val="2"/>
            </w:pPr>
          </w:p>
          <w:p w14:paraId="38BD9F25"/>
          <w:p w14:paraId="22D2D89D">
            <w:pPr>
              <w:pStyle w:val="2"/>
            </w:pPr>
          </w:p>
          <w:p w14:paraId="75382371"/>
          <w:p w14:paraId="72E16C6E">
            <w:pPr>
              <w:pStyle w:val="2"/>
            </w:pPr>
          </w:p>
          <w:p w14:paraId="16ADBE9D">
            <w:pPr>
              <w:adjustRightInd w:val="0"/>
              <w:snapToGrid w:val="0"/>
              <w:rPr>
                <w:rFonts w:ascii="Times New Roman" w:hAnsi="Times New Roman" w:cs="Times New Roman"/>
              </w:rPr>
            </w:pPr>
          </w:p>
          <w:p w14:paraId="57DAD74D">
            <w:pPr>
              <w:adjustRightInd w:val="0"/>
              <w:snapToGrid w:val="0"/>
              <w:rPr>
                <w:rFonts w:ascii="Times New Roman" w:hAnsi="Times New Roman" w:cs="Times New Roman"/>
              </w:rPr>
            </w:pPr>
          </w:p>
          <w:p w14:paraId="27A97559">
            <w:pPr>
              <w:rPr>
                <w:rFonts w:ascii="Times New Roman" w:hAnsi="Times New Roman" w:cs="Times New Roman"/>
              </w:rPr>
            </w:pPr>
          </w:p>
          <w:p w14:paraId="58D82603">
            <w:pPr>
              <w:adjustRightInd w:val="0"/>
              <w:snapToGrid w:val="0"/>
              <w:jc w:val="center"/>
              <w:rPr>
                <w:rFonts w:ascii="Times New Roman" w:hAnsi="Times New Roman" w:cs="Times New Roman"/>
              </w:rPr>
            </w:pPr>
            <w:r>
              <w:rPr>
                <w:rFonts w:ascii="Times New Roman" w:hAnsi="Times New Roman" w:cs="Times New Roman"/>
              </w:rPr>
              <w:t>其他符合性分析</w:t>
            </w:r>
          </w:p>
          <w:p w14:paraId="71C0E9EC">
            <w:pPr>
              <w:rPr>
                <w:rFonts w:ascii="Times New Roman" w:hAnsi="Times New Roman" w:cs="Times New Roman"/>
              </w:rPr>
            </w:pPr>
          </w:p>
          <w:p w14:paraId="34066765">
            <w:pPr>
              <w:pStyle w:val="6"/>
              <w:rPr>
                <w:rFonts w:ascii="Times New Roman" w:hAnsi="Times New Roman" w:cs="Times New Roman"/>
              </w:rPr>
            </w:pPr>
          </w:p>
          <w:p w14:paraId="3BF27840">
            <w:pPr>
              <w:rPr>
                <w:rFonts w:ascii="Times New Roman" w:hAnsi="Times New Roman" w:cs="Times New Roman"/>
              </w:rPr>
            </w:pPr>
          </w:p>
          <w:p w14:paraId="0E475E74">
            <w:pPr>
              <w:pStyle w:val="6"/>
              <w:rPr>
                <w:rFonts w:ascii="Times New Roman" w:hAnsi="Times New Roman" w:cs="Times New Roman"/>
              </w:rPr>
            </w:pPr>
          </w:p>
          <w:p w14:paraId="13079EE0">
            <w:pPr>
              <w:rPr>
                <w:rFonts w:ascii="Times New Roman" w:hAnsi="Times New Roman" w:cs="Times New Roman"/>
              </w:rPr>
            </w:pPr>
          </w:p>
          <w:p w14:paraId="7164C930">
            <w:pPr>
              <w:pStyle w:val="6"/>
              <w:rPr>
                <w:rFonts w:ascii="Times New Roman" w:hAnsi="Times New Roman" w:cs="Times New Roman"/>
              </w:rPr>
            </w:pPr>
          </w:p>
          <w:p w14:paraId="7C2F21B8">
            <w:pPr>
              <w:rPr>
                <w:rFonts w:ascii="Times New Roman" w:hAnsi="Times New Roman" w:cs="Times New Roman"/>
              </w:rPr>
            </w:pPr>
          </w:p>
          <w:p w14:paraId="2957DAF9">
            <w:pPr>
              <w:pStyle w:val="6"/>
              <w:rPr>
                <w:rFonts w:ascii="Times New Roman" w:hAnsi="Times New Roman" w:cs="Times New Roman"/>
              </w:rPr>
            </w:pPr>
          </w:p>
          <w:p w14:paraId="7DB2033D">
            <w:pPr>
              <w:rPr>
                <w:rFonts w:ascii="Times New Roman" w:hAnsi="Times New Roman" w:cs="Times New Roman"/>
              </w:rPr>
            </w:pPr>
          </w:p>
          <w:p w14:paraId="2CC4E8CD">
            <w:pPr>
              <w:pStyle w:val="6"/>
              <w:rPr>
                <w:rFonts w:ascii="Times New Roman" w:hAnsi="Times New Roman" w:cs="Times New Roman"/>
              </w:rPr>
            </w:pPr>
          </w:p>
          <w:p w14:paraId="6DA14961">
            <w:pPr>
              <w:rPr>
                <w:rFonts w:ascii="Times New Roman" w:hAnsi="Times New Roman" w:cs="Times New Roman"/>
              </w:rPr>
            </w:pPr>
          </w:p>
          <w:p w14:paraId="0E3FE1F3">
            <w:pPr>
              <w:pStyle w:val="6"/>
              <w:rPr>
                <w:rFonts w:ascii="Times New Roman" w:hAnsi="Times New Roman" w:cs="Times New Roman"/>
              </w:rPr>
            </w:pPr>
          </w:p>
          <w:p w14:paraId="112D0E87">
            <w:pPr>
              <w:rPr>
                <w:rFonts w:ascii="Times New Roman" w:hAnsi="Times New Roman" w:cs="Times New Roman"/>
              </w:rPr>
            </w:pPr>
          </w:p>
          <w:p w14:paraId="70A8F491">
            <w:pPr>
              <w:pStyle w:val="6"/>
              <w:rPr>
                <w:rFonts w:ascii="Times New Roman" w:hAnsi="Times New Roman" w:cs="Times New Roman"/>
              </w:rPr>
            </w:pPr>
          </w:p>
          <w:p w14:paraId="3EF1FF14">
            <w:pPr>
              <w:rPr>
                <w:rFonts w:ascii="Times New Roman" w:hAnsi="Times New Roman" w:cs="Times New Roman"/>
              </w:rPr>
            </w:pPr>
          </w:p>
          <w:p w14:paraId="6B5CFB89">
            <w:pPr>
              <w:pStyle w:val="6"/>
              <w:rPr>
                <w:rFonts w:ascii="Times New Roman" w:hAnsi="Times New Roman" w:cs="Times New Roman"/>
              </w:rPr>
            </w:pPr>
          </w:p>
          <w:p w14:paraId="2A916AE6">
            <w:pPr>
              <w:rPr>
                <w:rFonts w:ascii="Times New Roman" w:hAnsi="Times New Roman" w:cs="Times New Roman"/>
              </w:rPr>
            </w:pPr>
          </w:p>
          <w:p w14:paraId="3D66AA33">
            <w:pPr>
              <w:pStyle w:val="6"/>
              <w:rPr>
                <w:rFonts w:ascii="Times New Roman" w:hAnsi="Times New Roman" w:cs="Times New Roman"/>
              </w:rPr>
            </w:pPr>
          </w:p>
          <w:p w14:paraId="2DC23476">
            <w:pPr>
              <w:rPr>
                <w:rFonts w:ascii="Times New Roman" w:hAnsi="Times New Roman" w:cs="Times New Roman"/>
              </w:rPr>
            </w:pPr>
          </w:p>
          <w:p w14:paraId="783A7199">
            <w:pPr>
              <w:pStyle w:val="6"/>
              <w:rPr>
                <w:rFonts w:ascii="Times New Roman" w:hAnsi="Times New Roman" w:cs="Times New Roman"/>
              </w:rPr>
            </w:pPr>
          </w:p>
          <w:p w14:paraId="1D8927A2">
            <w:pPr>
              <w:rPr>
                <w:rFonts w:ascii="Times New Roman" w:hAnsi="Times New Roman" w:cs="Times New Roman"/>
              </w:rPr>
            </w:pPr>
          </w:p>
          <w:p w14:paraId="571E2379">
            <w:pPr>
              <w:pStyle w:val="6"/>
              <w:rPr>
                <w:rFonts w:ascii="Times New Roman" w:hAnsi="Times New Roman" w:cs="Times New Roman"/>
              </w:rPr>
            </w:pPr>
          </w:p>
          <w:p w14:paraId="65E61BBA">
            <w:pPr>
              <w:rPr>
                <w:rFonts w:ascii="Times New Roman" w:hAnsi="Times New Roman" w:cs="Times New Roman"/>
              </w:rPr>
            </w:pPr>
          </w:p>
          <w:p w14:paraId="2DED89C9">
            <w:pPr>
              <w:pStyle w:val="6"/>
              <w:rPr>
                <w:rFonts w:ascii="Times New Roman" w:hAnsi="Times New Roman" w:cs="Times New Roman"/>
              </w:rPr>
            </w:pPr>
          </w:p>
          <w:p w14:paraId="404FFFD5">
            <w:pPr>
              <w:rPr>
                <w:rFonts w:ascii="Times New Roman" w:hAnsi="Times New Roman" w:cs="Times New Roman"/>
              </w:rPr>
            </w:pPr>
          </w:p>
          <w:p w14:paraId="55FBEF85">
            <w:pPr>
              <w:pStyle w:val="6"/>
              <w:rPr>
                <w:rFonts w:ascii="Times New Roman" w:hAnsi="Times New Roman" w:cs="Times New Roman"/>
              </w:rPr>
            </w:pPr>
          </w:p>
          <w:p w14:paraId="4075EBDB">
            <w:pPr>
              <w:rPr>
                <w:rFonts w:ascii="Times New Roman" w:hAnsi="Times New Roman" w:cs="Times New Roman"/>
              </w:rPr>
            </w:pPr>
          </w:p>
          <w:p w14:paraId="680CAD33">
            <w:pPr>
              <w:rPr>
                <w:rFonts w:ascii="Times New Roman" w:hAnsi="Times New Roman" w:cs="Times New Roman"/>
              </w:rPr>
            </w:pPr>
          </w:p>
          <w:p w14:paraId="16359F12">
            <w:pPr>
              <w:rPr>
                <w:rFonts w:ascii="Times New Roman" w:hAnsi="Times New Roman" w:cs="Times New Roman"/>
              </w:rPr>
            </w:pPr>
          </w:p>
          <w:p w14:paraId="6F00B27B">
            <w:pPr>
              <w:adjustRightInd w:val="0"/>
              <w:snapToGrid w:val="0"/>
              <w:jc w:val="center"/>
              <w:rPr>
                <w:rFonts w:ascii="Times New Roman" w:hAnsi="Times New Roman" w:cs="Times New Roman"/>
              </w:rPr>
            </w:pPr>
            <w:r>
              <w:rPr>
                <w:rFonts w:ascii="Times New Roman" w:hAnsi="Times New Roman" w:cs="Times New Roman"/>
              </w:rPr>
              <w:t>其他符合性分析</w:t>
            </w:r>
          </w:p>
          <w:p w14:paraId="1D117A0E">
            <w:pPr>
              <w:pStyle w:val="6"/>
              <w:rPr>
                <w:rFonts w:ascii="Times New Roman" w:hAnsi="Times New Roman" w:cs="Times New Roman"/>
              </w:rPr>
            </w:pPr>
          </w:p>
          <w:p w14:paraId="1100C318">
            <w:pPr>
              <w:rPr>
                <w:rFonts w:ascii="Times New Roman" w:hAnsi="Times New Roman" w:cs="Times New Roman"/>
              </w:rPr>
            </w:pPr>
          </w:p>
          <w:p w14:paraId="21C4017D">
            <w:pPr>
              <w:pStyle w:val="6"/>
              <w:rPr>
                <w:rFonts w:ascii="Times New Roman" w:hAnsi="Times New Roman" w:cs="Times New Roman"/>
              </w:rPr>
            </w:pPr>
          </w:p>
          <w:p w14:paraId="0AFE1F0A">
            <w:pPr>
              <w:rPr>
                <w:rFonts w:ascii="Times New Roman" w:hAnsi="Times New Roman" w:cs="Times New Roman"/>
              </w:rPr>
            </w:pPr>
          </w:p>
          <w:p w14:paraId="0BC24A7F">
            <w:pPr>
              <w:pStyle w:val="6"/>
              <w:rPr>
                <w:rFonts w:ascii="Times New Roman" w:hAnsi="Times New Roman" w:cs="Times New Roman"/>
              </w:rPr>
            </w:pPr>
          </w:p>
          <w:p w14:paraId="022A04AB">
            <w:pPr>
              <w:rPr>
                <w:rFonts w:ascii="Times New Roman" w:hAnsi="Times New Roman" w:cs="Times New Roman"/>
              </w:rPr>
            </w:pPr>
          </w:p>
          <w:p w14:paraId="381C0A36">
            <w:pPr>
              <w:pStyle w:val="6"/>
              <w:rPr>
                <w:rFonts w:ascii="Times New Roman" w:hAnsi="Times New Roman" w:cs="Times New Roman"/>
              </w:rPr>
            </w:pPr>
          </w:p>
          <w:p w14:paraId="66D1E7EC">
            <w:pPr>
              <w:rPr>
                <w:rFonts w:ascii="Times New Roman" w:hAnsi="Times New Roman" w:cs="Times New Roman"/>
              </w:rPr>
            </w:pPr>
          </w:p>
          <w:p w14:paraId="654E455F">
            <w:pPr>
              <w:pStyle w:val="6"/>
              <w:rPr>
                <w:rFonts w:ascii="Times New Roman" w:hAnsi="Times New Roman" w:cs="Times New Roman"/>
              </w:rPr>
            </w:pPr>
          </w:p>
          <w:p w14:paraId="4BF209D3">
            <w:pPr>
              <w:rPr>
                <w:rFonts w:ascii="Times New Roman" w:hAnsi="Times New Roman" w:cs="Times New Roman"/>
              </w:rPr>
            </w:pPr>
          </w:p>
          <w:p w14:paraId="76BD3A9E">
            <w:pPr>
              <w:pStyle w:val="6"/>
              <w:rPr>
                <w:rFonts w:ascii="Times New Roman" w:hAnsi="Times New Roman" w:cs="Times New Roman"/>
              </w:rPr>
            </w:pPr>
          </w:p>
          <w:p w14:paraId="085FA606">
            <w:pPr>
              <w:rPr>
                <w:rFonts w:ascii="Times New Roman" w:hAnsi="Times New Roman" w:cs="Times New Roman"/>
              </w:rPr>
            </w:pPr>
          </w:p>
          <w:p w14:paraId="6811292D">
            <w:pPr>
              <w:pStyle w:val="6"/>
              <w:rPr>
                <w:rFonts w:ascii="Times New Roman" w:hAnsi="Times New Roman" w:cs="Times New Roman"/>
              </w:rPr>
            </w:pPr>
          </w:p>
          <w:p w14:paraId="3468866F">
            <w:pPr>
              <w:rPr>
                <w:rFonts w:ascii="Times New Roman" w:hAnsi="Times New Roman" w:cs="Times New Roman"/>
              </w:rPr>
            </w:pPr>
          </w:p>
          <w:p w14:paraId="72325EC3">
            <w:pPr>
              <w:pStyle w:val="6"/>
              <w:rPr>
                <w:rFonts w:ascii="Times New Roman" w:hAnsi="Times New Roman" w:cs="Times New Roman"/>
              </w:rPr>
            </w:pPr>
          </w:p>
          <w:p w14:paraId="3757BB6F">
            <w:pPr>
              <w:rPr>
                <w:rFonts w:ascii="Times New Roman" w:hAnsi="Times New Roman" w:cs="Times New Roman"/>
              </w:rPr>
            </w:pPr>
          </w:p>
          <w:p w14:paraId="3EC16A33">
            <w:pPr>
              <w:pStyle w:val="6"/>
              <w:rPr>
                <w:rFonts w:ascii="Times New Roman" w:hAnsi="Times New Roman" w:cs="Times New Roman"/>
              </w:rPr>
            </w:pPr>
          </w:p>
          <w:p w14:paraId="1546A8BA">
            <w:pPr>
              <w:rPr>
                <w:rFonts w:ascii="Times New Roman" w:hAnsi="Times New Roman" w:cs="Times New Roman"/>
              </w:rPr>
            </w:pPr>
          </w:p>
          <w:p w14:paraId="68C2D506">
            <w:pPr>
              <w:pStyle w:val="6"/>
              <w:rPr>
                <w:rFonts w:ascii="Times New Roman" w:hAnsi="Times New Roman" w:cs="Times New Roman"/>
              </w:rPr>
            </w:pPr>
          </w:p>
          <w:p w14:paraId="095A4634">
            <w:pPr>
              <w:rPr>
                <w:rFonts w:ascii="Times New Roman" w:hAnsi="Times New Roman" w:cs="Times New Roman"/>
              </w:rPr>
            </w:pPr>
          </w:p>
          <w:p w14:paraId="582F3752">
            <w:pPr>
              <w:pStyle w:val="6"/>
              <w:rPr>
                <w:rFonts w:ascii="Times New Roman" w:hAnsi="Times New Roman" w:cs="Times New Roman"/>
              </w:rPr>
            </w:pPr>
          </w:p>
          <w:p w14:paraId="0A0EA312">
            <w:pPr>
              <w:rPr>
                <w:rFonts w:ascii="Times New Roman" w:hAnsi="Times New Roman" w:cs="Times New Roman"/>
              </w:rPr>
            </w:pPr>
          </w:p>
          <w:p w14:paraId="7C8F7E31">
            <w:pPr>
              <w:pStyle w:val="6"/>
              <w:rPr>
                <w:rFonts w:ascii="Times New Roman" w:hAnsi="Times New Roman" w:cs="Times New Roman"/>
              </w:rPr>
            </w:pPr>
          </w:p>
          <w:p w14:paraId="58D50C56">
            <w:pPr>
              <w:rPr>
                <w:rFonts w:ascii="Times New Roman" w:hAnsi="Times New Roman" w:cs="Times New Roman"/>
              </w:rPr>
            </w:pPr>
          </w:p>
          <w:p w14:paraId="4DDA62C8">
            <w:pPr>
              <w:pStyle w:val="6"/>
              <w:rPr>
                <w:rFonts w:ascii="Times New Roman" w:hAnsi="Times New Roman" w:cs="Times New Roman"/>
              </w:rPr>
            </w:pPr>
          </w:p>
          <w:p w14:paraId="716CFFE7">
            <w:pPr>
              <w:jc w:val="center"/>
              <w:rPr>
                <w:rFonts w:ascii="Times New Roman" w:hAnsi="Times New Roman" w:cs="Times New Roman"/>
              </w:rPr>
            </w:pPr>
          </w:p>
          <w:p w14:paraId="75FF3B82">
            <w:pPr>
              <w:jc w:val="center"/>
              <w:rPr>
                <w:rFonts w:ascii="Times New Roman" w:hAnsi="Times New Roman" w:cs="Times New Roman"/>
              </w:rPr>
            </w:pPr>
          </w:p>
          <w:p w14:paraId="742F71CD">
            <w:pPr>
              <w:jc w:val="center"/>
              <w:rPr>
                <w:rFonts w:ascii="Times New Roman" w:hAnsi="Times New Roman" w:cs="Times New Roman"/>
              </w:rPr>
            </w:pPr>
            <w:r>
              <w:rPr>
                <w:rFonts w:ascii="Times New Roman" w:hAnsi="Times New Roman" w:cs="Times New Roman"/>
              </w:rPr>
              <w:t>其他符合性分析</w:t>
            </w:r>
          </w:p>
          <w:p w14:paraId="60C18149">
            <w:pPr>
              <w:pStyle w:val="6"/>
              <w:rPr>
                <w:rFonts w:ascii="Times New Roman" w:hAnsi="Times New Roman" w:cs="Times New Roman"/>
              </w:rPr>
            </w:pPr>
          </w:p>
          <w:p w14:paraId="16625AFC">
            <w:pPr>
              <w:pStyle w:val="7"/>
            </w:pPr>
          </w:p>
          <w:p w14:paraId="4F0350E9">
            <w:pPr>
              <w:rPr>
                <w:rFonts w:ascii="Times New Roman" w:hAnsi="Times New Roman" w:cs="Times New Roman"/>
              </w:rPr>
            </w:pPr>
          </w:p>
          <w:p w14:paraId="4C46C0C0">
            <w:pPr>
              <w:pStyle w:val="6"/>
              <w:rPr>
                <w:rFonts w:ascii="Times New Roman" w:hAnsi="Times New Roman" w:cs="Times New Roman"/>
              </w:rPr>
            </w:pPr>
          </w:p>
          <w:p w14:paraId="56A62943">
            <w:pPr>
              <w:pStyle w:val="7"/>
            </w:pPr>
          </w:p>
          <w:p w14:paraId="5BB4013E">
            <w:pPr>
              <w:rPr>
                <w:rFonts w:ascii="Times New Roman" w:hAnsi="Times New Roman" w:cs="Times New Roman"/>
              </w:rPr>
            </w:pPr>
          </w:p>
          <w:p w14:paraId="79E0EC54">
            <w:pPr>
              <w:pStyle w:val="6"/>
              <w:rPr>
                <w:rFonts w:ascii="Times New Roman" w:hAnsi="Times New Roman" w:cs="Times New Roman"/>
              </w:rPr>
            </w:pPr>
          </w:p>
          <w:p w14:paraId="02692C4A">
            <w:pPr>
              <w:pStyle w:val="7"/>
            </w:pPr>
          </w:p>
          <w:p w14:paraId="0F069456">
            <w:pPr>
              <w:rPr>
                <w:rFonts w:ascii="Times New Roman" w:hAnsi="Times New Roman" w:cs="Times New Roman"/>
              </w:rPr>
            </w:pPr>
          </w:p>
          <w:p w14:paraId="3B49961E">
            <w:pPr>
              <w:pStyle w:val="6"/>
              <w:rPr>
                <w:rFonts w:ascii="Times New Roman" w:hAnsi="Times New Roman" w:cs="Times New Roman"/>
              </w:rPr>
            </w:pPr>
          </w:p>
          <w:p w14:paraId="500A4C7E">
            <w:pPr>
              <w:pStyle w:val="7"/>
            </w:pPr>
          </w:p>
          <w:p w14:paraId="5E22D0CD">
            <w:pPr>
              <w:rPr>
                <w:rFonts w:ascii="Times New Roman" w:hAnsi="Times New Roman" w:cs="Times New Roman"/>
              </w:rPr>
            </w:pPr>
          </w:p>
          <w:p w14:paraId="4AB53A17">
            <w:pPr>
              <w:pStyle w:val="6"/>
              <w:rPr>
                <w:rFonts w:ascii="Times New Roman" w:hAnsi="Times New Roman" w:cs="Times New Roman"/>
              </w:rPr>
            </w:pPr>
          </w:p>
          <w:p w14:paraId="5C4AC018">
            <w:pPr>
              <w:pStyle w:val="7"/>
            </w:pPr>
          </w:p>
          <w:p w14:paraId="2CC87A51">
            <w:pPr>
              <w:rPr>
                <w:rFonts w:ascii="Times New Roman" w:hAnsi="Times New Roman" w:cs="Times New Roman"/>
              </w:rPr>
            </w:pPr>
          </w:p>
          <w:p w14:paraId="56D5C914">
            <w:pPr>
              <w:pStyle w:val="6"/>
              <w:rPr>
                <w:rFonts w:ascii="Times New Roman" w:hAnsi="Times New Roman" w:cs="Times New Roman"/>
              </w:rPr>
            </w:pPr>
          </w:p>
          <w:p w14:paraId="3D7C087B">
            <w:pPr>
              <w:pStyle w:val="7"/>
            </w:pPr>
          </w:p>
          <w:p w14:paraId="066F2BC7">
            <w:pPr>
              <w:rPr>
                <w:rFonts w:ascii="Times New Roman" w:hAnsi="Times New Roman" w:cs="Times New Roman"/>
              </w:rPr>
            </w:pPr>
          </w:p>
          <w:p w14:paraId="7215BDBE">
            <w:pPr>
              <w:pStyle w:val="6"/>
              <w:rPr>
                <w:rFonts w:ascii="Times New Roman" w:hAnsi="Times New Roman" w:cs="Times New Roman"/>
              </w:rPr>
            </w:pPr>
          </w:p>
          <w:p w14:paraId="071B3F83">
            <w:pPr>
              <w:pStyle w:val="7"/>
            </w:pPr>
          </w:p>
          <w:p w14:paraId="743907A6">
            <w:pPr>
              <w:rPr>
                <w:rFonts w:ascii="Times New Roman" w:hAnsi="Times New Roman" w:cs="Times New Roman"/>
              </w:rPr>
            </w:pPr>
          </w:p>
          <w:p w14:paraId="5A943C5F">
            <w:pPr>
              <w:pStyle w:val="6"/>
              <w:rPr>
                <w:rFonts w:ascii="Times New Roman" w:hAnsi="Times New Roman" w:cs="Times New Roman"/>
              </w:rPr>
            </w:pPr>
          </w:p>
          <w:p w14:paraId="2425319F">
            <w:pPr>
              <w:pStyle w:val="7"/>
            </w:pPr>
          </w:p>
          <w:p w14:paraId="1AD678A6">
            <w:pPr>
              <w:rPr>
                <w:rFonts w:ascii="Times New Roman" w:hAnsi="Times New Roman" w:cs="Times New Roman"/>
              </w:rPr>
            </w:pPr>
          </w:p>
          <w:p w14:paraId="5030DE46">
            <w:pPr>
              <w:rPr>
                <w:rFonts w:ascii="Times New Roman" w:hAnsi="Times New Roman" w:cs="Times New Roman"/>
              </w:rPr>
            </w:pPr>
          </w:p>
          <w:p w14:paraId="16A3ED1E">
            <w:pPr>
              <w:pStyle w:val="7"/>
            </w:pPr>
          </w:p>
          <w:p w14:paraId="0000FC3A">
            <w:pPr>
              <w:pStyle w:val="2"/>
            </w:pPr>
          </w:p>
          <w:p w14:paraId="226065C6">
            <w:pPr>
              <w:jc w:val="center"/>
              <w:rPr>
                <w:rFonts w:ascii="Times New Roman" w:hAnsi="Times New Roman" w:cs="Times New Roman"/>
              </w:rPr>
            </w:pPr>
            <w:r>
              <w:rPr>
                <w:rFonts w:ascii="Times New Roman" w:hAnsi="Times New Roman" w:cs="Times New Roman"/>
              </w:rPr>
              <w:t>其他符合性分析</w:t>
            </w:r>
          </w:p>
          <w:p w14:paraId="5916A396">
            <w:pPr>
              <w:rPr>
                <w:rFonts w:ascii="Times New Roman" w:hAnsi="Times New Roman" w:cs="Times New Roman"/>
              </w:rPr>
            </w:pPr>
          </w:p>
          <w:p w14:paraId="0C4024B4">
            <w:pPr>
              <w:rPr>
                <w:rFonts w:ascii="Times New Roman" w:hAnsi="Times New Roman" w:cs="Times New Roman"/>
              </w:rPr>
            </w:pPr>
          </w:p>
          <w:p w14:paraId="58AF9D8E">
            <w:pPr>
              <w:pStyle w:val="6"/>
              <w:rPr>
                <w:rFonts w:ascii="Times New Roman" w:hAnsi="Times New Roman" w:cs="Times New Roman"/>
              </w:rPr>
            </w:pPr>
          </w:p>
          <w:p w14:paraId="068C78EC">
            <w:pPr>
              <w:pStyle w:val="7"/>
            </w:pPr>
          </w:p>
          <w:p w14:paraId="1AC92101">
            <w:pPr>
              <w:rPr>
                <w:rFonts w:ascii="Times New Roman" w:hAnsi="Times New Roman" w:cs="Times New Roman"/>
              </w:rPr>
            </w:pPr>
          </w:p>
          <w:p w14:paraId="6A236F96">
            <w:pPr>
              <w:pStyle w:val="6"/>
              <w:rPr>
                <w:rFonts w:ascii="Times New Roman" w:hAnsi="Times New Roman" w:cs="Times New Roman"/>
              </w:rPr>
            </w:pPr>
          </w:p>
          <w:p w14:paraId="3BCDD3D1">
            <w:pPr>
              <w:pStyle w:val="7"/>
            </w:pPr>
          </w:p>
          <w:p w14:paraId="52B1043B">
            <w:pPr>
              <w:rPr>
                <w:rFonts w:ascii="Times New Roman" w:hAnsi="Times New Roman" w:cs="Times New Roman"/>
              </w:rPr>
            </w:pPr>
          </w:p>
          <w:p w14:paraId="3A4CBA41">
            <w:pPr>
              <w:pStyle w:val="6"/>
              <w:rPr>
                <w:rFonts w:ascii="Times New Roman" w:hAnsi="Times New Roman" w:cs="Times New Roman"/>
              </w:rPr>
            </w:pPr>
          </w:p>
          <w:p w14:paraId="20BCEAF1">
            <w:pPr>
              <w:pStyle w:val="7"/>
            </w:pPr>
          </w:p>
          <w:p w14:paraId="55B8D50E">
            <w:pPr>
              <w:rPr>
                <w:rFonts w:ascii="Times New Roman" w:hAnsi="Times New Roman" w:cs="Times New Roman"/>
              </w:rPr>
            </w:pPr>
          </w:p>
          <w:p w14:paraId="5B815F2E">
            <w:pPr>
              <w:rPr>
                <w:rFonts w:ascii="Times New Roman" w:hAnsi="Times New Roman" w:cs="Times New Roman"/>
              </w:rPr>
            </w:pPr>
          </w:p>
          <w:p w14:paraId="47FB634F">
            <w:pPr>
              <w:pStyle w:val="7"/>
            </w:pPr>
          </w:p>
          <w:p w14:paraId="0F2964F4">
            <w:pPr>
              <w:rPr>
                <w:rFonts w:ascii="Times New Roman" w:hAnsi="Times New Roman" w:cs="Times New Roman"/>
              </w:rPr>
            </w:pPr>
          </w:p>
          <w:p w14:paraId="18D3BC52">
            <w:pPr>
              <w:pStyle w:val="6"/>
              <w:rPr>
                <w:rFonts w:ascii="Times New Roman" w:hAnsi="Times New Roman" w:cs="Times New Roman"/>
              </w:rPr>
            </w:pPr>
          </w:p>
          <w:p w14:paraId="1F3FF23C">
            <w:pPr>
              <w:pStyle w:val="7"/>
            </w:pPr>
          </w:p>
          <w:p w14:paraId="5F3F828F">
            <w:pPr>
              <w:rPr>
                <w:rFonts w:ascii="Times New Roman" w:hAnsi="Times New Roman" w:cs="Times New Roman"/>
              </w:rPr>
            </w:pPr>
          </w:p>
          <w:p w14:paraId="7DC1C322">
            <w:pPr>
              <w:pStyle w:val="6"/>
              <w:rPr>
                <w:rFonts w:ascii="Times New Roman" w:hAnsi="Times New Roman" w:cs="Times New Roman"/>
              </w:rPr>
            </w:pPr>
          </w:p>
          <w:p w14:paraId="2662A243">
            <w:pPr>
              <w:pStyle w:val="7"/>
            </w:pPr>
          </w:p>
          <w:p w14:paraId="3DBE0C3D">
            <w:pPr>
              <w:rPr>
                <w:rFonts w:ascii="Times New Roman" w:hAnsi="Times New Roman" w:cs="Times New Roman"/>
              </w:rPr>
            </w:pPr>
          </w:p>
          <w:p w14:paraId="39192B46">
            <w:pPr>
              <w:pStyle w:val="7"/>
            </w:pPr>
          </w:p>
          <w:p w14:paraId="289D7FCF">
            <w:pPr>
              <w:rPr>
                <w:rFonts w:ascii="Times New Roman" w:hAnsi="Times New Roman" w:cs="Times New Roman"/>
              </w:rPr>
            </w:pPr>
          </w:p>
          <w:p w14:paraId="640C9AFA">
            <w:pPr>
              <w:pStyle w:val="6"/>
              <w:rPr>
                <w:rFonts w:ascii="Times New Roman" w:hAnsi="Times New Roman" w:cs="Times New Roman"/>
              </w:rPr>
            </w:pPr>
          </w:p>
          <w:p w14:paraId="63A2DE4A">
            <w:pPr>
              <w:pStyle w:val="7"/>
            </w:pPr>
          </w:p>
          <w:p w14:paraId="6598778E">
            <w:pPr>
              <w:rPr>
                <w:rFonts w:ascii="Times New Roman" w:hAnsi="Times New Roman" w:cs="Times New Roman"/>
              </w:rPr>
            </w:pPr>
          </w:p>
          <w:p w14:paraId="6D721616">
            <w:pPr>
              <w:pStyle w:val="6"/>
              <w:rPr>
                <w:rFonts w:ascii="Times New Roman" w:hAnsi="Times New Roman" w:cs="Times New Roman"/>
              </w:rPr>
            </w:pPr>
          </w:p>
          <w:p w14:paraId="4ED68261">
            <w:pPr>
              <w:pStyle w:val="7"/>
            </w:pPr>
          </w:p>
          <w:p w14:paraId="61B2F5EA">
            <w:pPr>
              <w:rPr>
                <w:rFonts w:ascii="Times New Roman" w:hAnsi="Times New Roman" w:cs="Times New Roman"/>
              </w:rPr>
            </w:pPr>
          </w:p>
          <w:p w14:paraId="18DFBA14">
            <w:pPr>
              <w:jc w:val="center"/>
              <w:rPr>
                <w:rFonts w:ascii="Times New Roman" w:hAnsi="Times New Roman" w:cs="Times New Roman"/>
              </w:rPr>
            </w:pPr>
            <w:r>
              <w:rPr>
                <w:rFonts w:ascii="Times New Roman" w:hAnsi="Times New Roman" w:cs="Times New Roman"/>
                <w:snapToGrid w:val="0"/>
              </w:rPr>
              <w:t>其他符合性分析</w:t>
            </w:r>
          </w:p>
          <w:p w14:paraId="52236941">
            <w:pPr>
              <w:rPr>
                <w:rFonts w:ascii="Times New Roman" w:hAnsi="Times New Roman" w:cs="Times New Roman"/>
              </w:rPr>
            </w:pPr>
          </w:p>
          <w:p w14:paraId="376EC627">
            <w:pPr>
              <w:pStyle w:val="6"/>
              <w:rPr>
                <w:rFonts w:ascii="Times New Roman" w:hAnsi="Times New Roman" w:cs="Times New Roman"/>
              </w:rPr>
            </w:pPr>
          </w:p>
          <w:p w14:paraId="7EDD5692">
            <w:pPr>
              <w:pStyle w:val="7"/>
            </w:pPr>
          </w:p>
          <w:p w14:paraId="48C2264C">
            <w:pPr>
              <w:rPr>
                <w:rFonts w:ascii="Times New Roman" w:hAnsi="Times New Roman" w:cs="Times New Roman"/>
              </w:rPr>
            </w:pPr>
          </w:p>
          <w:p w14:paraId="43E0DFF2">
            <w:pPr>
              <w:pStyle w:val="6"/>
              <w:rPr>
                <w:rFonts w:ascii="Times New Roman" w:hAnsi="Times New Roman" w:cs="Times New Roman"/>
              </w:rPr>
            </w:pPr>
          </w:p>
          <w:p w14:paraId="508BF6F2">
            <w:pPr>
              <w:pStyle w:val="7"/>
            </w:pPr>
          </w:p>
          <w:p w14:paraId="5C5AAA22">
            <w:pPr>
              <w:rPr>
                <w:rFonts w:ascii="Times New Roman" w:hAnsi="Times New Roman" w:cs="Times New Roman"/>
              </w:rPr>
            </w:pPr>
          </w:p>
          <w:p w14:paraId="0BFA922D">
            <w:pPr>
              <w:pStyle w:val="6"/>
              <w:rPr>
                <w:rFonts w:ascii="Times New Roman" w:hAnsi="Times New Roman" w:cs="Times New Roman"/>
              </w:rPr>
            </w:pPr>
          </w:p>
          <w:p w14:paraId="66DF6DAA">
            <w:pPr>
              <w:pStyle w:val="7"/>
            </w:pPr>
          </w:p>
          <w:p w14:paraId="065FFA73">
            <w:pPr>
              <w:rPr>
                <w:rFonts w:ascii="Times New Roman" w:hAnsi="Times New Roman" w:cs="Times New Roman"/>
              </w:rPr>
            </w:pPr>
          </w:p>
        </w:tc>
        <w:tc>
          <w:tcPr>
            <w:tcW w:w="4279" w:type="pct"/>
            <w:gridSpan w:val="5"/>
            <w:vAlign w:val="center"/>
          </w:tcPr>
          <w:p w14:paraId="11530C3C">
            <w:pPr>
              <w:tabs>
                <w:tab w:val="left" w:pos="561"/>
                <w:tab w:val="left" w:pos="1418"/>
              </w:tabs>
              <w:snapToGrid w:val="0"/>
              <w:spacing w:line="500" w:lineRule="exact"/>
              <w:ind w:firstLine="482" w:firstLineChars="200"/>
              <w:rPr>
                <w:rFonts w:ascii="Times New Roman" w:hAnsi="Times New Roman" w:cs="Times New Roman"/>
                <w:b/>
                <w:bCs/>
                <w:kern w:val="2"/>
              </w:rPr>
            </w:pPr>
            <w:r>
              <w:rPr>
                <w:rFonts w:ascii="Times New Roman" w:hAnsi="Times New Roman" w:cs="Times New Roman"/>
                <w:b/>
                <w:bCs/>
                <w:kern w:val="2"/>
              </w:rPr>
              <w:t>1.产业政策符合性分析</w:t>
            </w:r>
          </w:p>
          <w:p w14:paraId="593DFA7E">
            <w:pPr>
              <w:widowControl w:val="0"/>
              <w:spacing w:line="500" w:lineRule="exact"/>
              <w:ind w:firstLine="480" w:firstLineChars="200"/>
              <w:jc w:val="both"/>
              <w:rPr>
                <w:rFonts w:ascii="Times New Roman" w:hAnsi="Times New Roman" w:cs="Times New Roman"/>
              </w:rPr>
            </w:pPr>
            <w:r>
              <w:rPr>
                <w:rFonts w:ascii="Times New Roman" w:hAnsi="Times New Roman" w:cs="Times New Roman"/>
                <w:kern w:val="2"/>
              </w:rPr>
              <w:t>本项目</w:t>
            </w:r>
            <w:r>
              <w:rPr>
                <w:rFonts w:ascii="Times New Roman" w:hAnsi="Times New Roman" w:cs="Times New Roman"/>
                <w:szCs w:val="21"/>
              </w:rPr>
              <w:t>属于</w:t>
            </w:r>
            <w:r>
              <w:rPr>
                <w:rFonts w:ascii="Times New Roman" w:hAnsi="Times New Roman" w:cs="Times New Roman"/>
                <w:bCs/>
              </w:rPr>
              <w:t>机动车燃油零售、机动车燃气零售</w:t>
            </w:r>
            <w:r>
              <w:rPr>
                <w:rFonts w:ascii="Times New Roman" w:hAnsi="Times New Roman" w:cs="Times New Roman"/>
                <w:szCs w:val="21"/>
              </w:rPr>
              <w:t>，不属于国家《产业结构调整指导目录</w:t>
            </w:r>
            <w:r>
              <w:rPr>
                <w:rFonts w:ascii="Times New Roman" w:hAnsi="Times New Roman" w:cs="Times New Roman"/>
                <w:kern w:val="2"/>
              </w:rPr>
              <w:t>（2024年本）</w:t>
            </w:r>
            <w:r>
              <w:rPr>
                <w:rFonts w:ascii="Times New Roman" w:hAnsi="Times New Roman" w:cs="Times New Roman"/>
                <w:szCs w:val="21"/>
              </w:rPr>
              <w:t>》中鼓励类、限制类、淘汰类</w:t>
            </w:r>
            <w:r>
              <w:rPr>
                <w:rFonts w:hint="eastAsia" w:ascii="Times New Roman" w:hAnsi="Times New Roman" w:cs="Times New Roman"/>
              </w:rPr>
              <w:t>，也不属于《市场准入负面清单（</w:t>
            </w:r>
            <w:r>
              <w:rPr>
                <w:rFonts w:ascii="Times New Roman" w:hAnsi="Times New Roman" w:cs="Times New Roman"/>
              </w:rPr>
              <w:t>2025年</w:t>
            </w:r>
            <w:r>
              <w:rPr>
                <w:rFonts w:hint="eastAsia" w:ascii="Times New Roman" w:hAnsi="Times New Roman" w:cs="Times New Roman"/>
              </w:rPr>
              <w:t>版）》中所列的禁止或许可事项。</w:t>
            </w:r>
            <w:r>
              <w:rPr>
                <w:rFonts w:ascii="Times New Roman" w:hAnsi="Times New Roman" w:cs="Times New Roman"/>
              </w:rPr>
              <w:t>本项目为社会事业与服务业类项目，不属于工业生产项目，故不属于《北钦防一体化产业协同发展限制布局清单（工业类2021年版）》中所列的产业。</w:t>
            </w:r>
          </w:p>
          <w:p w14:paraId="06C7911E">
            <w:pPr>
              <w:widowControl w:val="0"/>
              <w:spacing w:line="500" w:lineRule="exact"/>
              <w:ind w:firstLine="480" w:firstLineChars="200"/>
              <w:jc w:val="both"/>
              <w:rPr>
                <w:rFonts w:ascii="Times New Roman" w:hAnsi="Times New Roman" w:cs="Times New Roman"/>
                <w:kern w:val="2"/>
              </w:rPr>
            </w:pPr>
            <w:r>
              <w:rPr>
                <w:rFonts w:ascii="Times New Roman" w:hAnsi="Times New Roman" w:cs="Times New Roman"/>
              </w:rPr>
              <w:t>综上，项目</w:t>
            </w:r>
            <w:r>
              <w:rPr>
                <w:rFonts w:ascii="Times New Roman" w:hAnsi="Times New Roman" w:cs="Times New Roman"/>
                <w:kern w:val="2"/>
              </w:rPr>
              <w:t>符合国家及地方当前的产业政策要求。</w:t>
            </w:r>
          </w:p>
          <w:p w14:paraId="225E47A2">
            <w:pPr>
              <w:spacing w:line="500" w:lineRule="exact"/>
              <w:ind w:firstLine="482" w:firstLineChars="200"/>
              <w:jc w:val="both"/>
              <w:rPr>
                <w:rFonts w:ascii="Times New Roman" w:hAnsi="Times New Roman" w:cs="Times New Roman"/>
                <w:b/>
                <w:bCs/>
                <w:kern w:val="2"/>
              </w:rPr>
            </w:pPr>
            <w:r>
              <w:rPr>
                <w:rFonts w:ascii="Times New Roman" w:hAnsi="Times New Roman" w:cs="Times New Roman"/>
                <w:b/>
                <w:bCs/>
                <w:kern w:val="2"/>
              </w:rPr>
              <w:t>3选址合理性分析</w:t>
            </w:r>
          </w:p>
          <w:p w14:paraId="4C2F62EF">
            <w:pPr>
              <w:widowControl w:val="0"/>
              <w:spacing w:line="500" w:lineRule="exact"/>
              <w:ind w:firstLine="480" w:firstLineChars="200"/>
              <w:jc w:val="both"/>
              <w:rPr>
                <w:rFonts w:ascii="Times New Roman" w:hAnsi="Times New Roman" w:cs="Times New Roman"/>
                <w:lang w:val="zh-CN"/>
              </w:rPr>
            </w:pPr>
            <w:r>
              <w:rPr>
                <w:rFonts w:ascii="Times New Roman" w:hAnsi="Times New Roman" w:cs="Times New Roman"/>
              </w:rPr>
              <w:t>本项目位于中马钦州产业园区云顶大街北面、钦海大道东面，根据《不动产权证书》（详见附件4），该地块</w:t>
            </w:r>
            <w:r>
              <w:rPr>
                <w:rFonts w:ascii="Times New Roman" w:hAnsi="Times New Roman" w:cs="Times New Roman"/>
                <w:lang w:val="zh-CN"/>
              </w:rPr>
              <w:t>用途为零售商业用地。加油站出入口设置在</w:t>
            </w:r>
            <w:r>
              <w:rPr>
                <w:rFonts w:ascii="Times New Roman" w:hAnsi="Times New Roman" w:cs="Times New Roman"/>
              </w:rPr>
              <w:t>钦海大道，属于城市主干道</w:t>
            </w:r>
            <w:r>
              <w:rPr>
                <w:rFonts w:ascii="Times New Roman" w:hAnsi="Times New Roman" w:cs="Times New Roman"/>
                <w:lang w:val="zh-CN"/>
              </w:rPr>
              <w:t>，周边的市政基础设施已完善，水、电、路畅通，交通便捷，具备建设条件。故选址合理。</w:t>
            </w:r>
          </w:p>
          <w:p w14:paraId="51482669">
            <w:pPr>
              <w:pStyle w:val="6"/>
              <w:spacing w:line="500" w:lineRule="exact"/>
              <w:ind w:firstLine="480"/>
              <w:rPr>
                <w:rFonts w:ascii="Times New Roman" w:hAnsi="Times New Roman" w:cs="Times New Roman"/>
                <w:b/>
                <w:bCs/>
                <w:kern w:val="0"/>
                <w:sz w:val="24"/>
              </w:rPr>
            </w:pPr>
            <w:r>
              <w:rPr>
                <w:rFonts w:ascii="Times New Roman" w:hAnsi="Times New Roman" w:cs="Times New Roman"/>
                <w:b/>
                <w:bCs/>
                <w:sz w:val="24"/>
                <w:szCs w:val="24"/>
              </w:rPr>
              <w:t>3</w:t>
            </w:r>
            <w:r>
              <w:rPr>
                <w:rFonts w:ascii="Times New Roman" w:hAnsi="Times New Roman" w:cs="Times New Roman"/>
                <w:b/>
                <w:bCs/>
                <w:kern w:val="0"/>
                <w:sz w:val="24"/>
              </w:rPr>
              <w:t>.生态环境分区管控要求符合性分析</w:t>
            </w:r>
          </w:p>
          <w:p w14:paraId="2BF0DF84">
            <w:pPr>
              <w:pStyle w:val="2"/>
              <w:shd w:val="clear" w:color="auto" w:fill="FFFFFF"/>
              <w:spacing w:before="0" w:after="0" w:line="500" w:lineRule="exact"/>
              <w:ind w:firstLine="480" w:firstLineChars="200"/>
              <w:rPr>
                <w:b w:val="0"/>
                <w:bCs w:val="0"/>
                <w:sz w:val="24"/>
                <w:szCs w:val="24"/>
                <w:shd w:val="clear" w:color="auto" w:fill="FFFFFF"/>
              </w:rPr>
            </w:pPr>
            <w:r>
              <w:rPr>
                <w:b w:val="0"/>
                <w:bCs w:val="0"/>
                <w:sz w:val="24"/>
                <w:szCs w:val="24"/>
                <w:shd w:val="clear" w:color="auto" w:fill="FFFFFF"/>
              </w:rPr>
              <w:t>根据《广西壮族自治区生态环境厅关于印发实施广西壮族自治区生态环境分区管控动态更新成果（2023年）的通知》（桂环规范〔2024〕3号），本项目不涉及自然保护区、饮用水水源保护区、水产种质资源保护区、重要湿地、湿地公园、地质公园、自治区级以上森林公园、世界文化和自然遗产地、风景名胜区、自治区级以上公益林、天然林、水源涵养功能（极）重要区、（极）重度石漠化区和生物多样性维护功能（极）重要区，不属于优先保护单元、重点保护单元中禁止建设项目，符合生态环境准入及管控要求。</w:t>
            </w:r>
          </w:p>
          <w:p w14:paraId="4062DEDE">
            <w:pPr>
              <w:pStyle w:val="2"/>
              <w:shd w:val="clear" w:color="auto" w:fill="FFFFFF"/>
              <w:spacing w:before="0" w:after="0" w:line="500" w:lineRule="exact"/>
              <w:ind w:firstLine="480" w:firstLineChars="200"/>
              <w:rPr>
                <w:b w:val="0"/>
                <w:bCs w:val="0"/>
                <w:sz w:val="24"/>
                <w:szCs w:val="24"/>
                <w:shd w:val="clear" w:color="auto" w:fill="FFFFFF"/>
              </w:rPr>
            </w:pPr>
            <w:r>
              <w:rPr>
                <w:b w:val="0"/>
                <w:bCs w:val="0"/>
                <w:sz w:val="24"/>
                <w:szCs w:val="24"/>
                <w:shd w:val="clear" w:color="auto" w:fill="FFFFFF"/>
              </w:rPr>
              <w:t>根据《钦州市生态环境局关于印发钦州市生态环境分区管控动态更新成果（2023版）的通知》，全市陆域共划分为64个环境管控单元。其中，优先保护单元34个，面积占比16.32%；重点管控单元26个，面积占比25.28%；一般管控单元4个，面积占比58.41%。近岸海域共划分为63个环境管控单元，其中，优先保护单元25个，面积占比10.78%；重点管控单元31个，面积占比6.74%；一般管控单元7个，面积占比82.48%。</w:t>
            </w:r>
          </w:p>
          <w:p w14:paraId="4A54BABB">
            <w:pPr>
              <w:spacing w:line="500" w:lineRule="exact"/>
              <w:ind w:firstLine="480" w:firstLineChars="200"/>
              <w:jc w:val="both"/>
              <w:rPr>
                <w:rFonts w:ascii="Times New Roman" w:hAnsi="Times New Roman" w:cs="Times New Roman"/>
              </w:rPr>
            </w:pPr>
            <w:r>
              <w:rPr>
                <w:rFonts w:ascii="Times New Roman" w:hAnsi="Times New Roman" w:cs="Times New Roman"/>
              </w:rPr>
              <w:t>根据广西“生态云”平台建设项目智能研判报告，项目中国</w:t>
            </w:r>
            <w:r>
              <w:rPr>
                <w:rFonts w:hint="eastAsia" w:ascii="Times New Roman" w:hAnsi="Times New Roman" w:cs="Times New Roman"/>
              </w:rPr>
              <w:t>—</w:t>
            </w:r>
            <w:r>
              <w:rPr>
                <w:rFonts w:ascii="Times New Roman" w:hAnsi="Times New Roman" w:cs="Times New Roman"/>
              </w:rPr>
              <w:t>马来西亚钦州产业园区重点管控单元（管控单元编号ZH45070220006），项目与环境管控单元管控要求的相符性见表1-</w:t>
            </w:r>
            <w:r>
              <w:rPr>
                <w:rFonts w:hint="eastAsia" w:ascii="Times New Roman" w:hAnsi="Times New Roman" w:cs="Times New Roman"/>
              </w:rPr>
              <w:t>3</w:t>
            </w:r>
            <w:r>
              <w:rPr>
                <w:rFonts w:ascii="Times New Roman" w:hAnsi="Times New Roman" w:cs="Times New Roman"/>
              </w:rPr>
              <w:t>。</w:t>
            </w:r>
          </w:p>
          <w:p w14:paraId="45E76F07">
            <w:pPr>
              <w:pStyle w:val="7"/>
              <w:jc w:val="center"/>
              <w:rPr>
                <w:kern w:val="0"/>
                <w:sz w:val="24"/>
                <w:szCs w:val="24"/>
              </w:rPr>
            </w:pPr>
            <w:r>
              <w:rPr>
                <w:kern w:val="0"/>
                <w:sz w:val="24"/>
                <w:szCs w:val="24"/>
              </w:rPr>
              <w:t>表1-3 中国</w:t>
            </w:r>
            <w:r>
              <w:rPr>
                <w:rFonts w:hint="eastAsia"/>
                <w:kern w:val="0"/>
                <w:sz w:val="24"/>
                <w:szCs w:val="24"/>
              </w:rPr>
              <w:t>—</w:t>
            </w:r>
            <w:r>
              <w:rPr>
                <w:kern w:val="0"/>
                <w:sz w:val="24"/>
                <w:szCs w:val="24"/>
              </w:rPr>
              <w:t>马来西亚钦州产业园区重点管控单元管控要求清单</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4366"/>
              <w:gridCol w:w="2292"/>
            </w:tblGrid>
            <w:tr w14:paraId="764E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blHeader/>
                <w:jc w:val="center"/>
              </w:trPr>
              <w:tc>
                <w:tcPr>
                  <w:tcW w:w="701" w:type="pct"/>
                  <w:vAlign w:val="center"/>
                </w:tcPr>
                <w:p w14:paraId="3D68290F">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管控类别</w:t>
                  </w:r>
                </w:p>
              </w:tc>
              <w:tc>
                <w:tcPr>
                  <w:tcW w:w="2819" w:type="pct"/>
                  <w:vAlign w:val="center"/>
                </w:tcPr>
                <w:p w14:paraId="28C4E300">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管控要求</w:t>
                  </w:r>
                </w:p>
              </w:tc>
              <w:tc>
                <w:tcPr>
                  <w:tcW w:w="1480" w:type="pct"/>
                  <w:vAlign w:val="center"/>
                </w:tcPr>
                <w:p w14:paraId="451CC0B1">
                  <w:pPr>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相符性分析</w:t>
                  </w:r>
                </w:p>
              </w:tc>
            </w:tr>
            <w:tr w14:paraId="67B1F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pct"/>
                  <w:vMerge w:val="restart"/>
                  <w:vAlign w:val="center"/>
                </w:tcPr>
                <w:p w14:paraId="4C047FBA">
                  <w:pPr>
                    <w:adjustRightInd w:val="0"/>
                    <w:snapToGrid w:val="0"/>
                    <w:jc w:val="center"/>
                    <w:rPr>
                      <w:rFonts w:ascii="Times New Roman" w:hAnsi="Times New Roman" w:cs="Times New Roman"/>
                      <w:b/>
                      <w:sz w:val="21"/>
                      <w:szCs w:val="21"/>
                    </w:rPr>
                  </w:pPr>
                  <w:r>
                    <w:rPr>
                      <w:rFonts w:ascii="Times New Roman" w:hAnsi="Times New Roman" w:cs="Times New Roman"/>
                      <w:sz w:val="21"/>
                      <w:szCs w:val="21"/>
                    </w:rPr>
                    <w:t>空间布局约束</w:t>
                  </w:r>
                </w:p>
              </w:tc>
              <w:tc>
                <w:tcPr>
                  <w:tcW w:w="2819" w:type="pct"/>
                  <w:vAlign w:val="center"/>
                </w:tcPr>
                <w:p w14:paraId="526DE06E">
                  <w:pPr>
                    <w:jc w:val="both"/>
                    <w:rPr>
                      <w:rFonts w:ascii="Times New Roman" w:hAnsi="Times New Roman" w:cs="Times New Roman"/>
                      <w:sz w:val="21"/>
                      <w:szCs w:val="21"/>
                      <w:lang w:bidi="ar"/>
                    </w:rPr>
                  </w:pPr>
                  <w:r>
                    <w:rPr>
                      <w:rFonts w:ascii="Times New Roman" w:hAnsi="Times New Roman" w:cs="Times New Roman"/>
                      <w:sz w:val="21"/>
                      <w:szCs w:val="21"/>
                      <w:lang w:bidi="ar"/>
                    </w:rPr>
                    <w:t>1．严格执行《广西工业产业结构调整指导目录（2021年本）》相关规定；禁止引进不符合中马产业园规划定位的高污染、高能耗项目；禁止引进排放铅、镉、汞、铬和砷五种重金属的项目；禁止引进可能破坏园区规划范围天然红树林生态系统的项目。</w:t>
                  </w:r>
                </w:p>
              </w:tc>
              <w:tc>
                <w:tcPr>
                  <w:tcW w:w="1480" w:type="pct"/>
                  <w:vAlign w:val="center"/>
                </w:tcPr>
                <w:p w14:paraId="7FE13EB9">
                  <w:pPr>
                    <w:adjustRightInd w:val="0"/>
                    <w:snapToGrid w:val="0"/>
                    <w:jc w:val="both"/>
                    <w:textAlignment w:val="center"/>
                    <w:rPr>
                      <w:rFonts w:ascii="Times New Roman" w:hAnsi="Times New Roman" w:cs="Times New Roman"/>
                      <w:bCs/>
                      <w:sz w:val="21"/>
                      <w:szCs w:val="21"/>
                    </w:rPr>
                  </w:pPr>
                  <w:r>
                    <w:rPr>
                      <w:rFonts w:ascii="Times New Roman" w:hAnsi="Times New Roman" w:cs="Times New Roman"/>
                      <w:bCs/>
                      <w:sz w:val="21"/>
                      <w:szCs w:val="21"/>
                    </w:rPr>
                    <w:t>符合，本项目为新建加油站项目，不属于上述高污染、高能耗、排放重金属的项目、破坏园区规划范围天然红树林生态系统的项目。项目为</w:t>
                  </w:r>
                  <w:r>
                    <w:rPr>
                      <w:rFonts w:ascii="Times New Roman" w:hAnsi="Times New Roman" w:cs="Times New Roman"/>
                      <w:sz w:val="21"/>
                      <w:szCs w:val="21"/>
                      <w:lang w:bidi="ar"/>
                    </w:rPr>
                    <w:t>机动车燃油零售、机动车燃气零售</w:t>
                  </w:r>
                  <w:r>
                    <w:rPr>
                      <w:rFonts w:ascii="Times New Roman" w:hAnsi="Times New Roman" w:cs="Times New Roman"/>
                      <w:bCs/>
                      <w:sz w:val="21"/>
                      <w:szCs w:val="21"/>
                    </w:rPr>
                    <w:t>，符合国家产业政策、供地政策。</w:t>
                  </w:r>
                </w:p>
              </w:tc>
            </w:tr>
            <w:tr w14:paraId="11E4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1" w:type="pct"/>
                  <w:vMerge w:val="continue"/>
                  <w:vAlign w:val="center"/>
                </w:tcPr>
                <w:p w14:paraId="2ED93CCE">
                  <w:pPr>
                    <w:adjustRightInd w:val="0"/>
                    <w:snapToGrid w:val="0"/>
                    <w:jc w:val="center"/>
                    <w:rPr>
                      <w:rFonts w:ascii="Times New Roman" w:hAnsi="Times New Roman" w:cs="Times New Roman"/>
                      <w:sz w:val="21"/>
                      <w:szCs w:val="21"/>
                    </w:rPr>
                  </w:pPr>
                </w:p>
              </w:tc>
              <w:tc>
                <w:tcPr>
                  <w:tcW w:w="2819" w:type="pct"/>
                  <w:vAlign w:val="center"/>
                </w:tcPr>
                <w:p w14:paraId="5D22C12E">
                  <w:pPr>
                    <w:jc w:val="both"/>
                    <w:rPr>
                      <w:rFonts w:ascii="Times New Roman" w:hAnsi="Times New Roman" w:cs="Times New Roman"/>
                      <w:sz w:val="21"/>
                      <w:szCs w:val="21"/>
                      <w:lang w:bidi="ar"/>
                    </w:rPr>
                  </w:pPr>
                  <w:r>
                    <w:rPr>
                      <w:rFonts w:ascii="Times New Roman" w:hAnsi="Times New Roman" w:cs="Times New Roman"/>
                      <w:sz w:val="21"/>
                      <w:szCs w:val="21"/>
                      <w:lang w:bidi="ar"/>
                    </w:rPr>
                    <w:t>2．园区内红树林分布区域按照《广西壮族自治区红树林资源保护条例》进行管理，在红树林自然保护区、红树林保护小区外的其他红树林地，禁止挖塘、填海造地、围堤、开垦、烧荒、开矿、采石、挖沙、取土；排放有毒有害物质或者倾倒固体、液体废弃物。禁止移植、砍伐红树林。因科研、医药、更新抚育、工程建设等特殊原因确需移植、砍伐红树林自然保护区外的红树林的，应当经主管部门批准。工程建设项目应当避让红树林地。</w:t>
                  </w:r>
                </w:p>
              </w:tc>
              <w:tc>
                <w:tcPr>
                  <w:tcW w:w="1480" w:type="pct"/>
                  <w:vAlign w:val="center"/>
                </w:tcPr>
                <w:p w14:paraId="0B13EC8D">
                  <w:pPr>
                    <w:adjustRightInd w:val="0"/>
                    <w:snapToGrid w:val="0"/>
                    <w:jc w:val="both"/>
                    <w:textAlignment w:val="center"/>
                    <w:rPr>
                      <w:rFonts w:ascii="Times New Roman" w:hAnsi="Times New Roman" w:cs="Times New Roman"/>
                      <w:sz w:val="21"/>
                      <w:szCs w:val="21"/>
                      <w:lang w:bidi="ar"/>
                    </w:rPr>
                  </w:pPr>
                  <w:r>
                    <w:rPr>
                      <w:rFonts w:ascii="Times New Roman" w:hAnsi="Times New Roman" w:cs="Times New Roman"/>
                      <w:sz w:val="21"/>
                      <w:szCs w:val="21"/>
                      <w:lang w:bidi="ar"/>
                    </w:rPr>
                    <w:t>符合，</w:t>
                  </w:r>
                  <w:r>
                    <w:rPr>
                      <w:rFonts w:ascii="Times New Roman" w:hAnsi="Times New Roman" w:cs="Times New Roman"/>
                      <w:bCs/>
                      <w:sz w:val="21"/>
                      <w:szCs w:val="21"/>
                    </w:rPr>
                    <w:t>项目距离园区内最近红树林800m，本项目主要建设加油站，不涉及上述破坏红树林的建设行为</w:t>
                  </w:r>
                  <w:r>
                    <w:rPr>
                      <w:rFonts w:ascii="Times New Roman" w:hAnsi="Times New Roman" w:cs="Times New Roman"/>
                      <w:sz w:val="21"/>
                      <w:szCs w:val="21"/>
                      <w:lang w:bidi="ar"/>
                    </w:rPr>
                    <w:t>。</w:t>
                  </w:r>
                </w:p>
              </w:tc>
            </w:tr>
            <w:tr w14:paraId="1CF5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1" w:type="pct"/>
                  <w:vMerge w:val="continue"/>
                  <w:vAlign w:val="center"/>
                </w:tcPr>
                <w:p w14:paraId="6E5A4F34">
                  <w:pPr>
                    <w:adjustRightInd w:val="0"/>
                    <w:snapToGrid w:val="0"/>
                    <w:jc w:val="center"/>
                    <w:rPr>
                      <w:rFonts w:ascii="Times New Roman" w:hAnsi="Times New Roman" w:cs="Times New Roman"/>
                      <w:sz w:val="21"/>
                      <w:szCs w:val="21"/>
                    </w:rPr>
                  </w:pPr>
                </w:p>
              </w:tc>
              <w:tc>
                <w:tcPr>
                  <w:tcW w:w="2819" w:type="pct"/>
                  <w:vAlign w:val="center"/>
                </w:tcPr>
                <w:p w14:paraId="73FE31DB">
                  <w:pPr>
                    <w:jc w:val="both"/>
                    <w:rPr>
                      <w:rFonts w:ascii="Times New Roman" w:hAnsi="Times New Roman" w:cs="Times New Roman"/>
                      <w:sz w:val="21"/>
                      <w:szCs w:val="21"/>
                      <w:lang w:bidi="ar"/>
                    </w:rPr>
                  </w:pPr>
                  <w:r>
                    <w:rPr>
                      <w:rFonts w:ascii="Times New Roman" w:hAnsi="Times New Roman" w:cs="Times New Roman"/>
                      <w:sz w:val="21"/>
                      <w:szCs w:val="21"/>
                      <w:lang w:bidi="ar"/>
                    </w:rPr>
                    <w:t>3．</w:t>
                  </w:r>
                  <w:r>
                    <w:rPr>
                      <w:rFonts w:hint="eastAsia" w:ascii="Times New Roman" w:hAnsi="Times New Roman" w:cs="Times New Roman"/>
                      <w:sz w:val="21"/>
                      <w:szCs w:val="21"/>
                      <w:lang w:eastAsia="zh-CN" w:bidi="ar"/>
                    </w:rPr>
                    <w:t>紧邻</w:t>
                  </w:r>
                  <w:r>
                    <w:rPr>
                      <w:rFonts w:ascii="Times New Roman" w:hAnsi="Times New Roman" w:cs="Times New Roman"/>
                      <w:sz w:val="21"/>
                      <w:szCs w:val="21"/>
                      <w:lang w:bidi="ar"/>
                    </w:rPr>
                    <w:t>金窝水库饮用水水源保护区的园区工业用地，应当布局非大气污染型项目。</w:t>
                  </w:r>
                </w:p>
              </w:tc>
              <w:tc>
                <w:tcPr>
                  <w:tcW w:w="1480" w:type="pct"/>
                  <w:vAlign w:val="center"/>
                </w:tcPr>
                <w:p w14:paraId="24F0BABE">
                  <w:pPr>
                    <w:adjustRightInd w:val="0"/>
                    <w:snapToGrid w:val="0"/>
                    <w:jc w:val="both"/>
                    <w:textAlignment w:val="center"/>
                    <w:rPr>
                      <w:rFonts w:ascii="Times New Roman" w:hAnsi="Times New Roman" w:cs="Times New Roman"/>
                      <w:bCs/>
                      <w:sz w:val="21"/>
                      <w:szCs w:val="21"/>
                    </w:rPr>
                  </w:pPr>
                  <w:r>
                    <w:rPr>
                      <w:rFonts w:ascii="Times New Roman" w:hAnsi="Times New Roman" w:cs="Times New Roman"/>
                      <w:bCs/>
                      <w:sz w:val="21"/>
                      <w:szCs w:val="21"/>
                    </w:rPr>
                    <w:t>符合，</w:t>
                  </w:r>
                  <w:r>
                    <w:rPr>
                      <w:rFonts w:ascii="Times New Roman" w:hAnsi="Times New Roman" w:cs="Times New Roman"/>
                      <w:sz w:val="21"/>
                      <w:szCs w:val="21"/>
                    </w:rPr>
                    <w:t>金窝水库</w:t>
                  </w:r>
                  <w:r>
                    <w:rPr>
                      <w:rFonts w:hint="eastAsia" w:ascii="Times New Roman" w:hAnsi="Times New Roman" w:cs="Times New Roman"/>
                      <w:sz w:val="21"/>
                      <w:szCs w:val="21"/>
                    </w:rPr>
                    <w:t>位于本项目东南面4.66km</w:t>
                  </w:r>
                  <w:r>
                    <w:rPr>
                      <w:rFonts w:ascii="Times New Roman" w:hAnsi="Times New Roman" w:cs="Times New Roman"/>
                      <w:bCs/>
                      <w:sz w:val="21"/>
                      <w:szCs w:val="21"/>
                    </w:rPr>
                    <w:t>，</w:t>
                  </w:r>
                  <w:r>
                    <w:rPr>
                      <w:rFonts w:hint="eastAsia" w:ascii="Times New Roman" w:hAnsi="Times New Roman" w:cs="Times New Roman"/>
                      <w:bCs/>
                      <w:sz w:val="21"/>
                      <w:szCs w:val="21"/>
                    </w:rPr>
                    <w:t>项目</w:t>
                  </w:r>
                  <w:r>
                    <w:rPr>
                      <w:rFonts w:ascii="Times New Roman" w:hAnsi="Times New Roman" w:cs="Times New Roman"/>
                      <w:bCs/>
                      <w:sz w:val="21"/>
                      <w:szCs w:val="21"/>
                    </w:rPr>
                    <w:t>主要大气污染</w:t>
                  </w:r>
                  <w:r>
                    <w:rPr>
                      <w:rFonts w:hint="eastAsia" w:ascii="Times New Roman" w:hAnsi="Times New Roman" w:cs="Times New Roman"/>
                      <w:bCs/>
                      <w:sz w:val="21"/>
                      <w:szCs w:val="21"/>
                    </w:rPr>
                    <w:t>物</w:t>
                  </w:r>
                  <w:r>
                    <w:rPr>
                      <w:rFonts w:ascii="Times New Roman" w:hAnsi="Times New Roman" w:cs="Times New Roman"/>
                      <w:bCs/>
                      <w:sz w:val="21"/>
                      <w:szCs w:val="21"/>
                    </w:rPr>
                    <w:t>为挥发性有机物，采用相应的油气回收装置处理，对周边环境影响较小。</w:t>
                  </w:r>
                </w:p>
              </w:tc>
            </w:tr>
            <w:tr w14:paraId="3CC4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1" w:type="pct"/>
                  <w:vMerge w:val="continue"/>
                  <w:vAlign w:val="center"/>
                </w:tcPr>
                <w:p w14:paraId="68BAE137">
                  <w:pPr>
                    <w:adjustRightInd w:val="0"/>
                    <w:snapToGrid w:val="0"/>
                    <w:jc w:val="center"/>
                    <w:rPr>
                      <w:rFonts w:ascii="Times New Roman" w:hAnsi="Times New Roman" w:cs="Times New Roman"/>
                      <w:sz w:val="21"/>
                      <w:szCs w:val="21"/>
                    </w:rPr>
                  </w:pPr>
                </w:p>
              </w:tc>
              <w:tc>
                <w:tcPr>
                  <w:tcW w:w="2819" w:type="pct"/>
                  <w:vAlign w:val="center"/>
                </w:tcPr>
                <w:p w14:paraId="6F18D86F">
                  <w:pPr>
                    <w:jc w:val="both"/>
                    <w:rPr>
                      <w:rFonts w:ascii="Times New Roman" w:hAnsi="Times New Roman" w:cs="Times New Roman"/>
                      <w:sz w:val="21"/>
                      <w:szCs w:val="21"/>
                      <w:lang w:bidi="ar"/>
                    </w:rPr>
                  </w:pPr>
                  <w:r>
                    <w:rPr>
                      <w:rFonts w:ascii="Times New Roman" w:hAnsi="Times New Roman" w:cs="Times New Roman"/>
                      <w:sz w:val="21"/>
                      <w:szCs w:val="21"/>
                      <w:lang w:bidi="ar"/>
                    </w:rPr>
                    <w:t>4．园区产业准入执行《广西壮族自治区人民政府办公厅关于印发北钦防一体化产业协同发展限制布局清单（工业类2021年版）的通知》（桂政办函〔2021〕4号）要求，限制新建纸浆制造、原油加工及石油制品制造、水泥制造、建筑陶瓷制品制造、有色金属冶炼等工业项目。</w:t>
                  </w:r>
                </w:p>
              </w:tc>
              <w:tc>
                <w:tcPr>
                  <w:tcW w:w="1480" w:type="pct"/>
                  <w:vAlign w:val="center"/>
                </w:tcPr>
                <w:p w14:paraId="6349559A">
                  <w:pPr>
                    <w:adjustRightInd w:val="0"/>
                    <w:snapToGrid w:val="0"/>
                    <w:jc w:val="both"/>
                    <w:textAlignment w:val="center"/>
                    <w:rPr>
                      <w:rFonts w:ascii="Times New Roman" w:hAnsi="Times New Roman" w:cs="Times New Roman"/>
                      <w:bCs/>
                      <w:sz w:val="21"/>
                      <w:szCs w:val="21"/>
                    </w:rPr>
                  </w:pPr>
                  <w:r>
                    <w:rPr>
                      <w:rFonts w:ascii="Times New Roman" w:hAnsi="Times New Roman" w:cs="Times New Roman"/>
                      <w:bCs/>
                      <w:sz w:val="21"/>
                      <w:szCs w:val="21"/>
                    </w:rPr>
                    <w:t>符合，项目属于</w:t>
                  </w:r>
                  <w:r>
                    <w:rPr>
                      <w:rFonts w:ascii="Times New Roman" w:hAnsi="Times New Roman" w:cs="Times New Roman"/>
                      <w:sz w:val="21"/>
                      <w:szCs w:val="21"/>
                      <w:lang w:bidi="ar"/>
                    </w:rPr>
                    <w:t>机动车燃油零售、机动车燃气零售</w:t>
                  </w:r>
                  <w:r>
                    <w:rPr>
                      <w:rFonts w:ascii="Times New Roman" w:hAnsi="Times New Roman" w:cs="Times New Roman"/>
                      <w:bCs/>
                      <w:sz w:val="21"/>
                      <w:szCs w:val="21"/>
                    </w:rPr>
                    <w:t>，不属于</w:t>
                  </w:r>
                  <w:r>
                    <w:rPr>
                      <w:rFonts w:ascii="Times New Roman" w:hAnsi="Times New Roman" w:cs="Times New Roman"/>
                      <w:sz w:val="21"/>
                      <w:szCs w:val="21"/>
                      <w:lang w:bidi="ar"/>
                    </w:rPr>
                    <w:t>新建纸浆制造、原油加工及石油制品制造、水泥制造、建筑陶瓷制品制造、有色金属冶炼等工业项目。</w:t>
                  </w:r>
                </w:p>
              </w:tc>
            </w:tr>
            <w:tr w14:paraId="32E4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1" w:type="pct"/>
                  <w:vMerge w:val="continue"/>
                  <w:vAlign w:val="center"/>
                </w:tcPr>
                <w:p w14:paraId="0990D288">
                  <w:pPr>
                    <w:adjustRightInd w:val="0"/>
                    <w:snapToGrid w:val="0"/>
                    <w:jc w:val="center"/>
                    <w:rPr>
                      <w:rFonts w:ascii="Times New Roman" w:hAnsi="Times New Roman" w:cs="Times New Roman"/>
                      <w:sz w:val="21"/>
                      <w:szCs w:val="21"/>
                    </w:rPr>
                  </w:pPr>
                </w:p>
              </w:tc>
              <w:tc>
                <w:tcPr>
                  <w:tcW w:w="2819" w:type="pct"/>
                  <w:vAlign w:val="center"/>
                </w:tcPr>
                <w:p w14:paraId="3D06829E">
                  <w:pPr>
                    <w:jc w:val="both"/>
                    <w:rPr>
                      <w:rFonts w:ascii="Times New Roman" w:hAnsi="Times New Roman" w:cs="Times New Roman"/>
                      <w:sz w:val="21"/>
                      <w:szCs w:val="21"/>
                      <w:lang w:bidi="ar"/>
                    </w:rPr>
                  </w:pPr>
                  <w:r>
                    <w:rPr>
                      <w:rFonts w:ascii="Times New Roman" w:hAnsi="Times New Roman" w:cs="Times New Roman"/>
                      <w:sz w:val="21"/>
                      <w:szCs w:val="21"/>
                      <w:lang w:bidi="ar"/>
                    </w:rPr>
                    <w:t>5．严格新建动力电池材料产业项目准入，加强项目评估论证，杜绝落后工艺、技术和产品进驻。</w:t>
                  </w:r>
                </w:p>
              </w:tc>
              <w:tc>
                <w:tcPr>
                  <w:tcW w:w="1480" w:type="pct"/>
                  <w:vAlign w:val="center"/>
                </w:tcPr>
                <w:p w14:paraId="2BCF570E">
                  <w:pPr>
                    <w:adjustRightInd w:val="0"/>
                    <w:snapToGrid w:val="0"/>
                    <w:jc w:val="both"/>
                    <w:textAlignment w:val="center"/>
                    <w:rPr>
                      <w:rFonts w:ascii="Times New Roman" w:hAnsi="Times New Roman" w:cs="Times New Roman"/>
                      <w:bCs/>
                      <w:sz w:val="21"/>
                      <w:szCs w:val="21"/>
                    </w:rPr>
                  </w:pPr>
                  <w:r>
                    <w:rPr>
                      <w:rFonts w:ascii="Times New Roman" w:hAnsi="Times New Roman" w:cs="Times New Roman"/>
                      <w:bCs/>
                      <w:sz w:val="21"/>
                      <w:szCs w:val="21"/>
                    </w:rPr>
                    <w:t>项目属于新建加油站项目，项目不属于新建动力电池材料产业项目。</w:t>
                  </w:r>
                </w:p>
              </w:tc>
            </w:tr>
            <w:tr w14:paraId="4F83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1" w:type="pct"/>
                  <w:vMerge w:val="continue"/>
                  <w:vAlign w:val="center"/>
                </w:tcPr>
                <w:p w14:paraId="253AB264">
                  <w:pPr>
                    <w:adjustRightInd w:val="0"/>
                    <w:snapToGrid w:val="0"/>
                    <w:jc w:val="center"/>
                    <w:rPr>
                      <w:rFonts w:ascii="Times New Roman" w:hAnsi="Times New Roman" w:cs="Times New Roman"/>
                      <w:sz w:val="21"/>
                      <w:szCs w:val="21"/>
                    </w:rPr>
                  </w:pPr>
                </w:p>
              </w:tc>
              <w:tc>
                <w:tcPr>
                  <w:tcW w:w="2819" w:type="pct"/>
                  <w:vAlign w:val="center"/>
                </w:tcPr>
                <w:p w14:paraId="2C901AFB">
                  <w:pPr>
                    <w:jc w:val="both"/>
                    <w:rPr>
                      <w:rFonts w:ascii="Times New Roman" w:hAnsi="Times New Roman" w:cs="Times New Roman"/>
                      <w:sz w:val="21"/>
                      <w:szCs w:val="21"/>
                      <w:lang w:bidi="ar"/>
                    </w:rPr>
                  </w:pPr>
                  <w:r>
                    <w:rPr>
                      <w:rFonts w:ascii="Times New Roman" w:hAnsi="Times New Roman" w:cs="Times New Roman"/>
                      <w:sz w:val="21"/>
                      <w:szCs w:val="21"/>
                      <w:lang w:bidi="ar"/>
                    </w:rPr>
                    <w:t>6．园区周边1公里范围内临近金窝水库饮用水水源保护区生态环境敏感区域，应优化产业布局，控制开发强度，新建、改建、扩建项目要采取切实可行的环保措施，降低对周边生态环境敏感区域的影响。</w:t>
                  </w:r>
                </w:p>
              </w:tc>
              <w:tc>
                <w:tcPr>
                  <w:tcW w:w="1480" w:type="pct"/>
                  <w:vAlign w:val="center"/>
                </w:tcPr>
                <w:p w14:paraId="14F46208">
                  <w:pPr>
                    <w:adjustRightInd w:val="0"/>
                    <w:snapToGrid w:val="0"/>
                    <w:jc w:val="both"/>
                    <w:textAlignment w:val="center"/>
                    <w:rPr>
                      <w:rFonts w:ascii="Times New Roman" w:hAnsi="Times New Roman" w:cs="Times New Roman"/>
                      <w:bCs/>
                      <w:sz w:val="21"/>
                      <w:szCs w:val="21"/>
                    </w:rPr>
                  </w:pPr>
                  <w:r>
                    <w:rPr>
                      <w:rFonts w:ascii="Times New Roman" w:hAnsi="Times New Roman" w:cs="Times New Roman"/>
                      <w:bCs/>
                      <w:sz w:val="21"/>
                      <w:szCs w:val="21"/>
                    </w:rPr>
                    <w:t>项目不涉及，项目距离金窝水库饮用水水源保护区生态环境敏感区域3km，且项目废水、废气、噪声和固体废物均采取相应环保措施，对周边环境影响较小</w:t>
                  </w:r>
                  <w:r>
                    <w:rPr>
                      <w:rFonts w:ascii="Times New Roman" w:hAnsi="Times New Roman" w:cs="Times New Roman"/>
                      <w:sz w:val="21"/>
                      <w:szCs w:val="21"/>
                      <w:lang w:bidi="ar"/>
                    </w:rPr>
                    <w:t>。</w:t>
                  </w:r>
                </w:p>
              </w:tc>
            </w:tr>
            <w:tr w14:paraId="589CB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1" w:type="pct"/>
                  <w:vMerge w:val="restart"/>
                  <w:vAlign w:val="center"/>
                </w:tcPr>
                <w:p w14:paraId="31AC8BC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污染物排放管控</w:t>
                  </w:r>
                </w:p>
              </w:tc>
              <w:tc>
                <w:tcPr>
                  <w:tcW w:w="2819" w:type="pct"/>
                  <w:vAlign w:val="center"/>
                </w:tcPr>
                <w:p w14:paraId="557A52C4">
                  <w:pPr>
                    <w:jc w:val="both"/>
                    <w:rPr>
                      <w:rFonts w:ascii="Times New Roman" w:hAnsi="Times New Roman" w:cs="Times New Roman"/>
                      <w:sz w:val="21"/>
                      <w:szCs w:val="21"/>
                      <w:lang w:bidi="ar"/>
                    </w:rPr>
                  </w:pPr>
                  <w:r>
                    <w:rPr>
                      <w:rFonts w:ascii="Times New Roman" w:hAnsi="Times New Roman" w:cs="Times New Roman"/>
                      <w:sz w:val="21"/>
                      <w:szCs w:val="21"/>
                      <w:lang w:bidi="ar"/>
                    </w:rPr>
                    <w:t>1．继续加强工业园区污水集中处理设施和配套管网建设。实行“清污分流、雨污分流”，实现废水分类收集、分质处理，入园企业应在达到国家或地方规定的排放标准后接入集中式污水处理设施处理，园区集中式污水处理设施总排口应安装自动监控系统、视频监控系统，并与生态环境主管部门联网。</w:t>
                  </w:r>
                </w:p>
              </w:tc>
              <w:tc>
                <w:tcPr>
                  <w:tcW w:w="1480" w:type="pct"/>
                  <w:vAlign w:val="center"/>
                </w:tcPr>
                <w:p w14:paraId="6BEC3654">
                  <w:pPr>
                    <w:adjustRightInd w:val="0"/>
                    <w:snapToGrid w:val="0"/>
                    <w:jc w:val="both"/>
                    <w:textAlignment w:val="center"/>
                    <w:rPr>
                      <w:rFonts w:ascii="Times New Roman" w:hAnsi="Times New Roman" w:cs="Times New Roman"/>
                      <w:bCs/>
                      <w:sz w:val="21"/>
                      <w:szCs w:val="21"/>
                    </w:rPr>
                  </w:pPr>
                  <w:r>
                    <w:rPr>
                      <w:rFonts w:ascii="Times New Roman" w:hAnsi="Times New Roman" w:cs="Times New Roman"/>
                      <w:bCs/>
                      <w:sz w:val="21"/>
                      <w:szCs w:val="21"/>
                    </w:rPr>
                    <w:t>符合，项目区域污水管网已建成，项目实行雨污分流，废水均处理</w:t>
                  </w:r>
                  <w:r>
                    <w:rPr>
                      <w:rFonts w:hint="eastAsia" w:ascii="Times New Roman" w:hAnsi="Times New Roman" w:cs="Times New Roman"/>
                      <w:bCs/>
                      <w:sz w:val="21"/>
                      <w:szCs w:val="21"/>
                    </w:rPr>
                    <w:t>达到</w:t>
                  </w:r>
                  <w:r>
                    <w:rPr>
                      <w:rFonts w:ascii="Times New Roman" w:hAnsi="Times New Roman" w:cs="Times New Roman"/>
                      <w:bCs/>
                      <w:sz w:val="21"/>
                      <w:szCs w:val="21"/>
                    </w:rPr>
                    <w:t>大榄坪污水处理厂接纳废水的相关要求后排入市政污水管网。</w:t>
                  </w:r>
                </w:p>
              </w:tc>
            </w:tr>
            <w:tr w14:paraId="6882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1" w:type="pct"/>
                  <w:vMerge w:val="continue"/>
                  <w:vAlign w:val="center"/>
                </w:tcPr>
                <w:p w14:paraId="1D3560F2">
                  <w:pPr>
                    <w:adjustRightInd w:val="0"/>
                    <w:snapToGrid w:val="0"/>
                    <w:jc w:val="center"/>
                    <w:rPr>
                      <w:rFonts w:ascii="Times New Roman" w:hAnsi="Times New Roman" w:cs="Times New Roman"/>
                      <w:sz w:val="21"/>
                      <w:szCs w:val="21"/>
                    </w:rPr>
                  </w:pPr>
                </w:p>
              </w:tc>
              <w:tc>
                <w:tcPr>
                  <w:tcW w:w="2819" w:type="pct"/>
                  <w:vAlign w:val="center"/>
                </w:tcPr>
                <w:p w14:paraId="64922BE6">
                  <w:pPr>
                    <w:jc w:val="both"/>
                    <w:rPr>
                      <w:rFonts w:ascii="Times New Roman" w:hAnsi="Times New Roman" w:cs="Times New Roman"/>
                      <w:sz w:val="21"/>
                      <w:szCs w:val="21"/>
                      <w:lang w:bidi="ar"/>
                    </w:rPr>
                  </w:pPr>
                  <w:r>
                    <w:rPr>
                      <w:rFonts w:ascii="Times New Roman" w:hAnsi="Times New Roman" w:cs="Times New Roman"/>
                      <w:sz w:val="21"/>
                      <w:szCs w:val="21"/>
                      <w:lang w:bidi="ar"/>
                    </w:rPr>
                    <w:t>2．推行清洁能源和集中供热。</w:t>
                  </w:r>
                </w:p>
              </w:tc>
              <w:tc>
                <w:tcPr>
                  <w:tcW w:w="1480" w:type="pct"/>
                  <w:vAlign w:val="center"/>
                </w:tcPr>
                <w:p w14:paraId="587A8B02">
                  <w:pPr>
                    <w:adjustRightInd w:val="0"/>
                    <w:snapToGrid w:val="0"/>
                    <w:jc w:val="both"/>
                    <w:textAlignment w:val="center"/>
                    <w:rPr>
                      <w:rFonts w:ascii="Times New Roman" w:hAnsi="Times New Roman" w:cs="Times New Roman"/>
                      <w:bCs/>
                      <w:sz w:val="21"/>
                      <w:szCs w:val="21"/>
                    </w:rPr>
                  </w:pPr>
                  <w:r>
                    <w:rPr>
                      <w:rFonts w:ascii="Times New Roman" w:hAnsi="Times New Roman" w:cs="Times New Roman"/>
                      <w:bCs/>
                      <w:sz w:val="21"/>
                      <w:szCs w:val="21"/>
                    </w:rPr>
                    <w:t>符合，项目主要使用能源为电，不涉及供热。</w:t>
                  </w:r>
                </w:p>
              </w:tc>
            </w:tr>
            <w:tr w14:paraId="2012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1" w:type="pct"/>
                  <w:vMerge w:val="continue"/>
                  <w:vAlign w:val="center"/>
                </w:tcPr>
                <w:p w14:paraId="4D38B102">
                  <w:pPr>
                    <w:adjustRightInd w:val="0"/>
                    <w:snapToGrid w:val="0"/>
                    <w:jc w:val="center"/>
                    <w:rPr>
                      <w:rFonts w:ascii="Times New Roman" w:hAnsi="Times New Roman" w:cs="Times New Roman"/>
                      <w:sz w:val="21"/>
                      <w:szCs w:val="21"/>
                    </w:rPr>
                  </w:pPr>
                </w:p>
              </w:tc>
              <w:tc>
                <w:tcPr>
                  <w:tcW w:w="2819" w:type="pct"/>
                  <w:vAlign w:val="center"/>
                </w:tcPr>
                <w:p w14:paraId="0B95336A">
                  <w:pPr>
                    <w:jc w:val="both"/>
                    <w:rPr>
                      <w:rFonts w:ascii="Times New Roman" w:hAnsi="Times New Roman" w:cs="Times New Roman"/>
                      <w:sz w:val="21"/>
                      <w:szCs w:val="21"/>
                      <w:lang w:bidi="ar"/>
                    </w:rPr>
                  </w:pPr>
                  <w:r>
                    <w:rPr>
                      <w:rFonts w:ascii="Times New Roman" w:hAnsi="Times New Roman" w:cs="Times New Roman"/>
                      <w:sz w:val="21"/>
                      <w:szCs w:val="21"/>
                      <w:lang w:bidi="ar"/>
                    </w:rPr>
                    <w:t>3．有条件的工业聚集区建设集中喷涂工程中心，配备高效治污设施，替代企业独立喷涂工序。推动重点行业挥发性有机物（VOCs）污染防治，加快实施低VOCs含量原辅材料替代，强化企业精细化管控、无组织废气排放控制以及高效治污设施建设，严格控制挥发性有机污染物排放。强化大气污染治理措施，降低二氧化硫、氮氧化物排放。</w:t>
                  </w:r>
                </w:p>
              </w:tc>
              <w:tc>
                <w:tcPr>
                  <w:tcW w:w="1480" w:type="pct"/>
                  <w:vAlign w:val="center"/>
                </w:tcPr>
                <w:p w14:paraId="3E808FF3">
                  <w:pPr>
                    <w:adjustRightInd w:val="0"/>
                    <w:snapToGrid w:val="0"/>
                    <w:jc w:val="both"/>
                    <w:textAlignment w:val="center"/>
                    <w:rPr>
                      <w:rFonts w:ascii="Times New Roman" w:hAnsi="Times New Roman" w:cs="Times New Roman"/>
                      <w:bCs/>
                      <w:sz w:val="21"/>
                      <w:szCs w:val="21"/>
                    </w:rPr>
                  </w:pPr>
                  <w:r>
                    <w:rPr>
                      <w:rFonts w:ascii="Times New Roman" w:hAnsi="Times New Roman" w:cs="Times New Roman"/>
                      <w:bCs/>
                      <w:sz w:val="21"/>
                      <w:szCs w:val="21"/>
                    </w:rPr>
                    <w:t>符合，项目为新建加油站，不涉及</w:t>
                  </w:r>
                  <w:r>
                    <w:rPr>
                      <w:rFonts w:ascii="Times New Roman" w:hAnsi="Times New Roman" w:cs="Times New Roman"/>
                      <w:sz w:val="21"/>
                      <w:szCs w:val="21"/>
                      <w:lang w:bidi="ar"/>
                    </w:rPr>
                    <w:t>喷涂工序，主要废气为汽油产生的挥发性有机物，经油气回收装置收集处置后无组织排放，对周边影响较小。</w:t>
                  </w:r>
                </w:p>
              </w:tc>
            </w:tr>
            <w:tr w14:paraId="5333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1" w:type="pct"/>
                  <w:vMerge w:val="continue"/>
                  <w:vAlign w:val="center"/>
                </w:tcPr>
                <w:p w14:paraId="2940381D">
                  <w:pPr>
                    <w:adjustRightInd w:val="0"/>
                    <w:snapToGrid w:val="0"/>
                    <w:jc w:val="center"/>
                    <w:rPr>
                      <w:rFonts w:ascii="Times New Roman" w:hAnsi="Times New Roman" w:cs="Times New Roman"/>
                      <w:sz w:val="21"/>
                      <w:szCs w:val="21"/>
                    </w:rPr>
                  </w:pPr>
                </w:p>
              </w:tc>
              <w:tc>
                <w:tcPr>
                  <w:tcW w:w="2819" w:type="pct"/>
                  <w:vAlign w:val="center"/>
                </w:tcPr>
                <w:p w14:paraId="70EC5ACC">
                  <w:pPr>
                    <w:jc w:val="both"/>
                    <w:rPr>
                      <w:rFonts w:ascii="Times New Roman" w:hAnsi="Times New Roman" w:cs="Times New Roman"/>
                      <w:sz w:val="21"/>
                      <w:szCs w:val="21"/>
                      <w:lang w:bidi="ar"/>
                    </w:rPr>
                  </w:pPr>
                  <w:r>
                    <w:rPr>
                      <w:rFonts w:ascii="Times New Roman" w:hAnsi="Times New Roman" w:cs="Times New Roman"/>
                      <w:sz w:val="21"/>
                      <w:szCs w:val="21"/>
                      <w:lang w:bidi="ar"/>
                    </w:rPr>
                    <w:t>4．强化固体废物减量化、资源化和无害化控制原则处置；加强硫酸镍、硫酸钴、碳酸锂和氢氧化锂等生产过程产生的固体废弃物进行回收和精细化分级分类综合利用。</w:t>
                  </w:r>
                </w:p>
              </w:tc>
              <w:tc>
                <w:tcPr>
                  <w:tcW w:w="1480" w:type="pct"/>
                  <w:vAlign w:val="center"/>
                </w:tcPr>
                <w:p w14:paraId="586AAFF4">
                  <w:pPr>
                    <w:adjustRightInd w:val="0"/>
                    <w:snapToGrid w:val="0"/>
                    <w:jc w:val="both"/>
                    <w:textAlignment w:val="center"/>
                    <w:rPr>
                      <w:rFonts w:ascii="Times New Roman" w:hAnsi="Times New Roman" w:cs="Times New Roman"/>
                      <w:bCs/>
                      <w:sz w:val="21"/>
                      <w:szCs w:val="21"/>
                    </w:rPr>
                  </w:pPr>
                  <w:r>
                    <w:rPr>
                      <w:rFonts w:ascii="Times New Roman" w:hAnsi="Times New Roman" w:cs="Times New Roman"/>
                      <w:bCs/>
                      <w:sz w:val="21"/>
                      <w:szCs w:val="21"/>
                    </w:rPr>
                    <w:t>符合，项目产生的固体废物分类处置。</w:t>
                  </w:r>
                </w:p>
              </w:tc>
            </w:tr>
            <w:tr w14:paraId="0428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1" w:type="pct"/>
                  <w:vMerge w:val="continue"/>
                  <w:vAlign w:val="center"/>
                </w:tcPr>
                <w:p w14:paraId="18010DFB">
                  <w:pPr>
                    <w:adjustRightInd w:val="0"/>
                    <w:snapToGrid w:val="0"/>
                    <w:jc w:val="center"/>
                    <w:rPr>
                      <w:rFonts w:ascii="Times New Roman" w:hAnsi="Times New Roman" w:cs="Times New Roman"/>
                      <w:sz w:val="21"/>
                      <w:szCs w:val="21"/>
                    </w:rPr>
                  </w:pPr>
                </w:p>
              </w:tc>
              <w:tc>
                <w:tcPr>
                  <w:tcW w:w="2819" w:type="pct"/>
                  <w:vAlign w:val="center"/>
                </w:tcPr>
                <w:p w14:paraId="40D9CBBE">
                  <w:pPr>
                    <w:jc w:val="both"/>
                    <w:rPr>
                      <w:rFonts w:ascii="Times New Roman" w:hAnsi="Times New Roman" w:cs="Times New Roman"/>
                      <w:sz w:val="21"/>
                      <w:szCs w:val="21"/>
                      <w:lang w:bidi="ar"/>
                    </w:rPr>
                  </w:pPr>
                  <w:r>
                    <w:rPr>
                      <w:rFonts w:ascii="Times New Roman" w:hAnsi="Times New Roman" w:cs="Times New Roman"/>
                      <w:sz w:val="21"/>
                      <w:szCs w:val="21"/>
                      <w:lang w:bidi="ar"/>
                    </w:rPr>
                    <w:t>5．推动新能源锂电池及材料存量项目实施能效提升、清洁生产、节水治污、循环利用等专项技术改造。</w:t>
                  </w:r>
                </w:p>
              </w:tc>
              <w:tc>
                <w:tcPr>
                  <w:tcW w:w="1480" w:type="pct"/>
                  <w:vAlign w:val="center"/>
                </w:tcPr>
                <w:p w14:paraId="21F7A441">
                  <w:pPr>
                    <w:adjustRightInd w:val="0"/>
                    <w:snapToGrid w:val="0"/>
                    <w:jc w:val="both"/>
                    <w:textAlignment w:val="center"/>
                    <w:rPr>
                      <w:rFonts w:ascii="Times New Roman" w:hAnsi="Times New Roman" w:cs="Times New Roman"/>
                      <w:bCs/>
                      <w:sz w:val="21"/>
                      <w:szCs w:val="21"/>
                    </w:rPr>
                  </w:pPr>
                  <w:r>
                    <w:rPr>
                      <w:rFonts w:ascii="Times New Roman" w:hAnsi="Times New Roman" w:cs="Times New Roman"/>
                      <w:bCs/>
                      <w:sz w:val="21"/>
                      <w:szCs w:val="21"/>
                    </w:rPr>
                    <w:t>项目不属于新能源锂电池及材料存量项目。</w:t>
                  </w:r>
                </w:p>
              </w:tc>
            </w:tr>
            <w:tr w14:paraId="482A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1" w:type="pct"/>
                  <w:vMerge w:val="continue"/>
                  <w:vAlign w:val="center"/>
                </w:tcPr>
                <w:p w14:paraId="4526C662">
                  <w:pPr>
                    <w:adjustRightInd w:val="0"/>
                    <w:snapToGrid w:val="0"/>
                    <w:jc w:val="center"/>
                    <w:rPr>
                      <w:rFonts w:ascii="Times New Roman" w:hAnsi="Times New Roman" w:cs="Times New Roman"/>
                      <w:sz w:val="21"/>
                      <w:szCs w:val="21"/>
                    </w:rPr>
                  </w:pPr>
                </w:p>
              </w:tc>
              <w:tc>
                <w:tcPr>
                  <w:tcW w:w="2819" w:type="pct"/>
                  <w:vAlign w:val="center"/>
                </w:tcPr>
                <w:p w14:paraId="37DCD741">
                  <w:pPr>
                    <w:jc w:val="both"/>
                    <w:rPr>
                      <w:rFonts w:ascii="Times New Roman" w:hAnsi="Times New Roman" w:cs="Times New Roman"/>
                      <w:sz w:val="21"/>
                      <w:szCs w:val="21"/>
                      <w:lang w:bidi="ar"/>
                    </w:rPr>
                  </w:pPr>
                  <w:r>
                    <w:rPr>
                      <w:rFonts w:ascii="Times New Roman" w:hAnsi="Times New Roman" w:cs="Times New Roman"/>
                      <w:sz w:val="21"/>
                      <w:szCs w:val="21"/>
                      <w:lang w:bidi="ar"/>
                    </w:rPr>
                    <w:t>6．新建、改建、扩建排放高含盐废水的项目应采用先进适用的工艺技术和脱盐设施，进行脱盐处理，降低外排废水含盐浓度，严格控制高含盐废水未经处理或未有效处理直接排入外环境。</w:t>
                  </w:r>
                </w:p>
              </w:tc>
              <w:tc>
                <w:tcPr>
                  <w:tcW w:w="1480" w:type="pct"/>
                  <w:vAlign w:val="center"/>
                </w:tcPr>
                <w:p w14:paraId="6F0EB008">
                  <w:pPr>
                    <w:adjustRightInd w:val="0"/>
                    <w:snapToGrid w:val="0"/>
                    <w:jc w:val="both"/>
                    <w:textAlignment w:val="center"/>
                    <w:rPr>
                      <w:rFonts w:ascii="Times New Roman" w:hAnsi="Times New Roman" w:cs="Times New Roman"/>
                      <w:bCs/>
                      <w:sz w:val="21"/>
                      <w:szCs w:val="21"/>
                    </w:rPr>
                  </w:pPr>
                  <w:r>
                    <w:rPr>
                      <w:rFonts w:ascii="Times New Roman" w:hAnsi="Times New Roman" w:cs="Times New Roman"/>
                      <w:bCs/>
                      <w:sz w:val="21"/>
                      <w:szCs w:val="21"/>
                    </w:rPr>
                    <w:t>项目不属于新建、改建、扩建排放高含盐废水的项目。</w:t>
                  </w:r>
                </w:p>
              </w:tc>
            </w:tr>
            <w:tr w14:paraId="6BD0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1" w:type="pct"/>
                  <w:vMerge w:val="restart"/>
                  <w:vAlign w:val="center"/>
                </w:tcPr>
                <w:p w14:paraId="4BE3052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环境风险管控</w:t>
                  </w:r>
                </w:p>
              </w:tc>
              <w:tc>
                <w:tcPr>
                  <w:tcW w:w="2819" w:type="pct"/>
                  <w:vAlign w:val="center"/>
                </w:tcPr>
                <w:p w14:paraId="1ECB05F8">
                  <w:pPr>
                    <w:jc w:val="both"/>
                    <w:rPr>
                      <w:rFonts w:ascii="Times New Roman" w:hAnsi="Times New Roman" w:cs="Times New Roman"/>
                      <w:sz w:val="21"/>
                      <w:szCs w:val="21"/>
                      <w:lang w:bidi="ar"/>
                    </w:rPr>
                  </w:pPr>
                  <w:r>
                    <w:rPr>
                      <w:rFonts w:ascii="Times New Roman" w:hAnsi="Times New Roman" w:cs="Times New Roman"/>
                      <w:sz w:val="21"/>
                      <w:szCs w:val="21"/>
                      <w:lang w:bidi="ar"/>
                    </w:rPr>
                    <w:t>1．开展环境风险评估，制定突发环境事件应急预案并备案，配备应急能力和物资，建设环境应急队伍，并定期演练。企业、园区与地方人民政府环境应急预案应当有机衔接。</w:t>
                  </w:r>
                </w:p>
              </w:tc>
              <w:tc>
                <w:tcPr>
                  <w:tcW w:w="1480" w:type="pct"/>
                  <w:vAlign w:val="center"/>
                </w:tcPr>
                <w:p w14:paraId="1A995BF8">
                  <w:pPr>
                    <w:adjustRightInd w:val="0"/>
                    <w:snapToGrid w:val="0"/>
                    <w:jc w:val="both"/>
                    <w:textAlignment w:val="center"/>
                    <w:rPr>
                      <w:rFonts w:ascii="Times New Roman" w:hAnsi="Times New Roman" w:cs="Times New Roman"/>
                      <w:bCs/>
                      <w:sz w:val="21"/>
                      <w:szCs w:val="21"/>
                    </w:rPr>
                  </w:pPr>
                  <w:r>
                    <w:rPr>
                      <w:rFonts w:ascii="Times New Roman" w:hAnsi="Times New Roman" w:cs="Times New Roman"/>
                      <w:bCs/>
                      <w:sz w:val="21"/>
                      <w:szCs w:val="21"/>
                    </w:rPr>
                    <w:t>符合，</w:t>
                  </w:r>
                  <w:r>
                    <w:rPr>
                      <w:rFonts w:hint="eastAsia" w:ascii="Times New Roman" w:hAnsi="Times New Roman" w:cs="Times New Roman"/>
                      <w:bCs/>
                      <w:sz w:val="21"/>
                      <w:szCs w:val="21"/>
                    </w:rPr>
                    <w:t>环评要求</w:t>
                  </w:r>
                  <w:r>
                    <w:rPr>
                      <w:rFonts w:ascii="Times New Roman" w:hAnsi="Times New Roman" w:cs="Times New Roman"/>
                      <w:bCs/>
                      <w:sz w:val="21"/>
                      <w:szCs w:val="21"/>
                    </w:rPr>
                    <w:t>企业在项目投入运营前制定突发环境事件应急预案并备案。</w:t>
                  </w:r>
                </w:p>
              </w:tc>
            </w:tr>
            <w:tr w14:paraId="4D14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1" w:type="pct"/>
                  <w:vMerge w:val="continue"/>
                  <w:vAlign w:val="center"/>
                </w:tcPr>
                <w:p w14:paraId="32605E7F">
                  <w:pPr>
                    <w:adjustRightInd w:val="0"/>
                    <w:snapToGrid w:val="0"/>
                    <w:jc w:val="center"/>
                    <w:rPr>
                      <w:rFonts w:ascii="Times New Roman" w:hAnsi="Times New Roman" w:cs="Times New Roman"/>
                      <w:sz w:val="21"/>
                      <w:szCs w:val="21"/>
                    </w:rPr>
                  </w:pPr>
                </w:p>
              </w:tc>
              <w:tc>
                <w:tcPr>
                  <w:tcW w:w="2819" w:type="pct"/>
                  <w:vAlign w:val="center"/>
                </w:tcPr>
                <w:p w14:paraId="45A21AC0">
                  <w:pPr>
                    <w:jc w:val="both"/>
                    <w:rPr>
                      <w:rFonts w:ascii="Times New Roman" w:hAnsi="Times New Roman" w:cs="Times New Roman"/>
                      <w:sz w:val="21"/>
                      <w:szCs w:val="21"/>
                      <w:lang w:bidi="ar"/>
                    </w:rPr>
                  </w:pPr>
                  <w:r>
                    <w:rPr>
                      <w:rFonts w:ascii="Times New Roman" w:hAnsi="Times New Roman" w:cs="Times New Roman"/>
                      <w:sz w:val="21"/>
                      <w:szCs w:val="21"/>
                      <w:lang w:bidi="ar"/>
                    </w:rPr>
                    <w:t>2．建设项目应严格落实环境保护措施和环境风险防范措施，防范对金窝水库饮用水水源保护区的环境风险。</w:t>
                  </w:r>
                </w:p>
              </w:tc>
              <w:tc>
                <w:tcPr>
                  <w:tcW w:w="1480" w:type="pct"/>
                  <w:vAlign w:val="center"/>
                </w:tcPr>
                <w:p w14:paraId="4AB9136D">
                  <w:pPr>
                    <w:adjustRightInd w:val="0"/>
                    <w:snapToGrid w:val="0"/>
                    <w:jc w:val="both"/>
                    <w:textAlignment w:val="center"/>
                    <w:rPr>
                      <w:rFonts w:ascii="Times New Roman" w:hAnsi="Times New Roman" w:cs="Times New Roman"/>
                      <w:bCs/>
                      <w:sz w:val="21"/>
                      <w:szCs w:val="21"/>
                    </w:rPr>
                  </w:pPr>
                  <w:r>
                    <w:rPr>
                      <w:rFonts w:ascii="Times New Roman" w:hAnsi="Times New Roman" w:cs="Times New Roman"/>
                      <w:bCs/>
                      <w:sz w:val="21"/>
                      <w:szCs w:val="21"/>
                    </w:rPr>
                    <w:t>符合，项目</w:t>
                  </w:r>
                  <w:r>
                    <w:rPr>
                      <w:rFonts w:hint="eastAsia" w:ascii="Times New Roman" w:hAnsi="Times New Roman" w:cs="Times New Roman"/>
                      <w:bCs/>
                      <w:sz w:val="21"/>
                      <w:szCs w:val="21"/>
                    </w:rPr>
                    <w:t>已</w:t>
                  </w:r>
                  <w:r>
                    <w:rPr>
                      <w:rFonts w:ascii="Times New Roman" w:hAnsi="Times New Roman" w:cs="Times New Roman"/>
                      <w:bCs/>
                      <w:sz w:val="21"/>
                      <w:szCs w:val="21"/>
                    </w:rPr>
                    <w:t>配备一定数量应急物资和应急人员，落实环境风险防范措施，将环境风险影响降至最低。</w:t>
                  </w:r>
                </w:p>
              </w:tc>
            </w:tr>
          </w:tbl>
          <w:p w14:paraId="30A66897">
            <w:pPr>
              <w:autoSpaceDE w:val="0"/>
              <w:autoSpaceDN w:val="0"/>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（1）生态保护红线符合性</w:t>
            </w:r>
          </w:p>
          <w:p w14:paraId="34D0B072">
            <w:pPr>
              <w:autoSpaceDE w:val="0"/>
              <w:autoSpaceDN w:val="0"/>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根据现场调查及查阅相关资料，本工程不涉及自然保护区、世界文化遗产地、风景名胜、森林公园、饮用水源保护区等，不属于广西生态功能区划中的生态调节功能区，不涉及国家级和省级禁止开发区域等一类管控区，符合生态保护红线的有关要求。</w:t>
            </w:r>
          </w:p>
          <w:p w14:paraId="1EE90CFB">
            <w:pPr>
              <w:autoSpaceDE w:val="0"/>
              <w:autoSpaceDN w:val="0"/>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（2）环境质量底线</w:t>
            </w:r>
          </w:p>
          <w:p w14:paraId="4D2ABEFC">
            <w:pPr>
              <w:autoSpaceDE w:val="0"/>
              <w:autoSpaceDN w:val="0"/>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项目所在地为钦州市，项目所在区域执行《环境空气质量标准》（GB3095-2012）中二级标准。根据《自治区生态环境厅关于通报202</w:t>
            </w:r>
            <w:r>
              <w:rPr>
                <w:rFonts w:hint="eastAsia" w:ascii="Times New Roman" w:hAnsi="Times New Roman" w:cs="Times New Roman"/>
              </w:rPr>
              <w:t>4</w:t>
            </w:r>
            <w:r>
              <w:rPr>
                <w:rFonts w:ascii="Times New Roman" w:hAnsi="Times New Roman" w:cs="Times New Roman"/>
              </w:rPr>
              <w:t>年设区城市及各县（市、区）环境空气质量的函》（桂环函〔202</w:t>
            </w:r>
            <w:r>
              <w:rPr>
                <w:rFonts w:hint="eastAsia" w:ascii="Times New Roman" w:hAnsi="Times New Roman" w:cs="Times New Roman"/>
              </w:rPr>
              <w:t>5</w:t>
            </w:r>
            <w:r>
              <w:rPr>
                <w:rFonts w:ascii="Times New Roman" w:hAnsi="Times New Roman" w:cs="Times New Roman"/>
              </w:rPr>
              <w:t>〕</w:t>
            </w:r>
            <w:r>
              <w:rPr>
                <w:rFonts w:hint="eastAsia" w:ascii="Times New Roman" w:hAnsi="Times New Roman" w:cs="Times New Roman"/>
              </w:rPr>
              <w:t>66</w:t>
            </w:r>
            <w:r>
              <w:rPr>
                <w:rFonts w:ascii="Times New Roman" w:hAnsi="Times New Roman" w:cs="Times New Roman"/>
              </w:rPr>
              <w:t>号），</w:t>
            </w:r>
            <w:r>
              <w:rPr>
                <w:rFonts w:hint="eastAsia" w:ascii="Times New Roman" w:hAnsi="Times New Roman" w:cs="Times New Roman"/>
              </w:rPr>
              <w:t>钦州</w:t>
            </w:r>
            <w:r>
              <w:rPr>
                <w:rFonts w:ascii="Times New Roman" w:hAnsi="Times New Roman" w:cs="Times New Roman"/>
              </w:rPr>
              <w:t>市202</w:t>
            </w:r>
            <w:r>
              <w:rPr>
                <w:rFonts w:hint="eastAsia" w:ascii="Times New Roman" w:hAnsi="Times New Roman" w:cs="Times New Roman"/>
              </w:rPr>
              <w:t>4</w:t>
            </w:r>
            <w:r>
              <w:rPr>
                <w:rFonts w:ascii="Times New Roman" w:hAnsi="Times New Roman" w:cs="Times New Roman"/>
              </w:rPr>
              <w:t>年二氧化硫、二氧化氮、可吸入颗粒物（PM</w:t>
            </w:r>
            <w:r>
              <w:rPr>
                <w:rFonts w:ascii="Times New Roman" w:hAnsi="Times New Roman" w:cs="Times New Roman"/>
                <w:vertAlign w:val="subscript"/>
              </w:rPr>
              <w:t>10</w:t>
            </w:r>
            <w:r>
              <w:rPr>
                <w:rFonts w:ascii="Times New Roman" w:hAnsi="Times New Roman" w:cs="Times New Roman"/>
              </w:rPr>
              <w:t>）、细颗粒物（PM</w:t>
            </w:r>
            <w:r>
              <w:rPr>
                <w:rFonts w:ascii="Times New Roman" w:hAnsi="Times New Roman" w:cs="Times New Roman"/>
                <w:vertAlign w:val="subscript"/>
              </w:rPr>
              <w:t>2.5</w:t>
            </w:r>
            <w:r>
              <w:rPr>
                <w:rFonts w:ascii="Times New Roman" w:hAnsi="Times New Roman" w:cs="Times New Roman"/>
              </w:rPr>
              <w:t>）、一氧化碳、臭氧等六项污染物浓度均达到《环境空气质量标准》（GB3095-2012）二级标准。补充监测数据表明，项目排放的特征因子非甲烷总烃小时浓度符合《大气污染物综合排放标准详解》中的要求限值；项目所在区域声环境质量符合《声环境质量标准》（GB3096-2008）</w:t>
            </w:r>
            <w:r>
              <w:rPr>
                <w:rFonts w:hint="eastAsia" w:ascii="Times New Roman" w:hAnsi="Times New Roman" w:cs="Times New Roman"/>
              </w:rPr>
              <w:t>3</w:t>
            </w:r>
            <w:r>
              <w:rPr>
                <w:rFonts w:ascii="Times New Roman" w:hAnsi="Times New Roman" w:cs="Times New Roman"/>
              </w:rPr>
              <w:t>类区、4a类区标准；土壤环境现状中的各项污染物低于《土壤环境质量建设用地土壤污染风险管控标准（试行）》（GB36600-2018）中第二类建设用地类筛选值；区域地下水各监测因子除石油类无环境质量标准外，其余监测因子均符合《地下水质量标准》（GB/T14848-2017）</w:t>
            </w:r>
            <w:r>
              <w:rPr>
                <w:rFonts w:hint="eastAsia"/>
              </w:rPr>
              <w:t>Ⅲ</w:t>
            </w:r>
            <w:r>
              <w:rPr>
                <w:rFonts w:ascii="Times New Roman" w:hAnsi="Times New Roman" w:cs="Times New Roman"/>
              </w:rPr>
              <w:t>类标准要求。</w:t>
            </w:r>
          </w:p>
          <w:p w14:paraId="61377DD7">
            <w:pPr>
              <w:autoSpaceDE w:val="0"/>
              <w:autoSpaceDN w:val="0"/>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建设项目建成后，废气、废水、噪声经治理后均能达标排放，固体废物均能得到综合利用或合理处置，污染物排放不会导致项目周边环境突破项目所在地环境质量底线。</w:t>
            </w:r>
          </w:p>
          <w:p w14:paraId="029E1EBA">
            <w:pPr>
              <w:autoSpaceDE w:val="0"/>
              <w:autoSpaceDN w:val="0"/>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（3）资源利用上线</w:t>
            </w:r>
          </w:p>
          <w:p w14:paraId="07B7F554">
            <w:pPr>
              <w:autoSpaceDE w:val="0"/>
              <w:autoSpaceDN w:val="0"/>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本项目</w:t>
            </w:r>
            <w:r>
              <w:rPr>
                <w:rFonts w:hint="eastAsia" w:ascii="Times New Roman" w:hAnsi="Times New Roman" w:cs="Times New Roman"/>
              </w:rPr>
              <w:t>运营期会使用少量自来水及电力，但</w:t>
            </w:r>
            <w:r>
              <w:rPr>
                <w:rFonts w:ascii="Times New Roman" w:hAnsi="Times New Roman" w:cs="Times New Roman"/>
              </w:rPr>
              <w:t>用水、用电等资源利用不会突破区域的资源利用上线，符合资源利用上线的要求。</w:t>
            </w:r>
          </w:p>
          <w:p w14:paraId="303539B2">
            <w:pPr>
              <w:autoSpaceDE w:val="0"/>
              <w:autoSpaceDN w:val="0"/>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（4）生态环境准入清单</w:t>
            </w:r>
          </w:p>
          <w:p w14:paraId="725F49C6">
            <w:pPr>
              <w:pStyle w:val="6"/>
              <w:spacing w:line="500" w:lineRule="exact"/>
              <w:ind w:firstLine="480" w:firstLineChars="200"/>
              <w:rPr>
                <w:rFonts w:ascii="Times New Roman" w:hAnsi="Times New Roman" w:cs="Times New Roman"/>
                <w:b/>
                <w:bCs/>
                <w:kern w:val="0"/>
                <w:sz w:val="24"/>
                <w:szCs w:val="24"/>
              </w:rPr>
            </w:pPr>
            <w:r>
              <w:rPr>
                <w:rFonts w:ascii="Times New Roman" w:hAnsi="Times New Roman" w:cs="Times New Roman"/>
                <w:sz w:val="24"/>
                <w:szCs w:val="24"/>
              </w:rPr>
              <w:t>根据《广西壮族自治区重点生态功能区县产业准入负面清单调整方案》，项目不在广西重点生态功能区准入负面清单所涉及的区域内。项目建设符合国家产业政策，不属于环境准入负面清单之列。</w:t>
            </w:r>
          </w:p>
          <w:p w14:paraId="4BBCB4A7">
            <w:pPr>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综上，本项目符合</w:t>
            </w:r>
            <w:r>
              <w:rPr>
                <w:rFonts w:ascii="Times New Roman" w:hAnsi="Times New Roman" w:cs="Times New Roman"/>
                <w:bCs/>
              </w:rPr>
              <w:t>生态环境分区管控要求</w:t>
            </w:r>
            <w:r>
              <w:rPr>
                <w:rFonts w:ascii="Times New Roman" w:hAnsi="Times New Roman" w:cs="Times New Roman"/>
                <w:kern w:val="2"/>
              </w:rPr>
              <w:t>。</w:t>
            </w:r>
          </w:p>
          <w:p w14:paraId="1DBD1E53">
            <w:pPr>
              <w:adjustRightInd w:val="0"/>
              <w:snapToGrid w:val="0"/>
              <w:spacing w:line="500" w:lineRule="exact"/>
              <w:ind w:firstLine="482" w:firstLineChars="200"/>
              <w:rPr>
                <w:rFonts w:ascii="Times New Roman" w:hAnsi="Times New Roman" w:cs="Times New Roman"/>
                <w:b/>
                <w:bCs/>
              </w:rPr>
            </w:pPr>
            <w:r>
              <w:rPr>
                <w:rFonts w:ascii="Times New Roman" w:hAnsi="Times New Roman" w:cs="Times New Roman"/>
                <w:b/>
                <w:bCs/>
              </w:rPr>
              <w:t>5.项目与《挥发性有机物（VOCs）污染防治技术政策》符合性分析</w:t>
            </w:r>
          </w:p>
          <w:p w14:paraId="042E9C2B">
            <w:pPr>
              <w:autoSpaceDE w:val="0"/>
              <w:autoSpaceDN w:val="0"/>
              <w:adjustRightInd w:val="0"/>
              <w:snapToGrid w:val="0"/>
              <w:spacing w:line="500" w:lineRule="exact"/>
              <w:jc w:val="center"/>
              <w:rPr>
                <w:rFonts w:ascii="Times New Roman" w:hAnsi="Times New Roman" w:cs="Times New Roman"/>
                <w:b/>
              </w:rPr>
            </w:pPr>
            <w:r>
              <w:rPr>
                <w:rFonts w:ascii="Times New Roman" w:hAnsi="Times New Roman" w:cs="Times New Roman"/>
                <w:b/>
              </w:rPr>
              <w:t>表1-4 与《挥发性有机物（VOCs）污染防治技术政策》相符性分析</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3113"/>
              <w:gridCol w:w="3822"/>
            </w:tblGrid>
            <w:tr w14:paraId="359F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22" w:type="pct"/>
                  <w:vAlign w:val="center"/>
                </w:tcPr>
                <w:p w14:paraId="12C1B791">
                  <w:pPr>
                    <w:spacing w:line="240" w:lineRule="exact"/>
                    <w:jc w:val="center"/>
                    <w:rPr>
                      <w:rFonts w:ascii="Times New Roman" w:hAnsi="Times New Roman" w:cs="Times New Roman"/>
                      <w:sz w:val="21"/>
                      <w:szCs w:val="21"/>
                    </w:rPr>
                  </w:pPr>
                  <w:r>
                    <w:rPr>
                      <w:rFonts w:ascii="Times New Roman" w:hAnsi="Times New Roman" w:cs="Times New Roman"/>
                      <w:sz w:val="21"/>
                      <w:szCs w:val="21"/>
                    </w:rPr>
                    <w:t>序号</w:t>
                  </w:r>
                </w:p>
              </w:tc>
              <w:tc>
                <w:tcPr>
                  <w:tcW w:w="2010" w:type="pct"/>
                  <w:vAlign w:val="center"/>
                </w:tcPr>
                <w:p w14:paraId="085E7EDD">
                  <w:pPr>
                    <w:spacing w:line="240" w:lineRule="exact"/>
                    <w:jc w:val="center"/>
                    <w:rPr>
                      <w:rFonts w:ascii="Times New Roman" w:hAnsi="Times New Roman" w:cs="Times New Roman"/>
                      <w:sz w:val="21"/>
                      <w:szCs w:val="21"/>
                    </w:rPr>
                  </w:pPr>
                  <w:r>
                    <w:rPr>
                      <w:rFonts w:ascii="Times New Roman" w:hAnsi="Times New Roman" w:cs="Times New Roman"/>
                      <w:sz w:val="21"/>
                      <w:szCs w:val="21"/>
                    </w:rPr>
                    <w:t>相关内容</w:t>
                  </w:r>
                </w:p>
              </w:tc>
              <w:tc>
                <w:tcPr>
                  <w:tcW w:w="2468" w:type="pct"/>
                  <w:vAlign w:val="center"/>
                </w:tcPr>
                <w:p w14:paraId="33299CE8">
                  <w:pPr>
                    <w:spacing w:line="240" w:lineRule="exact"/>
                    <w:jc w:val="center"/>
                    <w:rPr>
                      <w:rFonts w:ascii="Times New Roman" w:hAnsi="Times New Roman" w:cs="Times New Roman"/>
                      <w:sz w:val="21"/>
                      <w:szCs w:val="21"/>
                    </w:rPr>
                  </w:pPr>
                  <w:r>
                    <w:rPr>
                      <w:rFonts w:ascii="Times New Roman" w:hAnsi="Times New Roman" w:cs="Times New Roman"/>
                      <w:sz w:val="21"/>
                      <w:szCs w:val="21"/>
                    </w:rPr>
                    <w:t>相符性分析</w:t>
                  </w:r>
                </w:p>
              </w:tc>
            </w:tr>
            <w:tr w14:paraId="7824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22" w:type="pct"/>
                  <w:vAlign w:val="center"/>
                </w:tcPr>
                <w:p w14:paraId="161990C4">
                  <w:pPr>
                    <w:spacing w:line="24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2010" w:type="pct"/>
                  <w:vAlign w:val="center"/>
                </w:tcPr>
                <w:p w14:paraId="4CF8E5FA">
                  <w:pPr>
                    <w:spacing w:line="240" w:lineRule="exact"/>
                    <w:rPr>
                      <w:rFonts w:ascii="Times New Roman" w:hAnsi="Times New Roman" w:cs="Times New Roman"/>
                      <w:sz w:val="21"/>
                      <w:szCs w:val="21"/>
                    </w:rPr>
                  </w:pPr>
                  <w:r>
                    <w:rPr>
                      <w:rFonts w:ascii="Times New Roman" w:hAnsi="Times New Roman" w:cs="Times New Roman"/>
                      <w:sz w:val="21"/>
                      <w:szCs w:val="21"/>
                    </w:rPr>
                    <w:t>储油库、加油站和油罐车宜配备相应的油气收集系统，储油库、加油站宜配备相应的油气回收系统。</w:t>
                  </w:r>
                </w:p>
              </w:tc>
              <w:tc>
                <w:tcPr>
                  <w:tcW w:w="2468" w:type="pct"/>
                  <w:vAlign w:val="center"/>
                </w:tcPr>
                <w:p w14:paraId="40B42264">
                  <w:pPr>
                    <w:spacing w:line="240" w:lineRule="exact"/>
                    <w:jc w:val="both"/>
                    <w:rPr>
                      <w:rFonts w:ascii="Times New Roman" w:hAnsi="Times New Roman" w:cs="Times New Roman"/>
                      <w:sz w:val="21"/>
                      <w:szCs w:val="21"/>
                    </w:rPr>
                  </w:pPr>
                  <w:r>
                    <w:rPr>
                      <w:rFonts w:ascii="Times New Roman" w:hAnsi="Times New Roman" w:cs="Times New Roman"/>
                      <w:sz w:val="21"/>
                      <w:szCs w:val="21"/>
                    </w:rPr>
                    <w:t>符合，项目设置有汽油加油、卸油油气回收系统。根据《加油站大气污染物排放标准》（GB20952-2020），适用范围：规定了汽油（包括含醇汽油）卸油、储存、加油过程中油气排放控制要求，油气回收系统收集上述过程汽油产生的油气，因此设置汽油加油、卸油油气回收系统。</w:t>
                  </w:r>
                </w:p>
              </w:tc>
            </w:tr>
          </w:tbl>
          <w:p w14:paraId="7FFC7878">
            <w:pPr>
              <w:adjustRightInd w:val="0"/>
              <w:snapToGrid w:val="0"/>
              <w:spacing w:line="500" w:lineRule="exact"/>
              <w:ind w:firstLine="482" w:firstLineChars="200"/>
              <w:rPr>
                <w:rFonts w:ascii="Times New Roman" w:hAnsi="Times New Roman" w:cs="Times New Roman"/>
                <w:b/>
                <w:bCs/>
              </w:rPr>
            </w:pPr>
            <w:r>
              <w:rPr>
                <w:rFonts w:ascii="Times New Roman" w:hAnsi="Times New Roman" w:cs="Times New Roman"/>
                <w:b/>
                <w:bCs/>
              </w:rPr>
              <w:t>6.项目与《重点行业挥发性有机物综合治理方案》符合性分析</w:t>
            </w:r>
          </w:p>
          <w:p w14:paraId="7BDC88FE">
            <w:pPr>
              <w:autoSpaceDE w:val="0"/>
              <w:autoSpaceDN w:val="0"/>
              <w:adjustRightInd w:val="0"/>
              <w:snapToGrid w:val="0"/>
              <w:spacing w:line="500" w:lineRule="exact"/>
              <w:jc w:val="center"/>
              <w:rPr>
                <w:rFonts w:ascii="Times New Roman" w:hAnsi="Times New Roman" w:cs="Times New Roman"/>
                <w:b/>
              </w:rPr>
            </w:pPr>
            <w:r>
              <w:rPr>
                <w:rFonts w:ascii="Times New Roman" w:hAnsi="Times New Roman" w:cs="Times New Roman"/>
                <w:b/>
              </w:rPr>
              <w:t>表1-5 与《重点行业挥发性有机物综合治理方案》相符性分析</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3681"/>
              <w:gridCol w:w="3255"/>
            </w:tblGrid>
            <w:tr w14:paraId="7C04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21" w:type="pct"/>
                  <w:vAlign w:val="center"/>
                </w:tcPr>
                <w:p w14:paraId="579373A8">
                  <w:pPr>
                    <w:spacing w:line="240" w:lineRule="exact"/>
                    <w:jc w:val="center"/>
                    <w:rPr>
                      <w:rFonts w:ascii="Times New Roman" w:hAnsi="Times New Roman" w:cs="Times New Roman"/>
                      <w:sz w:val="21"/>
                      <w:szCs w:val="21"/>
                    </w:rPr>
                  </w:pPr>
                  <w:r>
                    <w:rPr>
                      <w:rFonts w:ascii="Times New Roman" w:hAnsi="Times New Roman" w:cs="Times New Roman"/>
                      <w:sz w:val="21"/>
                      <w:szCs w:val="21"/>
                    </w:rPr>
                    <w:t>序号</w:t>
                  </w:r>
                </w:p>
              </w:tc>
              <w:tc>
                <w:tcPr>
                  <w:tcW w:w="2377" w:type="pct"/>
                  <w:vAlign w:val="center"/>
                </w:tcPr>
                <w:p w14:paraId="3B6B5504">
                  <w:pPr>
                    <w:spacing w:line="240" w:lineRule="exact"/>
                    <w:jc w:val="center"/>
                    <w:rPr>
                      <w:rFonts w:ascii="Times New Roman" w:hAnsi="Times New Roman" w:cs="Times New Roman"/>
                      <w:sz w:val="21"/>
                      <w:szCs w:val="21"/>
                    </w:rPr>
                  </w:pPr>
                  <w:r>
                    <w:rPr>
                      <w:rFonts w:ascii="Times New Roman" w:hAnsi="Times New Roman" w:cs="Times New Roman"/>
                      <w:sz w:val="21"/>
                      <w:szCs w:val="21"/>
                    </w:rPr>
                    <w:t>相关内容</w:t>
                  </w:r>
                </w:p>
              </w:tc>
              <w:tc>
                <w:tcPr>
                  <w:tcW w:w="2102" w:type="pct"/>
                  <w:vAlign w:val="center"/>
                </w:tcPr>
                <w:p w14:paraId="1C7ECE0C">
                  <w:pPr>
                    <w:spacing w:line="240" w:lineRule="exact"/>
                    <w:jc w:val="center"/>
                    <w:rPr>
                      <w:rFonts w:ascii="Times New Roman" w:hAnsi="Times New Roman" w:cs="Times New Roman"/>
                      <w:sz w:val="21"/>
                      <w:szCs w:val="21"/>
                    </w:rPr>
                  </w:pPr>
                  <w:r>
                    <w:rPr>
                      <w:rFonts w:ascii="Times New Roman" w:hAnsi="Times New Roman" w:cs="Times New Roman"/>
                      <w:sz w:val="21"/>
                      <w:szCs w:val="21"/>
                    </w:rPr>
                    <w:t>相符性分析</w:t>
                  </w:r>
                </w:p>
              </w:tc>
            </w:tr>
            <w:tr w14:paraId="6157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21" w:type="pct"/>
                  <w:vAlign w:val="center"/>
                </w:tcPr>
                <w:p w14:paraId="2827DC87">
                  <w:pPr>
                    <w:spacing w:line="24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2377" w:type="pct"/>
                  <w:vAlign w:val="center"/>
                </w:tcPr>
                <w:p w14:paraId="37E4DD78">
                  <w:pPr>
                    <w:spacing w:line="240" w:lineRule="exact"/>
                    <w:rPr>
                      <w:rFonts w:ascii="Times New Roman" w:hAnsi="Times New Roman" w:cs="Times New Roman"/>
                      <w:sz w:val="21"/>
                      <w:szCs w:val="21"/>
                    </w:rPr>
                  </w:pPr>
                  <w:r>
                    <w:rPr>
                      <w:rFonts w:ascii="Times New Roman" w:hAnsi="Times New Roman" w:cs="Times New Roman"/>
                      <w:sz w:val="21"/>
                      <w:szCs w:val="21"/>
                    </w:rPr>
                    <w:t>重点推进加油站、油罐车、储油库油气回收治理</w:t>
                  </w:r>
                </w:p>
              </w:tc>
              <w:tc>
                <w:tcPr>
                  <w:tcW w:w="2102" w:type="pct"/>
                  <w:vAlign w:val="center"/>
                </w:tcPr>
                <w:p w14:paraId="5E8B55F5">
                  <w:pPr>
                    <w:spacing w:line="240" w:lineRule="exact"/>
                    <w:jc w:val="both"/>
                    <w:rPr>
                      <w:rFonts w:ascii="Times New Roman" w:hAnsi="Times New Roman" w:cs="Times New Roman"/>
                      <w:sz w:val="21"/>
                      <w:szCs w:val="21"/>
                    </w:rPr>
                  </w:pPr>
                  <w:r>
                    <w:rPr>
                      <w:rFonts w:ascii="Times New Roman" w:hAnsi="Times New Roman" w:cs="Times New Roman"/>
                      <w:sz w:val="21"/>
                      <w:szCs w:val="21"/>
                    </w:rPr>
                    <w:t>符合。项目设置有汽油加油、卸油油气回收系统。根据《加油站大气污染物排放标准》（GB20952-2020），适用范围：规定了汽油（包括含醇汽油）卸油、储存、加油过程中油气排放控制要求，油气回收系统收集上述过程汽油产生的油气，因此设置汽油加油、卸油油气回收系统。</w:t>
                  </w:r>
                </w:p>
              </w:tc>
            </w:tr>
            <w:tr w14:paraId="613A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21" w:type="pct"/>
                  <w:vAlign w:val="center"/>
                </w:tcPr>
                <w:p w14:paraId="3B1C881B">
                  <w:pPr>
                    <w:spacing w:line="24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2377" w:type="pct"/>
                  <w:vAlign w:val="center"/>
                </w:tcPr>
                <w:p w14:paraId="188490EC">
                  <w:pPr>
                    <w:spacing w:line="240" w:lineRule="exact"/>
                    <w:rPr>
                      <w:rFonts w:ascii="Times New Roman" w:hAnsi="Times New Roman" w:cs="Times New Roman"/>
                      <w:sz w:val="21"/>
                      <w:szCs w:val="21"/>
                    </w:rPr>
                  </w:pPr>
                  <w:r>
                    <w:rPr>
                      <w:rFonts w:ascii="Times New Roman" w:hAnsi="Times New Roman" w:cs="Times New Roman"/>
                      <w:sz w:val="21"/>
                      <w:szCs w:val="21"/>
                    </w:rPr>
                    <w:t>埋地油罐全面采用电子液位仪进行油气密闭测量。规范油气回收设施运行，自行或聘请第三方加强加油油气气液比、系统密闭性及管线液阻等检查，提高检测频次。</w:t>
                  </w:r>
                </w:p>
              </w:tc>
              <w:tc>
                <w:tcPr>
                  <w:tcW w:w="2102" w:type="pct"/>
                  <w:vAlign w:val="center"/>
                </w:tcPr>
                <w:p w14:paraId="093494D5">
                  <w:pPr>
                    <w:spacing w:line="240" w:lineRule="exact"/>
                    <w:jc w:val="both"/>
                    <w:rPr>
                      <w:rFonts w:ascii="Times New Roman" w:hAnsi="Times New Roman" w:cs="Times New Roman"/>
                      <w:sz w:val="21"/>
                      <w:szCs w:val="21"/>
                    </w:rPr>
                  </w:pPr>
                  <w:r>
                    <w:rPr>
                      <w:rFonts w:ascii="Times New Roman" w:hAnsi="Times New Roman" w:cs="Times New Roman"/>
                      <w:sz w:val="21"/>
                      <w:szCs w:val="21"/>
                    </w:rPr>
                    <w:t>符合。项目埋地储油罐安装电子液位仪进行油气密闭测量，每年定期委托有相关资质的第三方单位对油气回收系统进行检测。</w:t>
                  </w:r>
                </w:p>
              </w:tc>
            </w:tr>
          </w:tbl>
          <w:p w14:paraId="41D10CCA">
            <w:pPr>
              <w:adjustRightInd w:val="0"/>
              <w:snapToGrid w:val="0"/>
              <w:spacing w:line="500" w:lineRule="exact"/>
              <w:ind w:firstLine="482" w:firstLineChars="200"/>
              <w:rPr>
                <w:rFonts w:ascii="Times New Roman" w:hAnsi="Times New Roman" w:cs="Times New Roman"/>
                <w:b/>
                <w:bCs/>
              </w:rPr>
            </w:pPr>
            <w:r>
              <w:rPr>
                <w:rFonts w:ascii="Times New Roman" w:hAnsi="Times New Roman" w:cs="Times New Roman"/>
                <w:b/>
                <w:bCs/>
              </w:rPr>
              <w:t>7.项目与《关于加快解决当前挥发性有机物治理突出问题的通知》（环大气〔2021〕65号）符合性分析</w:t>
            </w:r>
          </w:p>
          <w:p w14:paraId="3E4F7F94">
            <w:pPr>
              <w:autoSpaceDE w:val="0"/>
              <w:autoSpaceDN w:val="0"/>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根据环大气〔2021〕65号，加油站应全面建立覆盖标准全部要求的油气回收系统日常运行管理制度，建立定期的油气回收系统相关零部件检查、维护台账记录。卸油接口、油气回收接口、卸油软管接头的管径以及操作应满足标准要求。地下油罐应采用电子液位仪密闭量油，除必要的仪器校准、巡查抽查、维修等需人工计量外，不得进行人工量油。未安装P/V阀的汽油排放管手动阀门应保持关闭，应急开启应及时报告当地生态环境部门并及时进行维护，期间不得进行卸油操作。油气处理装置应保持正常运行，不得随意设置为手动模式或关闭。油气泄漏浓度超标的油气回收系统密闭点位应通过更换密封圈、密封方式、设备零部件等实现达标排放。对气液比超标的加油枪应查找原因，通过更换集气罩、加油枪或真空泵零部件、调节回气阀等方式保持油气回收系统达标运行。鼓励汽油年销售量5000吨及以上的加油站、纳入地方重点排污单位名录的加油站建设油气回收在线监控系统。</w:t>
            </w:r>
          </w:p>
          <w:p w14:paraId="283CD964">
            <w:pPr>
              <w:autoSpaceDE w:val="0"/>
              <w:autoSpaceDN w:val="0"/>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项目设计汽油卸油、加油油气回收系统，按照自行监测计划对油气回收系统进行气液比、液阻、密闭性检测，确保油气回收系统正常运行，建立油气回收系统相关零部件检查、维护台账记录；项目汽油排气管采用P/V阀，当油罐内压力大于阀门设定值，P/V阀自动排气。</w:t>
            </w:r>
          </w:p>
          <w:p w14:paraId="3EDF2446">
            <w:pPr>
              <w:adjustRightInd w:val="0"/>
              <w:snapToGrid w:val="0"/>
              <w:spacing w:line="500" w:lineRule="exact"/>
              <w:ind w:firstLine="482" w:firstLineChars="200"/>
              <w:rPr>
                <w:rFonts w:ascii="Times New Roman" w:hAnsi="Times New Roman" w:cs="Times New Roman"/>
                <w:b/>
                <w:bCs/>
              </w:rPr>
            </w:pPr>
            <w:r>
              <w:rPr>
                <w:rFonts w:ascii="Times New Roman" w:hAnsi="Times New Roman" w:cs="Times New Roman"/>
                <w:b/>
                <w:bCs/>
              </w:rPr>
              <w:t>9.项目与《加油站地下水污染防治技术指南(试行)》符合性分析</w:t>
            </w:r>
          </w:p>
          <w:p w14:paraId="171CABA0">
            <w:pPr>
              <w:pStyle w:val="2"/>
              <w:spacing w:before="0" w:after="0" w:line="500" w:lineRule="exact"/>
              <w:ind w:firstLine="480" w:firstLineChars="200"/>
              <w:rPr>
                <w:b w:val="0"/>
                <w:bCs w:val="0"/>
                <w:kern w:val="0"/>
                <w:sz w:val="24"/>
                <w:szCs w:val="24"/>
              </w:rPr>
            </w:pPr>
            <w:r>
              <w:rPr>
                <w:b w:val="0"/>
                <w:bCs w:val="0"/>
                <w:kern w:val="0"/>
                <w:sz w:val="24"/>
                <w:szCs w:val="24"/>
              </w:rPr>
              <w:t>根据《加油站地下水污染防治技术指南(试行)》，加油站需设置双层罐或防渗池，同时开展地下水监测。当日常监测中发现加油站发生油品泄漏事故或者地下水中任一特征指标超标，需开展地下水环境调查，确定是否发生污染、污染程度和范围。</w:t>
            </w:r>
          </w:p>
          <w:p w14:paraId="06334255">
            <w:pPr>
              <w:spacing w:line="500" w:lineRule="exact"/>
              <w:ind w:firstLine="480" w:firstLineChars="200"/>
              <w:rPr>
                <w:rFonts w:ascii="Times New Roman" w:hAnsi="Times New Roman" w:cs="Times New Roman"/>
              </w:rPr>
            </w:pPr>
            <w:r>
              <w:rPr>
                <w:rFonts w:ascii="Times New Roman" w:hAnsi="Times New Roman" w:cs="Times New Roman"/>
              </w:rPr>
              <w:t>本项目加油站储油罐采用SF双层罐，并设置油罐液位和罐体与管道泄漏监控、地下水监控井，在日常监测中若发现泄漏事故或地下水超标，将严格按照要求进行地下水环境调查，确定</w:t>
            </w:r>
            <w:r>
              <w:rPr>
                <w:rFonts w:ascii="Times New Roman" w:hAnsi="Times New Roman" w:cs="Times New Roman"/>
                <w:bCs/>
              </w:rPr>
              <w:t>是否发生污染、污染程度和范围，符合《加油站地下水污染防治技术指南(试行)》要求。</w:t>
            </w:r>
          </w:p>
        </w:tc>
      </w:tr>
    </w:tbl>
    <w:p w14:paraId="2B6AD1B8">
      <w:pPr>
        <w:rPr>
          <w:rFonts w:ascii="Times New Roman" w:hAnsi="Times New Roman" w:cs="Times New Roman"/>
        </w:rPr>
        <w:sectPr>
          <w:footerReference r:id="rId4" w:type="default"/>
          <w:pgSz w:w="11906" w:h="16838"/>
          <w:pgMar w:top="1417" w:right="1417" w:bottom="1417" w:left="1417" w:header="851" w:footer="992" w:gutter="0"/>
          <w:pgNumType w:start="1"/>
          <w:cols w:space="425" w:num="1"/>
          <w:docGrid w:type="lines" w:linePitch="312" w:charSpace="0"/>
        </w:sectPr>
      </w:pPr>
    </w:p>
    <w:p w14:paraId="0EEF69C5">
      <w:pPr>
        <w:pStyle w:val="2"/>
        <w:spacing w:before="0" w:after="0" w:line="240" w:lineRule="auto"/>
        <w:contextualSpacing/>
        <w:rPr>
          <w:sz w:val="32"/>
        </w:rPr>
      </w:pPr>
      <w:bookmarkStart w:id="18" w:name="_Toc76371876"/>
      <w:r>
        <w:rPr>
          <w:sz w:val="32"/>
        </w:rPr>
        <w:t>二、建设项目工程分析</w:t>
      </w:r>
      <w:bookmarkEnd w:id="18"/>
    </w:p>
    <w:tbl>
      <w:tblPr>
        <w:tblStyle w:val="89"/>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8837"/>
      </w:tblGrid>
      <w:tr w14:paraId="53A1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1" w:type="dxa"/>
            <w:vAlign w:val="center"/>
          </w:tcPr>
          <w:p w14:paraId="36CB359E">
            <w:pPr>
              <w:pStyle w:val="6"/>
              <w:rPr>
                <w:rFonts w:ascii="Times New Roman" w:hAnsi="Times New Roman" w:cs="Times New Roman"/>
              </w:rPr>
            </w:pPr>
          </w:p>
          <w:p w14:paraId="5F4A6D08">
            <w:pPr>
              <w:rPr>
                <w:rFonts w:ascii="Times New Roman" w:hAnsi="Times New Roman" w:cs="Times New Roman"/>
              </w:rPr>
            </w:pPr>
          </w:p>
          <w:p w14:paraId="4D222150">
            <w:pPr>
              <w:pStyle w:val="6"/>
              <w:rPr>
                <w:rFonts w:ascii="Times New Roman" w:hAnsi="Times New Roman" w:cs="Times New Roman"/>
              </w:rPr>
            </w:pPr>
          </w:p>
          <w:p w14:paraId="3DE414BD">
            <w:pPr>
              <w:rPr>
                <w:rFonts w:ascii="Times New Roman" w:hAnsi="Times New Roman" w:cs="Times New Roman"/>
              </w:rPr>
            </w:pPr>
          </w:p>
          <w:p w14:paraId="42AF3F3A">
            <w:pPr>
              <w:pStyle w:val="6"/>
              <w:rPr>
                <w:rFonts w:ascii="Times New Roman" w:hAnsi="Times New Roman" w:cs="Times New Roman"/>
              </w:rPr>
            </w:pPr>
          </w:p>
          <w:p w14:paraId="35737EDF">
            <w:pPr>
              <w:rPr>
                <w:rFonts w:ascii="Times New Roman" w:hAnsi="Times New Roman" w:cs="Times New Roman"/>
              </w:rPr>
            </w:pPr>
          </w:p>
          <w:p w14:paraId="036D15FF">
            <w:pPr>
              <w:pStyle w:val="6"/>
              <w:rPr>
                <w:rFonts w:ascii="Times New Roman" w:hAnsi="Times New Roman" w:cs="Times New Roman"/>
              </w:rPr>
            </w:pPr>
          </w:p>
          <w:p w14:paraId="1F96DF88">
            <w:pPr>
              <w:rPr>
                <w:rFonts w:ascii="Times New Roman" w:hAnsi="Times New Roman" w:cs="Times New Roman"/>
              </w:rPr>
            </w:pPr>
          </w:p>
          <w:p w14:paraId="6E6D35EA">
            <w:pPr>
              <w:pStyle w:val="6"/>
              <w:rPr>
                <w:rFonts w:ascii="Times New Roman" w:hAnsi="Times New Roman" w:cs="Times New Roman"/>
              </w:rPr>
            </w:pPr>
          </w:p>
          <w:p w14:paraId="41FCD333">
            <w:pPr>
              <w:rPr>
                <w:rFonts w:ascii="Times New Roman" w:hAnsi="Times New Roman" w:cs="Times New Roman"/>
              </w:rPr>
            </w:pPr>
          </w:p>
          <w:p w14:paraId="3B27C025">
            <w:pPr>
              <w:pStyle w:val="6"/>
              <w:rPr>
                <w:rFonts w:ascii="Times New Roman" w:hAnsi="Times New Roman" w:cs="Times New Roman"/>
              </w:rPr>
            </w:pPr>
          </w:p>
          <w:p w14:paraId="13EB35A4">
            <w:pPr>
              <w:rPr>
                <w:rFonts w:ascii="Times New Roman" w:hAnsi="Times New Roman" w:cs="Times New Roman"/>
              </w:rPr>
            </w:pPr>
          </w:p>
          <w:p w14:paraId="78947CDE">
            <w:pPr>
              <w:jc w:val="center"/>
              <w:rPr>
                <w:rFonts w:ascii="Times New Roman" w:hAnsi="Times New Roman" w:cs="Times New Roman"/>
              </w:rPr>
            </w:pPr>
            <w:r>
              <w:rPr>
                <w:rFonts w:ascii="Times New Roman" w:hAnsi="Times New Roman" w:cs="Times New Roman"/>
              </w:rPr>
              <w:t>建设内容</w:t>
            </w:r>
          </w:p>
          <w:p w14:paraId="12763E5E">
            <w:pPr>
              <w:rPr>
                <w:rFonts w:ascii="Times New Roman" w:hAnsi="Times New Roman" w:cs="Times New Roman"/>
              </w:rPr>
            </w:pPr>
          </w:p>
          <w:p w14:paraId="338DD944">
            <w:pPr>
              <w:pStyle w:val="6"/>
              <w:rPr>
                <w:rFonts w:ascii="Times New Roman" w:hAnsi="Times New Roman" w:cs="Times New Roman"/>
              </w:rPr>
            </w:pPr>
          </w:p>
          <w:p w14:paraId="68D47781">
            <w:pPr>
              <w:rPr>
                <w:rFonts w:ascii="Times New Roman" w:hAnsi="Times New Roman" w:cs="Times New Roman"/>
              </w:rPr>
            </w:pPr>
          </w:p>
          <w:p w14:paraId="2497A73B">
            <w:pPr>
              <w:pStyle w:val="6"/>
              <w:rPr>
                <w:rFonts w:ascii="Times New Roman" w:hAnsi="Times New Roman" w:cs="Times New Roman"/>
              </w:rPr>
            </w:pPr>
          </w:p>
          <w:p w14:paraId="49985BC8">
            <w:pPr>
              <w:rPr>
                <w:rFonts w:ascii="Times New Roman" w:hAnsi="Times New Roman" w:cs="Times New Roman"/>
              </w:rPr>
            </w:pPr>
          </w:p>
          <w:p w14:paraId="2BBA9712">
            <w:pPr>
              <w:pStyle w:val="6"/>
              <w:rPr>
                <w:rFonts w:ascii="Times New Roman" w:hAnsi="Times New Roman" w:cs="Times New Roman"/>
              </w:rPr>
            </w:pPr>
          </w:p>
          <w:p w14:paraId="3BE6FF58">
            <w:pPr>
              <w:rPr>
                <w:rFonts w:ascii="Times New Roman" w:hAnsi="Times New Roman" w:cs="Times New Roman"/>
              </w:rPr>
            </w:pPr>
          </w:p>
          <w:p w14:paraId="66E5E200">
            <w:pPr>
              <w:pStyle w:val="6"/>
              <w:rPr>
                <w:rFonts w:ascii="Times New Roman" w:hAnsi="Times New Roman" w:cs="Times New Roman"/>
              </w:rPr>
            </w:pPr>
          </w:p>
          <w:p w14:paraId="651A9327">
            <w:pPr>
              <w:rPr>
                <w:rFonts w:ascii="Times New Roman" w:hAnsi="Times New Roman" w:cs="Times New Roman"/>
              </w:rPr>
            </w:pPr>
          </w:p>
          <w:p w14:paraId="6F5F82D4">
            <w:pPr>
              <w:pStyle w:val="6"/>
              <w:rPr>
                <w:rFonts w:ascii="Times New Roman" w:hAnsi="Times New Roman" w:cs="Times New Roman"/>
              </w:rPr>
            </w:pPr>
          </w:p>
          <w:p w14:paraId="3540755D">
            <w:pPr>
              <w:rPr>
                <w:rFonts w:ascii="Times New Roman" w:hAnsi="Times New Roman" w:cs="Times New Roman"/>
              </w:rPr>
            </w:pPr>
          </w:p>
          <w:p w14:paraId="56E857B0">
            <w:pPr>
              <w:pStyle w:val="6"/>
              <w:rPr>
                <w:rFonts w:ascii="Times New Roman" w:hAnsi="Times New Roman" w:cs="Times New Roman"/>
              </w:rPr>
            </w:pPr>
          </w:p>
          <w:p w14:paraId="7EC98AE9">
            <w:pPr>
              <w:rPr>
                <w:rFonts w:ascii="Times New Roman" w:hAnsi="Times New Roman" w:cs="Times New Roman"/>
              </w:rPr>
            </w:pPr>
          </w:p>
          <w:p w14:paraId="4F01BA1B">
            <w:pPr>
              <w:pStyle w:val="6"/>
              <w:rPr>
                <w:rFonts w:ascii="Times New Roman" w:hAnsi="Times New Roman" w:cs="Times New Roman"/>
              </w:rPr>
            </w:pPr>
          </w:p>
          <w:p w14:paraId="7E412BBB">
            <w:pPr>
              <w:rPr>
                <w:rFonts w:ascii="Times New Roman" w:hAnsi="Times New Roman" w:cs="Times New Roman"/>
              </w:rPr>
            </w:pPr>
          </w:p>
          <w:p w14:paraId="6061F622">
            <w:pPr>
              <w:pStyle w:val="6"/>
              <w:rPr>
                <w:rFonts w:ascii="Times New Roman" w:hAnsi="Times New Roman" w:cs="Times New Roman"/>
              </w:rPr>
            </w:pPr>
          </w:p>
          <w:p w14:paraId="5994B5F9">
            <w:pPr>
              <w:rPr>
                <w:rFonts w:ascii="Times New Roman" w:hAnsi="Times New Roman" w:cs="Times New Roman"/>
              </w:rPr>
            </w:pPr>
          </w:p>
          <w:p w14:paraId="7EB90E33">
            <w:pPr>
              <w:pStyle w:val="6"/>
              <w:rPr>
                <w:rFonts w:ascii="Times New Roman" w:hAnsi="Times New Roman" w:cs="Times New Roman"/>
              </w:rPr>
            </w:pPr>
          </w:p>
          <w:p w14:paraId="64F878BE">
            <w:pPr>
              <w:rPr>
                <w:rFonts w:ascii="Times New Roman" w:hAnsi="Times New Roman" w:cs="Times New Roman"/>
              </w:rPr>
            </w:pPr>
          </w:p>
          <w:p w14:paraId="1C6D4F16">
            <w:pPr>
              <w:pStyle w:val="6"/>
              <w:rPr>
                <w:rFonts w:ascii="Times New Roman" w:hAnsi="Times New Roman" w:cs="Times New Roman"/>
              </w:rPr>
            </w:pPr>
          </w:p>
          <w:p w14:paraId="53B6E08E">
            <w:pPr>
              <w:rPr>
                <w:rFonts w:ascii="Times New Roman" w:hAnsi="Times New Roman" w:cs="Times New Roman"/>
              </w:rPr>
            </w:pPr>
          </w:p>
          <w:p w14:paraId="129D0FAC">
            <w:pPr>
              <w:pStyle w:val="6"/>
              <w:rPr>
                <w:rFonts w:ascii="Times New Roman" w:hAnsi="Times New Roman" w:cs="Times New Roman"/>
              </w:rPr>
            </w:pPr>
          </w:p>
          <w:p w14:paraId="6317536B">
            <w:pPr>
              <w:rPr>
                <w:rFonts w:ascii="Times New Roman" w:hAnsi="Times New Roman" w:cs="Times New Roman"/>
              </w:rPr>
            </w:pPr>
          </w:p>
          <w:p w14:paraId="68525F4F">
            <w:pPr>
              <w:pStyle w:val="6"/>
              <w:rPr>
                <w:rFonts w:ascii="Times New Roman" w:hAnsi="Times New Roman" w:cs="Times New Roman"/>
              </w:rPr>
            </w:pPr>
          </w:p>
          <w:p w14:paraId="60F4233A">
            <w:pPr>
              <w:rPr>
                <w:rFonts w:ascii="Times New Roman" w:hAnsi="Times New Roman" w:cs="Times New Roman"/>
              </w:rPr>
            </w:pPr>
          </w:p>
          <w:p w14:paraId="08BD2852">
            <w:pPr>
              <w:pStyle w:val="6"/>
              <w:rPr>
                <w:rFonts w:ascii="Times New Roman" w:hAnsi="Times New Roman" w:cs="Times New Roman"/>
              </w:rPr>
            </w:pPr>
          </w:p>
          <w:p w14:paraId="69FC4FC5">
            <w:pPr>
              <w:rPr>
                <w:rFonts w:ascii="Times New Roman" w:hAnsi="Times New Roman" w:cs="Times New Roman"/>
              </w:rPr>
            </w:pPr>
          </w:p>
          <w:p w14:paraId="1EAAD42C">
            <w:pPr>
              <w:jc w:val="center"/>
              <w:rPr>
                <w:rFonts w:ascii="Times New Roman" w:hAnsi="Times New Roman" w:cs="Times New Roman"/>
              </w:rPr>
            </w:pPr>
            <w:r>
              <w:rPr>
                <w:rFonts w:ascii="Times New Roman" w:hAnsi="Times New Roman" w:cs="Times New Roman"/>
              </w:rPr>
              <w:t>建设内容</w:t>
            </w:r>
          </w:p>
          <w:p w14:paraId="619F3FB5">
            <w:pPr>
              <w:pStyle w:val="6"/>
              <w:rPr>
                <w:rFonts w:ascii="Times New Roman" w:hAnsi="Times New Roman" w:cs="Times New Roman"/>
              </w:rPr>
            </w:pPr>
          </w:p>
          <w:p w14:paraId="4530C7F8">
            <w:pPr>
              <w:rPr>
                <w:rFonts w:ascii="Times New Roman" w:hAnsi="Times New Roman" w:cs="Times New Roman"/>
              </w:rPr>
            </w:pPr>
          </w:p>
          <w:p w14:paraId="5AE99C28">
            <w:pPr>
              <w:pStyle w:val="6"/>
              <w:rPr>
                <w:rFonts w:ascii="Times New Roman" w:hAnsi="Times New Roman" w:cs="Times New Roman"/>
              </w:rPr>
            </w:pPr>
          </w:p>
          <w:p w14:paraId="495870A7">
            <w:pPr>
              <w:rPr>
                <w:rFonts w:ascii="Times New Roman" w:hAnsi="Times New Roman" w:cs="Times New Roman"/>
              </w:rPr>
            </w:pPr>
          </w:p>
          <w:p w14:paraId="5B4B0754">
            <w:pPr>
              <w:pStyle w:val="6"/>
              <w:rPr>
                <w:rFonts w:ascii="Times New Roman" w:hAnsi="Times New Roman" w:cs="Times New Roman"/>
              </w:rPr>
            </w:pPr>
          </w:p>
          <w:p w14:paraId="6CE53195">
            <w:pPr>
              <w:rPr>
                <w:rFonts w:ascii="Times New Roman" w:hAnsi="Times New Roman" w:cs="Times New Roman"/>
              </w:rPr>
            </w:pPr>
          </w:p>
          <w:p w14:paraId="36F0EF5A">
            <w:pPr>
              <w:pStyle w:val="6"/>
              <w:rPr>
                <w:rFonts w:ascii="Times New Roman" w:hAnsi="Times New Roman" w:cs="Times New Roman"/>
              </w:rPr>
            </w:pPr>
          </w:p>
          <w:p w14:paraId="337AC6AF">
            <w:pPr>
              <w:rPr>
                <w:rFonts w:ascii="Times New Roman" w:hAnsi="Times New Roman" w:cs="Times New Roman"/>
              </w:rPr>
            </w:pPr>
          </w:p>
          <w:p w14:paraId="07F48F68">
            <w:pPr>
              <w:pStyle w:val="6"/>
              <w:rPr>
                <w:rFonts w:ascii="Times New Roman" w:hAnsi="Times New Roman" w:cs="Times New Roman"/>
              </w:rPr>
            </w:pPr>
          </w:p>
          <w:p w14:paraId="2FE30DB7">
            <w:pPr>
              <w:rPr>
                <w:rFonts w:ascii="Times New Roman" w:hAnsi="Times New Roman" w:cs="Times New Roman"/>
              </w:rPr>
            </w:pPr>
          </w:p>
          <w:p w14:paraId="77BD6AA7">
            <w:pPr>
              <w:pStyle w:val="6"/>
              <w:rPr>
                <w:rFonts w:ascii="Times New Roman" w:hAnsi="Times New Roman" w:cs="Times New Roman"/>
              </w:rPr>
            </w:pPr>
          </w:p>
          <w:p w14:paraId="33313F01">
            <w:pPr>
              <w:rPr>
                <w:rFonts w:ascii="Times New Roman" w:hAnsi="Times New Roman" w:cs="Times New Roman"/>
              </w:rPr>
            </w:pPr>
          </w:p>
          <w:p w14:paraId="2AB7D18A">
            <w:pPr>
              <w:pStyle w:val="6"/>
              <w:rPr>
                <w:rFonts w:ascii="Times New Roman" w:hAnsi="Times New Roman" w:cs="Times New Roman"/>
              </w:rPr>
            </w:pPr>
          </w:p>
          <w:p w14:paraId="72F9DB73">
            <w:pPr>
              <w:rPr>
                <w:rFonts w:ascii="Times New Roman" w:hAnsi="Times New Roman" w:cs="Times New Roman"/>
              </w:rPr>
            </w:pPr>
          </w:p>
          <w:p w14:paraId="7046E080">
            <w:pPr>
              <w:pStyle w:val="6"/>
              <w:rPr>
                <w:rFonts w:ascii="Times New Roman" w:hAnsi="Times New Roman" w:cs="Times New Roman"/>
              </w:rPr>
            </w:pPr>
          </w:p>
          <w:p w14:paraId="13668E59">
            <w:pPr>
              <w:rPr>
                <w:rFonts w:ascii="Times New Roman" w:hAnsi="Times New Roman" w:cs="Times New Roman"/>
              </w:rPr>
            </w:pPr>
          </w:p>
          <w:p w14:paraId="03EED2C6">
            <w:pPr>
              <w:pStyle w:val="6"/>
              <w:rPr>
                <w:rFonts w:ascii="Times New Roman" w:hAnsi="Times New Roman" w:cs="Times New Roman"/>
              </w:rPr>
            </w:pPr>
          </w:p>
          <w:p w14:paraId="34B70A02">
            <w:pPr>
              <w:rPr>
                <w:rFonts w:ascii="Times New Roman" w:hAnsi="Times New Roman" w:cs="Times New Roman"/>
              </w:rPr>
            </w:pPr>
          </w:p>
          <w:p w14:paraId="52ECFC8D">
            <w:pPr>
              <w:pStyle w:val="6"/>
              <w:rPr>
                <w:rFonts w:ascii="Times New Roman" w:hAnsi="Times New Roman" w:cs="Times New Roman"/>
              </w:rPr>
            </w:pPr>
          </w:p>
          <w:p w14:paraId="73FF7494">
            <w:pPr>
              <w:rPr>
                <w:rFonts w:ascii="Times New Roman" w:hAnsi="Times New Roman" w:cs="Times New Roman"/>
              </w:rPr>
            </w:pPr>
          </w:p>
          <w:p w14:paraId="79855906">
            <w:pPr>
              <w:pStyle w:val="6"/>
              <w:rPr>
                <w:rFonts w:ascii="Times New Roman" w:hAnsi="Times New Roman" w:cs="Times New Roman"/>
              </w:rPr>
            </w:pPr>
          </w:p>
          <w:p w14:paraId="18FAB99C">
            <w:pPr>
              <w:rPr>
                <w:rFonts w:ascii="Times New Roman" w:hAnsi="Times New Roman" w:cs="Times New Roman"/>
              </w:rPr>
            </w:pPr>
          </w:p>
          <w:p w14:paraId="4F36FFE6">
            <w:pPr>
              <w:pStyle w:val="6"/>
              <w:rPr>
                <w:rFonts w:ascii="Times New Roman" w:hAnsi="Times New Roman" w:cs="Times New Roman"/>
              </w:rPr>
            </w:pPr>
          </w:p>
          <w:p w14:paraId="5DAA933D">
            <w:pPr>
              <w:rPr>
                <w:rFonts w:ascii="Times New Roman" w:hAnsi="Times New Roman" w:cs="Times New Roman"/>
              </w:rPr>
            </w:pPr>
          </w:p>
          <w:p w14:paraId="3ADEBB54">
            <w:pPr>
              <w:pStyle w:val="6"/>
              <w:rPr>
                <w:rFonts w:ascii="Times New Roman" w:hAnsi="Times New Roman" w:cs="Times New Roman"/>
              </w:rPr>
            </w:pPr>
          </w:p>
          <w:p w14:paraId="48F1337F">
            <w:pPr>
              <w:rPr>
                <w:rFonts w:ascii="Times New Roman" w:hAnsi="Times New Roman" w:cs="Times New Roman"/>
              </w:rPr>
            </w:pPr>
          </w:p>
          <w:p w14:paraId="77516204">
            <w:pPr>
              <w:pStyle w:val="6"/>
              <w:rPr>
                <w:rFonts w:ascii="Times New Roman" w:hAnsi="Times New Roman" w:cs="Times New Roman"/>
              </w:rPr>
            </w:pPr>
          </w:p>
          <w:p w14:paraId="7DCAC431">
            <w:pPr>
              <w:jc w:val="center"/>
              <w:rPr>
                <w:rFonts w:ascii="Times New Roman" w:hAnsi="Times New Roman" w:cs="Times New Roman"/>
              </w:rPr>
            </w:pPr>
            <w:r>
              <w:rPr>
                <w:rFonts w:ascii="Times New Roman" w:hAnsi="Times New Roman" w:cs="Times New Roman"/>
              </w:rPr>
              <w:t>建设内容</w:t>
            </w:r>
          </w:p>
          <w:p w14:paraId="4FE16C40">
            <w:pPr>
              <w:rPr>
                <w:rFonts w:ascii="Times New Roman" w:hAnsi="Times New Roman" w:cs="Times New Roman"/>
              </w:rPr>
            </w:pPr>
          </w:p>
          <w:p w14:paraId="49A75871">
            <w:pPr>
              <w:pStyle w:val="6"/>
              <w:rPr>
                <w:rFonts w:ascii="Times New Roman" w:hAnsi="Times New Roman" w:cs="Times New Roman"/>
              </w:rPr>
            </w:pPr>
          </w:p>
          <w:p w14:paraId="44725149">
            <w:pPr>
              <w:rPr>
                <w:rFonts w:ascii="Times New Roman" w:hAnsi="Times New Roman" w:cs="Times New Roman"/>
              </w:rPr>
            </w:pPr>
          </w:p>
          <w:p w14:paraId="0170C1B9">
            <w:pPr>
              <w:pStyle w:val="6"/>
              <w:rPr>
                <w:rFonts w:ascii="Times New Roman" w:hAnsi="Times New Roman" w:cs="Times New Roman"/>
              </w:rPr>
            </w:pPr>
          </w:p>
          <w:p w14:paraId="2EC42733">
            <w:pPr>
              <w:rPr>
                <w:rFonts w:ascii="Times New Roman" w:hAnsi="Times New Roman" w:cs="Times New Roman"/>
              </w:rPr>
            </w:pPr>
          </w:p>
          <w:p w14:paraId="3A207723">
            <w:pPr>
              <w:pStyle w:val="6"/>
              <w:rPr>
                <w:rFonts w:ascii="Times New Roman" w:hAnsi="Times New Roman" w:cs="Times New Roman"/>
              </w:rPr>
            </w:pPr>
          </w:p>
          <w:p w14:paraId="135CFD8E">
            <w:pPr>
              <w:rPr>
                <w:rFonts w:ascii="Times New Roman" w:hAnsi="Times New Roman" w:cs="Times New Roman"/>
              </w:rPr>
            </w:pPr>
          </w:p>
          <w:p w14:paraId="192A439A">
            <w:pPr>
              <w:pStyle w:val="6"/>
              <w:rPr>
                <w:rFonts w:ascii="Times New Roman" w:hAnsi="Times New Roman" w:cs="Times New Roman"/>
              </w:rPr>
            </w:pPr>
          </w:p>
          <w:p w14:paraId="757EAE8C">
            <w:pPr>
              <w:rPr>
                <w:rFonts w:ascii="Times New Roman" w:hAnsi="Times New Roman" w:cs="Times New Roman"/>
              </w:rPr>
            </w:pPr>
          </w:p>
          <w:p w14:paraId="5BC487D3">
            <w:pPr>
              <w:pStyle w:val="6"/>
              <w:rPr>
                <w:rFonts w:ascii="Times New Roman" w:hAnsi="Times New Roman" w:cs="Times New Roman"/>
              </w:rPr>
            </w:pPr>
          </w:p>
          <w:p w14:paraId="268B1695">
            <w:pPr>
              <w:rPr>
                <w:rFonts w:ascii="Times New Roman" w:hAnsi="Times New Roman" w:cs="Times New Roman"/>
              </w:rPr>
            </w:pPr>
          </w:p>
          <w:p w14:paraId="0B8AFCAC">
            <w:pPr>
              <w:pStyle w:val="6"/>
              <w:rPr>
                <w:rFonts w:ascii="Times New Roman" w:hAnsi="Times New Roman" w:cs="Times New Roman"/>
              </w:rPr>
            </w:pPr>
          </w:p>
          <w:p w14:paraId="3BC0D0E2">
            <w:pPr>
              <w:rPr>
                <w:rFonts w:ascii="Times New Roman" w:hAnsi="Times New Roman" w:cs="Times New Roman"/>
              </w:rPr>
            </w:pPr>
          </w:p>
          <w:p w14:paraId="74E038A7">
            <w:pPr>
              <w:pStyle w:val="6"/>
              <w:rPr>
                <w:rFonts w:ascii="Times New Roman" w:hAnsi="Times New Roman" w:cs="Times New Roman"/>
              </w:rPr>
            </w:pPr>
          </w:p>
          <w:p w14:paraId="5F52C9A5">
            <w:pPr>
              <w:rPr>
                <w:rFonts w:ascii="Times New Roman" w:hAnsi="Times New Roman" w:cs="Times New Roman"/>
              </w:rPr>
            </w:pPr>
          </w:p>
          <w:p w14:paraId="636601E3">
            <w:pPr>
              <w:pStyle w:val="6"/>
              <w:rPr>
                <w:rFonts w:ascii="Times New Roman" w:hAnsi="Times New Roman" w:cs="Times New Roman"/>
              </w:rPr>
            </w:pPr>
          </w:p>
          <w:p w14:paraId="130A5D63">
            <w:pPr>
              <w:rPr>
                <w:rFonts w:ascii="Times New Roman" w:hAnsi="Times New Roman" w:cs="Times New Roman"/>
              </w:rPr>
            </w:pPr>
          </w:p>
          <w:p w14:paraId="049C4463">
            <w:pPr>
              <w:pStyle w:val="6"/>
              <w:rPr>
                <w:rFonts w:ascii="Times New Roman" w:hAnsi="Times New Roman" w:cs="Times New Roman"/>
              </w:rPr>
            </w:pPr>
          </w:p>
          <w:p w14:paraId="7D6A1C16">
            <w:pPr>
              <w:rPr>
                <w:rFonts w:ascii="Times New Roman" w:hAnsi="Times New Roman" w:cs="Times New Roman"/>
              </w:rPr>
            </w:pPr>
          </w:p>
          <w:p w14:paraId="3226FEA9">
            <w:pPr>
              <w:pStyle w:val="6"/>
              <w:rPr>
                <w:rFonts w:ascii="Times New Roman" w:hAnsi="Times New Roman" w:cs="Times New Roman"/>
              </w:rPr>
            </w:pPr>
          </w:p>
          <w:p w14:paraId="02429628">
            <w:pPr>
              <w:rPr>
                <w:rFonts w:ascii="Times New Roman" w:hAnsi="Times New Roman" w:cs="Times New Roman"/>
              </w:rPr>
            </w:pPr>
          </w:p>
          <w:p w14:paraId="2E1E2778">
            <w:pPr>
              <w:pStyle w:val="6"/>
              <w:rPr>
                <w:rFonts w:ascii="Times New Roman" w:hAnsi="Times New Roman" w:cs="Times New Roman"/>
              </w:rPr>
            </w:pPr>
          </w:p>
          <w:p w14:paraId="50ACB98E">
            <w:pPr>
              <w:rPr>
                <w:rFonts w:ascii="Times New Roman" w:hAnsi="Times New Roman" w:cs="Times New Roman"/>
              </w:rPr>
            </w:pPr>
          </w:p>
          <w:p w14:paraId="35EF71DF">
            <w:pPr>
              <w:pStyle w:val="6"/>
              <w:rPr>
                <w:rFonts w:ascii="Times New Roman" w:hAnsi="Times New Roman" w:cs="Times New Roman"/>
              </w:rPr>
            </w:pPr>
          </w:p>
          <w:p w14:paraId="68C67AFB">
            <w:pPr>
              <w:pStyle w:val="6"/>
              <w:rPr>
                <w:rFonts w:ascii="Times New Roman" w:hAnsi="Times New Roman" w:cs="Times New Roman"/>
              </w:rPr>
            </w:pPr>
          </w:p>
          <w:p w14:paraId="13AA1DC0">
            <w:pPr>
              <w:pStyle w:val="7"/>
            </w:pPr>
          </w:p>
          <w:p w14:paraId="7536294D">
            <w:pPr>
              <w:rPr>
                <w:rFonts w:ascii="Times New Roman" w:hAnsi="Times New Roman" w:cs="Times New Roman"/>
              </w:rPr>
            </w:pPr>
          </w:p>
          <w:p w14:paraId="7EF3AE8A">
            <w:pPr>
              <w:jc w:val="center"/>
              <w:rPr>
                <w:rFonts w:ascii="Times New Roman" w:hAnsi="Times New Roman" w:cs="Times New Roman"/>
              </w:rPr>
            </w:pPr>
            <w:r>
              <w:rPr>
                <w:rFonts w:ascii="Times New Roman" w:hAnsi="Times New Roman" w:cs="Times New Roman"/>
              </w:rPr>
              <w:t>建设内容</w:t>
            </w:r>
          </w:p>
          <w:p w14:paraId="761DE1C0">
            <w:pPr>
              <w:pStyle w:val="6"/>
              <w:rPr>
                <w:rFonts w:ascii="Times New Roman" w:hAnsi="Times New Roman" w:cs="Times New Roman"/>
              </w:rPr>
            </w:pPr>
          </w:p>
          <w:p w14:paraId="6C9D9C5D">
            <w:pPr>
              <w:rPr>
                <w:rFonts w:ascii="Times New Roman" w:hAnsi="Times New Roman" w:cs="Times New Roman"/>
              </w:rPr>
            </w:pPr>
          </w:p>
          <w:p w14:paraId="4AB00DC7">
            <w:pPr>
              <w:pStyle w:val="6"/>
              <w:rPr>
                <w:rFonts w:ascii="Times New Roman" w:hAnsi="Times New Roman" w:cs="Times New Roman"/>
              </w:rPr>
            </w:pPr>
          </w:p>
          <w:p w14:paraId="6CACE992">
            <w:pPr>
              <w:rPr>
                <w:rFonts w:ascii="Times New Roman" w:hAnsi="Times New Roman" w:cs="Times New Roman"/>
              </w:rPr>
            </w:pPr>
          </w:p>
          <w:p w14:paraId="5130FF5C">
            <w:pPr>
              <w:pStyle w:val="6"/>
              <w:rPr>
                <w:rFonts w:ascii="Times New Roman" w:hAnsi="Times New Roman" w:cs="Times New Roman"/>
              </w:rPr>
            </w:pPr>
          </w:p>
          <w:p w14:paraId="37E6ABEC">
            <w:pPr>
              <w:rPr>
                <w:rFonts w:ascii="Times New Roman" w:hAnsi="Times New Roman" w:cs="Times New Roman"/>
              </w:rPr>
            </w:pPr>
          </w:p>
          <w:p w14:paraId="757CC9B9">
            <w:pPr>
              <w:pStyle w:val="6"/>
              <w:rPr>
                <w:rFonts w:ascii="Times New Roman" w:hAnsi="Times New Roman" w:cs="Times New Roman"/>
              </w:rPr>
            </w:pPr>
          </w:p>
          <w:p w14:paraId="33F26980">
            <w:pPr>
              <w:rPr>
                <w:rFonts w:ascii="Times New Roman" w:hAnsi="Times New Roman" w:cs="Times New Roman"/>
              </w:rPr>
            </w:pPr>
          </w:p>
          <w:p w14:paraId="385B8EAB">
            <w:pPr>
              <w:pStyle w:val="6"/>
              <w:rPr>
                <w:rFonts w:ascii="Times New Roman" w:hAnsi="Times New Roman" w:cs="Times New Roman"/>
              </w:rPr>
            </w:pPr>
          </w:p>
          <w:p w14:paraId="6A788A55">
            <w:pPr>
              <w:rPr>
                <w:rFonts w:ascii="Times New Roman" w:hAnsi="Times New Roman" w:cs="Times New Roman"/>
              </w:rPr>
            </w:pPr>
          </w:p>
          <w:p w14:paraId="68CFF334">
            <w:pPr>
              <w:jc w:val="both"/>
              <w:rPr>
                <w:rFonts w:ascii="Times New Roman" w:hAnsi="Times New Roman" w:cs="Times New Roman"/>
              </w:rPr>
            </w:pPr>
          </w:p>
          <w:p w14:paraId="170C2C86">
            <w:pPr>
              <w:rPr>
                <w:rFonts w:ascii="Times New Roman" w:hAnsi="Times New Roman" w:cs="Times New Roman"/>
              </w:rPr>
            </w:pPr>
          </w:p>
          <w:p w14:paraId="5FEBA27C">
            <w:pPr>
              <w:pStyle w:val="2"/>
            </w:pPr>
          </w:p>
          <w:p w14:paraId="3CB01E2C">
            <w:pPr>
              <w:rPr>
                <w:rFonts w:ascii="Times New Roman" w:hAnsi="Times New Roman" w:cs="Times New Roman"/>
              </w:rPr>
            </w:pPr>
          </w:p>
          <w:p w14:paraId="091E3D8D">
            <w:pPr>
              <w:pStyle w:val="2"/>
            </w:pPr>
          </w:p>
          <w:p w14:paraId="7C2701C6">
            <w:pPr>
              <w:rPr>
                <w:rFonts w:ascii="Times New Roman" w:hAnsi="Times New Roman" w:cs="Times New Roman"/>
              </w:rPr>
            </w:pPr>
          </w:p>
          <w:p w14:paraId="0FE0AACC">
            <w:pPr>
              <w:pStyle w:val="2"/>
            </w:pPr>
          </w:p>
          <w:p w14:paraId="74D3771C">
            <w:pPr>
              <w:rPr>
                <w:rFonts w:ascii="Times New Roman" w:hAnsi="Times New Roman" w:cs="Times New Roman"/>
              </w:rPr>
            </w:pPr>
          </w:p>
          <w:p w14:paraId="287294EF">
            <w:pPr>
              <w:pStyle w:val="2"/>
            </w:pPr>
          </w:p>
          <w:p w14:paraId="0F9FF30E">
            <w:pPr>
              <w:pStyle w:val="2"/>
              <w:rPr>
                <w:b w:val="0"/>
                <w:bCs w:val="0"/>
                <w:kern w:val="0"/>
                <w:sz w:val="24"/>
                <w:szCs w:val="24"/>
              </w:rPr>
            </w:pPr>
          </w:p>
          <w:p w14:paraId="66A3876A">
            <w:pPr>
              <w:rPr>
                <w:rFonts w:ascii="Times New Roman" w:hAnsi="Times New Roman" w:cs="Times New Roman"/>
              </w:rPr>
            </w:pPr>
          </w:p>
          <w:p w14:paraId="4285D83B">
            <w:pPr>
              <w:pStyle w:val="2"/>
            </w:pPr>
          </w:p>
          <w:p w14:paraId="49D4F8DC">
            <w:pPr>
              <w:rPr>
                <w:rFonts w:ascii="Times New Roman" w:hAnsi="Times New Roman" w:cs="Times New Roman"/>
              </w:rPr>
            </w:pPr>
          </w:p>
          <w:p w14:paraId="28CA8911">
            <w:pPr>
              <w:pStyle w:val="2"/>
            </w:pPr>
          </w:p>
          <w:p w14:paraId="4A246A66">
            <w:pPr>
              <w:rPr>
                <w:rFonts w:ascii="Times New Roman" w:hAnsi="Times New Roman" w:cs="Times New Roman"/>
              </w:rPr>
            </w:pPr>
          </w:p>
          <w:p w14:paraId="6A9A658D">
            <w:pPr>
              <w:jc w:val="center"/>
              <w:rPr>
                <w:rFonts w:ascii="Times New Roman" w:hAnsi="Times New Roman" w:cs="Times New Roman"/>
              </w:rPr>
            </w:pPr>
            <w:r>
              <w:rPr>
                <w:rFonts w:ascii="Times New Roman" w:hAnsi="Times New Roman" w:cs="Times New Roman"/>
              </w:rPr>
              <w:t>建设内容</w:t>
            </w:r>
          </w:p>
          <w:p w14:paraId="1C8A6123">
            <w:pPr>
              <w:rPr>
                <w:rFonts w:ascii="Times New Roman" w:hAnsi="Times New Roman" w:cs="Times New Roman"/>
              </w:rPr>
            </w:pPr>
          </w:p>
          <w:p w14:paraId="4C220B9B">
            <w:pPr>
              <w:pStyle w:val="2"/>
            </w:pPr>
          </w:p>
          <w:p w14:paraId="4D605E7B">
            <w:pPr>
              <w:rPr>
                <w:rFonts w:ascii="Times New Roman" w:hAnsi="Times New Roman" w:cs="Times New Roman"/>
              </w:rPr>
            </w:pPr>
          </w:p>
          <w:p w14:paraId="7A0E372B">
            <w:pPr>
              <w:pStyle w:val="2"/>
            </w:pPr>
          </w:p>
          <w:p w14:paraId="47792BB5">
            <w:pPr>
              <w:rPr>
                <w:rFonts w:ascii="Times New Roman" w:hAnsi="Times New Roman" w:cs="Times New Roman"/>
              </w:rPr>
            </w:pPr>
          </w:p>
          <w:p w14:paraId="7478572C">
            <w:pPr>
              <w:pStyle w:val="2"/>
            </w:pPr>
          </w:p>
          <w:p w14:paraId="0F9E443A">
            <w:pPr>
              <w:rPr>
                <w:rFonts w:ascii="Times New Roman" w:hAnsi="Times New Roman" w:cs="Times New Roman"/>
              </w:rPr>
            </w:pPr>
          </w:p>
          <w:p w14:paraId="6FDB7FC8">
            <w:pPr>
              <w:pStyle w:val="2"/>
            </w:pPr>
          </w:p>
          <w:p w14:paraId="0AD53DC9">
            <w:pPr>
              <w:rPr>
                <w:rFonts w:ascii="Times New Roman" w:hAnsi="Times New Roman" w:cs="Times New Roman"/>
              </w:rPr>
            </w:pPr>
          </w:p>
          <w:p w14:paraId="28E3422A">
            <w:pPr>
              <w:pStyle w:val="2"/>
            </w:pPr>
          </w:p>
          <w:p w14:paraId="7D5B3DE7">
            <w:pPr>
              <w:rPr>
                <w:rFonts w:ascii="Times New Roman" w:hAnsi="Times New Roman" w:cs="Times New Roman"/>
              </w:rPr>
            </w:pPr>
          </w:p>
          <w:p w14:paraId="4E01C6D5">
            <w:pPr>
              <w:pStyle w:val="2"/>
            </w:pPr>
          </w:p>
          <w:p w14:paraId="29626602">
            <w:pPr>
              <w:rPr>
                <w:rFonts w:ascii="Times New Roman" w:hAnsi="Times New Roman" w:cs="Times New Roman"/>
              </w:rPr>
            </w:pPr>
          </w:p>
          <w:p w14:paraId="2978DC3D">
            <w:pPr>
              <w:pStyle w:val="2"/>
            </w:pPr>
          </w:p>
          <w:p w14:paraId="496C5AAC">
            <w:pPr>
              <w:rPr>
                <w:rFonts w:ascii="Times New Roman" w:hAnsi="Times New Roman" w:cs="Times New Roman"/>
              </w:rPr>
            </w:pPr>
          </w:p>
          <w:p w14:paraId="05513BF4">
            <w:pPr>
              <w:pStyle w:val="2"/>
            </w:pPr>
          </w:p>
          <w:p w14:paraId="1A11750B">
            <w:pPr>
              <w:rPr>
                <w:rFonts w:ascii="Times New Roman" w:hAnsi="Times New Roman" w:cs="Times New Roman"/>
              </w:rPr>
            </w:pPr>
          </w:p>
          <w:p w14:paraId="045A9D9A">
            <w:pPr>
              <w:pStyle w:val="2"/>
            </w:pPr>
          </w:p>
          <w:p w14:paraId="3804DA8B">
            <w:pPr>
              <w:rPr>
                <w:rFonts w:ascii="Times New Roman" w:hAnsi="Times New Roman" w:cs="Times New Roman"/>
              </w:rPr>
            </w:pPr>
          </w:p>
          <w:p w14:paraId="1EB74826">
            <w:pPr>
              <w:pStyle w:val="2"/>
            </w:pPr>
          </w:p>
          <w:p w14:paraId="540ECA55">
            <w:pPr>
              <w:rPr>
                <w:rFonts w:ascii="Times New Roman" w:hAnsi="Times New Roman" w:cs="Times New Roman"/>
              </w:rPr>
            </w:pPr>
          </w:p>
          <w:p w14:paraId="5E6211EC">
            <w:pPr>
              <w:pStyle w:val="2"/>
            </w:pPr>
          </w:p>
          <w:p w14:paraId="04D6A464">
            <w:pPr>
              <w:jc w:val="center"/>
              <w:rPr>
                <w:rFonts w:ascii="Times New Roman" w:hAnsi="Times New Roman" w:cs="Times New Roman"/>
              </w:rPr>
            </w:pPr>
            <w:r>
              <w:rPr>
                <w:rFonts w:ascii="Times New Roman" w:hAnsi="Times New Roman" w:cs="Times New Roman"/>
              </w:rPr>
              <w:t>建设内容</w:t>
            </w:r>
          </w:p>
          <w:p w14:paraId="01DBF3D9">
            <w:pPr>
              <w:pStyle w:val="2"/>
            </w:pPr>
          </w:p>
          <w:p w14:paraId="1F56174F">
            <w:pPr>
              <w:rPr>
                <w:rFonts w:ascii="Times New Roman" w:hAnsi="Times New Roman" w:cs="Times New Roman"/>
              </w:rPr>
            </w:pPr>
          </w:p>
          <w:p w14:paraId="16837F0F">
            <w:pPr>
              <w:pStyle w:val="2"/>
            </w:pPr>
          </w:p>
          <w:p w14:paraId="37EF0F26">
            <w:pPr>
              <w:rPr>
                <w:rFonts w:ascii="Times New Roman" w:hAnsi="Times New Roman" w:cs="Times New Roman"/>
              </w:rPr>
            </w:pPr>
          </w:p>
          <w:p w14:paraId="2FC3BD96">
            <w:pPr>
              <w:pStyle w:val="2"/>
            </w:pPr>
          </w:p>
          <w:p w14:paraId="35DAD056">
            <w:pPr>
              <w:rPr>
                <w:rFonts w:ascii="Times New Roman" w:hAnsi="Times New Roman" w:cs="Times New Roman"/>
              </w:rPr>
            </w:pPr>
          </w:p>
          <w:p w14:paraId="4FE07760">
            <w:pPr>
              <w:pStyle w:val="2"/>
            </w:pPr>
          </w:p>
          <w:p w14:paraId="2B8B8957">
            <w:pPr>
              <w:rPr>
                <w:rFonts w:ascii="Times New Roman" w:hAnsi="Times New Roman" w:cs="Times New Roman"/>
              </w:rPr>
            </w:pPr>
          </w:p>
          <w:p w14:paraId="03DD4038">
            <w:pPr>
              <w:pStyle w:val="2"/>
            </w:pPr>
          </w:p>
          <w:p w14:paraId="55B93579">
            <w:pPr>
              <w:rPr>
                <w:rFonts w:ascii="Times New Roman" w:hAnsi="Times New Roman" w:cs="Times New Roman"/>
              </w:rPr>
            </w:pPr>
          </w:p>
          <w:p w14:paraId="7208AEF2">
            <w:pPr>
              <w:pStyle w:val="2"/>
            </w:pPr>
          </w:p>
          <w:p w14:paraId="499524ED">
            <w:pPr>
              <w:pStyle w:val="2"/>
            </w:pPr>
          </w:p>
          <w:p w14:paraId="55AB7607">
            <w:pPr>
              <w:rPr>
                <w:rFonts w:ascii="Times New Roman" w:hAnsi="Times New Roman" w:cs="Times New Roman"/>
              </w:rPr>
            </w:pPr>
          </w:p>
          <w:p w14:paraId="178797B5">
            <w:pPr>
              <w:pStyle w:val="2"/>
            </w:pPr>
          </w:p>
          <w:p w14:paraId="0092CFE9">
            <w:pPr>
              <w:rPr>
                <w:rFonts w:ascii="Times New Roman" w:hAnsi="Times New Roman" w:cs="Times New Roman"/>
              </w:rPr>
            </w:pPr>
          </w:p>
          <w:p w14:paraId="48FAD284">
            <w:pPr>
              <w:pStyle w:val="2"/>
            </w:pPr>
          </w:p>
          <w:p w14:paraId="57505C32">
            <w:pPr>
              <w:rPr>
                <w:rFonts w:ascii="Times New Roman" w:hAnsi="Times New Roman" w:cs="Times New Roman"/>
              </w:rPr>
            </w:pPr>
          </w:p>
          <w:p w14:paraId="2E724B76">
            <w:pPr>
              <w:pStyle w:val="2"/>
            </w:pPr>
          </w:p>
          <w:p w14:paraId="44858A44"/>
          <w:p w14:paraId="42F783A4">
            <w:pPr>
              <w:pStyle w:val="2"/>
            </w:pPr>
          </w:p>
          <w:p w14:paraId="0A08CF09">
            <w:pPr>
              <w:jc w:val="center"/>
              <w:rPr>
                <w:rFonts w:ascii="Times New Roman" w:hAnsi="Times New Roman" w:cs="Times New Roman"/>
              </w:rPr>
            </w:pPr>
            <w:r>
              <w:rPr>
                <w:rFonts w:ascii="Times New Roman" w:hAnsi="Times New Roman" w:cs="Times New Roman"/>
              </w:rPr>
              <w:t>建设内容</w:t>
            </w:r>
          </w:p>
          <w:p w14:paraId="4EB924C0">
            <w:pPr>
              <w:pStyle w:val="2"/>
            </w:pPr>
          </w:p>
          <w:p w14:paraId="18B3EC9C"/>
          <w:p w14:paraId="16A17980">
            <w:pPr>
              <w:pStyle w:val="2"/>
            </w:pPr>
          </w:p>
          <w:p w14:paraId="05393C37"/>
          <w:p w14:paraId="014B3878">
            <w:pPr>
              <w:pStyle w:val="2"/>
            </w:pPr>
          </w:p>
          <w:p w14:paraId="5192F5D5"/>
          <w:p w14:paraId="28DB6579">
            <w:pPr>
              <w:pStyle w:val="2"/>
            </w:pPr>
          </w:p>
          <w:p w14:paraId="5C93A481"/>
          <w:p w14:paraId="31AF641A">
            <w:pPr>
              <w:pStyle w:val="2"/>
            </w:pPr>
          </w:p>
          <w:p w14:paraId="581299AB"/>
          <w:p w14:paraId="1C4E97A9">
            <w:pPr>
              <w:rPr>
                <w:rFonts w:ascii="Times New Roman" w:hAnsi="Times New Roman" w:cs="Times New Roman"/>
              </w:rPr>
            </w:pPr>
          </w:p>
          <w:p w14:paraId="40B9AB44">
            <w:pPr>
              <w:rPr>
                <w:rFonts w:ascii="Times New Roman" w:hAnsi="Times New Roman" w:cs="Times New Roman"/>
              </w:rPr>
            </w:pPr>
          </w:p>
        </w:tc>
        <w:tc>
          <w:tcPr>
            <w:tcW w:w="8837" w:type="dxa"/>
          </w:tcPr>
          <w:p w14:paraId="61784022">
            <w:pPr>
              <w:widowControl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项目由来：</w:t>
            </w:r>
          </w:p>
          <w:p w14:paraId="7B8253A0">
            <w:pPr>
              <w:widowControl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广西中马孔雀湾石油有限公司在中马钦州产业园区云顶大街北面、钦海大道东面投资建设中马钦州产业园区钦海加油站项目，项目新建罩棚一座，罩棚下设3个加油岛，油罐区设置3个地埋式SF双层储油罐，以及一套60m</w:t>
            </w:r>
            <w:r>
              <w:rPr>
                <w:rFonts w:ascii="Times New Roman" w:hAnsi="Times New Roman" w:cs="Times New Roman"/>
                <w:kern w:val="2"/>
                <w:vertAlign w:val="superscript"/>
              </w:rPr>
              <w:t>3</w:t>
            </w:r>
            <w:r>
              <w:rPr>
                <w:rFonts w:ascii="Times New Roman" w:hAnsi="Times New Roman" w:cs="Times New Roman"/>
                <w:kern w:val="2"/>
              </w:rPr>
              <w:t>LNG储罐撬装设备，站内设站房、卸油区、卸车区、加油机、二次油气回收系统、消防五大件等设施。</w:t>
            </w:r>
          </w:p>
          <w:p w14:paraId="7D128611">
            <w:pPr>
              <w:widowControl w:val="0"/>
              <w:spacing w:line="500" w:lineRule="exact"/>
              <w:ind w:firstLine="480" w:firstLineChars="200"/>
              <w:jc w:val="both"/>
              <w:rPr>
                <w:rFonts w:ascii="Times New Roman" w:hAnsi="Times New Roman" w:cs="Times New Roman"/>
                <w:b/>
                <w:bCs/>
                <w:kern w:val="2"/>
              </w:rPr>
            </w:pPr>
            <w:r>
              <w:rPr>
                <w:rFonts w:ascii="Times New Roman" w:hAnsi="Times New Roman" w:cs="Times New Roman"/>
                <w:kern w:val="2"/>
              </w:rPr>
              <w:t>根据《中华人民共和国环境影响评价法》、国务院令第682号《建设项目环境保护管理条例》、生态环境部令第16号关于《建设项目环境影响评价分类管理名录》(2021年版)的决定等有关规定，项目属于“五十、社会事业与服务业”中“119加油、加气站”中“城市建成区新建、扩建加油站”，项目为城市建成区新建加油站项目，因此编制环境影响报告表，并报环保部门审批。为此，广西中马孔雀湾石油有限公司委托我公司承担该项目的环境影响评价工作。我公司接受委托后，在现场踏勘、监测和资料收集等的基础上，根据环评技术导则及其</w:t>
            </w:r>
            <w:r>
              <w:rPr>
                <w:rFonts w:hint="eastAsia" w:ascii="Times New Roman" w:hAnsi="Times New Roman" w:cs="Times New Roman"/>
                <w:kern w:val="2"/>
              </w:rPr>
              <w:t>他</w:t>
            </w:r>
            <w:r>
              <w:rPr>
                <w:rFonts w:ascii="Times New Roman" w:hAnsi="Times New Roman" w:cs="Times New Roman"/>
                <w:kern w:val="2"/>
              </w:rPr>
              <w:t>有关文件，编制了该项目的环境影响报告表，报请主管部门审查、审批。</w:t>
            </w:r>
          </w:p>
          <w:p w14:paraId="4AA019C0">
            <w:pPr>
              <w:widowControl w:val="0"/>
              <w:spacing w:line="500" w:lineRule="exact"/>
              <w:jc w:val="both"/>
              <w:rPr>
                <w:rFonts w:ascii="Times New Roman" w:hAnsi="Times New Roman" w:cs="Times New Roman"/>
                <w:b/>
                <w:bCs/>
                <w:kern w:val="2"/>
              </w:rPr>
            </w:pPr>
            <w:r>
              <w:rPr>
                <w:rFonts w:ascii="Times New Roman" w:hAnsi="Times New Roman" w:cs="Times New Roman"/>
                <w:b/>
                <w:bCs/>
                <w:kern w:val="2"/>
              </w:rPr>
              <w:t>一、本项目工程组成</w:t>
            </w:r>
          </w:p>
          <w:p w14:paraId="0BC79333">
            <w:pPr>
              <w:widowControl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根据项目备案：</w:t>
            </w:r>
            <w:r>
              <w:rPr>
                <w:rFonts w:hint="eastAsia" w:ascii="Times New Roman" w:hAnsi="Times New Roman" w:cs="Times New Roman"/>
                <w:kern w:val="2"/>
              </w:rPr>
              <w:t>拟建设一座加油加气站，占地面积为</w:t>
            </w:r>
            <w:r>
              <w:rPr>
                <w:rFonts w:ascii="Times New Roman" w:hAnsi="Times New Roman" w:cs="Times New Roman"/>
                <w:kern w:val="2"/>
              </w:rPr>
              <w:t>3295.32平方米</w:t>
            </w:r>
            <w:r>
              <w:rPr>
                <w:rFonts w:hint="eastAsia" w:ascii="Times New Roman" w:hAnsi="Times New Roman" w:cs="Times New Roman"/>
                <w:kern w:val="2"/>
              </w:rPr>
              <w:t>（</w:t>
            </w:r>
            <w:r>
              <w:rPr>
                <w:rFonts w:ascii="Times New Roman" w:hAnsi="Times New Roman" w:cs="Times New Roman"/>
                <w:kern w:val="2"/>
              </w:rPr>
              <w:t>约4.94亩</w:t>
            </w:r>
            <w:r>
              <w:rPr>
                <w:rFonts w:hint="eastAsia" w:ascii="Times New Roman" w:hAnsi="Times New Roman" w:cs="Times New Roman"/>
                <w:kern w:val="2"/>
              </w:rPr>
              <w:t>）</w:t>
            </w:r>
            <w:r>
              <w:rPr>
                <w:rFonts w:ascii="Times New Roman" w:hAnsi="Times New Roman" w:cs="Times New Roman"/>
                <w:kern w:val="2"/>
              </w:rPr>
              <w:t>，其中，设置30m</w:t>
            </w:r>
            <w:r>
              <w:rPr>
                <w:rFonts w:ascii="Times New Roman" w:hAnsi="Times New Roman" w:cs="Times New Roman"/>
                <w:kern w:val="2"/>
                <w:vertAlign w:val="superscript"/>
              </w:rPr>
              <w:t>3</w:t>
            </w:r>
            <w:r>
              <w:rPr>
                <w:rFonts w:ascii="Times New Roman" w:hAnsi="Times New Roman" w:cs="Times New Roman"/>
                <w:kern w:val="2"/>
              </w:rPr>
              <w:t>汽油</w:t>
            </w:r>
            <w:r>
              <w:rPr>
                <w:rFonts w:hint="eastAsia" w:ascii="Times New Roman" w:hAnsi="Times New Roman" w:cs="Times New Roman"/>
                <w:kern w:val="2"/>
              </w:rPr>
              <w:t>埋地储罐</w:t>
            </w:r>
            <w:r>
              <w:rPr>
                <w:rFonts w:ascii="Times New Roman" w:hAnsi="Times New Roman" w:cs="Times New Roman"/>
                <w:kern w:val="2"/>
              </w:rPr>
              <w:t>2个，30m</w:t>
            </w:r>
            <w:r>
              <w:rPr>
                <w:rFonts w:ascii="Times New Roman" w:hAnsi="Times New Roman" w:cs="Times New Roman"/>
                <w:kern w:val="2"/>
                <w:vertAlign w:val="superscript"/>
              </w:rPr>
              <w:t>3</w:t>
            </w:r>
            <w:r>
              <w:rPr>
                <w:rFonts w:ascii="Times New Roman" w:hAnsi="Times New Roman" w:cs="Times New Roman"/>
                <w:kern w:val="2"/>
              </w:rPr>
              <w:t>柴油埋地储罐1个，60m</w:t>
            </w:r>
            <w:r>
              <w:rPr>
                <w:rFonts w:ascii="Times New Roman" w:hAnsi="Times New Roman" w:cs="Times New Roman"/>
                <w:kern w:val="2"/>
                <w:vertAlign w:val="superscript"/>
              </w:rPr>
              <w:t>3</w:t>
            </w:r>
            <w:r>
              <w:rPr>
                <w:rFonts w:ascii="Times New Roman" w:hAnsi="Times New Roman" w:cs="Times New Roman"/>
                <w:kern w:val="2"/>
              </w:rPr>
              <w:t>LNG撬装加气设备1个。</w:t>
            </w:r>
          </w:p>
          <w:p w14:paraId="0CE6BB65">
            <w:pPr>
              <w:pStyle w:val="6"/>
              <w:spacing w:line="500" w:lineRule="exact"/>
              <w:ind w:firstLine="480" w:firstLineChars="200"/>
              <w:rPr>
                <w:rFonts w:ascii="Times New Roman" w:hAnsi="Times New Roman" w:cs="Times New Roman"/>
                <w:kern w:val="0"/>
                <w:sz w:val="24"/>
              </w:rPr>
            </w:pPr>
            <w:r>
              <w:rPr>
                <w:rFonts w:ascii="Times New Roman" w:hAnsi="Times New Roman" w:cs="Times New Roman"/>
                <w:kern w:val="0"/>
                <w:sz w:val="24"/>
              </w:rPr>
              <w:t>根据《汽车加油加气加氢站技术标准》（GB50156-2021）中加油站的等级划分，拟建项目油罐总容积为90m</w:t>
            </w:r>
            <w:r>
              <w:rPr>
                <w:rFonts w:ascii="Times New Roman" w:hAnsi="Times New Roman" w:cs="Times New Roman"/>
                <w:kern w:val="0"/>
                <w:sz w:val="24"/>
                <w:vertAlign w:val="superscript"/>
              </w:rPr>
              <w:t>3</w:t>
            </w:r>
            <w:r>
              <w:rPr>
                <w:rFonts w:ascii="Times New Roman" w:hAnsi="Times New Roman" w:cs="Times New Roman"/>
                <w:kern w:val="0"/>
                <w:sz w:val="24"/>
              </w:rPr>
              <w:t>，计容容积75m</w:t>
            </w:r>
            <w:r>
              <w:rPr>
                <w:rFonts w:ascii="Times New Roman" w:hAnsi="Times New Roman" w:cs="Times New Roman"/>
                <w:kern w:val="0"/>
                <w:sz w:val="24"/>
                <w:vertAlign w:val="superscript"/>
              </w:rPr>
              <w:t>3</w:t>
            </w:r>
            <w:r>
              <w:rPr>
                <w:rFonts w:ascii="Times New Roman" w:hAnsi="Times New Roman" w:cs="Times New Roman"/>
                <w:kern w:val="0"/>
                <w:sz w:val="24"/>
              </w:rPr>
              <w:t>（柴油容积折半），LNG储罐总容积为60m</w:t>
            </w:r>
            <w:r>
              <w:rPr>
                <w:rFonts w:ascii="Times New Roman" w:hAnsi="Times New Roman" w:cs="Times New Roman"/>
                <w:kern w:val="0"/>
                <w:sz w:val="24"/>
                <w:vertAlign w:val="superscript"/>
              </w:rPr>
              <w:t>3</w:t>
            </w:r>
            <w:r>
              <w:rPr>
                <w:rFonts w:ascii="Times New Roman" w:hAnsi="Times New Roman" w:cs="Times New Roman"/>
                <w:kern w:val="0"/>
                <w:sz w:val="24"/>
              </w:rPr>
              <w:t>，V</w:t>
            </w:r>
            <w:r>
              <w:rPr>
                <w:rFonts w:ascii="Times New Roman" w:hAnsi="Times New Roman" w:cs="Times New Roman"/>
                <w:kern w:val="0"/>
                <w:sz w:val="24"/>
                <w:vertAlign w:val="subscript"/>
              </w:rPr>
              <w:t>油</w:t>
            </w:r>
            <w:r>
              <w:rPr>
                <w:rFonts w:ascii="Times New Roman" w:hAnsi="Times New Roman" w:cs="Times New Roman"/>
                <w:kern w:val="0"/>
                <w:sz w:val="24"/>
              </w:rPr>
              <w:t>/180+V</w:t>
            </w:r>
            <w:r>
              <w:rPr>
                <w:rFonts w:ascii="Times New Roman" w:hAnsi="Times New Roman" w:cs="Times New Roman"/>
                <w:kern w:val="0"/>
                <w:sz w:val="24"/>
                <w:vertAlign w:val="subscript"/>
              </w:rPr>
              <w:t>LNG</w:t>
            </w:r>
            <w:r>
              <w:rPr>
                <w:rFonts w:ascii="Times New Roman" w:hAnsi="Times New Roman" w:cs="Times New Roman"/>
                <w:kern w:val="0"/>
                <w:sz w:val="24"/>
              </w:rPr>
              <w:t>/120≤1，属于二级加油加气合建站。</w:t>
            </w:r>
          </w:p>
          <w:p w14:paraId="2F1F80B4">
            <w:pPr>
              <w:widowControl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本项目工程组成见表2-1。</w:t>
            </w:r>
          </w:p>
          <w:p w14:paraId="7C0CB2FD">
            <w:pPr>
              <w:widowControl w:val="0"/>
              <w:spacing w:line="500" w:lineRule="exact"/>
              <w:jc w:val="center"/>
              <w:rPr>
                <w:rFonts w:ascii="Times New Roman" w:hAnsi="Times New Roman" w:cs="Times New Roman"/>
                <w:b/>
                <w:kern w:val="2"/>
              </w:rPr>
            </w:pPr>
            <w:r>
              <w:rPr>
                <w:rFonts w:ascii="Times New Roman" w:hAnsi="Times New Roman" w:cs="Times New Roman"/>
                <w:b/>
                <w:kern w:val="2"/>
              </w:rPr>
              <w:t>表2-1 本项目工程组成一览表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095"/>
              <w:gridCol w:w="5957"/>
              <w:gridCol w:w="846"/>
            </w:tblGrid>
            <w:tr w14:paraId="3C06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0" w:type="pct"/>
                  <w:gridSpan w:val="2"/>
                  <w:vAlign w:val="center"/>
                </w:tcPr>
                <w:p w14:paraId="703C40CD">
                  <w:pPr>
                    <w:widowControl w:val="0"/>
                    <w:tabs>
                      <w:tab w:val="left" w:pos="3225"/>
                    </w:tabs>
                    <w:spacing w:line="240" w:lineRule="exact"/>
                    <w:jc w:val="center"/>
                    <w:rPr>
                      <w:rFonts w:ascii="Times New Roman" w:hAnsi="Times New Roman" w:cs="Times New Roman"/>
                      <w:b/>
                      <w:bCs/>
                      <w:kern w:val="2"/>
                      <w:sz w:val="21"/>
                      <w:szCs w:val="21"/>
                    </w:rPr>
                  </w:pPr>
                  <w:r>
                    <w:rPr>
                      <w:rFonts w:ascii="Times New Roman" w:hAnsi="Times New Roman" w:cs="Times New Roman"/>
                      <w:b/>
                      <w:bCs/>
                      <w:kern w:val="2"/>
                      <w:sz w:val="21"/>
                      <w:szCs w:val="21"/>
                    </w:rPr>
                    <w:t>项目内容</w:t>
                  </w:r>
                </w:p>
              </w:tc>
              <w:tc>
                <w:tcPr>
                  <w:tcW w:w="3459" w:type="pct"/>
                  <w:vAlign w:val="center"/>
                </w:tcPr>
                <w:p w14:paraId="00894E14">
                  <w:pPr>
                    <w:widowControl w:val="0"/>
                    <w:tabs>
                      <w:tab w:val="left" w:pos="3225"/>
                    </w:tabs>
                    <w:spacing w:line="240" w:lineRule="exact"/>
                    <w:jc w:val="center"/>
                    <w:rPr>
                      <w:rFonts w:ascii="Times New Roman" w:hAnsi="Times New Roman" w:cs="Times New Roman"/>
                      <w:b/>
                      <w:bCs/>
                      <w:kern w:val="2"/>
                      <w:sz w:val="21"/>
                      <w:szCs w:val="21"/>
                    </w:rPr>
                  </w:pPr>
                  <w:r>
                    <w:rPr>
                      <w:rFonts w:ascii="Times New Roman" w:hAnsi="Times New Roman" w:cs="Times New Roman"/>
                      <w:b/>
                      <w:bCs/>
                      <w:kern w:val="2"/>
                      <w:sz w:val="21"/>
                      <w:szCs w:val="21"/>
                    </w:rPr>
                    <w:t>主要内容及规模</w:t>
                  </w:r>
                </w:p>
              </w:tc>
              <w:tc>
                <w:tcPr>
                  <w:tcW w:w="491" w:type="pct"/>
                  <w:vAlign w:val="center"/>
                </w:tcPr>
                <w:p w14:paraId="4C74B269">
                  <w:pPr>
                    <w:widowControl w:val="0"/>
                    <w:tabs>
                      <w:tab w:val="left" w:pos="3225"/>
                    </w:tabs>
                    <w:spacing w:line="240" w:lineRule="exact"/>
                    <w:jc w:val="center"/>
                    <w:rPr>
                      <w:rFonts w:ascii="Times New Roman" w:hAnsi="Times New Roman" w:cs="Times New Roman"/>
                      <w:b/>
                      <w:bCs/>
                      <w:kern w:val="2"/>
                      <w:sz w:val="21"/>
                      <w:szCs w:val="21"/>
                    </w:rPr>
                  </w:pPr>
                  <w:r>
                    <w:rPr>
                      <w:rFonts w:ascii="Times New Roman" w:hAnsi="Times New Roman" w:cs="Times New Roman"/>
                      <w:b/>
                      <w:bCs/>
                      <w:kern w:val="2"/>
                      <w:sz w:val="21"/>
                      <w:szCs w:val="21"/>
                    </w:rPr>
                    <w:t>备注</w:t>
                  </w:r>
                </w:p>
              </w:tc>
            </w:tr>
            <w:tr w14:paraId="3815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vMerge w:val="restart"/>
                  <w:vAlign w:val="center"/>
                </w:tcPr>
                <w:p w14:paraId="39C33CFC">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主体工程</w:t>
                  </w:r>
                </w:p>
              </w:tc>
              <w:tc>
                <w:tcPr>
                  <w:tcW w:w="636" w:type="pct"/>
                  <w:vAlign w:val="center"/>
                </w:tcPr>
                <w:p w14:paraId="533C8E35">
                  <w:pPr>
                    <w:jc w:val="center"/>
                    <w:rPr>
                      <w:rFonts w:ascii="Times New Roman" w:hAnsi="Times New Roman" w:cs="Times New Roman"/>
                      <w:sz w:val="21"/>
                      <w:szCs w:val="21"/>
                    </w:rPr>
                  </w:pPr>
                  <w:r>
                    <w:rPr>
                      <w:rFonts w:ascii="Times New Roman" w:hAnsi="Times New Roman" w:cs="Times New Roman"/>
                      <w:sz w:val="21"/>
                      <w:szCs w:val="21"/>
                    </w:rPr>
                    <w:t>罩棚</w:t>
                  </w:r>
                </w:p>
              </w:tc>
              <w:tc>
                <w:tcPr>
                  <w:tcW w:w="3459" w:type="pct"/>
                  <w:vAlign w:val="center"/>
                </w:tcPr>
                <w:p w14:paraId="08E6FF5A">
                  <w:pPr>
                    <w:rPr>
                      <w:rFonts w:ascii="Times New Roman" w:hAnsi="Times New Roman" w:cs="Times New Roman"/>
                      <w:sz w:val="21"/>
                      <w:szCs w:val="21"/>
                    </w:rPr>
                  </w:pPr>
                  <w:r>
                    <w:rPr>
                      <w:rFonts w:ascii="Times New Roman" w:hAnsi="Times New Roman" w:cs="Times New Roman"/>
                      <w:sz w:val="21"/>
                      <w:szCs w:val="21"/>
                    </w:rPr>
                    <w:t>轻钢结构，投影面积452.25m</w:t>
                  </w:r>
                  <w:r>
                    <w:rPr>
                      <w:rFonts w:ascii="Times New Roman" w:hAnsi="Times New Roman" w:cs="Times New Roman"/>
                      <w:sz w:val="21"/>
                      <w:szCs w:val="21"/>
                      <w:vertAlign w:val="superscript"/>
                    </w:rPr>
                    <w:t>2</w:t>
                  </w:r>
                  <w:r>
                    <w:rPr>
                      <w:rFonts w:ascii="Times New Roman" w:hAnsi="Times New Roman" w:cs="Times New Roman"/>
                      <w:sz w:val="21"/>
                      <w:szCs w:val="21"/>
                    </w:rPr>
                    <w:t>，高7.70m。</w:t>
                  </w:r>
                </w:p>
              </w:tc>
              <w:tc>
                <w:tcPr>
                  <w:tcW w:w="491" w:type="pct"/>
                  <w:vAlign w:val="center"/>
                </w:tcPr>
                <w:p w14:paraId="22F835AE">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7AEE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79979B1A">
                  <w:pPr>
                    <w:widowControl w:val="0"/>
                    <w:tabs>
                      <w:tab w:val="left" w:pos="3225"/>
                    </w:tabs>
                    <w:spacing w:line="240" w:lineRule="exact"/>
                    <w:jc w:val="center"/>
                    <w:rPr>
                      <w:rFonts w:ascii="Times New Roman" w:hAnsi="Times New Roman" w:cs="Times New Roman"/>
                      <w:kern w:val="2"/>
                      <w:sz w:val="21"/>
                      <w:szCs w:val="21"/>
                    </w:rPr>
                  </w:pPr>
                </w:p>
              </w:tc>
              <w:tc>
                <w:tcPr>
                  <w:tcW w:w="636" w:type="pct"/>
                  <w:vAlign w:val="center"/>
                </w:tcPr>
                <w:p w14:paraId="3F0AE422">
                  <w:pPr>
                    <w:jc w:val="center"/>
                    <w:rPr>
                      <w:rFonts w:ascii="Times New Roman" w:hAnsi="Times New Roman" w:cs="Times New Roman"/>
                      <w:sz w:val="21"/>
                      <w:szCs w:val="21"/>
                    </w:rPr>
                  </w:pPr>
                  <w:r>
                    <w:rPr>
                      <w:rFonts w:ascii="Times New Roman" w:hAnsi="Times New Roman" w:cs="Times New Roman"/>
                      <w:sz w:val="21"/>
                      <w:szCs w:val="21"/>
                    </w:rPr>
                    <w:t>油罐区</w:t>
                  </w:r>
                </w:p>
              </w:tc>
              <w:tc>
                <w:tcPr>
                  <w:tcW w:w="3459" w:type="pct"/>
                  <w:vAlign w:val="center"/>
                </w:tcPr>
                <w:p w14:paraId="1AF5C4A5">
                  <w:pPr>
                    <w:jc w:val="both"/>
                    <w:rPr>
                      <w:rFonts w:ascii="Times New Roman" w:hAnsi="Times New Roman" w:cs="Times New Roman"/>
                      <w:sz w:val="21"/>
                      <w:szCs w:val="21"/>
                    </w:rPr>
                  </w:pPr>
                  <w:r>
                    <w:rPr>
                      <w:rFonts w:ascii="Times New Roman" w:hAnsi="Times New Roman" w:cs="Times New Roman"/>
                      <w:sz w:val="21"/>
                      <w:szCs w:val="21"/>
                    </w:rPr>
                    <w:t>地埋式SF双层储油罐，位于罩棚东北面，设置1个30m</w:t>
                  </w:r>
                  <w:r>
                    <w:rPr>
                      <w:rFonts w:ascii="Times New Roman" w:hAnsi="Times New Roman" w:cs="Times New Roman"/>
                      <w:sz w:val="21"/>
                      <w:szCs w:val="21"/>
                      <w:vertAlign w:val="superscript"/>
                    </w:rPr>
                    <w:t>3</w:t>
                  </w:r>
                  <w:r>
                    <w:rPr>
                      <w:rFonts w:ascii="Times New Roman" w:hAnsi="Times New Roman" w:cs="Times New Roman"/>
                      <w:sz w:val="21"/>
                      <w:szCs w:val="21"/>
                    </w:rPr>
                    <w:t>92#汽油油罐、1个30m</w:t>
                  </w:r>
                  <w:r>
                    <w:rPr>
                      <w:rFonts w:ascii="Times New Roman" w:hAnsi="Times New Roman" w:cs="Times New Roman"/>
                      <w:sz w:val="21"/>
                      <w:szCs w:val="21"/>
                      <w:vertAlign w:val="superscript"/>
                    </w:rPr>
                    <w:t>3</w:t>
                  </w:r>
                  <w:r>
                    <w:rPr>
                      <w:rFonts w:ascii="Times New Roman" w:hAnsi="Times New Roman" w:cs="Times New Roman"/>
                      <w:sz w:val="21"/>
                      <w:szCs w:val="21"/>
                    </w:rPr>
                    <w:t>95#汽油油罐，1个30m</w:t>
                  </w:r>
                  <w:r>
                    <w:rPr>
                      <w:rFonts w:ascii="Times New Roman" w:hAnsi="Times New Roman" w:cs="Times New Roman"/>
                      <w:sz w:val="21"/>
                      <w:szCs w:val="21"/>
                      <w:vertAlign w:val="superscript"/>
                    </w:rPr>
                    <w:t>3</w:t>
                  </w:r>
                  <w:r>
                    <w:rPr>
                      <w:rFonts w:ascii="Times New Roman" w:hAnsi="Times New Roman" w:cs="Times New Roman"/>
                      <w:sz w:val="21"/>
                      <w:szCs w:val="21"/>
                    </w:rPr>
                    <w:t>0#柴油油罐，油罐总容积75m</w:t>
                  </w:r>
                  <w:r>
                    <w:rPr>
                      <w:rFonts w:ascii="Times New Roman" w:hAnsi="Times New Roman" w:cs="Times New Roman"/>
                      <w:sz w:val="21"/>
                      <w:szCs w:val="21"/>
                      <w:vertAlign w:val="superscript"/>
                    </w:rPr>
                    <w:t>3</w:t>
                  </w:r>
                  <w:r>
                    <w:rPr>
                      <w:rFonts w:ascii="Times New Roman" w:hAnsi="Times New Roman" w:cs="Times New Roman"/>
                      <w:sz w:val="21"/>
                      <w:szCs w:val="21"/>
                    </w:rPr>
                    <w:t>（柴油容积折半），设计销售油品量为汽油1680吨/年（4.6吨/天），柴油3920吨/年（10.74吨/天）。</w:t>
                  </w:r>
                </w:p>
              </w:tc>
              <w:tc>
                <w:tcPr>
                  <w:tcW w:w="491" w:type="pct"/>
                  <w:vAlign w:val="center"/>
                </w:tcPr>
                <w:p w14:paraId="086C9E49">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34EB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0BB93783">
                  <w:pPr>
                    <w:widowControl w:val="0"/>
                    <w:tabs>
                      <w:tab w:val="left" w:pos="3225"/>
                    </w:tabs>
                    <w:spacing w:line="240" w:lineRule="exact"/>
                    <w:jc w:val="center"/>
                    <w:rPr>
                      <w:rFonts w:ascii="Times New Roman" w:hAnsi="Times New Roman" w:cs="Times New Roman"/>
                      <w:kern w:val="2"/>
                      <w:sz w:val="21"/>
                      <w:szCs w:val="21"/>
                    </w:rPr>
                  </w:pPr>
                </w:p>
              </w:tc>
              <w:tc>
                <w:tcPr>
                  <w:tcW w:w="636" w:type="pct"/>
                  <w:vAlign w:val="center"/>
                </w:tcPr>
                <w:p w14:paraId="5FC63CE3">
                  <w:pPr>
                    <w:jc w:val="center"/>
                    <w:rPr>
                      <w:rFonts w:ascii="Times New Roman" w:hAnsi="Times New Roman" w:cs="Times New Roman"/>
                      <w:sz w:val="21"/>
                      <w:szCs w:val="21"/>
                    </w:rPr>
                  </w:pPr>
                  <w:r>
                    <w:rPr>
                      <w:rFonts w:ascii="Times New Roman" w:hAnsi="Times New Roman" w:cs="Times New Roman"/>
                      <w:sz w:val="21"/>
                      <w:szCs w:val="21"/>
                    </w:rPr>
                    <w:t>储气区</w:t>
                  </w:r>
                </w:p>
              </w:tc>
              <w:tc>
                <w:tcPr>
                  <w:tcW w:w="3459" w:type="pct"/>
                  <w:vAlign w:val="center"/>
                </w:tcPr>
                <w:p w14:paraId="5958799C">
                  <w:pPr>
                    <w:jc w:val="both"/>
                    <w:rPr>
                      <w:rFonts w:ascii="Times New Roman" w:hAnsi="Times New Roman" w:cs="Times New Roman"/>
                      <w:sz w:val="21"/>
                      <w:szCs w:val="21"/>
                    </w:rPr>
                  </w:pPr>
                  <w:r>
                    <w:rPr>
                      <w:rFonts w:ascii="Times New Roman" w:hAnsi="Times New Roman" w:cs="Times New Roman"/>
                      <w:sz w:val="21"/>
                      <w:szCs w:val="21"/>
                    </w:rPr>
                    <w:t>1台60m</w:t>
                  </w:r>
                  <w:r>
                    <w:rPr>
                      <w:rFonts w:ascii="Times New Roman" w:hAnsi="Times New Roman" w:cs="Times New Roman"/>
                      <w:sz w:val="21"/>
                      <w:szCs w:val="21"/>
                      <w:vertAlign w:val="superscript"/>
                    </w:rPr>
                    <w:t>3</w:t>
                  </w:r>
                  <w:r>
                    <w:rPr>
                      <w:rFonts w:ascii="Times New Roman" w:hAnsi="Times New Roman" w:cs="Times New Roman"/>
                      <w:sz w:val="21"/>
                      <w:szCs w:val="21"/>
                    </w:rPr>
                    <w:t xml:space="preserve"> LNG储罐撬装设备，建设位置位于加油加气站东面，占地面积约53.71m</w:t>
                  </w:r>
                  <w:r>
                    <w:rPr>
                      <w:rFonts w:ascii="Times New Roman" w:hAnsi="Times New Roman" w:cs="Times New Roman"/>
                      <w:sz w:val="21"/>
                      <w:szCs w:val="21"/>
                      <w:vertAlign w:val="superscript"/>
                    </w:rPr>
                    <w:t>2</w:t>
                  </w:r>
                  <w:r>
                    <w:rPr>
                      <w:rFonts w:ascii="Times New Roman" w:hAnsi="Times New Roman" w:cs="Times New Roman"/>
                      <w:sz w:val="21"/>
                      <w:szCs w:val="21"/>
                    </w:rPr>
                    <w:t>，设计销售LNG量为2000m</w:t>
                  </w:r>
                  <w:r>
                    <w:rPr>
                      <w:rFonts w:ascii="Times New Roman" w:hAnsi="Times New Roman" w:cs="Times New Roman"/>
                      <w:sz w:val="21"/>
                      <w:szCs w:val="21"/>
                      <w:vertAlign w:val="superscript"/>
                    </w:rPr>
                    <w:t>3</w:t>
                  </w:r>
                  <w:r>
                    <w:rPr>
                      <w:rFonts w:ascii="Times New Roman" w:hAnsi="Times New Roman" w:cs="Times New Roman"/>
                      <w:sz w:val="21"/>
                      <w:szCs w:val="21"/>
                    </w:rPr>
                    <w:t>/a（5.48m</w:t>
                  </w:r>
                  <w:r>
                    <w:rPr>
                      <w:rFonts w:ascii="Times New Roman" w:hAnsi="Times New Roman" w:cs="Times New Roman"/>
                      <w:sz w:val="21"/>
                      <w:szCs w:val="21"/>
                      <w:vertAlign w:val="superscript"/>
                    </w:rPr>
                    <w:t>3</w:t>
                  </w:r>
                  <w:r>
                    <w:rPr>
                      <w:rFonts w:ascii="Times New Roman" w:hAnsi="Times New Roman" w:cs="Times New Roman"/>
                      <w:sz w:val="21"/>
                      <w:szCs w:val="21"/>
                    </w:rPr>
                    <w:t>/a）。</w:t>
                  </w:r>
                </w:p>
              </w:tc>
              <w:tc>
                <w:tcPr>
                  <w:tcW w:w="491" w:type="pct"/>
                  <w:vAlign w:val="center"/>
                </w:tcPr>
                <w:p w14:paraId="1EFF3AC1">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5C25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33CF291B">
                  <w:pPr>
                    <w:widowControl w:val="0"/>
                    <w:tabs>
                      <w:tab w:val="left" w:pos="3225"/>
                    </w:tabs>
                    <w:spacing w:line="240" w:lineRule="exact"/>
                    <w:jc w:val="center"/>
                    <w:rPr>
                      <w:rFonts w:ascii="Times New Roman" w:hAnsi="Times New Roman" w:cs="Times New Roman"/>
                      <w:kern w:val="2"/>
                      <w:sz w:val="21"/>
                      <w:szCs w:val="21"/>
                    </w:rPr>
                  </w:pPr>
                </w:p>
              </w:tc>
              <w:tc>
                <w:tcPr>
                  <w:tcW w:w="636" w:type="pct"/>
                  <w:vAlign w:val="center"/>
                </w:tcPr>
                <w:p w14:paraId="3BA0DC7B">
                  <w:pPr>
                    <w:jc w:val="center"/>
                    <w:rPr>
                      <w:rFonts w:ascii="Times New Roman" w:hAnsi="Times New Roman" w:cs="Times New Roman"/>
                      <w:sz w:val="21"/>
                      <w:szCs w:val="21"/>
                    </w:rPr>
                  </w:pPr>
                  <w:r>
                    <w:rPr>
                      <w:rFonts w:ascii="Times New Roman" w:hAnsi="Times New Roman" w:cs="Times New Roman"/>
                      <w:sz w:val="21"/>
                      <w:szCs w:val="21"/>
                    </w:rPr>
                    <w:t>站房</w:t>
                  </w:r>
                </w:p>
              </w:tc>
              <w:tc>
                <w:tcPr>
                  <w:tcW w:w="3459" w:type="pct"/>
                  <w:vAlign w:val="center"/>
                </w:tcPr>
                <w:p w14:paraId="203A29C1">
                  <w:pPr>
                    <w:rPr>
                      <w:rFonts w:ascii="Times New Roman" w:hAnsi="Times New Roman" w:cs="Times New Roman"/>
                      <w:sz w:val="21"/>
                      <w:szCs w:val="21"/>
                    </w:rPr>
                  </w:pPr>
                  <w:r>
                    <w:rPr>
                      <w:rFonts w:ascii="Times New Roman" w:hAnsi="Times New Roman" w:cs="Times New Roman"/>
                      <w:sz w:val="21"/>
                      <w:szCs w:val="21"/>
                    </w:rPr>
                    <w:t>1层，占地面积133.32m</w:t>
                  </w:r>
                  <w:r>
                    <w:rPr>
                      <w:rFonts w:ascii="Times New Roman" w:hAnsi="Times New Roman" w:cs="Times New Roman"/>
                      <w:sz w:val="21"/>
                      <w:szCs w:val="21"/>
                      <w:vertAlign w:val="superscript"/>
                    </w:rPr>
                    <w:t>2</w:t>
                  </w:r>
                  <w:r>
                    <w:rPr>
                      <w:rFonts w:ascii="Times New Roman" w:hAnsi="Times New Roman" w:cs="Times New Roman"/>
                      <w:sz w:val="21"/>
                      <w:szCs w:val="21"/>
                    </w:rPr>
                    <w:t>，高4.65m，内设公厕。</w:t>
                  </w:r>
                </w:p>
              </w:tc>
              <w:tc>
                <w:tcPr>
                  <w:tcW w:w="491" w:type="pct"/>
                  <w:vAlign w:val="center"/>
                </w:tcPr>
                <w:p w14:paraId="15F02616">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0448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08D98112">
                  <w:pPr>
                    <w:widowControl w:val="0"/>
                    <w:tabs>
                      <w:tab w:val="left" w:pos="3225"/>
                    </w:tabs>
                    <w:spacing w:line="240" w:lineRule="exact"/>
                    <w:jc w:val="center"/>
                    <w:rPr>
                      <w:rFonts w:ascii="Times New Roman" w:hAnsi="Times New Roman" w:cs="Times New Roman"/>
                      <w:kern w:val="2"/>
                      <w:sz w:val="21"/>
                      <w:szCs w:val="21"/>
                    </w:rPr>
                  </w:pPr>
                </w:p>
              </w:tc>
              <w:tc>
                <w:tcPr>
                  <w:tcW w:w="636" w:type="pct"/>
                  <w:vAlign w:val="center"/>
                </w:tcPr>
                <w:p w14:paraId="6DB6F5AA">
                  <w:pPr>
                    <w:jc w:val="center"/>
                    <w:rPr>
                      <w:rFonts w:ascii="Times New Roman" w:hAnsi="Times New Roman" w:cs="Times New Roman"/>
                      <w:sz w:val="21"/>
                      <w:szCs w:val="21"/>
                    </w:rPr>
                  </w:pPr>
                  <w:r>
                    <w:rPr>
                      <w:rFonts w:ascii="Times New Roman" w:hAnsi="Times New Roman" w:cs="Times New Roman"/>
                      <w:sz w:val="21"/>
                      <w:szCs w:val="21"/>
                    </w:rPr>
                    <w:t>加油加气区</w:t>
                  </w:r>
                </w:p>
              </w:tc>
              <w:tc>
                <w:tcPr>
                  <w:tcW w:w="3459" w:type="pct"/>
                  <w:vAlign w:val="center"/>
                </w:tcPr>
                <w:p w14:paraId="4F1E6766">
                  <w:pPr>
                    <w:rPr>
                      <w:rFonts w:ascii="Times New Roman" w:hAnsi="Times New Roman" w:cs="Times New Roman"/>
                      <w:sz w:val="21"/>
                      <w:szCs w:val="21"/>
                    </w:rPr>
                  </w:pPr>
                  <w:r>
                    <w:rPr>
                      <w:rFonts w:ascii="Times New Roman" w:hAnsi="Times New Roman" w:cs="Times New Roman"/>
                      <w:sz w:val="21"/>
                      <w:szCs w:val="21"/>
                    </w:rPr>
                    <w:t>建设</w:t>
                  </w:r>
                  <w:r>
                    <w:rPr>
                      <w:rFonts w:hint="eastAsia" w:ascii="Times New Roman" w:hAnsi="Times New Roman" w:cs="Times New Roman"/>
                      <w:sz w:val="21"/>
                      <w:szCs w:val="21"/>
                    </w:rPr>
                    <w:t>3</w:t>
                  </w:r>
                  <w:r>
                    <w:rPr>
                      <w:rFonts w:ascii="Times New Roman" w:hAnsi="Times New Roman" w:cs="Times New Roman"/>
                      <w:sz w:val="21"/>
                      <w:szCs w:val="21"/>
                    </w:rPr>
                    <w:t>台4枪汽油、柴油加油机，2台单枪加液机。</w:t>
                  </w:r>
                </w:p>
              </w:tc>
              <w:tc>
                <w:tcPr>
                  <w:tcW w:w="491" w:type="pct"/>
                  <w:vAlign w:val="center"/>
                </w:tcPr>
                <w:p w14:paraId="4B8C067C">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543C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14" w:type="pct"/>
                  <w:vMerge w:val="restart"/>
                  <w:vAlign w:val="center"/>
                </w:tcPr>
                <w:p w14:paraId="179861A5">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辅助工程</w:t>
                  </w:r>
                </w:p>
              </w:tc>
              <w:tc>
                <w:tcPr>
                  <w:tcW w:w="636" w:type="pct"/>
                  <w:vAlign w:val="center"/>
                </w:tcPr>
                <w:p w14:paraId="0DD63D29">
                  <w:pPr>
                    <w:jc w:val="center"/>
                    <w:rPr>
                      <w:rFonts w:ascii="Times New Roman" w:hAnsi="Times New Roman" w:cs="Times New Roman"/>
                      <w:sz w:val="21"/>
                      <w:szCs w:val="21"/>
                    </w:rPr>
                  </w:pPr>
                  <w:r>
                    <w:rPr>
                      <w:rFonts w:ascii="Times New Roman" w:hAnsi="Times New Roman" w:cs="Times New Roman"/>
                      <w:sz w:val="21"/>
                      <w:szCs w:val="21"/>
                    </w:rPr>
                    <w:t>公厕</w:t>
                  </w:r>
                </w:p>
              </w:tc>
              <w:tc>
                <w:tcPr>
                  <w:tcW w:w="3459" w:type="pct"/>
                  <w:vAlign w:val="center"/>
                </w:tcPr>
                <w:p w14:paraId="4C4BD15F">
                  <w:pPr>
                    <w:rPr>
                      <w:rFonts w:ascii="Times New Roman" w:hAnsi="Times New Roman" w:cs="Times New Roman"/>
                      <w:sz w:val="21"/>
                      <w:szCs w:val="21"/>
                    </w:rPr>
                  </w:pPr>
                  <w:r>
                    <w:rPr>
                      <w:rFonts w:ascii="Times New Roman" w:hAnsi="Times New Roman" w:cs="Times New Roman"/>
                      <w:sz w:val="21"/>
                      <w:szCs w:val="21"/>
                    </w:rPr>
                    <w:t>一层，位于站房南侧，占地面积约15m</w:t>
                  </w:r>
                  <w:r>
                    <w:rPr>
                      <w:rFonts w:ascii="Times New Roman" w:hAnsi="Times New Roman" w:cs="Times New Roman"/>
                      <w:sz w:val="21"/>
                      <w:szCs w:val="21"/>
                      <w:vertAlign w:val="superscript"/>
                    </w:rPr>
                    <w:t>2</w:t>
                  </w:r>
                  <w:r>
                    <w:rPr>
                      <w:rFonts w:ascii="Times New Roman" w:hAnsi="Times New Roman" w:cs="Times New Roman"/>
                      <w:sz w:val="21"/>
                      <w:szCs w:val="21"/>
                    </w:rPr>
                    <w:t>。</w:t>
                  </w:r>
                </w:p>
              </w:tc>
              <w:tc>
                <w:tcPr>
                  <w:tcW w:w="491" w:type="pct"/>
                  <w:vAlign w:val="center"/>
                </w:tcPr>
                <w:p w14:paraId="50FA9A26">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287F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14" w:type="pct"/>
                  <w:vMerge w:val="continue"/>
                  <w:vAlign w:val="center"/>
                </w:tcPr>
                <w:p w14:paraId="57EB988D">
                  <w:pPr>
                    <w:widowControl w:val="0"/>
                    <w:tabs>
                      <w:tab w:val="left" w:pos="3225"/>
                    </w:tabs>
                    <w:spacing w:line="240" w:lineRule="exact"/>
                    <w:jc w:val="center"/>
                    <w:rPr>
                      <w:rFonts w:ascii="Times New Roman" w:hAnsi="Times New Roman" w:cs="Times New Roman"/>
                      <w:kern w:val="2"/>
                      <w:sz w:val="21"/>
                      <w:szCs w:val="21"/>
                    </w:rPr>
                  </w:pPr>
                </w:p>
              </w:tc>
              <w:tc>
                <w:tcPr>
                  <w:tcW w:w="636" w:type="pct"/>
                  <w:vAlign w:val="center"/>
                </w:tcPr>
                <w:p w14:paraId="043A9EFE">
                  <w:pPr>
                    <w:jc w:val="center"/>
                    <w:rPr>
                      <w:rFonts w:ascii="Times New Roman" w:hAnsi="Times New Roman" w:cs="Times New Roman"/>
                      <w:sz w:val="21"/>
                      <w:szCs w:val="21"/>
                    </w:rPr>
                  </w:pPr>
                  <w:r>
                    <w:rPr>
                      <w:rFonts w:ascii="Times New Roman" w:hAnsi="Times New Roman" w:cs="Times New Roman"/>
                      <w:sz w:val="21"/>
                      <w:szCs w:val="21"/>
                    </w:rPr>
                    <w:t>临时停车位</w:t>
                  </w:r>
                </w:p>
              </w:tc>
              <w:tc>
                <w:tcPr>
                  <w:tcW w:w="3459" w:type="pct"/>
                  <w:vAlign w:val="center"/>
                </w:tcPr>
                <w:p w14:paraId="383C4ABA">
                  <w:pPr>
                    <w:rPr>
                      <w:rFonts w:ascii="Times New Roman" w:hAnsi="Times New Roman" w:cs="Times New Roman"/>
                      <w:sz w:val="21"/>
                      <w:szCs w:val="21"/>
                    </w:rPr>
                  </w:pPr>
                  <w:r>
                    <w:rPr>
                      <w:rFonts w:ascii="Times New Roman" w:hAnsi="Times New Roman" w:cs="Times New Roman"/>
                      <w:sz w:val="21"/>
                      <w:szCs w:val="21"/>
                    </w:rPr>
                    <w:t>3个机动车临时停车位，位于项目西南面。</w:t>
                  </w:r>
                </w:p>
              </w:tc>
              <w:tc>
                <w:tcPr>
                  <w:tcW w:w="491" w:type="pct"/>
                  <w:vAlign w:val="center"/>
                </w:tcPr>
                <w:p w14:paraId="3C070430">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1DBE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14" w:type="pct"/>
                  <w:vMerge w:val="continue"/>
                  <w:vAlign w:val="center"/>
                </w:tcPr>
                <w:p w14:paraId="6F1D6B99">
                  <w:pPr>
                    <w:widowControl w:val="0"/>
                    <w:tabs>
                      <w:tab w:val="left" w:pos="3225"/>
                    </w:tabs>
                    <w:spacing w:line="240" w:lineRule="exact"/>
                    <w:jc w:val="center"/>
                    <w:rPr>
                      <w:rFonts w:ascii="Times New Roman" w:hAnsi="Times New Roman" w:cs="Times New Roman"/>
                      <w:kern w:val="2"/>
                      <w:sz w:val="21"/>
                      <w:szCs w:val="21"/>
                    </w:rPr>
                  </w:pPr>
                </w:p>
              </w:tc>
              <w:tc>
                <w:tcPr>
                  <w:tcW w:w="636" w:type="pct"/>
                  <w:vAlign w:val="center"/>
                </w:tcPr>
                <w:p w14:paraId="02F173BC">
                  <w:pPr>
                    <w:jc w:val="center"/>
                    <w:rPr>
                      <w:rFonts w:ascii="Times New Roman" w:hAnsi="Times New Roman" w:cs="Times New Roman"/>
                      <w:sz w:val="21"/>
                      <w:szCs w:val="21"/>
                    </w:rPr>
                  </w:pPr>
                  <w:r>
                    <w:rPr>
                      <w:rFonts w:ascii="Times New Roman" w:hAnsi="Times New Roman" w:cs="Times New Roman"/>
                      <w:sz w:val="21"/>
                      <w:szCs w:val="21"/>
                    </w:rPr>
                    <w:t>卸油平台、卸车区</w:t>
                  </w:r>
                </w:p>
              </w:tc>
              <w:tc>
                <w:tcPr>
                  <w:tcW w:w="3459" w:type="pct"/>
                  <w:vAlign w:val="center"/>
                </w:tcPr>
                <w:p w14:paraId="28F67AC6">
                  <w:pPr>
                    <w:rPr>
                      <w:rFonts w:ascii="Times New Roman" w:hAnsi="Times New Roman" w:cs="Times New Roman"/>
                      <w:sz w:val="21"/>
                      <w:szCs w:val="21"/>
                    </w:rPr>
                  </w:pPr>
                  <w:r>
                    <w:rPr>
                      <w:rFonts w:ascii="Times New Roman" w:hAnsi="Times New Roman" w:cs="Times New Roman"/>
                      <w:sz w:val="21"/>
                      <w:szCs w:val="21"/>
                    </w:rPr>
                    <w:t>卸油平台5m×12m，位于油罐区东北面。</w:t>
                  </w:r>
                </w:p>
                <w:p w14:paraId="5F44FD37">
                  <w:pPr>
                    <w:rPr>
                      <w:rFonts w:ascii="Times New Roman" w:hAnsi="Times New Roman" w:cs="Times New Roman"/>
                      <w:sz w:val="21"/>
                      <w:szCs w:val="21"/>
                    </w:rPr>
                  </w:pPr>
                  <w:r>
                    <w:rPr>
                      <w:rFonts w:ascii="Times New Roman" w:hAnsi="Times New Roman" w:cs="Times New Roman"/>
                      <w:sz w:val="21"/>
                      <w:szCs w:val="21"/>
                    </w:rPr>
                    <w:t>LNG卸车区4m×18m，位于储气区的东北面。</w:t>
                  </w:r>
                </w:p>
              </w:tc>
              <w:tc>
                <w:tcPr>
                  <w:tcW w:w="491" w:type="pct"/>
                  <w:vAlign w:val="center"/>
                </w:tcPr>
                <w:p w14:paraId="402E74A0">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1FFF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14" w:type="pct"/>
                  <w:vMerge w:val="continue"/>
                  <w:vAlign w:val="center"/>
                </w:tcPr>
                <w:p w14:paraId="2532F31D">
                  <w:pPr>
                    <w:widowControl w:val="0"/>
                    <w:tabs>
                      <w:tab w:val="left" w:pos="3225"/>
                    </w:tabs>
                    <w:spacing w:line="240" w:lineRule="exact"/>
                    <w:jc w:val="center"/>
                    <w:rPr>
                      <w:rFonts w:ascii="Times New Roman" w:hAnsi="Times New Roman" w:cs="Times New Roman"/>
                      <w:kern w:val="2"/>
                      <w:sz w:val="21"/>
                      <w:szCs w:val="21"/>
                    </w:rPr>
                  </w:pPr>
                </w:p>
              </w:tc>
              <w:tc>
                <w:tcPr>
                  <w:tcW w:w="636" w:type="pct"/>
                  <w:vAlign w:val="center"/>
                </w:tcPr>
                <w:p w14:paraId="6B5981F0">
                  <w:pPr>
                    <w:jc w:val="center"/>
                    <w:rPr>
                      <w:rFonts w:ascii="Times New Roman" w:hAnsi="Times New Roman" w:cs="Times New Roman"/>
                      <w:sz w:val="21"/>
                      <w:szCs w:val="21"/>
                    </w:rPr>
                  </w:pPr>
                  <w:r>
                    <w:rPr>
                      <w:rFonts w:hint="eastAsia" w:ascii="Times New Roman" w:hAnsi="Times New Roman" w:cs="Times New Roman"/>
                      <w:sz w:val="21"/>
                      <w:szCs w:val="21"/>
                    </w:rPr>
                    <w:t>通透</w:t>
                  </w:r>
                  <w:r>
                    <w:rPr>
                      <w:rFonts w:ascii="Times New Roman" w:hAnsi="Times New Roman" w:cs="Times New Roman"/>
                      <w:sz w:val="21"/>
                      <w:szCs w:val="21"/>
                    </w:rPr>
                    <w:t>围墙</w:t>
                  </w:r>
                </w:p>
              </w:tc>
              <w:tc>
                <w:tcPr>
                  <w:tcW w:w="3459" w:type="pct"/>
                  <w:vAlign w:val="center"/>
                </w:tcPr>
                <w:p w14:paraId="11D3B59F">
                  <w:pPr>
                    <w:rPr>
                      <w:rFonts w:ascii="Times New Roman" w:hAnsi="Times New Roman" w:cs="Times New Roman"/>
                      <w:sz w:val="21"/>
                      <w:szCs w:val="21"/>
                    </w:rPr>
                  </w:pPr>
                  <w:r>
                    <w:rPr>
                      <w:rFonts w:ascii="Times New Roman" w:hAnsi="Times New Roman" w:cs="Times New Roman"/>
                      <w:sz w:val="21"/>
                      <w:szCs w:val="21"/>
                    </w:rPr>
                    <w:t>2.2m高。</w:t>
                  </w:r>
                </w:p>
              </w:tc>
              <w:tc>
                <w:tcPr>
                  <w:tcW w:w="491" w:type="pct"/>
                  <w:vAlign w:val="center"/>
                </w:tcPr>
                <w:p w14:paraId="5F8B7634">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1448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vMerge w:val="restart"/>
                  <w:vAlign w:val="center"/>
                </w:tcPr>
                <w:p w14:paraId="5351496A">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公用工程</w:t>
                  </w:r>
                </w:p>
              </w:tc>
              <w:tc>
                <w:tcPr>
                  <w:tcW w:w="636" w:type="pct"/>
                  <w:vAlign w:val="center"/>
                </w:tcPr>
                <w:p w14:paraId="1F43A563">
                  <w:pPr>
                    <w:jc w:val="center"/>
                    <w:rPr>
                      <w:rFonts w:ascii="Times New Roman" w:hAnsi="Times New Roman" w:cs="Times New Roman"/>
                      <w:sz w:val="21"/>
                      <w:szCs w:val="21"/>
                    </w:rPr>
                  </w:pPr>
                  <w:r>
                    <w:rPr>
                      <w:rFonts w:ascii="Times New Roman" w:hAnsi="Times New Roman" w:cs="Times New Roman"/>
                      <w:sz w:val="21"/>
                      <w:szCs w:val="21"/>
                    </w:rPr>
                    <w:t>给水</w:t>
                  </w:r>
                </w:p>
              </w:tc>
              <w:tc>
                <w:tcPr>
                  <w:tcW w:w="3459" w:type="pct"/>
                  <w:vAlign w:val="center"/>
                </w:tcPr>
                <w:p w14:paraId="57B8C6F5">
                  <w:pPr>
                    <w:rPr>
                      <w:rFonts w:ascii="Times New Roman" w:hAnsi="Times New Roman" w:cs="Times New Roman"/>
                      <w:sz w:val="21"/>
                      <w:szCs w:val="21"/>
                    </w:rPr>
                  </w:pPr>
                  <w:r>
                    <w:rPr>
                      <w:rFonts w:ascii="Times New Roman" w:hAnsi="Times New Roman" w:cs="Times New Roman"/>
                      <w:sz w:val="21"/>
                      <w:szCs w:val="21"/>
                    </w:rPr>
                    <w:t>来源于市政自来水管网。</w:t>
                  </w:r>
                </w:p>
              </w:tc>
              <w:tc>
                <w:tcPr>
                  <w:tcW w:w="491" w:type="pct"/>
                  <w:vAlign w:val="center"/>
                </w:tcPr>
                <w:p w14:paraId="1D439090">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09C4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18E215C6">
                  <w:pPr>
                    <w:widowControl w:val="0"/>
                    <w:tabs>
                      <w:tab w:val="left" w:pos="3225"/>
                    </w:tabs>
                    <w:spacing w:line="240" w:lineRule="exact"/>
                    <w:jc w:val="center"/>
                    <w:rPr>
                      <w:rFonts w:ascii="Times New Roman" w:hAnsi="Times New Roman" w:cs="Times New Roman"/>
                      <w:kern w:val="2"/>
                      <w:sz w:val="21"/>
                      <w:szCs w:val="21"/>
                    </w:rPr>
                  </w:pPr>
                </w:p>
              </w:tc>
              <w:tc>
                <w:tcPr>
                  <w:tcW w:w="636" w:type="pct"/>
                  <w:vAlign w:val="center"/>
                </w:tcPr>
                <w:p w14:paraId="42E0C1E3">
                  <w:pPr>
                    <w:jc w:val="center"/>
                    <w:rPr>
                      <w:rFonts w:ascii="Times New Roman" w:hAnsi="Times New Roman" w:cs="Times New Roman"/>
                      <w:sz w:val="21"/>
                      <w:szCs w:val="21"/>
                    </w:rPr>
                  </w:pPr>
                  <w:r>
                    <w:rPr>
                      <w:rFonts w:ascii="Times New Roman" w:hAnsi="Times New Roman" w:cs="Times New Roman"/>
                      <w:sz w:val="21"/>
                      <w:szCs w:val="21"/>
                    </w:rPr>
                    <w:t>排水</w:t>
                  </w:r>
                </w:p>
              </w:tc>
              <w:tc>
                <w:tcPr>
                  <w:tcW w:w="3459" w:type="pct"/>
                  <w:vAlign w:val="center"/>
                </w:tcPr>
                <w:p w14:paraId="5EEFC2A2">
                  <w:pPr>
                    <w:jc w:val="both"/>
                    <w:rPr>
                      <w:rFonts w:ascii="Times New Roman" w:hAnsi="Times New Roman" w:cs="Times New Roman"/>
                      <w:sz w:val="21"/>
                      <w:szCs w:val="21"/>
                    </w:rPr>
                  </w:pPr>
                  <w:r>
                    <w:rPr>
                      <w:rFonts w:ascii="Times New Roman" w:hAnsi="Times New Roman" w:cs="Times New Roman"/>
                      <w:sz w:val="21"/>
                      <w:szCs w:val="21"/>
                    </w:rPr>
                    <w:t>雨污分流，雨水排入市政雨水井；卸油平台初期雨水和加油加气区场地冲洗废水经环保沟引入项目北面3m</w:t>
                  </w:r>
                  <w:r>
                    <w:rPr>
                      <w:rFonts w:ascii="Times New Roman" w:hAnsi="Times New Roman" w:cs="Times New Roman"/>
                      <w:sz w:val="21"/>
                      <w:szCs w:val="21"/>
                      <w:vertAlign w:val="superscript"/>
                    </w:rPr>
                    <w:t>3</w:t>
                  </w:r>
                  <w:r>
                    <w:rPr>
                      <w:rFonts w:ascii="Times New Roman" w:hAnsi="Times New Roman" w:cs="Times New Roman"/>
                      <w:sz w:val="21"/>
                      <w:szCs w:val="21"/>
                    </w:rPr>
                    <w:t>隔油池，处理达标后排入市政污水管网，生活污水经化粪池处理后排至市政污水管网。</w:t>
                  </w:r>
                </w:p>
              </w:tc>
              <w:tc>
                <w:tcPr>
                  <w:tcW w:w="491" w:type="pct"/>
                  <w:vAlign w:val="center"/>
                </w:tcPr>
                <w:p w14:paraId="3FB2BB83">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63B8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1E7EEC6E">
                  <w:pPr>
                    <w:widowControl w:val="0"/>
                    <w:tabs>
                      <w:tab w:val="left" w:pos="3225"/>
                    </w:tabs>
                    <w:spacing w:line="240" w:lineRule="exact"/>
                    <w:jc w:val="center"/>
                    <w:rPr>
                      <w:rFonts w:ascii="Times New Roman" w:hAnsi="Times New Roman" w:cs="Times New Roman"/>
                      <w:kern w:val="2"/>
                      <w:sz w:val="21"/>
                      <w:szCs w:val="21"/>
                    </w:rPr>
                  </w:pPr>
                </w:p>
              </w:tc>
              <w:tc>
                <w:tcPr>
                  <w:tcW w:w="636" w:type="pct"/>
                  <w:vAlign w:val="center"/>
                </w:tcPr>
                <w:p w14:paraId="2071E522">
                  <w:pPr>
                    <w:jc w:val="center"/>
                    <w:rPr>
                      <w:rFonts w:ascii="Times New Roman" w:hAnsi="Times New Roman" w:cs="Times New Roman"/>
                      <w:sz w:val="21"/>
                      <w:szCs w:val="21"/>
                    </w:rPr>
                  </w:pPr>
                  <w:r>
                    <w:rPr>
                      <w:rFonts w:ascii="Times New Roman" w:hAnsi="Times New Roman" w:cs="Times New Roman"/>
                      <w:sz w:val="21"/>
                      <w:szCs w:val="21"/>
                    </w:rPr>
                    <w:t>供电</w:t>
                  </w:r>
                </w:p>
              </w:tc>
              <w:tc>
                <w:tcPr>
                  <w:tcW w:w="3459" w:type="pct"/>
                  <w:vAlign w:val="center"/>
                </w:tcPr>
                <w:p w14:paraId="42650279">
                  <w:pPr>
                    <w:rPr>
                      <w:rFonts w:ascii="Times New Roman" w:hAnsi="Times New Roman" w:cs="Times New Roman"/>
                      <w:sz w:val="21"/>
                      <w:szCs w:val="21"/>
                    </w:rPr>
                  </w:pPr>
                  <w:r>
                    <w:rPr>
                      <w:rFonts w:ascii="Times New Roman" w:hAnsi="Times New Roman" w:cs="Times New Roman"/>
                      <w:sz w:val="21"/>
                      <w:szCs w:val="21"/>
                    </w:rPr>
                    <w:t>市政电网供给。</w:t>
                  </w:r>
                </w:p>
              </w:tc>
              <w:tc>
                <w:tcPr>
                  <w:tcW w:w="491" w:type="pct"/>
                  <w:vAlign w:val="center"/>
                </w:tcPr>
                <w:p w14:paraId="629761AF">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48CD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402201FE">
                  <w:pPr>
                    <w:widowControl w:val="0"/>
                    <w:tabs>
                      <w:tab w:val="left" w:pos="3225"/>
                    </w:tabs>
                    <w:spacing w:line="240" w:lineRule="exact"/>
                    <w:jc w:val="center"/>
                    <w:rPr>
                      <w:rFonts w:ascii="Times New Roman" w:hAnsi="Times New Roman" w:cs="Times New Roman"/>
                      <w:kern w:val="2"/>
                      <w:sz w:val="21"/>
                      <w:szCs w:val="21"/>
                    </w:rPr>
                  </w:pPr>
                </w:p>
              </w:tc>
              <w:tc>
                <w:tcPr>
                  <w:tcW w:w="636" w:type="pct"/>
                  <w:vAlign w:val="center"/>
                </w:tcPr>
                <w:p w14:paraId="76EA6A04">
                  <w:pPr>
                    <w:jc w:val="center"/>
                    <w:rPr>
                      <w:rFonts w:ascii="Times New Roman" w:hAnsi="Times New Roman" w:cs="Times New Roman"/>
                      <w:sz w:val="21"/>
                      <w:szCs w:val="21"/>
                    </w:rPr>
                  </w:pPr>
                  <w:r>
                    <w:rPr>
                      <w:rFonts w:ascii="Times New Roman" w:hAnsi="Times New Roman" w:cs="Times New Roman"/>
                      <w:sz w:val="21"/>
                      <w:szCs w:val="21"/>
                    </w:rPr>
                    <w:t>消防</w:t>
                  </w:r>
                </w:p>
              </w:tc>
              <w:tc>
                <w:tcPr>
                  <w:tcW w:w="3459" w:type="pct"/>
                  <w:vAlign w:val="center"/>
                </w:tcPr>
                <w:p w14:paraId="5B73AD95">
                  <w:pPr>
                    <w:rPr>
                      <w:rFonts w:ascii="Times New Roman" w:hAnsi="Times New Roman" w:cs="Times New Roman"/>
                      <w:sz w:val="21"/>
                      <w:szCs w:val="21"/>
                    </w:rPr>
                  </w:pPr>
                  <w:r>
                    <w:rPr>
                      <w:rFonts w:ascii="Times New Roman" w:hAnsi="Times New Roman" w:cs="Times New Roman"/>
                      <w:sz w:val="21"/>
                      <w:szCs w:val="21"/>
                    </w:rPr>
                    <w:t>配备灭火器、灭火毯、消防沙、消防铲等消防装置。</w:t>
                  </w:r>
                </w:p>
              </w:tc>
              <w:tc>
                <w:tcPr>
                  <w:tcW w:w="491" w:type="pct"/>
                  <w:vAlign w:val="center"/>
                </w:tcPr>
                <w:p w14:paraId="6C878EF4">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17DF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vMerge w:val="restart"/>
                  <w:vAlign w:val="center"/>
                </w:tcPr>
                <w:p w14:paraId="20930EFB">
                  <w:pPr>
                    <w:widowControl w:val="0"/>
                    <w:tabs>
                      <w:tab w:val="left" w:pos="3225"/>
                    </w:tabs>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环保工程</w:t>
                  </w:r>
                </w:p>
              </w:tc>
              <w:tc>
                <w:tcPr>
                  <w:tcW w:w="636" w:type="pct"/>
                  <w:vAlign w:val="center"/>
                </w:tcPr>
                <w:p w14:paraId="3FD69CE9">
                  <w:pPr>
                    <w:jc w:val="center"/>
                    <w:rPr>
                      <w:rFonts w:ascii="Times New Roman" w:hAnsi="Times New Roman" w:cs="Times New Roman"/>
                      <w:sz w:val="21"/>
                      <w:szCs w:val="21"/>
                    </w:rPr>
                  </w:pPr>
                  <w:r>
                    <w:rPr>
                      <w:rFonts w:ascii="Times New Roman" w:hAnsi="Times New Roman" w:cs="Times New Roman"/>
                      <w:sz w:val="21"/>
                      <w:szCs w:val="21"/>
                    </w:rPr>
                    <w:t>油气回收系统</w:t>
                  </w:r>
                </w:p>
              </w:tc>
              <w:tc>
                <w:tcPr>
                  <w:tcW w:w="3459" w:type="pct"/>
                  <w:vAlign w:val="center"/>
                </w:tcPr>
                <w:p w14:paraId="4A0A4142">
                  <w:pPr>
                    <w:rPr>
                      <w:rFonts w:ascii="Times New Roman" w:hAnsi="Times New Roman" w:cs="Times New Roman"/>
                      <w:sz w:val="21"/>
                      <w:szCs w:val="21"/>
                    </w:rPr>
                  </w:pPr>
                  <w:r>
                    <w:rPr>
                      <w:rFonts w:ascii="Times New Roman" w:hAnsi="Times New Roman" w:cs="Times New Roman"/>
                      <w:sz w:val="21"/>
                      <w:szCs w:val="21"/>
                    </w:rPr>
                    <w:t>汽油加油机安装加油油气回收系统、汽油卸油口设有油气回收系统。</w:t>
                  </w:r>
                </w:p>
              </w:tc>
              <w:tc>
                <w:tcPr>
                  <w:tcW w:w="491" w:type="pct"/>
                  <w:vAlign w:val="center"/>
                </w:tcPr>
                <w:p w14:paraId="7ADB6A4D">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72F1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78CF427B">
                  <w:pPr>
                    <w:widowControl w:val="0"/>
                    <w:tabs>
                      <w:tab w:val="left" w:pos="3225"/>
                    </w:tabs>
                    <w:spacing w:line="240" w:lineRule="exact"/>
                    <w:jc w:val="center"/>
                    <w:rPr>
                      <w:rFonts w:ascii="Times New Roman" w:hAnsi="Times New Roman" w:cs="Times New Roman"/>
                      <w:kern w:val="2"/>
                      <w:sz w:val="21"/>
                      <w:szCs w:val="21"/>
                    </w:rPr>
                  </w:pPr>
                </w:p>
              </w:tc>
              <w:tc>
                <w:tcPr>
                  <w:tcW w:w="636" w:type="pct"/>
                  <w:vAlign w:val="center"/>
                </w:tcPr>
                <w:p w14:paraId="085886F8">
                  <w:pPr>
                    <w:jc w:val="center"/>
                    <w:rPr>
                      <w:rFonts w:ascii="Times New Roman" w:hAnsi="Times New Roman" w:cs="Times New Roman"/>
                      <w:sz w:val="21"/>
                      <w:szCs w:val="21"/>
                    </w:rPr>
                  </w:pPr>
                  <w:r>
                    <w:rPr>
                      <w:rFonts w:ascii="Times New Roman" w:hAnsi="Times New Roman" w:cs="Times New Roman"/>
                      <w:sz w:val="21"/>
                      <w:szCs w:val="21"/>
                    </w:rPr>
                    <w:t>化粪池</w:t>
                  </w:r>
                </w:p>
              </w:tc>
              <w:tc>
                <w:tcPr>
                  <w:tcW w:w="3459" w:type="pct"/>
                  <w:vAlign w:val="center"/>
                </w:tcPr>
                <w:p w14:paraId="0F246CAD">
                  <w:pPr>
                    <w:rPr>
                      <w:rFonts w:ascii="Times New Roman" w:hAnsi="Times New Roman" w:cs="Times New Roman"/>
                      <w:sz w:val="21"/>
                      <w:szCs w:val="21"/>
                    </w:rPr>
                  </w:pPr>
                  <w:r>
                    <w:rPr>
                      <w:rFonts w:ascii="Times New Roman" w:hAnsi="Times New Roman" w:cs="Times New Roman"/>
                      <w:sz w:val="21"/>
                      <w:szCs w:val="21"/>
                    </w:rPr>
                    <w:t>1个，位于站房西南面，3m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491" w:type="pct"/>
                  <w:vAlign w:val="center"/>
                </w:tcPr>
                <w:p w14:paraId="4C6A588E">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33BB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1BBD6E8B">
                  <w:pPr>
                    <w:widowControl w:val="0"/>
                    <w:tabs>
                      <w:tab w:val="left" w:pos="3225"/>
                    </w:tabs>
                    <w:spacing w:line="240" w:lineRule="exact"/>
                    <w:jc w:val="center"/>
                    <w:rPr>
                      <w:rFonts w:ascii="Times New Roman" w:hAnsi="Times New Roman" w:cs="Times New Roman"/>
                      <w:kern w:val="2"/>
                      <w:sz w:val="21"/>
                      <w:szCs w:val="21"/>
                    </w:rPr>
                  </w:pPr>
                </w:p>
              </w:tc>
              <w:tc>
                <w:tcPr>
                  <w:tcW w:w="636" w:type="pct"/>
                  <w:vAlign w:val="center"/>
                </w:tcPr>
                <w:p w14:paraId="01EC7FE6">
                  <w:pPr>
                    <w:jc w:val="center"/>
                    <w:rPr>
                      <w:rFonts w:ascii="Times New Roman" w:hAnsi="Times New Roman" w:cs="Times New Roman"/>
                      <w:sz w:val="21"/>
                      <w:szCs w:val="21"/>
                    </w:rPr>
                  </w:pPr>
                  <w:r>
                    <w:rPr>
                      <w:rFonts w:ascii="Times New Roman" w:hAnsi="Times New Roman" w:cs="Times New Roman"/>
                      <w:sz w:val="21"/>
                      <w:szCs w:val="21"/>
                    </w:rPr>
                    <w:t>三级隔油池</w:t>
                  </w:r>
                </w:p>
              </w:tc>
              <w:tc>
                <w:tcPr>
                  <w:tcW w:w="3459" w:type="pct"/>
                  <w:vAlign w:val="center"/>
                </w:tcPr>
                <w:p w14:paraId="376A1BD2">
                  <w:pPr>
                    <w:rPr>
                      <w:rFonts w:ascii="Times New Roman" w:hAnsi="Times New Roman" w:cs="Times New Roman"/>
                      <w:sz w:val="21"/>
                      <w:szCs w:val="21"/>
                    </w:rPr>
                  </w:pPr>
                  <w:r>
                    <w:rPr>
                      <w:rFonts w:ascii="Times New Roman" w:hAnsi="Times New Roman" w:cs="Times New Roman"/>
                      <w:sz w:val="21"/>
                      <w:szCs w:val="21"/>
                    </w:rPr>
                    <w:t>1个，有效容积分别为3m</w:t>
                  </w:r>
                  <w:r>
                    <w:rPr>
                      <w:rFonts w:ascii="Times New Roman" w:hAnsi="Times New Roman" w:cs="Times New Roman"/>
                      <w:sz w:val="21"/>
                      <w:szCs w:val="21"/>
                      <w:vertAlign w:val="superscript"/>
                    </w:rPr>
                    <w:t>3</w:t>
                  </w:r>
                  <w:r>
                    <w:rPr>
                      <w:rFonts w:ascii="Times New Roman" w:hAnsi="Times New Roman" w:cs="Times New Roman"/>
                      <w:sz w:val="21"/>
                      <w:szCs w:val="21"/>
                    </w:rPr>
                    <w:t>，位于项目北面。</w:t>
                  </w:r>
                </w:p>
              </w:tc>
              <w:tc>
                <w:tcPr>
                  <w:tcW w:w="491" w:type="pct"/>
                  <w:vAlign w:val="center"/>
                </w:tcPr>
                <w:p w14:paraId="18B59B3D">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2AC2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2D01400E">
                  <w:pPr>
                    <w:widowControl w:val="0"/>
                    <w:tabs>
                      <w:tab w:val="left" w:pos="3225"/>
                    </w:tabs>
                    <w:spacing w:line="240" w:lineRule="exact"/>
                    <w:jc w:val="center"/>
                    <w:rPr>
                      <w:rFonts w:ascii="Times New Roman" w:hAnsi="Times New Roman" w:cs="Times New Roman"/>
                      <w:kern w:val="2"/>
                      <w:sz w:val="21"/>
                      <w:szCs w:val="21"/>
                    </w:rPr>
                  </w:pPr>
                </w:p>
              </w:tc>
              <w:tc>
                <w:tcPr>
                  <w:tcW w:w="636" w:type="pct"/>
                  <w:vAlign w:val="center"/>
                </w:tcPr>
                <w:p w14:paraId="6BEBABB1">
                  <w:pPr>
                    <w:jc w:val="center"/>
                    <w:rPr>
                      <w:rFonts w:ascii="Times New Roman" w:hAnsi="Times New Roman" w:cs="Times New Roman"/>
                      <w:sz w:val="21"/>
                      <w:szCs w:val="21"/>
                    </w:rPr>
                  </w:pPr>
                  <w:r>
                    <w:rPr>
                      <w:rFonts w:ascii="Times New Roman" w:hAnsi="Times New Roman" w:cs="Times New Roman"/>
                      <w:sz w:val="21"/>
                      <w:szCs w:val="21"/>
                    </w:rPr>
                    <w:t>噪声</w:t>
                  </w:r>
                </w:p>
              </w:tc>
              <w:tc>
                <w:tcPr>
                  <w:tcW w:w="3459" w:type="pct"/>
                  <w:vAlign w:val="center"/>
                </w:tcPr>
                <w:p w14:paraId="396E3797">
                  <w:pPr>
                    <w:rPr>
                      <w:rFonts w:ascii="Times New Roman" w:hAnsi="Times New Roman" w:cs="Times New Roman"/>
                      <w:sz w:val="21"/>
                      <w:szCs w:val="21"/>
                    </w:rPr>
                  </w:pPr>
                  <w:r>
                    <w:rPr>
                      <w:rFonts w:ascii="Times New Roman" w:hAnsi="Times New Roman" w:cs="Times New Roman"/>
                      <w:sz w:val="21"/>
                      <w:szCs w:val="21"/>
                    </w:rPr>
                    <w:t>厂界墙体隔声，基础减振等。</w:t>
                  </w:r>
                </w:p>
              </w:tc>
              <w:tc>
                <w:tcPr>
                  <w:tcW w:w="491" w:type="pct"/>
                  <w:vAlign w:val="center"/>
                </w:tcPr>
                <w:p w14:paraId="4FC04CDD">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22FF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414" w:type="pct"/>
                  <w:vMerge w:val="continue"/>
                  <w:vAlign w:val="center"/>
                </w:tcPr>
                <w:p w14:paraId="48E349E4">
                  <w:pPr>
                    <w:widowControl w:val="0"/>
                    <w:tabs>
                      <w:tab w:val="left" w:pos="3225"/>
                    </w:tabs>
                    <w:spacing w:line="240" w:lineRule="exact"/>
                    <w:jc w:val="center"/>
                    <w:rPr>
                      <w:rFonts w:ascii="Times New Roman" w:hAnsi="Times New Roman" w:cs="Times New Roman"/>
                      <w:kern w:val="2"/>
                      <w:sz w:val="21"/>
                      <w:szCs w:val="21"/>
                    </w:rPr>
                  </w:pPr>
                </w:p>
              </w:tc>
              <w:tc>
                <w:tcPr>
                  <w:tcW w:w="636" w:type="pct"/>
                  <w:vAlign w:val="center"/>
                </w:tcPr>
                <w:p w14:paraId="7B1BD090">
                  <w:pPr>
                    <w:jc w:val="center"/>
                    <w:rPr>
                      <w:rFonts w:ascii="Times New Roman" w:hAnsi="Times New Roman" w:cs="Times New Roman"/>
                      <w:sz w:val="21"/>
                      <w:szCs w:val="21"/>
                    </w:rPr>
                  </w:pPr>
                  <w:r>
                    <w:rPr>
                      <w:rFonts w:ascii="Times New Roman" w:hAnsi="Times New Roman" w:cs="Times New Roman"/>
                      <w:sz w:val="21"/>
                      <w:szCs w:val="21"/>
                    </w:rPr>
                    <w:t>固废收集</w:t>
                  </w:r>
                </w:p>
              </w:tc>
              <w:tc>
                <w:tcPr>
                  <w:tcW w:w="3459" w:type="pct"/>
                  <w:vAlign w:val="center"/>
                </w:tcPr>
                <w:p w14:paraId="6F4918E5">
                  <w:pPr>
                    <w:jc w:val="both"/>
                    <w:rPr>
                      <w:rFonts w:ascii="Times New Roman" w:hAnsi="Times New Roman" w:cs="Times New Roman"/>
                      <w:sz w:val="21"/>
                      <w:szCs w:val="21"/>
                    </w:rPr>
                  </w:pPr>
                  <w:r>
                    <w:rPr>
                      <w:rFonts w:ascii="Times New Roman" w:hAnsi="Times New Roman" w:cs="Times New Roman"/>
                      <w:sz w:val="21"/>
                      <w:szCs w:val="21"/>
                    </w:rPr>
                    <w:t>生活垃圾收集后由环卫每日清运；含油抹布、废除水滤芯暂存于危险废物暂存箱，及时委托有相关资质单位处置；隔油池含油底泥、浮油、油罐清洗废水等危险废物交由有处理资质的单位现场清运处置，不在站内暂存。</w:t>
                  </w:r>
                </w:p>
              </w:tc>
              <w:tc>
                <w:tcPr>
                  <w:tcW w:w="491" w:type="pct"/>
                  <w:vAlign w:val="center"/>
                </w:tcPr>
                <w:p w14:paraId="67060B7C">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7923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14" w:type="pct"/>
                  <w:vMerge w:val="continue"/>
                  <w:vAlign w:val="center"/>
                </w:tcPr>
                <w:p w14:paraId="4C6D590B">
                  <w:pPr>
                    <w:widowControl w:val="0"/>
                    <w:tabs>
                      <w:tab w:val="left" w:pos="3225"/>
                    </w:tabs>
                    <w:spacing w:line="240" w:lineRule="exact"/>
                    <w:jc w:val="center"/>
                    <w:rPr>
                      <w:rFonts w:ascii="Times New Roman" w:hAnsi="Times New Roman" w:cs="Times New Roman"/>
                      <w:kern w:val="2"/>
                      <w:sz w:val="21"/>
                      <w:szCs w:val="21"/>
                    </w:rPr>
                  </w:pPr>
                </w:p>
              </w:tc>
              <w:tc>
                <w:tcPr>
                  <w:tcW w:w="636" w:type="pct"/>
                  <w:vAlign w:val="center"/>
                </w:tcPr>
                <w:p w14:paraId="612BE9C6">
                  <w:pPr>
                    <w:jc w:val="center"/>
                    <w:rPr>
                      <w:rFonts w:ascii="Times New Roman" w:hAnsi="Times New Roman" w:cs="Times New Roman"/>
                      <w:sz w:val="21"/>
                      <w:szCs w:val="21"/>
                    </w:rPr>
                  </w:pPr>
                  <w:r>
                    <w:rPr>
                      <w:rFonts w:ascii="Times New Roman" w:hAnsi="Times New Roman" w:cs="Times New Roman"/>
                      <w:sz w:val="21"/>
                      <w:szCs w:val="21"/>
                    </w:rPr>
                    <w:t>地下水风险防范</w:t>
                  </w:r>
                </w:p>
              </w:tc>
              <w:tc>
                <w:tcPr>
                  <w:tcW w:w="3459" w:type="pct"/>
                  <w:vAlign w:val="center"/>
                </w:tcPr>
                <w:p w14:paraId="50741050">
                  <w:pPr>
                    <w:jc w:val="both"/>
                    <w:rPr>
                      <w:rFonts w:ascii="Times New Roman" w:hAnsi="Times New Roman" w:cs="Times New Roman"/>
                      <w:sz w:val="21"/>
                      <w:szCs w:val="21"/>
                    </w:rPr>
                  </w:pPr>
                  <w:r>
                    <w:rPr>
                      <w:rFonts w:ascii="Times New Roman" w:hAnsi="Times New Roman" w:cs="Times New Roman"/>
                      <w:sz w:val="21"/>
                      <w:szCs w:val="21"/>
                    </w:rPr>
                    <w:t>根据《加油站地下水污染防治技术指南》设置油罐液位和罐体与管道泄漏监控、地下水监控井。</w:t>
                  </w:r>
                </w:p>
              </w:tc>
              <w:tc>
                <w:tcPr>
                  <w:tcW w:w="491" w:type="pct"/>
                  <w:vAlign w:val="center"/>
                </w:tcPr>
                <w:p w14:paraId="49811B9B">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r w14:paraId="0855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628A0E6D">
                  <w:pPr>
                    <w:widowControl w:val="0"/>
                    <w:tabs>
                      <w:tab w:val="left" w:pos="3225"/>
                    </w:tabs>
                    <w:spacing w:line="240" w:lineRule="exact"/>
                    <w:jc w:val="center"/>
                    <w:rPr>
                      <w:rFonts w:ascii="Times New Roman" w:hAnsi="Times New Roman" w:cs="Times New Roman"/>
                      <w:kern w:val="2"/>
                      <w:sz w:val="21"/>
                      <w:szCs w:val="21"/>
                    </w:rPr>
                  </w:pPr>
                </w:p>
              </w:tc>
              <w:tc>
                <w:tcPr>
                  <w:tcW w:w="636" w:type="pct"/>
                  <w:vAlign w:val="center"/>
                </w:tcPr>
                <w:p w14:paraId="68EF79F8">
                  <w:pPr>
                    <w:jc w:val="center"/>
                    <w:rPr>
                      <w:rFonts w:ascii="Times New Roman" w:hAnsi="Times New Roman" w:cs="Times New Roman"/>
                      <w:sz w:val="21"/>
                      <w:szCs w:val="21"/>
                    </w:rPr>
                  </w:pPr>
                  <w:r>
                    <w:rPr>
                      <w:rFonts w:ascii="Times New Roman" w:hAnsi="Times New Roman" w:cs="Times New Roman"/>
                      <w:sz w:val="21"/>
                      <w:szCs w:val="21"/>
                    </w:rPr>
                    <w:t>其他</w:t>
                  </w:r>
                </w:p>
              </w:tc>
              <w:tc>
                <w:tcPr>
                  <w:tcW w:w="3459" w:type="pct"/>
                  <w:vAlign w:val="center"/>
                </w:tcPr>
                <w:p w14:paraId="3F3D7E61">
                  <w:pPr>
                    <w:jc w:val="center"/>
                    <w:rPr>
                      <w:rFonts w:ascii="Times New Roman" w:hAnsi="Times New Roman" w:cs="Times New Roman"/>
                      <w:sz w:val="21"/>
                      <w:szCs w:val="21"/>
                    </w:rPr>
                  </w:pPr>
                  <w:r>
                    <w:rPr>
                      <w:rFonts w:ascii="Times New Roman" w:hAnsi="Times New Roman" w:cs="Times New Roman"/>
                      <w:sz w:val="21"/>
                      <w:szCs w:val="21"/>
                    </w:rPr>
                    <w:t>绿化</w:t>
                  </w:r>
                </w:p>
              </w:tc>
              <w:tc>
                <w:tcPr>
                  <w:tcW w:w="491" w:type="pct"/>
                  <w:vAlign w:val="center"/>
                </w:tcPr>
                <w:p w14:paraId="1A4DA25B">
                  <w:pPr>
                    <w:widowControl w:val="0"/>
                    <w:tabs>
                      <w:tab w:val="left" w:pos="3225"/>
                    </w:tabs>
                    <w:jc w:val="center"/>
                    <w:rPr>
                      <w:rFonts w:ascii="Times New Roman" w:hAnsi="Times New Roman" w:cs="Times New Roman"/>
                      <w:kern w:val="2"/>
                      <w:sz w:val="21"/>
                      <w:szCs w:val="21"/>
                    </w:rPr>
                  </w:pPr>
                  <w:r>
                    <w:rPr>
                      <w:rFonts w:hint="eastAsia" w:ascii="Times New Roman" w:hAnsi="Times New Roman" w:cs="Times New Roman"/>
                      <w:kern w:val="2"/>
                      <w:sz w:val="21"/>
                      <w:szCs w:val="21"/>
                    </w:rPr>
                    <w:t>新</w:t>
                  </w:r>
                  <w:r>
                    <w:rPr>
                      <w:rFonts w:ascii="Times New Roman" w:hAnsi="Times New Roman" w:cs="Times New Roman"/>
                      <w:kern w:val="2"/>
                      <w:sz w:val="21"/>
                      <w:szCs w:val="21"/>
                    </w:rPr>
                    <w:t>建</w:t>
                  </w:r>
                </w:p>
              </w:tc>
            </w:tr>
          </w:tbl>
          <w:p w14:paraId="6D51EA9F">
            <w:pPr>
              <w:widowControl w:val="0"/>
              <w:autoSpaceDE w:val="0"/>
              <w:autoSpaceDN w:val="0"/>
              <w:snapToGrid w:val="0"/>
              <w:spacing w:line="500" w:lineRule="exact"/>
              <w:jc w:val="center"/>
              <w:rPr>
                <w:rFonts w:ascii="Times New Roman" w:hAnsi="Times New Roman" w:cs="Times New Roman"/>
                <w:b/>
                <w:szCs w:val="21"/>
              </w:rPr>
            </w:pPr>
            <w:r>
              <w:rPr>
                <w:rFonts w:ascii="Times New Roman" w:hAnsi="Times New Roman" w:cs="Times New Roman"/>
                <w:b/>
                <w:szCs w:val="21"/>
              </w:rPr>
              <w:t>表2-2 拟建项目地块主要技术经济指标表</w:t>
            </w:r>
          </w:p>
          <w:tbl>
            <w:tblPr>
              <w:tblStyle w:val="89"/>
              <w:tblW w:w="8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40"/>
              <w:gridCol w:w="2268"/>
              <w:gridCol w:w="1418"/>
              <w:gridCol w:w="2048"/>
              <w:gridCol w:w="1632"/>
            </w:tblGrid>
            <w:tr w14:paraId="7DE3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40" w:type="dxa"/>
                  <w:vAlign w:val="center"/>
                </w:tcPr>
                <w:p w14:paraId="18CE0966">
                  <w:pPr>
                    <w:jc w:val="center"/>
                    <w:rPr>
                      <w:rFonts w:ascii="Times New Roman" w:hAnsi="Times New Roman" w:cs="Times New Roman"/>
                      <w:sz w:val="21"/>
                      <w:szCs w:val="21"/>
                    </w:rPr>
                  </w:pPr>
                  <w:r>
                    <w:rPr>
                      <w:rFonts w:ascii="Times New Roman" w:hAnsi="Times New Roman" w:cs="Times New Roman"/>
                      <w:sz w:val="21"/>
                      <w:szCs w:val="21"/>
                    </w:rPr>
                    <w:t>序号</w:t>
                  </w:r>
                </w:p>
              </w:tc>
              <w:tc>
                <w:tcPr>
                  <w:tcW w:w="2268" w:type="dxa"/>
                  <w:vAlign w:val="center"/>
                </w:tcPr>
                <w:p w14:paraId="560732D0">
                  <w:pPr>
                    <w:jc w:val="center"/>
                    <w:rPr>
                      <w:rFonts w:ascii="Times New Roman" w:hAnsi="Times New Roman" w:cs="Times New Roman"/>
                      <w:sz w:val="21"/>
                      <w:szCs w:val="21"/>
                    </w:rPr>
                  </w:pPr>
                  <w:r>
                    <w:rPr>
                      <w:rFonts w:ascii="Times New Roman" w:hAnsi="Times New Roman" w:cs="Times New Roman"/>
                      <w:sz w:val="21"/>
                      <w:szCs w:val="21"/>
                    </w:rPr>
                    <w:t>名称</w:t>
                  </w:r>
                </w:p>
              </w:tc>
              <w:tc>
                <w:tcPr>
                  <w:tcW w:w="1418" w:type="dxa"/>
                  <w:vAlign w:val="center"/>
                </w:tcPr>
                <w:p w14:paraId="6F62D45D">
                  <w:pPr>
                    <w:jc w:val="center"/>
                    <w:rPr>
                      <w:rFonts w:ascii="Times New Roman" w:hAnsi="Times New Roman" w:cs="Times New Roman"/>
                      <w:sz w:val="21"/>
                      <w:szCs w:val="21"/>
                    </w:rPr>
                  </w:pPr>
                  <w:r>
                    <w:rPr>
                      <w:rFonts w:ascii="Times New Roman" w:hAnsi="Times New Roman" w:cs="Times New Roman"/>
                      <w:sz w:val="21"/>
                      <w:szCs w:val="21"/>
                    </w:rPr>
                    <w:t>单位</w:t>
                  </w:r>
                </w:p>
              </w:tc>
              <w:tc>
                <w:tcPr>
                  <w:tcW w:w="2048" w:type="dxa"/>
                  <w:vAlign w:val="center"/>
                </w:tcPr>
                <w:p w14:paraId="71ED25A5">
                  <w:pPr>
                    <w:jc w:val="center"/>
                    <w:rPr>
                      <w:rFonts w:ascii="Times New Roman" w:hAnsi="Times New Roman" w:cs="Times New Roman"/>
                      <w:sz w:val="21"/>
                      <w:szCs w:val="21"/>
                    </w:rPr>
                  </w:pPr>
                  <w:r>
                    <w:rPr>
                      <w:rFonts w:ascii="Times New Roman" w:hAnsi="Times New Roman" w:cs="Times New Roman"/>
                      <w:sz w:val="21"/>
                      <w:szCs w:val="21"/>
                    </w:rPr>
                    <w:t>数量</w:t>
                  </w:r>
                </w:p>
              </w:tc>
              <w:tc>
                <w:tcPr>
                  <w:tcW w:w="1632" w:type="dxa"/>
                </w:tcPr>
                <w:p w14:paraId="40EAC688">
                  <w:pPr>
                    <w:jc w:val="center"/>
                    <w:rPr>
                      <w:rFonts w:ascii="Times New Roman" w:hAnsi="Times New Roman" w:cs="Times New Roman"/>
                      <w:sz w:val="21"/>
                      <w:szCs w:val="21"/>
                    </w:rPr>
                  </w:pPr>
                  <w:r>
                    <w:rPr>
                      <w:rFonts w:ascii="Times New Roman" w:hAnsi="Times New Roman" w:cs="Times New Roman"/>
                      <w:sz w:val="21"/>
                      <w:szCs w:val="21"/>
                    </w:rPr>
                    <w:t>备注</w:t>
                  </w:r>
                </w:p>
              </w:tc>
            </w:tr>
            <w:tr w14:paraId="3ADB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40" w:type="dxa"/>
                  <w:vAlign w:val="center"/>
                </w:tcPr>
                <w:p w14:paraId="7BCF4E52">
                  <w:pPr>
                    <w:jc w:val="center"/>
                    <w:rPr>
                      <w:rFonts w:ascii="Times New Roman" w:hAnsi="Times New Roman" w:cs="Times New Roman"/>
                      <w:sz w:val="21"/>
                      <w:szCs w:val="21"/>
                    </w:rPr>
                  </w:pPr>
                  <w:r>
                    <w:rPr>
                      <w:rFonts w:ascii="Times New Roman" w:hAnsi="Times New Roman" w:cs="Times New Roman"/>
                      <w:sz w:val="21"/>
                      <w:szCs w:val="21"/>
                    </w:rPr>
                    <w:t>1</w:t>
                  </w:r>
                </w:p>
              </w:tc>
              <w:tc>
                <w:tcPr>
                  <w:tcW w:w="2268" w:type="dxa"/>
                  <w:vAlign w:val="center"/>
                </w:tcPr>
                <w:p w14:paraId="53404FC3">
                  <w:pPr>
                    <w:jc w:val="center"/>
                    <w:rPr>
                      <w:rFonts w:ascii="Times New Roman" w:hAnsi="Times New Roman" w:cs="Times New Roman"/>
                      <w:sz w:val="21"/>
                      <w:szCs w:val="21"/>
                    </w:rPr>
                  </w:pPr>
                  <w:r>
                    <w:rPr>
                      <w:rFonts w:ascii="Times New Roman" w:hAnsi="Times New Roman" w:cs="Times New Roman"/>
                      <w:sz w:val="21"/>
                      <w:szCs w:val="21"/>
                    </w:rPr>
                    <w:t>总用地面积</w:t>
                  </w:r>
                </w:p>
              </w:tc>
              <w:tc>
                <w:tcPr>
                  <w:tcW w:w="1418" w:type="dxa"/>
                  <w:vAlign w:val="center"/>
                </w:tcPr>
                <w:p w14:paraId="71203FBF">
                  <w:pPr>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2</w:t>
                  </w:r>
                </w:p>
              </w:tc>
              <w:tc>
                <w:tcPr>
                  <w:tcW w:w="2048" w:type="dxa"/>
                  <w:vAlign w:val="center"/>
                </w:tcPr>
                <w:p w14:paraId="66C24C15">
                  <w:pPr>
                    <w:jc w:val="center"/>
                    <w:rPr>
                      <w:rFonts w:ascii="Times New Roman" w:hAnsi="Times New Roman" w:cs="Times New Roman"/>
                      <w:sz w:val="21"/>
                      <w:szCs w:val="21"/>
                    </w:rPr>
                  </w:pPr>
                  <w:r>
                    <w:rPr>
                      <w:rFonts w:ascii="Times New Roman" w:hAnsi="Times New Roman" w:cs="Times New Roman"/>
                      <w:sz w:val="21"/>
                      <w:szCs w:val="21"/>
                    </w:rPr>
                    <w:t>3295.32</w:t>
                  </w:r>
                </w:p>
              </w:tc>
              <w:tc>
                <w:tcPr>
                  <w:tcW w:w="1632" w:type="dxa"/>
                  <w:vMerge w:val="restart"/>
                  <w:vAlign w:val="center"/>
                </w:tcPr>
                <w:p w14:paraId="20FE5894">
                  <w:pPr>
                    <w:jc w:val="center"/>
                    <w:rPr>
                      <w:rFonts w:ascii="Times New Roman" w:hAnsi="Times New Roman" w:cs="Times New Roman"/>
                      <w:sz w:val="21"/>
                      <w:szCs w:val="21"/>
                    </w:rPr>
                  </w:pPr>
                  <w:r>
                    <w:rPr>
                      <w:rFonts w:ascii="Times New Roman" w:hAnsi="Times New Roman" w:cs="Times New Roman"/>
                      <w:sz w:val="21"/>
                      <w:szCs w:val="21"/>
                    </w:rPr>
                    <w:t>依据建设单位提供数据</w:t>
                  </w:r>
                </w:p>
              </w:tc>
            </w:tr>
            <w:tr w14:paraId="659D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40" w:type="dxa"/>
                  <w:vAlign w:val="center"/>
                </w:tcPr>
                <w:p w14:paraId="62FC99D1">
                  <w:pPr>
                    <w:jc w:val="center"/>
                    <w:rPr>
                      <w:rFonts w:ascii="Times New Roman" w:hAnsi="Times New Roman" w:cs="Times New Roman"/>
                      <w:sz w:val="21"/>
                      <w:szCs w:val="21"/>
                    </w:rPr>
                  </w:pPr>
                  <w:r>
                    <w:rPr>
                      <w:rFonts w:ascii="Times New Roman" w:hAnsi="Times New Roman" w:cs="Times New Roman"/>
                      <w:sz w:val="21"/>
                      <w:szCs w:val="21"/>
                    </w:rPr>
                    <w:t>2</w:t>
                  </w:r>
                </w:p>
              </w:tc>
              <w:tc>
                <w:tcPr>
                  <w:tcW w:w="2268" w:type="dxa"/>
                  <w:vAlign w:val="center"/>
                </w:tcPr>
                <w:p w14:paraId="13D239A3">
                  <w:pPr>
                    <w:jc w:val="center"/>
                    <w:rPr>
                      <w:rFonts w:ascii="Times New Roman" w:hAnsi="Times New Roman" w:cs="Times New Roman"/>
                      <w:sz w:val="21"/>
                      <w:szCs w:val="21"/>
                    </w:rPr>
                  </w:pPr>
                  <w:r>
                    <w:rPr>
                      <w:rFonts w:ascii="Times New Roman" w:hAnsi="Times New Roman" w:cs="Times New Roman"/>
                      <w:sz w:val="21"/>
                      <w:szCs w:val="21"/>
                    </w:rPr>
                    <w:t>总建筑面积</w:t>
                  </w:r>
                </w:p>
              </w:tc>
              <w:tc>
                <w:tcPr>
                  <w:tcW w:w="1418" w:type="dxa"/>
                  <w:vAlign w:val="center"/>
                </w:tcPr>
                <w:p w14:paraId="3C1A6B42">
                  <w:pPr>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2</w:t>
                  </w:r>
                </w:p>
              </w:tc>
              <w:tc>
                <w:tcPr>
                  <w:tcW w:w="2048" w:type="dxa"/>
                  <w:vAlign w:val="center"/>
                </w:tcPr>
                <w:p w14:paraId="511F1DBC">
                  <w:pPr>
                    <w:jc w:val="center"/>
                    <w:rPr>
                      <w:rFonts w:ascii="Times New Roman" w:hAnsi="Times New Roman" w:cs="Times New Roman"/>
                      <w:sz w:val="21"/>
                      <w:szCs w:val="21"/>
                    </w:rPr>
                  </w:pPr>
                  <w:r>
                    <w:rPr>
                      <w:rFonts w:ascii="Times New Roman" w:hAnsi="Times New Roman" w:cs="Times New Roman"/>
                      <w:sz w:val="21"/>
                      <w:szCs w:val="21"/>
                    </w:rPr>
                    <w:t>243.78</w:t>
                  </w:r>
                </w:p>
              </w:tc>
              <w:tc>
                <w:tcPr>
                  <w:tcW w:w="1632" w:type="dxa"/>
                  <w:vMerge w:val="continue"/>
                </w:tcPr>
                <w:p w14:paraId="698C2A5C">
                  <w:pPr>
                    <w:jc w:val="center"/>
                    <w:rPr>
                      <w:rFonts w:ascii="Times New Roman" w:hAnsi="Times New Roman" w:cs="Times New Roman"/>
                      <w:sz w:val="21"/>
                      <w:szCs w:val="21"/>
                    </w:rPr>
                  </w:pPr>
                </w:p>
              </w:tc>
            </w:tr>
            <w:tr w14:paraId="2A5F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40" w:type="dxa"/>
                  <w:vMerge w:val="restart"/>
                  <w:vAlign w:val="center"/>
                </w:tcPr>
                <w:p w14:paraId="252A4900">
                  <w:pPr>
                    <w:jc w:val="center"/>
                    <w:rPr>
                      <w:rFonts w:ascii="Times New Roman" w:hAnsi="Times New Roman" w:cs="Times New Roman"/>
                      <w:sz w:val="21"/>
                      <w:szCs w:val="21"/>
                    </w:rPr>
                  </w:pPr>
                  <w:r>
                    <w:rPr>
                      <w:rFonts w:ascii="Times New Roman" w:hAnsi="Times New Roman" w:cs="Times New Roman"/>
                      <w:sz w:val="21"/>
                      <w:szCs w:val="21"/>
                    </w:rPr>
                    <w:t>其中</w:t>
                  </w:r>
                </w:p>
              </w:tc>
              <w:tc>
                <w:tcPr>
                  <w:tcW w:w="2268" w:type="dxa"/>
                  <w:vAlign w:val="center"/>
                </w:tcPr>
                <w:p w14:paraId="6E57E022">
                  <w:pPr>
                    <w:jc w:val="center"/>
                    <w:rPr>
                      <w:rFonts w:ascii="Times New Roman" w:hAnsi="Times New Roman" w:cs="Times New Roman"/>
                      <w:sz w:val="21"/>
                      <w:szCs w:val="21"/>
                    </w:rPr>
                  </w:pPr>
                  <w:r>
                    <w:rPr>
                      <w:rFonts w:ascii="Times New Roman" w:hAnsi="Times New Roman" w:cs="Times New Roman"/>
                      <w:sz w:val="21"/>
                      <w:szCs w:val="21"/>
                    </w:rPr>
                    <w:t>罩棚</w:t>
                  </w:r>
                </w:p>
              </w:tc>
              <w:tc>
                <w:tcPr>
                  <w:tcW w:w="1418" w:type="dxa"/>
                  <w:vAlign w:val="center"/>
                </w:tcPr>
                <w:p w14:paraId="74499FEC">
                  <w:pPr>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2</w:t>
                  </w:r>
                </w:p>
              </w:tc>
              <w:tc>
                <w:tcPr>
                  <w:tcW w:w="2048" w:type="dxa"/>
                  <w:vAlign w:val="center"/>
                </w:tcPr>
                <w:p w14:paraId="750EE550">
                  <w:pPr>
                    <w:jc w:val="center"/>
                    <w:rPr>
                      <w:rFonts w:ascii="Times New Roman" w:hAnsi="Times New Roman" w:cs="Times New Roman"/>
                      <w:sz w:val="21"/>
                      <w:szCs w:val="21"/>
                    </w:rPr>
                  </w:pPr>
                  <w:r>
                    <w:rPr>
                      <w:rFonts w:ascii="Times New Roman" w:hAnsi="Times New Roman" w:cs="Times New Roman"/>
                      <w:sz w:val="21"/>
                      <w:szCs w:val="21"/>
                    </w:rPr>
                    <w:t>452.25（投影面积）</w:t>
                  </w:r>
                </w:p>
              </w:tc>
              <w:tc>
                <w:tcPr>
                  <w:tcW w:w="1632" w:type="dxa"/>
                  <w:vMerge w:val="continue"/>
                </w:tcPr>
                <w:p w14:paraId="65170483">
                  <w:pPr>
                    <w:jc w:val="center"/>
                    <w:rPr>
                      <w:rFonts w:ascii="Times New Roman" w:hAnsi="Times New Roman" w:cs="Times New Roman"/>
                      <w:sz w:val="21"/>
                      <w:szCs w:val="21"/>
                    </w:rPr>
                  </w:pPr>
                </w:p>
              </w:tc>
            </w:tr>
            <w:tr w14:paraId="443E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40" w:type="dxa"/>
                  <w:vMerge w:val="continue"/>
                  <w:vAlign w:val="center"/>
                </w:tcPr>
                <w:p w14:paraId="5BA7769B">
                  <w:pPr>
                    <w:widowControl w:val="0"/>
                    <w:autoSpaceDE w:val="0"/>
                    <w:autoSpaceDN w:val="0"/>
                    <w:snapToGrid w:val="0"/>
                    <w:jc w:val="center"/>
                    <w:rPr>
                      <w:rFonts w:ascii="Times New Roman" w:hAnsi="Times New Roman" w:cs="Times New Roman"/>
                      <w:sz w:val="21"/>
                      <w:szCs w:val="21"/>
                    </w:rPr>
                  </w:pPr>
                </w:p>
              </w:tc>
              <w:tc>
                <w:tcPr>
                  <w:tcW w:w="2268" w:type="dxa"/>
                  <w:vAlign w:val="center"/>
                </w:tcPr>
                <w:p w14:paraId="7ED30C1C">
                  <w:pPr>
                    <w:jc w:val="center"/>
                    <w:rPr>
                      <w:rFonts w:ascii="Times New Roman" w:hAnsi="Times New Roman" w:cs="Times New Roman"/>
                      <w:sz w:val="21"/>
                      <w:szCs w:val="21"/>
                    </w:rPr>
                  </w:pPr>
                  <w:r>
                    <w:rPr>
                      <w:rFonts w:ascii="Times New Roman" w:hAnsi="Times New Roman" w:cs="Times New Roman"/>
                      <w:sz w:val="21"/>
                      <w:szCs w:val="21"/>
                    </w:rPr>
                    <w:t>站房</w:t>
                  </w:r>
                </w:p>
              </w:tc>
              <w:tc>
                <w:tcPr>
                  <w:tcW w:w="1418" w:type="dxa"/>
                  <w:vAlign w:val="center"/>
                </w:tcPr>
                <w:p w14:paraId="7AAA8DF5">
                  <w:pPr>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2</w:t>
                  </w:r>
                </w:p>
              </w:tc>
              <w:tc>
                <w:tcPr>
                  <w:tcW w:w="2048" w:type="dxa"/>
                  <w:vAlign w:val="center"/>
                </w:tcPr>
                <w:p w14:paraId="29208C0C">
                  <w:pPr>
                    <w:jc w:val="center"/>
                    <w:rPr>
                      <w:rFonts w:ascii="Times New Roman" w:hAnsi="Times New Roman" w:cs="Times New Roman"/>
                      <w:sz w:val="21"/>
                      <w:szCs w:val="21"/>
                    </w:rPr>
                  </w:pPr>
                  <w:r>
                    <w:rPr>
                      <w:rFonts w:ascii="Times New Roman" w:hAnsi="Times New Roman" w:cs="Times New Roman"/>
                      <w:sz w:val="21"/>
                      <w:szCs w:val="21"/>
                    </w:rPr>
                    <w:t>133.32</w:t>
                  </w:r>
                </w:p>
              </w:tc>
              <w:tc>
                <w:tcPr>
                  <w:tcW w:w="1632" w:type="dxa"/>
                  <w:vMerge w:val="continue"/>
                </w:tcPr>
                <w:p w14:paraId="794D923E">
                  <w:pPr>
                    <w:jc w:val="center"/>
                    <w:rPr>
                      <w:rFonts w:ascii="Times New Roman" w:hAnsi="Times New Roman" w:cs="Times New Roman"/>
                      <w:sz w:val="21"/>
                      <w:szCs w:val="21"/>
                    </w:rPr>
                  </w:pPr>
                </w:p>
              </w:tc>
            </w:tr>
            <w:tr w14:paraId="4337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40" w:type="dxa"/>
                  <w:vMerge w:val="continue"/>
                  <w:vAlign w:val="center"/>
                </w:tcPr>
                <w:p w14:paraId="5E6BFB23">
                  <w:pPr>
                    <w:widowControl w:val="0"/>
                    <w:autoSpaceDE w:val="0"/>
                    <w:autoSpaceDN w:val="0"/>
                    <w:snapToGrid w:val="0"/>
                    <w:jc w:val="center"/>
                    <w:rPr>
                      <w:rFonts w:ascii="Times New Roman" w:hAnsi="Times New Roman" w:cs="Times New Roman"/>
                      <w:sz w:val="21"/>
                      <w:szCs w:val="21"/>
                    </w:rPr>
                  </w:pPr>
                </w:p>
              </w:tc>
              <w:tc>
                <w:tcPr>
                  <w:tcW w:w="2268" w:type="dxa"/>
                  <w:vAlign w:val="center"/>
                </w:tcPr>
                <w:p w14:paraId="0668481C">
                  <w:pPr>
                    <w:jc w:val="center"/>
                    <w:rPr>
                      <w:rFonts w:ascii="Times New Roman" w:hAnsi="Times New Roman" w:cs="Times New Roman"/>
                      <w:sz w:val="21"/>
                      <w:szCs w:val="21"/>
                    </w:rPr>
                  </w:pPr>
                  <w:r>
                    <w:rPr>
                      <w:rFonts w:ascii="Times New Roman" w:hAnsi="Times New Roman" w:cs="Times New Roman"/>
                      <w:sz w:val="21"/>
                      <w:szCs w:val="21"/>
                    </w:rPr>
                    <w:t>临时停车位</w:t>
                  </w:r>
                </w:p>
              </w:tc>
              <w:tc>
                <w:tcPr>
                  <w:tcW w:w="1418" w:type="dxa"/>
                  <w:vAlign w:val="center"/>
                </w:tcPr>
                <w:p w14:paraId="0D60C1BC">
                  <w:pPr>
                    <w:jc w:val="center"/>
                    <w:rPr>
                      <w:rFonts w:ascii="Times New Roman" w:hAnsi="Times New Roman" w:cs="Times New Roman"/>
                      <w:sz w:val="21"/>
                      <w:szCs w:val="21"/>
                    </w:rPr>
                  </w:pPr>
                  <w:r>
                    <w:rPr>
                      <w:rFonts w:ascii="Times New Roman" w:hAnsi="Times New Roman" w:cs="Times New Roman"/>
                      <w:sz w:val="21"/>
                      <w:szCs w:val="21"/>
                    </w:rPr>
                    <w:t>个</w:t>
                  </w:r>
                </w:p>
              </w:tc>
              <w:tc>
                <w:tcPr>
                  <w:tcW w:w="2048" w:type="dxa"/>
                  <w:vAlign w:val="center"/>
                </w:tcPr>
                <w:p w14:paraId="20F8A20C">
                  <w:pPr>
                    <w:jc w:val="center"/>
                    <w:rPr>
                      <w:rFonts w:ascii="Times New Roman" w:hAnsi="Times New Roman" w:cs="Times New Roman"/>
                      <w:sz w:val="21"/>
                      <w:szCs w:val="21"/>
                    </w:rPr>
                  </w:pPr>
                  <w:r>
                    <w:rPr>
                      <w:rFonts w:ascii="Times New Roman" w:hAnsi="Times New Roman" w:cs="Times New Roman"/>
                      <w:sz w:val="21"/>
                      <w:szCs w:val="21"/>
                    </w:rPr>
                    <w:t>3</w:t>
                  </w:r>
                </w:p>
              </w:tc>
              <w:tc>
                <w:tcPr>
                  <w:tcW w:w="1632" w:type="dxa"/>
                  <w:vMerge w:val="continue"/>
                </w:tcPr>
                <w:p w14:paraId="0BBE4DB0">
                  <w:pPr>
                    <w:jc w:val="center"/>
                    <w:rPr>
                      <w:rFonts w:ascii="Times New Roman" w:hAnsi="Times New Roman" w:cs="Times New Roman"/>
                      <w:sz w:val="21"/>
                      <w:szCs w:val="21"/>
                    </w:rPr>
                  </w:pPr>
                </w:p>
              </w:tc>
            </w:tr>
            <w:tr w14:paraId="4598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40" w:type="dxa"/>
                  <w:vAlign w:val="center"/>
                </w:tcPr>
                <w:p w14:paraId="44DEA3AD">
                  <w:pPr>
                    <w:jc w:val="center"/>
                    <w:rPr>
                      <w:rFonts w:ascii="Times New Roman" w:hAnsi="Times New Roman" w:cs="Times New Roman"/>
                      <w:sz w:val="21"/>
                      <w:szCs w:val="21"/>
                    </w:rPr>
                  </w:pPr>
                  <w:r>
                    <w:rPr>
                      <w:rFonts w:ascii="Times New Roman" w:hAnsi="Times New Roman" w:cs="Times New Roman"/>
                      <w:sz w:val="21"/>
                      <w:szCs w:val="21"/>
                    </w:rPr>
                    <w:t>3</w:t>
                  </w:r>
                </w:p>
              </w:tc>
              <w:tc>
                <w:tcPr>
                  <w:tcW w:w="2268" w:type="dxa"/>
                  <w:vAlign w:val="center"/>
                </w:tcPr>
                <w:p w14:paraId="0975860C">
                  <w:pPr>
                    <w:jc w:val="center"/>
                    <w:rPr>
                      <w:rFonts w:ascii="Times New Roman" w:hAnsi="Times New Roman" w:cs="Times New Roman"/>
                      <w:sz w:val="21"/>
                      <w:szCs w:val="21"/>
                    </w:rPr>
                  </w:pPr>
                  <w:r>
                    <w:rPr>
                      <w:rFonts w:ascii="Times New Roman" w:hAnsi="Times New Roman" w:cs="Times New Roman"/>
                      <w:sz w:val="21"/>
                      <w:szCs w:val="21"/>
                    </w:rPr>
                    <w:t>总绿地面积</w:t>
                  </w:r>
                </w:p>
              </w:tc>
              <w:tc>
                <w:tcPr>
                  <w:tcW w:w="1418" w:type="dxa"/>
                  <w:vAlign w:val="center"/>
                </w:tcPr>
                <w:p w14:paraId="4496A393">
                  <w:pPr>
                    <w:jc w:val="center"/>
                    <w:rPr>
                      <w:rFonts w:ascii="Times New Roman" w:hAnsi="Times New Roman" w:cs="Times New Roman"/>
                      <w:sz w:val="21"/>
                      <w:szCs w:val="21"/>
                    </w:rPr>
                  </w:pPr>
                  <w:r>
                    <w:rPr>
                      <w:rFonts w:ascii="Times New Roman" w:hAnsi="Times New Roman" w:cs="Times New Roman"/>
                      <w:sz w:val="21"/>
                      <w:szCs w:val="21"/>
                    </w:rPr>
                    <w:t>m</w:t>
                  </w:r>
                  <w:r>
                    <w:rPr>
                      <w:rFonts w:ascii="Times New Roman" w:hAnsi="Times New Roman" w:cs="Times New Roman"/>
                      <w:sz w:val="21"/>
                      <w:szCs w:val="21"/>
                      <w:vertAlign w:val="superscript"/>
                    </w:rPr>
                    <w:t>2</w:t>
                  </w:r>
                </w:p>
              </w:tc>
              <w:tc>
                <w:tcPr>
                  <w:tcW w:w="2048" w:type="dxa"/>
                  <w:vAlign w:val="center"/>
                </w:tcPr>
                <w:p w14:paraId="33E513CD">
                  <w:pPr>
                    <w:jc w:val="center"/>
                    <w:rPr>
                      <w:rFonts w:ascii="Times New Roman" w:hAnsi="Times New Roman" w:cs="Times New Roman"/>
                      <w:sz w:val="21"/>
                      <w:szCs w:val="21"/>
                    </w:rPr>
                  </w:pPr>
                  <w:r>
                    <w:rPr>
                      <w:rFonts w:ascii="Times New Roman" w:hAnsi="Times New Roman" w:cs="Times New Roman"/>
                      <w:sz w:val="21"/>
                      <w:szCs w:val="21"/>
                    </w:rPr>
                    <w:t>832.32</w:t>
                  </w:r>
                </w:p>
              </w:tc>
              <w:tc>
                <w:tcPr>
                  <w:tcW w:w="1632" w:type="dxa"/>
                  <w:vMerge w:val="continue"/>
                </w:tcPr>
                <w:p w14:paraId="0B8FEC47">
                  <w:pPr>
                    <w:jc w:val="center"/>
                    <w:rPr>
                      <w:rFonts w:ascii="Times New Roman" w:hAnsi="Times New Roman" w:cs="Times New Roman"/>
                      <w:sz w:val="21"/>
                      <w:szCs w:val="21"/>
                    </w:rPr>
                  </w:pPr>
                </w:p>
              </w:tc>
            </w:tr>
            <w:tr w14:paraId="4B86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40" w:type="dxa"/>
                  <w:vAlign w:val="center"/>
                </w:tcPr>
                <w:p w14:paraId="7B864A8A">
                  <w:pPr>
                    <w:jc w:val="center"/>
                    <w:rPr>
                      <w:rFonts w:ascii="Times New Roman" w:hAnsi="Times New Roman" w:cs="Times New Roman"/>
                      <w:sz w:val="21"/>
                      <w:szCs w:val="21"/>
                    </w:rPr>
                  </w:pPr>
                  <w:r>
                    <w:rPr>
                      <w:rFonts w:ascii="Times New Roman" w:hAnsi="Times New Roman" w:cs="Times New Roman"/>
                      <w:sz w:val="21"/>
                      <w:szCs w:val="21"/>
                    </w:rPr>
                    <w:t>4</w:t>
                  </w:r>
                </w:p>
              </w:tc>
              <w:tc>
                <w:tcPr>
                  <w:tcW w:w="2268" w:type="dxa"/>
                  <w:vAlign w:val="center"/>
                </w:tcPr>
                <w:p w14:paraId="727133A9">
                  <w:pPr>
                    <w:jc w:val="center"/>
                    <w:rPr>
                      <w:rFonts w:ascii="Times New Roman" w:hAnsi="Times New Roman" w:cs="Times New Roman"/>
                      <w:sz w:val="21"/>
                      <w:szCs w:val="21"/>
                    </w:rPr>
                  </w:pPr>
                  <w:r>
                    <w:rPr>
                      <w:rFonts w:ascii="Times New Roman" w:hAnsi="Times New Roman" w:cs="Times New Roman"/>
                      <w:sz w:val="21"/>
                      <w:szCs w:val="21"/>
                    </w:rPr>
                    <w:t>建筑密度</w:t>
                  </w:r>
                </w:p>
              </w:tc>
              <w:tc>
                <w:tcPr>
                  <w:tcW w:w="1418" w:type="dxa"/>
                  <w:vAlign w:val="center"/>
                </w:tcPr>
                <w:p w14:paraId="3A5566E7">
                  <w:pPr>
                    <w:jc w:val="center"/>
                    <w:rPr>
                      <w:rFonts w:ascii="Times New Roman" w:hAnsi="Times New Roman" w:cs="Times New Roman"/>
                      <w:sz w:val="21"/>
                      <w:szCs w:val="21"/>
                    </w:rPr>
                  </w:pPr>
                  <w:r>
                    <w:rPr>
                      <w:rFonts w:ascii="Times New Roman" w:hAnsi="Times New Roman" w:cs="Times New Roman"/>
                      <w:sz w:val="21"/>
                      <w:szCs w:val="21"/>
                    </w:rPr>
                    <w:t>%</w:t>
                  </w:r>
                </w:p>
              </w:tc>
              <w:tc>
                <w:tcPr>
                  <w:tcW w:w="2048" w:type="dxa"/>
                  <w:vAlign w:val="center"/>
                </w:tcPr>
                <w:p w14:paraId="24D3900D">
                  <w:pPr>
                    <w:jc w:val="center"/>
                    <w:rPr>
                      <w:rFonts w:ascii="Times New Roman" w:hAnsi="Times New Roman" w:cs="Times New Roman"/>
                      <w:sz w:val="21"/>
                      <w:szCs w:val="21"/>
                    </w:rPr>
                  </w:pPr>
                  <w:r>
                    <w:rPr>
                      <w:rFonts w:ascii="Times New Roman" w:hAnsi="Times New Roman" w:cs="Times New Roman"/>
                      <w:sz w:val="21"/>
                      <w:szCs w:val="21"/>
                    </w:rPr>
                    <w:t>17.77</w:t>
                  </w:r>
                </w:p>
              </w:tc>
              <w:tc>
                <w:tcPr>
                  <w:tcW w:w="1632" w:type="dxa"/>
                  <w:vMerge w:val="continue"/>
                </w:tcPr>
                <w:p w14:paraId="668C93ED">
                  <w:pPr>
                    <w:jc w:val="center"/>
                    <w:rPr>
                      <w:rFonts w:ascii="Times New Roman" w:hAnsi="Times New Roman" w:cs="Times New Roman"/>
                      <w:sz w:val="21"/>
                      <w:szCs w:val="21"/>
                    </w:rPr>
                  </w:pPr>
                </w:p>
              </w:tc>
            </w:tr>
            <w:tr w14:paraId="4E6D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40" w:type="dxa"/>
                  <w:vAlign w:val="center"/>
                </w:tcPr>
                <w:p w14:paraId="6644542B">
                  <w:pPr>
                    <w:jc w:val="center"/>
                    <w:rPr>
                      <w:rFonts w:ascii="Times New Roman" w:hAnsi="Times New Roman" w:cs="Times New Roman"/>
                      <w:sz w:val="21"/>
                      <w:szCs w:val="21"/>
                    </w:rPr>
                  </w:pPr>
                  <w:r>
                    <w:rPr>
                      <w:rFonts w:ascii="Times New Roman" w:hAnsi="Times New Roman" w:cs="Times New Roman"/>
                      <w:sz w:val="21"/>
                      <w:szCs w:val="21"/>
                    </w:rPr>
                    <w:t>5</w:t>
                  </w:r>
                </w:p>
              </w:tc>
              <w:tc>
                <w:tcPr>
                  <w:tcW w:w="2268" w:type="dxa"/>
                  <w:vAlign w:val="center"/>
                </w:tcPr>
                <w:p w14:paraId="25FB304E">
                  <w:pPr>
                    <w:jc w:val="center"/>
                    <w:rPr>
                      <w:rFonts w:ascii="Times New Roman" w:hAnsi="Times New Roman" w:cs="Times New Roman"/>
                      <w:sz w:val="21"/>
                      <w:szCs w:val="21"/>
                    </w:rPr>
                  </w:pPr>
                  <w:r>
                    <w:rPr>
                      <w:rFonts w:ascii="Times New Roman" w:hAnsi="Times New Roman" w:cs="Times New Roman"/>
                      <w:sz w:val="21"/>
                      <w:szCs w:val="21"/>
                    </w:rPr>
                    <w:t>容积率</w:t>
                  </w:r>
                </w:p>
              </w:tc>
              <w:tc>
                <w:tcPr>
                  <w:tcW w:w="1418" w:type="dxa"/>
                  <w:vAlign w:val="center"/>
                </w:tcPr>
                <w:p w14:paraId="35510B3A">
                  <w:pPr>
                    <w:jc w:val="center"/>
                    <w:rPr>
                      <w:rFonts w:ascii="Times New Roman" w:hAnsi="Times New Roman" w:cs="Times New Roman"/>
                      <w:sz w:val="21"/>
                      <w:szCs w:val="21"/>
                    </w:rPr>
                  </w:pPr>
                  <w:r>
                    <w:rPr>
                      <w:rFonts w:ascii="Times New Roman" w:hAnsi="Times New Roman" w:cs="Times New Roman"/>
                      <w:sz w:val="21"/>
                      <w:szCs w:val="21"/>
                    </w:rPr>
                    <w:t>—</w:t>
                  </w:r>
                </w:p>
              </w:tc>
              <w:tc>
                <w:tcPr>
                  <w:tcW w:w="2048" w:type="dxa"/>
                  <w:vAlign w:val="center"/>
                </w:tcPr>
                <w:p w14:paraId="73116731">
                  <w:pPr>
                    <w:jc w:val="center"/>
                    <w:rPr>
                      <w:rFonts w:ascii="Times New Roman" w:hAnsi="Times New Roman" w:cs="Times New Roman"/>
                      <w:sz w:val="21"/>
                      <w:szCs w:val="21"/>
                    </w:rPr>
                  </w:pPr>
                  <w:r>
                    <w:rPr>
                      <w:rFonts w:ascii="Times New Roman" w:hAnsi="Times New Roman" w:cs="Times New Roman"/>
                      <w:sz w:val="21"/>
                      <w:szCs w:val="21"/>
                    </w:rPr>
                    <w:t>0.07</w:t>
                  </w:r>
                </w:p>
              </w:tc>
              <w:tc>
                <w:tcPr>
                  <w:tcW w:w="1632" w:type="dxa"/>
                  <w:vMerge w:val="continue"/>
                </w:tcPr>
                <w:p w14:paraId="748FB83B">
                  <w:pPr>
                    <w:jc w:val="center"/>
                    <w:rPr>
                      <w:rFonts w:ascii="Times New Roman" w:hAnsi="Times New Roman" w:cs="Times New Roman"/>
                      <w:sz w:val="21"/>
                      <w:szCs w:val="21"/>
                    </w:rPr>
                  </w:pPr>
                </w:p>
              </w:tc>
            </w:tr>
            <w:tr w14:paraId="4CF0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40" w:type="dxa"/>
                  <w:vAlign w:val="center"/>
                </w:tcPr>
                <w:p w14:paraId="13925204">
                  <w:pPr>
                    <w:jc w:val="center"/>
                    <w:rPr>
                      <w:rFonts w:ascii="Times New Roman" w:hAnsi="Times New Roman" w:cs="Times New Roman"/>
                      <w:sz w:val="21"/>
                      <w:szCs w:val="21"/>
                    </w:rPr>
                  </w:pPr>
                  <w:r>
                    <w:rPr>
                      <w:rFonts w:ascii="Times New Roman" w:hAnsi="Times New Roman" w:cs="Times New Roman"/>
                      <w:sz w:val="21"/>
                      <w:szCs w:val="21"/>
                    </w:rPr>
                    <w:t>6</w:t>
                  </w:r>
                </w:p>
              </w:tc>
              <w:tc>
                <w:tcPr>
                  <w:tcW w:w="2268" w:type="dxa"/>
                  <w:vAlign w:val="center"/>
                </w:tcPr>
                <w:p w14:paraId="1FA8A29F">
                  <w:pPr>
                    <w:jc w:val="center"/>
                    <w:rPr>
                      <w:rFonts w:ascii="Times New Roman" w:hAnsi="Times New Roman" w:cs="Times New Roman"/>
                      <w:sz w:val="21"/>
                      <w:szCs w:val="21"/>
                    </w:rPr>
                  </w:pPr>
                  <w:r>
                    <w:rPr>
                      <w:rFonts w:ascii="Times New Roman" w:hAnsi="Times New Roman" w:cs="Times New Roman"/>
                      <w:sz w:val="21"/>
                      <w:szCs w:val="21"/>
                    </w:rPr>
                    <w:t>绿地率</w:t>
                  </w:r>
                </w:p>
              </w:tc>
              <w:tc>
                <w:tcPr>
                  <w:tcW w:w="1418" w:type="dxa"/>
                  <w:vAlign w:val="center"/>
                </w:tcPr>
                <w:p w14:paraId="5CC5944B">
                  <w:pPr>
                    <w:jc w:val="center"/>
                    <w:rPr>
                      <w:rFonts w:ascii="Times New Roman" w:hAnsi="Times New Roman" w:cs="Times New Roman"/>
                      <w:sz w:val="21"/>
                      <w:szCs w:val="21"/>
                    </w:rPr>
                  </w:pPr>
                  <w:r>
                    <w:rPr>
                      <w:rFonts w:ascii="Times New Roman" w:hAnsi="Times New Roman" w:cs="Times New Roman"/>
                      <w:sz w:val="21"/>
                      <w:szCs w:val="21"/>
                    </w:rPr>
                    <w:t>%</w:t>
                  </w:r>
                </w:p>
              </w:tc>
              <w:tc>
                <w:tcPr>
                  <w:tcW w:w="2048" w:type="dxa"/>
                  <w:vAlign w:val="center"/>
                </w:tcPr>
                <w:p w14:paraId="07C56E08">
                  <w:pPr>
                    <w:jc w:val="center"/>
                    <w:rPr>
                      <w:rFonts w:ascii="Times New Roman" w:hAnsi="Times New Roman" w:cs="Times New Roman"/>
                      <w:sz w:val="21"/>
                      <w:szCs w:val="21"/>
                    </w:rPr>
                  </w:pPr>
                  <w:r>
                    <w:rPr>
                      <w:rFonts w:ascii="Times New Roman" w:hAnsi="Times New Roman" w:cs="Times New Roman"/>
                      <w:sz w:val="21"/>
                      <w:szCs w:val="21"/>
                    </w:rPr>
                    <w:t>25.26</w:t>
                  </w:r>
                </w:p>
              </w:tc>
              <w:tc>
                <w:tcPr>
                  <w:tcW w:w="1632" w:type="dxa"/>
                  <w:vMerge w:val="continue"/>
                </w:tcPr>
                <w:p w14:paraId="3A5518A2">
                  <w:pPr>
                    <w:jc w:val="center"/>
                    <w:rPr>
                      <w:rFonts w:ascii="Times New Roman" w:hAnsi="Times New Roman" w:cs="Times New Roman"/>
                      <w:sz w:val="21"/>
                      <w:szCs w:val="21"/>
                    </w:rPr>
                  </w:pPr>
                </w:p>
              </w:tc>
            </w:tr>
          </w:tbl>
          <w:p w14:paraId="650D1D20">
            <w:pPr>
              <w:widowControl w:val="0"/>
              <w:spacing w:line="500" w:lineRule="exact"/>
              <w:jc w:val="both"/>
              <w:rPr>
                <w:rFonts w:ascii="Times New Roman" w:hAnsi="Times New Roman" w:cs="Times New Roman"/>
                <w:b/>
                <w:bCs/>
                <w:kern w:val="2"/>
              </w:rPr>
            </w:pPr>
            <w:r>
              <w:rPr>
                <w:rFonts w:ascii="Times New Roman" w:hAnsi="Times New Roman" w:cs="Times New Roman"/>
                <w:b/>
                <w:bCs/>
                <w:kern w:val="2"/>
              </w:rPr>
              <w:t>二、项目油品销售方案</w:t>
            </w:r>
          </w:p>
          <w:p w14:paraId="4EA75604">
            <w:pPr>
              <w:widowControl w:val="0"/>
              <w:autoSpaceDE w:val="0"/>
              <w:autoSpaceDN w:val="0"/>
              <w:snapToGrid w:val="0"/>
              <w:spacing w:line="500" w:lineRule="exact"/>
              <w:jc w:val="center"/>
              <w:rPr>
                <w:rFonts w:ascii="Times New Roman" w:hAnsi="Times New Roman" w:cs="Times New Roman"/>
                <w:b/>
                <w:szCs w:val="21"/>
              </w:rPr>
            </w:pPr>
            <w:r>
              <w:rPr>
                <w:rFonts w:ascii="Times New Roman" w:hAnsi="Times New Roman" w:cs="Times New Roman"/>
                <w:b/>
                <w:szCs w:val="21"/>
              </w:rPr>
              <w:t xml:space="preserve">表2-3  </w:t>
            </w:r>
            <w:r>
              <w:rPr>
                <w:rFonts w:ascii="Times New Roman" w:hAnsi="Times New Roman" w:cs="Times New Roman"/>
                <w:b/>
                <w:bCs/>
                <w:kern w:val="2"/>
              </w:rPr>
              <w:t>项目油品销售方案一览表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1"/>
              <w:gridCol w:w="2759"/>
              <w:gridCol w:w="1703"/>
              <w:gridCol w:w="1703"/>
              <w:gridCol w:w="1695"/>
            </w:tblGrid>
            <w:tr w14:paraId="09E0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atLeast"/>
                <w:jc w:val="center"/>
              </w:trPr>
              <w:tc>
                <w:tcPr>
                  <w:tcW w:w="436" w:type="pct"/>
                  <w:vAlign w:val="center"/>
                </w:tcPr>
                <w:p w14:paraId="1DDC64E2">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名称</w:t>
                  </w:r>
                </w:p>
              </w:tc>
              <w:tc>
                <w:tcPr>
                  <w:tcW w:w="1602" w:type="pct"/>
                  <w:vAlign w:val="center"/>
                </w:tcPr>
                <w:p w14:paraId="6B68984F">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日常最大储存量</w:t>
                  </w:r>
                </w:p>
              </w:tc>
              <w:tc>
                <w:tcPr>
                  <w:tcW w:w="989" w:type="pct"/>
                  <w:vAlign w:val="center"/>
                </w:tcPr>
                <w:p w14:paraId="4EB36A48">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设计日供应量</w:t>
                  </w:r>
                </w:p>
              </w:tc>
              <w:tc>
                <w:tcPr>
                  <w:tcW w:w="989" w:type="pct"/>
                  <w:vAlign w:val="center"/>
                </w:tcPr>
                <w:p w14:paraId="0188A1A8">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设计年供应量</w:t>
                  </w:r>
                </w:p>
              </w:tc>
              <w:tc>
                <w:tcPr>
                  <w:tcW w:w="984" w:type="pct"/>
                  <w:vAlign w:val="center"/>
                </w:tcPr>
                <w:p w14:paraId="413B2A24">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备注</w:t>
                  </w:r>
                </w:p>
              </w:tc>
            </w:tr>
            <w:tr w14:paraId="45B6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436" w:type="pct"/>
                  <w:vAlign w:val="center"/>
                </w:tcPr>
                <w:p w14:paraId="08307666">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汽油</w:t>
                  </w:r>
                </w:p>
              </w:tc>
              <w:tc>
                <w:tcPr>
                  <w:tcW w:w="1602" w:type="pct"/>
                  <w:vAlign w:val="center"/>
                </w:tcPr>
                <w:p w14:paraId="152D5096">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48m</w:t>
                  </w:r>
                  <w:r>
                    <w:rPr>
                      <w:rFonts w:ascii="Times New Roman" w:hAnsi="Times New Roman" w:cs="Times New Roman"/>
                      <w:szCs w:val="21"/>
                      <w:vertAlign w:val="superscript"/>
                    </w:rPr>
                    <w:t>3</w:t>
                  </w:r>
                  <w:r>
                    <w:rPr>
                      <w:rFonts w:ascii="Times New Roman" w:hAnsi="Times New Roman" w:cs="Times New Roman"/>
                      <w:szCs w:val="21"/>
                    </w:rPr>
                    <w:t>（储罐容积的80%）</w:t>
                  </w:r>
                </w:p>
              </w:tc>
              <w:tc>
                <w:tcPr>
                  <w:tcW w:w="989" w:type="pct"/>
                  <w:vAlign w:val="center"/>
                </w:tcPr>
                <w:p w14:paraId="1681CBF6">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4.6t/d</w:t>
                  </w:r>
                </w:p>
              </w:tc>
              <w:tc>
                <w:tcPr>
                  <w:tcW w:w="989" w:type="pct"/>
                  <w:vAlign w:val="center"/>
                </w:tcPr>
                <w:p w14:paraId="14024CD5">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1680t/a</w:t>
                  </w:r>
                </w:p>
              </w:tc>
              <w:tc>
                <w:tcPr>
                  <w:tcW w:w="984" w:type="pct"/>
                  <w:vAlign w:val="center"/>
                </w:tcPr>
                <w:p w14:paraId="13501DF7">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92#、95#</w:t>
                  </w:r>
                </w:p>
              </w:tc>
            </w:tr>
            <w:tr w14:paraId="66F21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436" w:type="pct"/>
                  <w:vAlign w:val="center"/>
                </w:tcPr>
                <w:p w14:paraId="3AA7ED40">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柴油</w:t>
                  </w:r>
                </w:p>
              </w:tc>
              <w:tc>
                <w:tcPr>
                  <w:tcW w:w="1602" w:type="pct"/>
                  <w:vAlign w:val="center"/>
                </w:tcPr>
                <w:p w14:paraId="4A4CADC9">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24m</w:t>
                  </w:r>
                  <w:r>
                    <w:rPr>
                      <w:rFonts w:ascii="Times New Roman" w:hAnsi="Times New Roman" w:cs="Times New Roman"/>
                      <w:szCs w:val="21"/>
                      <w:vertAlign w:val="superscript"/>
                    </w:rPr>
                    <w:t>3</w:t>
                  </w:r>
                  <w:r>
                    <w:rPr>
                      <w:rFonts w:ascii="Times New Roman" w:hAnsi="Times New Roman" w:cs="Times New Roman"/>
                      <w:szCs w:val="21"/>
                    </w:rPr>
                    <w:t>（储罐容积的80%）</w:t>
                  </w:r>
                </w:p>
              </w:tc>
              <w:tc>
                <w:tcPr>
                  <w:tcW w:w="989" w:type="pct"/>
                  <w:vAlign w:val="center"/>
                </w:tcPr>
                <w:p w14:paraId="5069897E">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10.74t/d</w:t>
                  </w:r>
                </w:p>
              </w:tc>
              <w:tc>
                <w:tcPr>
                  <w:tcW w:w="989" w:type="pct"/>
                  <w:vAlign w:val="center"/>
                </w:tcPr>
                <w:p w14:paraId="6BDD062D">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3920t/a</w:t>
                  </w:r>
                </w:p>
              </w:tc>
              <w:tc>
                <w:tcPr>
                  <w:tcW w:w="984" w:type="pct"/>
                  <w:vAlign w:val="center"/>
                </w:tcPr>
                <w:p w14:paraId="60BE2BF7">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0#</w:t>
                  </w:r>
                </w:p>
              </w:tc>
            </w:tr>
            <w:tr w14:paraId="6D86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436" w:type="pct"/>
                  <w:vAlign w:val="center"/>
                </w:tcPr>
                <w:p w14:paraId="66D6B6BC">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LNG</w:t>
                  </w:r>
                </w:p>
              </w:tc>
              <w:tc>
                <w:tcPr>
                  <w:tcW w:w="1602" w:type="pct"/>
                  <w:vAlign w:val="center"/>
                </w:tcPr>
                <w:p w14:paraId="228CAB57">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54m</w:t>
                  </w:r>
                  <w:r>
                    <w:rPr>
                      <w:rFonts w:ascii="Times New Roman" w:hAnsi="Times New Roman" w:cs="Times New Roman"/>
                      <w:szCs w:val="21"/>
                      <w:vertAlign w:val="superscript"/>
                    </w:rPr>
                    <w:t>3</w:t>
                  </w:r>
                  <w:r>
                    <w:rPr>
                      <w:rFonts w:ascii="Times New Roman" w:hAnsi="Times New Roman" w:cs="Times New Roman"/>
                      <w:szCs w:val="21"/>
                    </w:rPr>
                    <w:t>（充装系数为0.9）</w:t>
                  </w:r>
                </w:p>
              </w:tc>
              <w:tc>
                <w:tcPr>
                  <w:tcW w:w="989" w:type="pct"/>
                  <w:vAlign w:val="center"/>
                </w:tcPr>
                <w:p w14:paraId="43C7DB78">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5.48m</w:t>
                  </w:r>
                  <w:r>
                    <w:rPr>
                      <w:rFonts w:ascii="Times New Roman" w:hAnsi="Times New Roman" w:cs="Times New Roman"/>
                      <w:szCs w:val="21"/>
                      <w:vertAlign w:val="superscript"/>
                    </w:rPr>
                    <w:t>3</w:t>
                  </w:r>
                  <w:r>
                    <w:rPr>
                      <w:rFonts w:ascii="Times New Roman" w:hAnsi="Times New Roman" w:cs="Times New Roman"/>
                      <w:szCs w:val="21"/>
                    </w:rPr>
                    <w:t>/d</w:t>
                  </w:r>
                </w:p>
              </w:tc>
              <w:tc>
                <w:tcPr>
                  <w:tcW w:w="989" w:type="pct"/>
                  <w:vAlign w:val="center"/>
                </w:tcPr>
                <w:p w14:paraId="6DDCBAD5">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2000m</w:t>
                  </w:r>
                  <w:r>
                    <w:rPr>
                      <w:rFonts w:ascii="Times New Roman" w:hAnsi="Times New Roman" w:cs="Times New Roman"/>
                      <w:szCs w:val="21"/>
                      <w:vertAlign w:val="superscript"/>
                    </w:rPr>
                    <w:t>3</w:t>
                  </w:r>
                  <w:r>
                    <w:rPr>
                      <w:rFonts w:ascii="Times New Roman" w:hAnsi="Times New Roman" w:cs="Times New Roman"/>
                      <w:szCs w:val="21"/>
                    </w:rPr>
                    <w:t>/a</w:t>
                  </w:r>
                </w:p>
              </w:tc>
              <w:tc>
                <w:tcPr>
                  <w:tcW w:w="984" w:type="pct"/>
                  <w:vAlign w:val="center"/>
                </w:tcPr>
                <w:p w14:paraId="6748784A">
                  <w:pPr>
                    <w:pStyle w:val="34"/>
                    <w:adjustRightInd w:val="0"/>
                    <w:spacing w:after="0" w:line="240" w:lineRule="exact"/>
                    <w:textAlignment w:val="baseline"/>
                    <w:rPr>
                      <w:rFonts w:ascii="Times New Roman" w:hAnsi="Times New Roman" w:cs="Times New Roman"/>
                      <w:szCs w:val="21"/>
                    </w:rPr>
                  </w:pPr>
                  <w:r>
                    <w:rPr>
                      <w:rFonts w:ascii="Times New Roman" w:hAnsi="Times New Roman" w:cs="Times New Roman"/>
                      <w:szCs w:val="21"/>
                    </w:rPr>
                    <w:t>/</w:t>
                  </w:r>
                </w:p>
              </w:tc>
            </w:tr>
            <w:tr w14:paraId="04E7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000" w:type="pct"/>
                  <w:gridSpan w:val="5"/>
                  <w:vAlign w:val="center"/>
                </w:tcPr>
                <w:p w14:paraId="543F5421">
                  <w:pPr>
                    <w:pStyle w:val="34"/>
                    <w:adjustRightInd w:val="0"/>
                    <w:spacing w:after="0" w:line="240" w:lineRule="exact"/>
                    <w:jc w:val="both"/>
                    <w:textAlignment w:val="baseline"/>
                    <w:rPr>
                      <w:rFonts w:ascii="Times New Roman" w:hAnsi="Times New Roman" w:cs="Times New Roman"/>
                      <w:szCs w:val="21"/>
                    </w:rPr>
                  </w:pPr>
                  <w:r>
                    <w:rPr>
                      <w:rFonts w:ascii="Times New Roman" w:hAnsi="Times New Roman" w:cs="Times New Roman"/>
                      <w:szCs w:val="21"/>
                    </w:rPr>
                    <w:t>注：汽油密度按750</w:t>
                  </w:r>
                  <w:r>
                    <w:rPr>
                      <w:rFonts w:ascii="Times New Roman" w:hAnsi="Times New Roman" w:cs="Times New Roman"/>
                    </w:rPr>
                    <w:t>kg/m</w:t>
                  </w:r>
                  <w:r>
                    <w:rPr>
                      <w:rFonts w:ascii="Times New Roman" w:hAnsi="Times New Roman" w:cs="Times New Roman"/>
                      <w:vertAlign w:val="superscript"/>
                    </w:rPr>
                    <w:t>3</w:t>
                  </w:r>
                  <w:r>
                    <w:rPr>
                      <w:rFonts w:ascii="Times New Roman" w:hAnsi="Times New Roman" w:cs="Times New Roman"/>
                      <w:szCs w:val="21"/>
                    </w:rPr>
                    <w:t>，柴油密度按840</w:t>
                  </w:r>
                  <w:r>
                    <w:rPr>
                      <w:rFonts w:ascii="Times New Roman" w:hAnsi="Times New Roman" w:cs="Times New Roman"/>
                    </w:rPr>
                    <w:t>kg/m</w:t>
                  </w:r>
                  <w:r>
                    <w:rPr>
                      <w:rFonts w:ascii="Times New Roman" w:hAnsi="Times New Roman" w:cs="Times New Roman"/>
                      <w:vertAlign w:val="superscript"/>
                    </w:rPr>
                    <w:t>3</w:t>
                  </w:r>
                  <w:r>
                    <w:rPr>
                      <w:rFonts w:ascii="Times New Roman" w:hAnsi="Times New Roman" w:cs="Times New Roman"/>
                      <w:szCs w:val="21"/>
                    </w:rPr>
                    <w:t>，</w:t>
                  </w:r>
                  <w:r>
                    <w:rPr>
                      <w:rFonts w:ascii="Times New Roman" w:hAnsi="Times New Roman" w:cs="Times New Roman"/>
                    </w:rPr>
                    <w:t>LNG密度按440kg/m</w:t>
                  </w:r>
                  <w:r>
                    <w:rPr>
                      <w:rFonts w:ascii="Times New Roman" w:hAnsi="Times New Roman" w:cs="Times New Roman"/>
                      <w:vertAlign w:val="superscript"/>
                    </w:rPr>
                    <w:t>3</w:t>
                  </w:r>
                  <w:r>
                    <w:rPr>
                      <w:rFonts w:ascii="Times New Roman" w:hAnsi="Times New Roman" w:cs="Times New Roman"/>
                    </w:rPr>
                    <w:t>。</w:t>
                  </w:r>
                </w:p>
              </w:tc>
            </w:tr>
          </w:tbl>
          <w:p w14:paraId="3367DDEF">
            <w:pPr>
              <w:widowControl w:val="0"/>
              <w:spacing w:line="500" w:lineRule="exact"/>
              <w:jc w:val="both"/>
              <w:rPr>
                <w:rFonts w:ascii="Times New Roman" w:hAnsi="Times New Roman" w:cs="Times New Roman"/>
                <w:b/>
                <w:bCs/>
                <w:kern w:val="2"/>
              </w:rPr>
            </w:pPr>
            <w:r>
              <w:rPr>
                <w:rFonts w:ascii="Times New Roman" w:hAnsi="Times New Roman" w:cs="Times New Roman"/>
                <w:b/>
                <w:bCs/>
                <w:kern w:val="2"/>
              </w:rPr>
              <w:t>三、项目主要生产设备</w:t>
            </w:r>
          </w:p>
          <w:p w14:paraId="7CAF0485">
            <w:pPr>
              <w:widowControl w:val="0"/>
              <w:autoSpaceDE w:val="0"/>
              <w:autoSpaceDN w:val="0"/>
              <w:snapToGrid w:val="0"/>
              <w:spacing w:line="500" w:lineRule="exact"/>
              <w:jc w:val="center"/>
              <w:rPr>
                <w:rFonts w:ascii="Times New Roman" w:hAnsi="Times New Roman" w:cs="Times New Roman"/>
                <w:b/>
                <w:szCs w:val="21"/>
              </w:rPr>
            </w:pPr>
            <w:bookmarkStart w:id="19" w:name="_Toc68770183"/>
            <w:r>
              <w:rPr>
                <w:rFonts w:ascii="Times New Roman" w:hAnsi="Times New Roman" w:cs="Times New Roman"/>
                <w:b/>
                <w:szCs w:val="21"/>
              </w:rPr>
              <w:t>表2-4  项目主要生产设备一览表</w:t>
            </w:r>
            <w:bookmarkEnd w:id="19"/>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029"/>
              <w:gridCol w:w="4822"/>
              <w:gridCol w:w="987"/>
            </w:tblGrid>
            <w:tr w14:paraId="6490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9" w:type="pct"/>
                  <w:vAlign w:val="center"/>
                </w:tcPr>
                <w:p w14:paraId="5658E2DC">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序号</w:t>
                  </w:r>
                </w:p>
              </w:tc>
              <w:tc>
                <w:tcPr>
                  <w:tcW w:w="1178" w:type="pct"/>
                  <w:vAlign w:val="center"/>
                </w:tcPr>
                <w:p w14:paraId="73992FF7">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名称</w:t>
                  </w:r>
                </w:p>
              </w:tc>
              <w:tc>
                <w:tcPr>
                  <w:tcW w:w="2799" w:type="pct"/>
                  <w:vAlign w:val="center"/>
                </w:tcPr>
                <w:p w14:paraId="1FE22802">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型号</w:t>
                  </w:r>
                </w:p>
              </w:tc>
              <w:tc>
                <w:tcPr>
                  <w:tcW w:w="573" w:type="pct"/>
                  <w:vAlign w:val="center"/>
                </w:tcPr>
                <w:p w14:paraId="24A1ECB1">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数量</w:t>
                  </w:r>
                </w:p>
              </w:tc>
            </w:tr>
            <w:tr w14:paraId="184E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49" w:type="pct"/>
                  <w:vAlign w:val="center"/>
                </w:tcPr>
                <w:p w14:paraId="486497A7">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1</w:t>
                  </w:r>
                </w:p>
              </w:tc>
              <w:tc>
                <w:tcPr>
                  <w:tcW w:w="1178" w:type="pct"/>
                  <w:vAlign w:val="center"/>
                </w:tcPr>
                <w:p w14:paraId="34FE33BA">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汽油罐</w:t>
                  </w:r>
                </w:p>
              </w:tc>
              <w:tc>
                <w:tcPr>
                  <w:tcW w:w="2799" w:type="pct"/>
                  <w:vAlign w:val="center"/>
                </w:tcPr>
                <w:p w14:paraId="4ECAD728">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1个30m</w:t>
                  </w:r>
                  <w:r>
                    <w:rPr>
                      <w:rFonts w:ascii="Times New Roman" w:hAnsi="Times New Roman" w:cs="Times New Roman"/>
                      <w:sz w:val="21"/>
                      <w:szCs w:val="21"/>
                      <w:vertAlign w:val="superscript"/>
                    </w:rPr>
                    <w:t>3</w:t>
                  </w:r>
                  <w:r>
                    <w:rPr>
                      <w:rFonts w:ascii="Times New Roman" w:hAnsi="Times New Roman" w:cs="Times New Roman"/>
                      <w:sz w:val="21"/>
                      <w:szCs w:val="21"/>
                    </w:rPr>
                    <w:t>92#汽油油罐、1个30m</w:t>
                  </w:r>
                  <w:r>
                    <w:rPr>
                      <w:rFonts w:ascii="Times New Roman" w:hAnsi="Times New Roman" w:cs="Times New Roman"/>
                      <w:sz w:val="21"/>
                      <w:szCs w:val="21"/>
                      <w:vertAlign w:val="superscript"/>
                    </w:rPr>
                    <w:t>3</w:t>
                  </w:r>
                  <w:r>
                    <w:rPr>
                      <w:rFonts w:ascii="Times New Roman" w:hAnsi="Times New Roman" w:cs="Times New Roman"/>
                      <w:sz w:val="21"/>
                      <w:szCs w:val="21"/>
                    </w:rPr>
                    <w:t>95#汽油油罐，地埋式SF双层罐</w:t>
                  </w:r>
                </w:p>
              </w:tc>
              <w:tc>
                <w:tcPr>
                  <w:tcW w:w="573" w:type="pct"/>
                  <w:vAlign w:val="center"/>
                </w:tcPr>
                <w:p w14:paraId="66C48AF3">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2个</w:t>
                  </w:r>
                </w:p>
              </w:tc>
            </w:tr>
            <w:tr w14:paraId="0ED4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49" w:type="pct"/>
                  <w:vAlign w:val="center"/>
                </w:tcPr>
                <w:p w14:paraId="04FFE19B">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2</w:t>
                  </w:r>
                </w:p>
              </w:tc>
              <w:tc>
                <w:tcPr>
                  <w:tcW w:w="1178" w:type="pct"/>
                  <w:vAlign w:val="center"/>
                </w:tcPr>
                <w:p w14:paraId="73017AF9">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柴油罐</w:t>
                  </w:r>
                </w:p>
              </w:tc>
              <w:tc>
                <w:tcPr>
                  <w:tcW w:w="2799" w:type="pct"/>
                  <w:vAlign w:val="center"/>
                </w:tcPr>
                <w:p w14:paraId="15153581">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1个30m</w:t>
                  </w:r>
                  <w:r>
                    <w:rPr>
                      <w:rFonts w:ascii="Times New Roman" w:hAnsi="Times New Roman" w:cs="Times New Roman"/>
                      <w:sz w:val="21"/>
                      <w:szCs w:val="21"/>
                      <w:vertAlign w:val="superscript"/>
                    </w:rPr>
                    <w:t>3</w:t>
                  </w:r>
                  <w:r>
                    <w:rPr>
                      <w:rFonts w:ascii="Times New Roman" w:hAnsi="Times New Roman" w:cs="Times New Roman"/>
                      <w:sz w:val="21"/>
                      <w:szCs w:val="21"/>
                    </w:rPr>
                    <w:t>0#柴油油罐，地埋式SF双层罐</w:t>
                  </w:r>
                </w:p>
              </w:tc>
              <w:tc>
                <w:tcPr>
                  <w:tcW w:w="573" w:type="pct"/>
                  <w:vAlign w:val="center"/>
                </w:tcPr>
                <w:p w14:paraId="1FD59EE6">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1个</w:t>
                  </w:r>
                </w:p>
              </w:tc>
            </w:tr>
            <w:tr w14:paraId="11F7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49" w:type="pct"/>
                  <w:vAlign w:val="center"/>
                </w:tcPr>
                <w:p w14:paraId="1FBC0220">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3</w:t>
                  </w:r>
                </w:p>
              </w:tc>
              <w:tc>
                <w:tcPr>
                  <w:tcW w:w="1178" w:type="pct"/>
                  <w:vAlign w:val="center"/>
                </w:tcPr>
                <w:p w14:paraId="43B4DCC8">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潜油泵</w:t>
                  </w:r>
                </w:p>
              </w:tc>
              <w:tc>
                <w:tcPr>
                  <w:tcW w:w="2799" w:type="pct"/>
                  <w:vAlign w:val="center"/>
                </w:tcPr>
                <w:p w14:paraId="6D82E28F">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240L/min</w:t>
                  </w:r>
                  <w:r>
                    <w:rPr>
                      <w:rFonts w:hint="eastAsia" w:ascii="Times New Roman" w:hAnsi="Times New Roman" w:cs="Times New Roman"/>
                      <w:sz w:val="21"/>
                      <w:szCs w:val="21"/>
                    </w:rPr>
                    <w:t>，</w:t>
                  </w:r>
                  <w:r>
                    <w:rPr>
                      <w:rFonts w:ascii="Times New Roman" w:hAnsi="Times New Roman" w:cs="Times New Roman"/>
                      <w:sz w:val="21"/>
                      <w:szCs w:val="21"/>
                    </w:rPr>
                    <w:t>1.5HP</w:t>
                  </w:r>
                </w:p>
              </w:tc>
              <w:tc>
                <w:tcPr>
                  <w:tcW w:w="573" w:type="pct"/>
                  <w:vAlign w:val="center"/>
                </w:tcPr>
                <w:p w14:paraId="2BFDD64D">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3台</w:t>
                  </w:r>
                </w:p>
              </w:tc>
            </w:tr>
            <w:tr w14:paraId="53D9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49" w:type="pct"/>
                  <w:vAlign w:val="center"/>
                </w:tcPr>
                <w:p w14:paraId="7E74B1B2">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4</w:t>
                  </w:r>
                </w:p>
              </w:tc>
              <w:tc>
                <w:tcPr>
                  <w:tcW w:w="1178" w:type="pct"/>
                  <w:vAlign w:val="center"/>
                </w:tcPr>
                <w:p w14:paraId="5D23C91C">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LNG储罐</w:t>
                  </w:r>
                </w:p>
              </w:tc>
              <w:tc>
                <w:tcPr>
                  <w:tcW w:w="2799" w:type="pct"/>
                  <w:vAlign w:val="center"/>
                </w:tcPr>
                <w:p w14:paraId="370A95D3">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1个60m</w:t>
                  </w:r>
                  <w:r>
                    <w:rPr>
                      <w:rFonts w:ascii="Times New Roman" w:hAnsi="Times New Roman" w:cs="Times New Roman"/>
                      <w:sz w:val="21"/>
                      <w:szCs w:val="21"/>
                      <w:vertAlign w:val="superscript"/>
                    </w:rPr>
                    <w:t>3</w:t>
                  </w:r>
                  <w:r>
                    <w:rPr>
                      <w:rFonts w:ascii="Times New Roman" w:hAnsi="Times New Roman" w:cs="Times New Roman"/>
                      <w:sz w:val="21"/>
                      <w:szCs w:val="21"/>
                    </w:rPr>
                    <w:t xml:space="preserve"> LNG储罐，双层罐</w:t>
                  </w:r>
                </w:p>
              </w:tc>
              <w:tc>
                <w:tcPr>
                  <w:tcW w:w="573" w:type="pct"/>
                  <w:vAlign w:val="center"/>
                </w:tcPr>
                <w:p w14:paraId="28E5ECAA">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1个</w:t>
                  </w:r>
                </w:p>
              </w:tc>
            </w:tr>
            <w:tr w14:paraId="3E51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49" w:type="pct"/>
                  <w:vAlign w:val="center"/>
                </w:tcPr>
                <w:p w14:paraId="190D0979">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5</w:t>
                  </w:r>
                </w:p>
              </w:tc>
              <w:tc>
                <w:tcPr>
                  <w:tcW w:w="1178" w:type="pct"/>
                  <w:vAlign w:val="center"/>
                </w:tcPr>
                <w:p w14:paraId="02D2D8BA">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加油机（汽油自带油气回收系统）</w:t>
                  </w:r>
                </w:p>
              </w:tc>
              <w:tc>
                <w:tcPr>
                  <w:tcW w:w="2799" w:type="pct"/>
                  <w:vAlign w:val="center"/>
                </w:tcPr>
                <w:p w14:paraId="42B56B9C">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双油品四枪潜油泵式四枪加油机</w:t>
                  </w:r>
                  <w:r>
                    <w:rPr>
                      <w:rFonts w:hint="eastAsia" w:ascii="Times New Roman" w:hAnsi="Times New Roman" w:cs="Times New Roman"/>
                      <w:sz w:val="21"/>
                      <w:szCs w:val="21"/>
                    </w:rPr>
                    <w:t>、三</w:t>
                  </w:r>
                  <w:r>
                    <w:rPr>
                      <w:rFonts w:ascii="Times New Roman" w:hAnsi="Times New Roman" w:cs="Times New Roman"/>
                      <w:sz w:val="21"/>
                      <w:szCs w:val="21"/>
                    </w:rPr>
                    <w:t>油品四枪潜油泵式四枪加油机</w:t>
                  </w:r>
                </w:p>
              </w:tc>
              <w:tc>
                <w:tcPr>
                  <w:tcW w:w="573" w:type="pct"/>
                  <w:vAlign w:val="center"/>
                </w:tcPr>
                <w:p w14:paraId="278C2A17">
                  <w:pPr>
                    <w:pStyle w:val="55"/>
                    <w:spacing w:after="0"/>
                    <w:ind w:left="0" w:leftChars="0" w:firstLine="0" w:firstLineChars="0"/>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台</w:t>
                  </w:r>
                </w:p>
              </w:tc>
            </w:tr>
            <w:tr w14:paraId="6DD0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49" w:type="pct"/>
                  <w:vAlign w:val="center"/>
                </w:tcPr>
                <w:p w14:paraId="0D4E00C9">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6</w:t>
                  </w:r>
                </w:p>
              </w:tc>
              <w:tc>
                <w:tcPr>
                  <w:tcW w:w="1178" w:type="pct"/>
                  <w:vAlign w:val="center"/>
                </w:tcPr>
                <w:p w14:paraId="126D63AF">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LNG加液机</w:t>
                  </w:r>
                </w:p>
              </w:tc>
              <w:tc>
                <w:tcPr>
                  <w:tcW w:w="2799" w:type="pct"/>
                  <w:vAlign w:val="center"/>
                </w:tcPr>
                <w:p w14:paraId="23ED9915">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2台单枪加液机</w:t>
                  </w:r>
                </w:p>
              </w:tc>
              <w:tc>
                <w:tcPr>
                  <w:tcW w:w="573" w:type="pct"/>
                  <w:vAlign w:val="center"/>
                </w:tcPr>
                <w:p w14:paraId="122E81B8">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2台</w:t>
                  </w:r>
                </w:p>
              </w:tc>
            </w:tr>
            <w:tr w14:paraId="21EE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49" w:type="pct"/>
                  <w:vAlign w:val="center"/>
                </w:tcPr>
                <w:p w14:paraId="04E7E880">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7</w:t>
                  </w:r>
                </w:p>
              </w:tc>
              <w:tc>
                <w:tcPr>
                  <w:tcW w:w="1178" w:type="pct"/>
                  <w:vAlign w:val="center"/>
                </w:tcPr>
                <w:p w14:paraId="410BB12C">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加油岛</w:t>
                  </w:r>
                </w:p>
              </w:tc>
              <w:tc>
                <w:tcPr>
                  <w:tcW w:w="2799" w:type="pct"/>
                  <w:vAlign w:val="center"/>
                </w:tcPr>
                <w:p w14:paraId="78922C4C">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标准加油岛</w:t>
                  </w:r>
                </w:p>
              </w:tc>
              <w:tc>
                <w:tcPr>
                  <w:tcW w:w="573" w:type="pct"/>
                  <w:vAlign w:val="center"/>
                </w:tcPr>
                <w:p w14:paraId="63A411C1">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3座</w:t>
                  </w:r>
                </w:p>
              </w:tc>
            </w:tr>
            <w:tr w14:paraId="65CF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9" w:type="pct"/>
                  <w:vAlign w:val="center"/>
                </w:tcPr>
                <w:p w14:paraId="2B44ED02">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8</w:t>
                  </w:r>
                </w:p>
              </w:tc>
              <w:tc>
                <w:tcPr>
                  <w:tcW w:w="1178" w:type="pct"/>
                  <w:vAlign w:val="center"/>
                </w:tcPr>
                <w:p w14:paraId="7D42FB4C">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双层复合工艺管线</w:t>
                  </w:r>
                </w:p>
              </w:tc>
              <w:tc>
                <w:tcPr>
                  <w:tcW w:w="2799" w:type="pct"/>
                  <w:vAlign w:val="center"/>
                </w:tcPr>
                <w:p w14:paraId="7D4F8E19">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c>
                <w:tcPr>
                  <w:tcW w:w="573" w:type="pct"/>
                  <w:vAlign w:val="center"/>
                </w:tcPr>
                <w:p w14:paraId="7798A0AF">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r>
            <w:tr w14:paraId="1754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9" w:type="pct"/>
                  <w:vAlign w:val="center"/>
                </w:tcPr>
                <w:p w14:paraId="13F1331B">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9</w:t>
                  </w:r>
                </w:p>
              </w:tc>
              <w:tc>
                <w:tcPr>
                  <w:tcW w:w="1178" w:type="pct"/>
                  <w:vAlign w:val="center"/>
                </w:tcPr>
                <w:p w14:paraId="261828BD">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消防装置</w:t>
                  </w:r>
                </w:p>
              </w:tc>
              <w:tc>
                <w:tcPr>
                  <w:tcW w:w="2799" w:type="pct"/>
                  <w:vAlign w:val="center"/>
                </w:tcPr>
                <w:p w14:paraId="6D402170">
                  <w:pPr>
                    <w:pStyle w:val="55"/>
                    <w:spacing w:after="0"/>
                    <w:ind w:left="0" w:leftChars="0" w:firstLine="0" w:firstLineChars="0"/>
                    <w:jc w:val="center"/>
                    <w:rPr>
                      <w:rFonts w:ascii="Times New Roman" w:hAnsi="Times New Roman" w:cs="Times New Roman"/>
                      <w:sz w:val="21"/>
                      <w:szCs w:val="21"/>
                    </w:rPr>
                  </w:pPr>
                  <w:r>
                    <w:rPr>
                      <w:rFonts w:hint="eastAsia" w:ascii="Times New Roman" w:hAnsi="Times New Roman" w:cs="Times New Roman"/>
                      <w:sz w:val="21"/>
                      <w:szCs w:val="21"/>
                    </w:rPr>
                    <w:t>配备灭火器、灭火毯、消防沙、消防铲、消防桶等</w:t>
                  </w:r>
                </w:p>
              </w:tc>
              <w:tc>
                <w:tcPr>
                  <w:tcW w:w="573" w:type="pct"/>
                  <w:vAlign w:val="center"/>
                </w:tcPr>
                <w:p w14:paraId="1EC0E750">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w:t>
                  </w:r>
                </w:p>
              </w:tc>
            </w:tr>
            <w:tr w14:paraId="33AF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9" w:type="pct"/>
                  <w:vAlign w:val="center"/>
                </w:tcPr>
                <w:p w14:paraId="7988DCC5">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10</w:t>
                  </w:r>
                </w:p>
              </w:tc>
              <w:tc>
                <w:tcPr>
                  <w:tcW w:w="1178" w:type="pct"/>
                  <w:vAlign w:val="center"/>
                </w:tcPr>
                <w:p w14:paraId="1367FE65">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备用发电机</w:t>
                  </w:r>
                </w:p>
              </w:tc>
              <w:tc>
                <w:tcPr>
                  <w:tcW w:w="2799" w:type="pct"/>
                  <w:vAlign w:val="center"/>
                </w:tcPr>
                <w:p w14:paraId="28228B30">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30kW</w:t>
                  </w:r>
                </w:p>
              </w:tc>
              <w:tc>
                <w:tcPr>
                  <w:tcW w:w="573" w:type="pct"/>
                  <w:vAlign w:val="center"/>
                </w:tcPr>
                <w:p w14:paraId="1BB6CE1D">
                  <w:pPr>
                    <w:pStyle w:val="55"/>
                    <w:spacing w:after="0"/>
                    <w:ind w:left="0" w:leftChars="0" w:firstLine="0" w:firstLineChars="0"/>
                    <w:jc w:val="center"/>
                    <w:rPr>
                      <w:rFonts w:ascii="Times New Roman" w:hAnsi="Times New Roman" w:cs="Times New Roman"/>
                      <w:sz w:val="21"/>
                      <w:szCs w:val="21"/>
                    </w:rPr>
                  </w:pPr>
                  <w:r>
                    <w:rPr>
                      <w:rFonts w:ascii="Times New Roman" w:hAnsi="Times New Roman" w:cs="Times New Roman"/>
                      <w:sz w:val="21"/>
                      <w:szCs w:val="21"/>
                    </w:rPr>
                    <w:t>1台</w:t>
                  </w:r>
                </w:p>
              </w:tc>
            </w:tr>
          </w:tbl>
          <w:p w14:paraId="1079A3F0">
            <w:pPr>
              <w:widowControl w:val="0"/>
              <w:spacing w:line="500" w:lineRule="exact"/>
              <w:jc w:val="both"/>
              <w:rPr>
                <w:rFonts w:ascii="Times New Roman" w:hAnsi="Times New Roman" w:cs="Times New Roman"/>
                <w:b/>
                <w:bCs/>
                <w:kern w:val="2"/>
              </w:rPr>
            </w:pPr>
            <w:bookmarkStart w:id="20" w:name="_Toc68770184"/>
            <w:r>
              <w:rPr>
                <w:rFonts w:ascii="Times New Roman" w:hAnsi="Times New Roman" w:cs="Times New Roman"/>
                <w:b/>
                <w:bCs/>
                <w:kern w:val="2"/>
              </w:rPr>
              <w:t>四、项目原辅料中与污染排放有关的组分</w:t>
            </w:r>
            <w:bookmarkEnd w:id="20"/>
          </w:p>
          <w:p w14:paraId="790A47F7">
            <w:pPr>
              <w:pStyle w:val="83"/>
              <w:spacing w:before="0" w:beforeAutospacing="0" w:after="0" w:afterAutospacing="0" w:line="500" w:lineRule="exact"/>
              <w:ind w:firstLine="480" w:firstLineChars="200"/>
              <w:outlineLvl w:val="0"/>
              <w:rPr>
                <w:rFonts w:hint="default" w:ascii="Times New Roman" w:hAnsi="Times New Roman"/>
                <w:bCs/>
                <w:kern w:val="2"/>
                <w:sz w:val="24"/>
                <w:szCs w:val="24"/>
              </w:rPr>
            </w:pPr>
            <w:bookmarkStart w:id="21" w:name="_Toc68770185"/>
            <w:r>
              <w:rPr>
                <w:rFonts w:hint="default" w:ascii="Times New Roman" w:hAnsi="Times New Roman"/>
                <w:bCs/>
                <w:kern w:val="2"/>
                <w:sz w:val="24"/>
                <w:szCs w:val="24"/>
              </w:rPr>
              <w:t>项目汽油、柴油不含有毒有害、重金属物质，</w:t>
            </w:r>
            <w:bookmarkEnd w:id="21"/>
            <w:r>
              <w:rPr>
                <w:rFonts w:hint="default" w:ascii="Times New Roman" w:hAnsi="Times New Roman"/>
                <w:bCs/>
                <w:kern w:val="2"/>
                <w:sz w:val="24"/>
                <w:szCs w:val="24"/>
              </w:rPr>
              <w:t>无有毒有害污染物产生。</w:t>
            </w:r>
          </w:p>
          <w:p w14:paraId="0C456972">
            <w:pPr>
              <w:pStyle w:val="83"/>
              <w:spacing w:before="0" w:beforeAutospacing="0" w:after="0" w:afterAutospacing="0" w:line="500" w:lineRule="exact"/>
              <w:ind w:firstLine="480" w:firstLineChars="200"/>
              <w:outlineLvl w:val="0"/>
              <w:rPr>
                <w:rFonts w:hint="default" w:ascii="Times New Roman" w:hAnsi="Times New Roman"/>
                <w:bCs/>
                <w:kern w:val="2"/>
                <w:sz w:val="24"/>
                <w:szCs w:val="24"/>
              </w:rPr>
            </w:pPr>
            <w:r>
              <w:rPr>
                <w:rFonts w:hint="default" w:ascii="Times New Roman" w:hAnsi="Times New Roman"/>
                <w:bCs/>
                <w:kern w:val="2"/>
                <w:sz w:val="24"/>
                <w:szCs w:val="24"/>
              </w:rPr>
              <w:t>LNG的主要成分为甲烷，化学名称为CH</w:t>
            </w:r>
            <w:r>
              <w:rPr>
                <w:rFonts w:hint="default" w:ascii="Times New Roman" w:hAnsi="Times New Roman"/>
                <w:bCs/>
                <w:kern w:val="2"/>
                <w:sz w:val="24"/>
                <w:szCs w:val="24"/>
                <w:vertAlign w:val="subscript"/>
              </w:rPr>
              <w:t>4</w:t>
            </w:r>
            <w:r>
              <w:rPr>
                <w:rFonts w:hint="default" w:ascii="Times New Roman" w:hAnsi="Times New Roman"/>
                <w:bCs/>
                <w:kern w:val="2"/>
                <w:sz w:val="24"/>
                <w:szCs w:val="24"/>
              </w:rPr>
              <w:t>，还有少量的乙烷C</w:t>
            </w:r>
            <w:r>
              <w:rPr>
                <w:rFonts w:hint="default" w:ascii="Times New Roman" w:hAnsi="Times New Roman"/>
                <w:bCs/>
                <w:kern w:val="2"/>
                <w:sz w:val="24"/>
                <w:szCs w:val="24"/>
                <w:vertAlign w:val="subscript"/>
              </w:rPr>
              <w:t>2</w:t>
            </w:r>
            <w:r>
              <w:rPr>
                <w:rFonts w:hint="default" w:ascii="Times New Roman" w:hAnsi="Times New Roman"/>
                <w:bCs/>
                <w:kern w:val="2"/>
                <w:sz w:val="24"/>
                <w:szCs w:val="24"/>
              </w:rPr>
              <w:t>H</w:t>
            </w:r>
            <w:r>
              <w:rPr>
                <w:rFonts w:hint="default" w:ascii="Times New Roman" w:hAnsi="Times New Roman"/>
                <w:bCs/>
                <w:kern w:val="2"/>
                <w:sz w:val="24"/>
                <w:szCs w:val="24"/>
                <w:vertAlign w:val="subscript"/>
              </w:rPr>
              <w:t>6</w:t>
            </w:r>
            <w:r>
              <w:rPr>
                <w:rFonts w:hint="default" w:ascii="Times New Roman" w:hAnsi="Times New Roman"/>
                <w:bCs/>
                <w:kern w:val="2"/>
                <w:sz w:val="24"/>
                <w:szCs w:val="24"/>
              </w:rPr>
              <w:t>、丙烷C</w:t>
            </w:r>
            <w:r>
              <w:rPr>
                <w:rFonts w:hint="default" w:ascii="Times New Roman" w:hAnsi="Times New Roman"/>
                <w:bCs/>
                <w:kern w:val="2"/>
                <w:sz w:val="24"/>
                <w:szCs w:val="24"/>
                <w:vertAlign w:val="subscript"/>
              </w:rPr>
              <w:t>3</w:t>
            </w:r>
            <w:r>
              <w:rPr>
                <w:rFonts w:hint="default" w:ascii="Times New Roman" w:hAnsi="Times New Roman"/>
                <w:bCs/>
                <w:kern w:val="2"/>
                <w:sz w:val="24"/>
                <w:szCs w:val="24"/>
              </w:rPr>
              <w:t>H</w:t>
            </w:r>
            <w:r>
              <w:rPr>
                <w:rFonts w:hint="default" w:ascii="Times New Roman" w:hAnsi="Times New Roman"/>
                <w:bCs/>
                <w:kern w:val="2"/>
                <w:sz w:val="24"/>
                <w:szCs w:val="24"/>
                <w:vertAlign w:val="subscript"/>
              </w:rPr>
              <w:t>8</w:t>
            </w:r>
            <w:r>
              <w:rPr>
                <w:rFonts w:hint="default" w:ascii="Times New Roman" w:hAnsi="Times New Roman"/>
                <w:bCs/>
                <w:kern w:val="2"/>
                <w:sz w:val="24"/>
                <w:szCs w:val="24"/>
              </w:rPr>
              <w:t>以及N</w:t>
            </w:r>
            <w:r>
              <w:rPr>
                <w:rFonts w:hint="default" w:ascii="Times New Roman" w:hAnsi="Times New Roman"/>
                <w:bCs/>
                <w:kern w:val="2"/>
                <w:sz w:val="24"/>
                <w:szCs w:val="24"/>
                <w:vertAlign w:val="subscript"/>
              </w:rPr>
              <w:t>2</w:t>
            </w:r>
            <w:r>
              <w:rPr>
                <w:rFonts w:hint="default" w:ascii="Times New Roman" w:hAnsi="Times New Roman"/>
                <w:bCs/>
                <w:kern w:val="2"/>
                <w:sz w:val="24"/>
                <w:szCs w:val="24"/>
              </w:rPr>
              <w:t>等其他成分组成。临界温度为-82.3</w:t>
            </w:r>
            <w:r>
              <w:rPr>
                <w:rFonts w:cs="宋体"/>
                <w:bCs/>
                <w:kern w:val="2"/>
                <w:sz w:val="24"/>
                <w:szCs w:val="24"/>
              </w:rPr>
              <w:t>℃</w:t>
            </w:r>
            <w:r>
              <w:rPr>
                <w:rFonts w:hint="default" w:ascii="Times New Roman" w:hAnsi="Times New Roman"/>
                <w:bCs/>
                <w:kern w:val="2"/>
                <w:sz w:val="24"/>
                <w:szCs w:val="24"/>
              </w:rPr>
              <w:t>，沸点为-162.5</w:t>
            </w:r>
            <w:r>
              <w:rPr>
                <w:rFonts w:cs="宋体"/>
                <w:bCs/>
                <w:kern w:val="2"/>
                <w:sz w:val="24"/>
                <w:szCs w:val="24"/>
              </w:rPr>
              <w:t>℃</w:t>
            </w:r>
            <w:r>
              <w:rPr>
                <w:rFonts w:hint="default" w:ascii="Times New Roman" w:hAnsi="Times New Roman"/>
                <w:bCs/>
                <w:kern w:val="2"/>
                <w:sz w:val="24"/>
                <w:szCs w:val="24"/>
              </w:rPr>
              <w:t>，着火点为650</w:t>
            </w:r>
            <w:r>
              <w:rPr>
                <w:rFonts w:cs="宋体"/>
                <w:bCs/>
                <w:kern w:val="2"/>
                <w:sz w:val="24"/>
                <w:szCs w:val="24"/>
              </w:rPr>
              <w:t>℃</w:t>
            </w:r>
            <w:r>
              <w:rPr>
                <w:rFonts w:hint="default" w:ascii="Times New Roman" w:hAnsi="Times New Roman"/>
                <w:bCs/>
                <w:kern w:val="2"/>
                <w:sz w:val="24"/>
                <w:szCs w:val="24"/>
              </w:rPr>
              <w:t>。液态密度为0.420～0.46T/m³，气态密度为0.68～0.75kg/Nm³。气态热值38MJ/m³，液态热值50MJ/kg。爆炸范围：上限为15%，下限为5%。辛烷值ASTM：130。无色、无味、无毒且无腐蚀性。体积约为同量气态天然气体积的1/625。</w:t>
            </w:r>
          </w:p>
          <w:p w14:paraId="53E7751D">
            <w:pPr>
              <w:widowControl w:val="0"/>
              <w:spacing w:line="500" w:lineRule="exact"/>
              <w:jc w:val="both"/>
              <w:rPr>
                <w:rFonts w:ascii="Times New Roman" w:hAnsi="Times New Roman" w:cs="Times New Roman"/>
                <w:b/>
                <w:bCs/>
                <w:kern w:val="2"/>
              </w:rPr>
            </w:pPr>
            <w:r>
              <w:rPr>
                <w:rFonts w:ascii="Times New Roman" w:hAnsi="Times New Roman" w:cs="Times New Roman"/>
                <w:b/>
                <w:bCs/>
                <w:kern w:val="2"/>
              </w:rPr>
              <w:t>五、本项目水平衡</w:t>
            </w:r>
          </w:p>
          <w:p w14:paraId="21513583">
            <w:pPr>
              <w:widowControl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1.给水</w:t>
            </w:r>
          </w:p>
          <w:p w14:paraId="078EB843">
            <w:pPr>
              <w:pStyle w:val="43"/>
              <w:spacing w:after="0" w:line="500" w:lineRule="exact"/>
              <w:ind w:firstLine="480" w:firstLineChars="200"/>
              <w:jc w:val="both"/>
              <w:rPr>
                <w:rFonts w:ascii="Times New Roman" w:hAnsi="Times New Roman" w:cs="Times New Roman"/>
                <w:kern w:val="2"/>
                <w:sz w:val="24"/>
              </w:rPr>
            </w:pPr>
            <w:r>
              <w:rPr>
                <w:rFonts w:ascii="Times New Roman" w:hAnsi="Times New Roman" w:cs="Times New Roman"/>
                <w:kern w:val="2"/>
                <w:sz w:val="24"/>
              </w:rPr>
              <w:t>本项目用水由市政自来水管提供。</w:t>
            </w:r>
          </w:p>
          <w:p w14:paraId="0A2B50AF">
            <w:pPr>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2.排水</w:t>
            </w:r>
          </w:p>
          <w:p w14:paraId="229B9803">
            <w:pPr>
              <w:pStyle w:val="43"/>
              <w:spacing w:after="0" w:line="500" w:lineRule="exact"/>
              <w:ind w:firstLine="480" w:firstLineChars="200"/>
              <w:jc w:val="both"/>
              <w:rPr>
                <w:rFonts w:ascii="Times New Roman" w:hAnsi="Times New Roman" w:cs="Times New Roman"/>
                <w:sz w:val="24"/>
              </w:rPr>
            </w:pPr>
            <w:r>
              <w:rPr>
                <w:rFonts w:hint="eastAsia"/>
                <w:sz w:val="24"/>
              </w:rPr>
              <w:t>①</w:t>
            </w:r>
            <w:r>
              <w:rPr>
                <w:rFonts w:ascii="Times New Roman" w:hAnsi="Times New Roman" w:cs="Times New Roman"/>
                <w:sz w:val="24"/>
              </w:rPr>
              <w:t>员工生活污水：项目工作人员有6人，年运行时间365天，根据</w:t>
            </w:r>
            <w:r>
              <w:rPr>
                <w:rFonts w:ascii="Times New Roman" w:hAnsi="Times New Roman" w:cs="Times New Roman"/>
                <w:kern w:val="2"/>
                <w:sz w:val="24"/>
              </w:rPr>
              <w:t>广西壮族自治区</w:t>
            </w:r>
            <w:r>
              <w:rPr>
                <w:rFonts w:ascii="Times New Roman" w:hAnsi="Times New Roman" w:cs="Times New Roman"/>
                <w:sz w:val="24"/>
              </w:rPr>
              <w:t>《</w:t>
            </w:r>
            <w:r>
              <w:rPr>
                <w:rFonts w:hint="eastAsia" w:ascii="Times New Roman" w:hAnsi="Times New Roman" w:cs="Times New Roman"/>
                <w:sz w:val="24"/>
              </w:rPr>
              <w:t>城镇生活用水定额</w:t>
            </w:r>
            <w:r>
              <w:rPr>
                <w:rFonts w:ascii="Times New Roman" w:hAnsi="Times New Roman" w:cs="Times New Roman"/>
                <w:sz w:val="24"/>
              </w:rPr>
              <w:t>》</w:t>
            </w:r>
            <w:r>
              <w:rPr>
                <w:rFonts w:hint="eastAsia" w:ascii="Times New Roman" w:hAnsi="Times New Roman" w:cs="Times New Roman"/>
                <w:sz w:val="24"/>
              </w:rPr>
              <w:t>（DB45/T679-2023）</w:t>
            </w:r>
            <w:r>
              <w:rPr>
                <w:rFonts w:ascii="Times New Roman" w:hAnsi="Times New Roman" w:cs="Times New Roman"/>
                <w:sz w:val="24"/>
              </w:rPr>
              <w:t>中</w:t>
            </w:r>
            <w:r>
              <w:rPr>
                <w:rFonts w:hint="eastAsia" w:ascii="Times New Roman" w:hAnsi="Times New Roman" w:cs="Times New Roman"/>
                <w:sz w:val="24"/>
              </w:rPr>
              <w:t>A住宅类型生活用水定额为150</w:t>
            </w:r>
            <w:r>
              <w:rPr>
                <w:rFonts w:ascii="Times New Roman" w:hAnsi="Times New Roman" w:cs="Times New Roman"/>
                <w:sz w:val="24"/>
              </w:rPr>
              <w:t>L/人·d，即</w:t>
            </w:r>
            <w:r>
              <w:rPr>
                <w:rFonts w:hint="eastAsia" w:ascii="Times New Roman" w:hAnsi="Times New Roman" w:cs="Times New Roman"/>
                <w:sz w:val="24"/>
              </w:rPr>
              <w:t>0.9</w:t>
            </w:r>
            <w:r>
              <w:rPr>
                <w:rFonts w:ascii="Times New Roman" w:hAnsi="Times New Roman" w:cs="Times New Roman"/>
                <w:sz w:val="24"/>
              </w:rPr>
              <w:t>t/d，</w:t>
            </w:r>
            <w:r>
              <w:rPr>
                <w:rFonts w:hint="eastAsia" w:ascii="Times New Roman" w:hAnsi="Times New Roman" w:cs="Times New Roman"/>
                <w:sz w:val="24"/>
              </w:rPr>
              <w:t>328.5</w:t>
            </w:r>
            <w:r>
              <w:rPr>
                <w:rFonts w:ascii="Times New Roman" w:hAnsi="Times New Roman" w:cs="Times New Roman"/>
                <w:sz w:val="24"/>
              </w:rPr>
              <w:t>t/a，产污系数</w:t>
            </w:r>
            <w:r>
              <w:rPr>
                <w:rFonts w:hint="eastAsia" w:ascii="Times New Roman" w:hAnsi="Times New Roman" w:cs="Times New Roman"/>
                <w:sz w:val="24"/>
              </w:rPr>
              <w:t>为</w:t>
            </w:r>
            <w:r>
              <w:rPr>
                <w:rFonts w:ascii="Times New Roman" w:hAnsi="Times New Roman" w:cs="Times New Roman"/>
                <w:sz w:val="24"/>
              </w:rPr>
              <w:t>0.8，则员工生活污水量为</w:t>
            </w:r>
            <w:r>
              <w:rPr>
                <w:rFonts w:hint="eastAsia" w:ascii="Times New Roman" w:hAnsi="Times New Roman" w:cs="Times New Roman"/>
                <w:sz w:val="24"/>
              </w:rPr>
              <w:t>0.7</w:t>
            </w:r>
            <w:r>
              <w:rPr>
                <w:rFonts w:ascii="Times New Roman" w:hAnsi="Times New Roman" w:cs="Times New Roman"/>
                <w:sz w:val="24"/>
              </w:rPr>
              <w:t>t/d，</w:t>
            </w:r>
            <w:r>
              <w:rPr>
                <w:rFonts w:hint="eastAsia" w:ascii="Times New Roman" w:hAnsi="Times New Roman" w:cs="Times New Roman"/>
                <w:sz w:val="24"/>
              </w:rPr>
              <w:t>262.8</w:t>
            </w:r>
            <w:r>
              <w:rPr>
                <w:rFonts w:ascii="Times New Roman" w:hAnsi="Times New Roman" w:cs="Times New Roman"/>
                <w:sz w:val="24"/>
              </w:rPr>
              <w:t>t/a。由加油站内化粪池处理达到</w:t>
            </w:r>
            <w:r>
              <w:rPr>
                <w:rFonts w:ascii="Times New Roman" w:hAnsi="Times New Roman" w:cs="Times New Roman"/>
                <w:kern w:val="2"/>
                <w:sz w:val="24"/>
              </w:rPr>
              <w:t>《污水综合排放标准》（GB8978-1996）三级标准及大榄坪污水处理厂</w:t>
            </w:r>
            <w:r>
              <w:rPr>
                <w:rFonts w:ascii="Times New Roman" w:hAnsi="Times New Roman" w:cs="Times New Roman"/>
                <w:sz w:val="24"/>
              </w:rPr>
              <w:t>进水水质要求后，由市政污水管网排入</w:t>
            </w:r>
            <w:r>
              <w:rPr>
                <w:rFonts w:ascii="Times New Roman" w:hAnsi="Times New Roman" w:cs="Times New Roman"/>
                <w:kern w:val="2"/>
                <w:sz w:val="24"/>
              </w:rPr>
              <w:t>大榄坪污水处理厂</w:t>
            </w:r>
            <w:r>
              <w:rPr>
                <w:rFonts w:ascii="Times New Roman" w:hAnsi="Times New Roman" w:cs="Times New Roman"/>
                <w:sz w:val="24"/>
              </w:rPr>
              <w:t>处理。</w:t>
            </w:r>
          </w:p>
          <w:p w14:paraId="40459E71">
            <w:pPr>
              <w:widowControl w:val="0"/>
              <w:snapToGrid w:val="0"/>
              <w:spacing w:line="500" w:lineRule="exact"/>
              <w:ind w:firstLine="480" w:firstLineChars="200"/>
              <w:jc w:val="both"/>
              <w:rPr>
                <w:rFonts w:ascii="Times New Roman" w:hAnsi="Times New Roman" w:cs="Times New Roman"/>
                <w:kern w:val="2"/>
              </w:rPr>
            </w:pPr>
            <w:r>
              <w:rPr>
                <w:rFonts w:hint="eastAsia"/>
                <w:kern w:val="2"/>
              </w:rPr>
              <w:t>②</w:t>
            </w:r>
            <w:r>
              <w:rPr>
                <w:rFonts w:ascii="Times New Roman" w:hAnsi="Times New Roman" w:cs="Times New Roman"/>
                <w:kern w:val="2"/>
              </w:rPr>
              <w:t>司乘人员生活污水：项目年销售汽油、柴油量共6907m</w:t>
            </w:r>
            <w:r>
              <w:rPr>
                <w:rFonts w:ascii="Times New Roman" w:hAnsi="Times New Roman" w:cs="Times New Roman"/>
                <w:kern w:val="2"/>
                <w:vertAlign w:val="superscript"/>
              </w:rPr>
              <w:t>3</w:t>
            </w:r>
            <w:r>
              <w:rPr>
                <w:rFonts w:ascii="Times New Roman" w:hAnsi="Times New Roman" w:cs="Times New Roman"/>
                <w:kern w:val="2"/>
              </w:rPr>
              <w:t>/a（</w:t>
            </w:r>
            <w:r>
              <w:rPr>
                <w:rFonts w:ascii="Times New Roman" w:hAnsi="Times New Roman" w:cs="Times New Roman"/>
                <w:szCs w:val="21"/>
              </w:rPr>
              <w:t>汽油密度按750</w:t>
            </w:r>
            <w:r>
              <w:rPr>
                <w:rFonts w:ascii="Times New Roman" w:hAnsi="Times New Roman" w:cs="Times New Roman"/>
              </w:rPr>
              <w:t>k</w:t>
            </w:r>
            <w:r>
              <w:rPr>
                <w:rFonts w:ascii="Times New Roman" w:hAnsi="Times New Roman" w:cs="Times New Roman"/>
                <w:sz w:val="21"/>
              </w:rPr>
              <w:t>g/m</w:t>
            </w:r>
            <w:r>
              <w:rPr>
                <w:rFonts w:ascii="Times New Roman" w:hAnsi="Times New Roman" w:cs="Times New Roman"/>
                <w:vertAlign w:val="superscript"/>
              </w:rPr>
              <w:t>3</w:t>
            </w:r>
            <w:r>
              <w:rPr>
                <w:rFonts w:ascii="Times New Roman" w:hAnsi="Times New Roman" w:cs="Times New Roman"/>
                <w:szCs w:val="21"/>
              </w:rPr>
              <w:t>，柴油密度按840</w:t>
            </w:r>
            <w:r>
              <w:rPr>
                <w:rFonts w:ascii="Times New Roman" w:hAnsi="Times New Roman" w:cs="Times New Roman"/>
              </w:rPr>
              <w:t>k</w:t>
            </w:r>
            <w:r>
              <w:rPr>
                <w:rFonts w:ascii="Times New Roman" w:hAnsi="Times New Roman" w:cs="Times New Roman"/>
                <w:sz w:val="21"/>
              </w:rPr>
              <w:t>g/m</w:t>
            </w:r>
            <w:r>
              <w:rPr>
                <w:rFonts w:ascii="Times New Roman" w:hAnsi="Times New Roman" w:cs="Times New Roman"/>
                <w:vertAlign w:val="superscript"/>
              </w:rPr>
              <w:t>3</w:t>
            </w:r>
            <w:r>
              <w:rPr>
                <w:rFonts w:ascii="Times New Roman" w:hAnsi="Times New Roman" w:cs="Times New Roman"/>
                <w:kern w:val="2"/>
              </w:rPr>
              <w:t>），车辆加油量按50L/辆·次，则年加油汽车为138140辆；LNG销售量2000m</w:t>
            </w:r>
            <w:r>
              <w:rPr>
                <w:rFonts w:ascii="Times New Roman" w:hAnsi="Times New Roman" w:cs="Times New Roman"/>
                <w:kern w:val="2"/>
                <w:vertAlign w:val="superscript"/>
              </w:rPr>
              <w:t>3</w:t>
            </w:r>
            <w:r>
              <w:rPr>
                <w:rFonts w:ascii="Times New Roman" w:hAnsi="Times New Roman" w:cs="Times New Roman"/>
                <w:kern w:val="2"/>
              </w:rPr>
              <w:t>/a，气瓶容量以300L计算，则年加LNG汽车为6667辆。因此本加油加气合建站司乘人员按144807人计。参照广西壮族自治区《建筑给排水设计规范》（GB50015-20</w:t>
            </w:r>
            <w:r>
              <w:rPr>
                <w:rFonts w:hint="eastAsia" w:ascii="Times New Roman" w:hAnsi="Times New Roman" w:cs="Times New Roman"/>
                <w:kern w:val="2"/>
              </w:rPr>
              <w:t>1</w:t>
            </w:r>
            <w:r>
              <w:rPr>
                <w:rFonts w:ascii="Times New Roman" w:hAnsi="Times New Roman" w:cs="Times New Roman"/>
                <w:kern w:val="2"/>
              </w:rPr>
              <w:t>9），</w:t>
            </w:r>
            <w:r>
              <w:rPr>
                <w:rFonts w:hint="eastAsia" w:ascii="Times New Roman" w:hAnsi="Times New Roman" w:cs="Times New Roman"/>
                <w:kern w:val="2"/>
              </w:rPr>
              <w:t>客运站</w:t>
            </w:r>
            <w:r>
              <w:rPr>
                <w:rFonts w:ascii="Times New Roman" w:hAnsi="Times New Roman" w:cs="Times New Roman"/>
                <w:kern w:val="2"/>
              </w:rPr>
              <w:t>旅客用水量为</w:t>
            </w:r>
            <w:r>
              <w:rPr>
                <w:rFonts w:hint="eastAsia" w:ascii="Times New Roman" w:hAnsi="Times New Roman" w:cs="Times New Roman"/>
                <w:kern w:val="2"/>
              </w:rPr>
              <w:t>6</w:t>
            </w:r>
            <w:r>
              <w:rPr>
                <w:rFonts w:ascii="Times New Roman" w:hAnsi="Times New Roman" w:cs="Times New Roman"/>
                <w:kern w:val="2"/>
              </w:rPr>
              <w:t>.0L/人·次，则司乘人员生活用水量为</w:t>
            </w:r>
            <w:r>
              <w:rPr>
                <w:rFonts w:hint="eastAsia" w:ascii="Times New Roman" w:hAnsi="Times New Roman" w:cs="Times New Roman"/>
                <w:kern w:val="2"/>
              </w:rPr>
              <w:t>2.4</w:t>
            </w:r>
            <w:r>
              <w:rPr>
                <w:rFonts w:ascii="Times New Roman" w:hAnsi="Times New Roman" w:cs="Times New Roman"/>
                <w:kern w:val="2"/>
              </w:rPr>
              <w:t>m</w:t>
            </w:r>
            <w:r>
              <w:rPr>
                <w:rFonts w:ascii="Times New Roman" w:hAnsi="Times New Roman" w:cs="Times New Roman"/>
                <w:kern w:val="2"/>
                <w:vertAlign w:val="superscript"/>
              </w:rPr>
              <w:t>3</w:t>
            </w:r>
            <w:r>
              <w:rPr>
                <w:rFonts w:ascii="Times New Roman" w:hAnsi="Times New Roman" w:cs="Times New Roman"/>
                <w:kern w:val="2"/>
              </w:rPr>
              <w:t>/d，</w:t>
            </w:r>
            <w:r>
              <w:rPr>
                <w:rFonts w:hint="eastAsia" w:ascii="Times New Roman" w:hAnsi="Times New Roman" w:cs="Times New Roman"/>
                <w:kern w:val="2"/>
              </w:rPr>
              <w:t>876</w:t>
            </w:r>
            <w:r>
              <w:rPr>
                <w:rFonts w:ascii="Times New Roman" w:hAnsi="Times New Roman" w:cs="Times New Roman"/>
                <w:kern w:val="2"/>
              </w:rPr>
              <w:t>m</w:t>
            </w:r>
            <w:r>
              <w:rPr>
                <w:rFonts w:ascii="Times New Roman" w:hAnsi="Times New Roman" w:cs="Times New Roman"/>
                <w:kern w:val="2"/>
                <w:vertAlign w:val="superscript"/>
              </w:rPr>
              <w:t>3</w:t>
            </w:r>
            <w:r>
              <w:rPr>
                <w:rFonts w:ascii="Times New Roman" w:hAnsi="Times New Roman" w:cs="Times New Roman"/>
                <w:kern w:val="2"/>
              </w:rPr>
              <w:t>/a，排污系数为0.8，则司乘人员生活</w:t>
            </w:r>
            <w:r>
              <w:rPr>
                <w:rFonts w:hint="eastAsia" w:ascii="Times New Roman" w:hAnsi="Times New Roman" w:cs="Times New Roman"/>
                <w:kern w:val="2"/>
              </w:rPr>
              <w:t>污</w:t>
            </w:r>
            <w:r>
              <w:rPr>
                <w:rFonts w:ascii="Times New Roman" w:hAnsi="Times New Roman" w:cs="Times New Roman"/>
                <w:kern w:val="2"/>
              </w:rPr>
              <w:t>水量为</w:t>
            </w:r>
            <w:r>
              <w:rPr>
                <w:rFonts w:hint="eastAsia" w:ascii="Times New Roman" w:hAnsi="Times New Roman" w:cs="Times New Roman"/>
                <w:kern w:val="2"/>
              </w:rPr>
              <w:t>1.9</w:t>
            </w:r>
            <w:r>
              <w:rPr>
                <w:rFonts w:ascii="Times New Roman" w:hAnsi="Times New Roman" w:cs="Times New Roman"/>
                <w:kern w:val="2"/>
              </w:rPr>
              <w:t>m</w:t>
            </w:r>
            <w:r>
              <w:rPr>
                <w:rFonts w:ascii="Times New Roman" w:hAnsi="Times New Roman" w:cs="Times New Roman"/>
                <w:kern w:val="2"/>
                <w:vertAlign w:val="superscript"/>
              </w:rPr>
              <w:t>3</w:t>
            </w:r>
            <w:r>
              <w:rPr>
                <w:rFonts w:ascii="Times New Roman" w:hAnsi="Times New Roman" w:cs="Times New Roman"/>
                <w:kern w:val="2"/>
              </w:rPr>
              <w:t>/d，</w:t>
            </w:r>
            <w:r>
              <w:rPr>
                <w:rFonts w:hint="eastAsia" w:ascii="Times New Roman" w:hAnsi="Times New Roman" w:cs="Times New Roman"/>
                <w:kern w:val="2"/>
              </w:rPr>
              <w:t>693.5</w:t>
            </w:r>
            <w:r>
              <w:rPr>
                <w:rFonts w:ascii="Times New Roman" w:hAnsi="Times New Roman" w:cs="Times New Roman"/>
                <w:kern w:val="2"/>
              </w:rPr>
              <w:t>m</w:t>
            </w:r>
            <w:r>
              <w:rPr>
                <w:rFonts w:ascii="Times New Roman" w:hAnsi="Times New Roman" w:cs="Times New Roman"/>
                <w:kern w:val="2"/>
                <w:vertAlign w:val="superscript"/>
              </w:rPr>
              <w:t>3</w:t>
            </w:r>
            <w:r>
              <w:rPr>
                <w:rFonts w:ascii="Times New Roman" w:hAnsi="Times New Roman" w:cs="Times New Roman"/>
                <w:kern w:val="2"/>
              </w:rPr>
              <w:t>/a。</w:t>
            </w:r>
          </w:p>
          <w:p w14:paraId="7CF97424">
            <w:pPr>
              <w:widowControl w:val="0"/>
              <w:snapToGrid w:val="0"/>
              <w:spacing w:line="500" w:lineRule="exact"/>
              <w:ind w:firstLine="480" w:firstLineChars="200"/>
              <w:jc w:val="both"/>
              <w:rPr>
                <w:rFonts w:ascii="Times New Roman" w:hAnsi="Times New Roman" w:cs="Times New Roman"/>
                <w:kern w:val="2"/>
              </w:rPr>
            </w:pPr>
            <w:r>
              <w:rPr>
                <w:rFonts w:hint="eastAsia"/>
                <w:kern w:val="2"/>
              </w:rPr>
              <w:t>③</w:t>
            </w:r>
            <w:r>
              <w:rPr>
                <w:rFonts w:ascii="Times New Roman" w:hAnsi="Times New Roman" w:cs="Times New Roman"/>
                <w:kern w:val="2"/>
              </w:rPr>
              <w:t>地面冲洗废水：</w:t>
            </w:r>
            <w:r>
              <w:rPr>
                <w:rFonts w:hint="eastAsia" w:ascii="Times New Roman" w:hAnsi="Times New Roman" w:cs="Times New Roman"/>
                <w:kern w:val="2"/>
              </w:rPr>
              <w:t>主要为罩棚下加油区地面冲洗废水，加油过程产生的油品滴漏至地面，故加油区地面需冲洗，其余区域不考虑冲洗废水。</w:t>
            </w:r>
            <w:r>
              <w:rPr>
                <w:rFonts w:ascii="Times New Roman" w:hAnsi="Times New Roman" w:cs="Times New Roman"/>
                <w:kern w:val="2"/>
              </w:rPr>
              <w:t>用水量参照《建筑给排水设计规范》（GB50015-20</w:t>
            </w:r>
            <w:r>
              <w:rPr>
                <w:rFonts w:hint="eastAsia" w:ascii="Times New Roman" w:hAnsi="Times New Roman" w:cs="Times New Roman"/>
                <w:kern w:val="2"/>
              </w:rPr>
              <w:t>1</w:t>
            </w:r>
            <w:r>
              <w:rPr>
                <w:rFonts w:ascii="Times New Roman" w:hAnsi="Times New Roman" w:cs="Times New Roman"/>
                <w:kern w:val="2"/>
              </w:rPr>
              <w:t>9），每月冲洗3次，每次用水定额为3L/m</w:t>
            </w:r>
            <w:r>
              <w:rPr>
                <w:rFonts w:ascii="Times New Roman" w:hAnsi="Times New Roman" w:cs="Times New Roman"/>
                <w:kern w:val="2"/>
                <w:vertAlign w:val="superscript"/>
              </w:rPr>
              <w:t>2</w:t>
            </w:r>
            <w:r>
              <w:rPr>
                <w:rFonts w:ascii="Times New Roman" w:hAnsi="Times New Roman" w:cs="Times New Roman"/>
                <w:kern w:val="2"/>
              </w:rPr>
              <w:t>，项目加油区汇水面积</w:t>
            </w:r>
            <w:r>
              <w:rPr>
                <w:rFonts w:hint="eastAsia" w:ascii="Times New Roman" w:hAnsi="Times New Roman" w:cs="Times New Roman"/>
                <w:kern w:val="2"/>
              </w:rPr>
              <w:t>（罩棚阴影面积）</w:t>
            </w:r>
            <w:r>
              <w:rPr>
                <w:rFonts w:ascii="Times New Roman" w:hAnsi="Times New Roman" w:cs="Times New Roman"/>
                <w:kern w:val="2"/>
              </w:rPr>
              <w:t>为452.25m</w:t>
            </w:r>
            <w:r>
              <w:rPr>
                <w:rFonts w:ascii="Times New Roman" w:hAnsi="Times New Roman" w:cs="Times New Roman"/>
                <w:kern w:val="2"/>
                <w:vertAlign w:val="superscript"/>
              </w:rPr>
              <w:t>2</w:t>
            </w:r>
            <w:r>
              <w:rPr>
                <w:rFonts w:ascii="Times New Roman" w:hAnsi="Times New Roman" w:cs="Times New Roman"/>
                <w:kern w:val="2"/>
              </w:rPr>
              <w:t>，则地面冲洗用水量为</w:t>
            </w:r>
            <w:r>
              <w:rPr>
                <w:rFonts w:hint="eastAsia" w:ascii="Times New Roman" w:hAnsi="Times New Roman" w:cs="Times New Roman"/>
                <w:kern w:val="2"/>
              </w:rPr>
              <w:t>1.4</w:t>
            </w:r>
            <w:r>
              <w:rPr>
                <w:rFonts w:ascii="Times New Roman" w:hAnsi="Times New Roman" w:cs="Times New Roman"/>
                <w:kern w:val="2"/>
              </w:rPr>
              <w:t>t/次，</w:t>
            </w:r>
            <w:r>
              <w:rPr>
                <w:rFonts w:hint="eastAsia" w:ascii="Times New Roman" w:hAnsi="Times New Roman" w:cs="Times New Roman"/>
                <w:kern w:val="2"/>
              </w:rPr>
              <w:t>50.4</w:t>
            </w:r>
            <w:r>
              <w:rPr>
                <w:rFonts w:ascii="Times New Roman" w:hAnsi="Times New Roman" w:cs="Times New Roman"/>
                <w:kern w:val="2"/>
              </w:rPr>
              <w:t>t/a。产污系数按0.8计，则地面冲洗废水产生量为</w:t>
            </w:r>
            <w:r>
              <w:rPr>
                <w:rFonts w:hint="eastAsia" w:ascii="Times New Roman" w:hAnsi="Times New Roman" w:cs="Times New Roman"/>
                <w:kern w:val="2"/>
              </w:rPr>
              <w:t>1.1</w:t>
            </w:r>
            <w:r>
              <w:rPr>
                <w:rFonts w:ascii="Times New Roman" w:hAnsi="Times New Roman" w:cs="Times New Roman"/>
                <w:kern w:val="2"/>
              </w:rPr>
              <w:t>t/次，39.</w:t>
            </w:r>
            <w:r>
              <w:rPr>
                <w:rFonts w:hint="eastAsia" w:ascii="Times New Roman" w:hAnsi="Times New Roman" w:cs="Times New Roman"/>
                <w:kern w:val="2"/>
              </w:rPr>
              <w:t>6</w:t>
            </w:r>
            <w:r>
              <w:rPr>
                <w:rFonts w:ascii="Times New Roman" w:hAnsi="Times New Roman" w:cs="Times New Roman"/>
                <w:kern w:val="2"/>
              </w:rPr>
              <w:t>t/a。该部分废水主要污染物是COD</w:t>
            </w:r>
            <w:r>
              <w:rPr>
                <w:rFonts w:ascii="Times New Roman" w:hAnsi="Times New Roman" w:cs="Times New Roman"/>
                <w:kern w:val="2"/>
                <w:vertAlign w:val="subscript"/>
              </w:rPr>
              <w:t>Cr</w:t>
            </w:r>
            <w:r>
              <w:rPr>
                <w:rFonts w:ascii="Times New Roman" w:hAnsi="Times New Roman" w:cs="Times New Roman"/>
                <w:kern w:val="2"/>
              </w:rPr>
              <w:t>、石油类、SS。地面冲洗废水经项目北面3m</w:t>
            </w:r>
            <w:r>
              <w:rPr>
                <w:rFonts w:ascii="Times New Roman" w:hAnsi="Times New Roman" w:cs="Times New Roman"/>
                <w:kern w:val="2"/>
                <w:vertAlign w:val="superscript"/>
              </w:rPr>
              <w:t>3</w:t>
            </w:r>
            <w:r>
              <w:rPr>
                <w:rFonts w:ascii="Times New Roman" w:hAnsi="Times New Roman" w:cs="Times New Roman"/>
                <w:kern w:val="2"/>
              </w:rPr>
              <w:t>隔油池处理达标后排入市政污水管网，最终进入大榄坪污水处理厂处理。</w:t>
            </w:r>
          </w:p>
          <w:p w14:paraId="760DEE17">
            <w:pPr>
              <w:widowControl w:val="0"/>
              <w:snapToGrid w:val="0"/>
              <w:spacing w:line="500" w:lineRule="exact"/>
              <w:ind w:firstLine="480" w:firstLineChars="200"/>
              <w:jc w:val="both"/>
              <w:rPr>
                <w:rFonts w:ascii="Times New Roman" w:hAnsi="Times New Roman" w:cs="Times New Roman"/>
                <w:kern w:val="2"/>
              </w:rPr>
            </w:pPr>
            <w:r>
              <w:rPr>
                <w:rFonts w:hint="eastAsia"/>
                <w:kern w:val="2"/>
              </w:rPr>
              <w:t>④</w:t>
            </w:r>
            <w:r>
              <w:rPr>
                <w:rFonts w:ascii="Times New Roman" w:hAnsi="Times New Roman" w:cs="Times New Roman"/>
                <w:kern w:val="2"/>
              </w:rPr>
              <w:t>初期雨水：本项目加油加气区在罩棚下，</w:t>
            </w:r>
            <w:r>
              <w:rPr>
                <w:rFonts w:hint="eastAsia" w:ascii="Times New Roman" w:hAnsi="Times New Roman" w:cs="Times New Roman"/>
                <w:kern w:val="2"/>
              </w:rPr>
              <w:t>主要为罐车卸油过程中可能会产生油品滴漏，</w:t>
            </w:r>
            <w:r>
              <w:rPr>
                <w:rFonts w:ascii="Times New Roman" w:hAnsi="Times New Roman" w:cs="Times New Roman"/>
                <w:kern w:val="2"/>
              </w:rPr>
              <w:t>因此本次评价仅考虑卸油区的初期雨水</w:t>
            </w:r>
            <w:r>
              <w:rPr>
                <w:rFonts w:hint="eastAsia" w:ascii="Times New Roman" w:hAnsi="Times New Roman" w:cs="Times New Roman"/>
                <w:kern w:val="2"/>
              </w:rPr>
              <w:t>，其余区域雨水经雨水管网收集后排入市政雨水管道</w:t>
            </w:r>
            <w:r>
              <w:rPr>
                <w:rFonts w:ascii="Times New Roman" w:hAnsi="Times New Roman" w:cs="Times New Roman"/>
                <w:kern w:val="2"/>
              </w:rPr>
              <w:t>。卸油口区旁设有环保沟，在初期雨水收集阶段打开收集管道阀门，初期雨水可从环保沟汇入项目</w:t>
            </w:r>
            <w:r>
              <w:rPr>
                <w:rFonts w:hint="eastAsia" w:ascii="Times New Roman" w:hAnsi="Times New Roman" w:cs="Times New Roman"/>
                <w:kern w:val="2"/>
              </w:rPr>
              <w:t>北</w:t>
            </w:r>
            <w:r>
              <w:rPr>
                <w:rFonts w:ascii="Times New Roman" w:hAnsi="Times New Roman" w:cs="Times New Roman"/>
                <w:kern w:val="2"/>
              </w:rPr>
              <w:t>面3m</w:t>
            </w:r>
            <w:r>
              <w:rPr>
                <w:rFonts w:ascii="Times New Roman" w:hAnsi="Times New Roman" w:cs="Times New Roman"/>
                <w:kern w:val="2"/>
                <w:vertAlign w:val="superscript"/>
              </w:rPr>
              <w:t>3</w:t>
            </w:r>
            <w:r>
              <w:rPr>
                <w:rFonts w:ascii="Times New Roman" w:hAnsi="Times New Roman" w:cs="Times New Roman"/>
                <w:kern w:val="2"/>
              </w:rPr>
              <w:t>隔油池内，15min后关闭阀门，即可阻隔后期雨水汇入。根据广西建委综合设计院总结的暴雨强度公式，钦州市设计暴雨强度应按下式计算：</w:t>
            </w:r>
          </w:p>
          <w:p w14:paraId="5F08CE13">
            <w:pPr>
              <w:pStyle w:val="6"/>
              <w:spacing w:line="500" w:lineRule="exact"/>
              <w:ind w:firstLine="480" w:firstLineChars="200"/>
              <w:jc w:val="center"/>
              <w:rPr>
                <w:rFonts w:ascii="Times New Roman" w:hAnsi="Times New Roman" w:cs="Times New Roman"/>
                <w:sz w:val="24"/>
                <w:szCs w:val="24"/>
              </w:rPr>
            </w:pPr>
            <w:r>
              <w:rPr>
                <w:rFonts w:ascii="Times New Roman" w:hAnsi="Times New Roman" w:cs="Times New Roman"/>
                <w:sz w:val="24"/>
                <w:szCs w:val="24"/>
              </w:rPr>
              <w:t>q=1817（1+0.505lgP）/（t+5.7）</w:t>
            </w:r>
            <w:r>
              <w:rPr>
                <w:rFonts w:ascii="Times New Roman" w:hAnsi="Times New Roman" w:cs="Times New Roman"/>
                <w:sz w:val="24"/>
                <w:szCs w:val="24"/>
                <w:vertAlign w:val="superscript"/>
              </w:rPr>
              <w:t>0.58</w:t>
            </w:r>
          </w:p>
          <w:p w14:paraId="74B95421">
            <w:pPr>
              <w:widowControl w:val="0"/>
              <w:snapToGrid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式中：q－设计暴雨强度（L/s•hm</w:t>
            </w:r>
            <w:r>
              <w:rPr>
                <w:rFonts w:ascii="Times New Roman" w:hAnsi="Times New Roman" w:cs="Times New Roman"/>
                <w:kern w:val="2"/>
                <w:vertAlign w:val="superscript"/>
              </w:rPr>
              <w:t>2</w:t>
            </w:r>
            <w:r>
              <w:rPr>
                <w:rFonts w:ascii="Times New Roman" w:hAnsi="Times New Roman" w:cs="Times New Roman"/>
                <w:kern w:val="2"/>
              </w:rPr>
              <w:t>）；</w:t>
            </w:r>
          </w:p>
          <w:p w14:paraId="0D596A70">
            <w:pPr>
              <w:widowControl w:val="0"/>
              <w:snapToGrid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t－集水时间（min），取15分钟；</w:t>
            </w:r>
          </w:p>
          <w:p w14:paraId="509F29EF">
            <w:pPr>
              <w:widowControl w:val="0"/>
              <w:snapToGrid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P－设计重现期（a），取2年；</w:t>
            </w:r>
          </w:p>
          <w:p w14:paraId="34AE0C6C">
            <w:pPr>
              <w:pStyle w:val="6"/>
              <w:spacing w:line="500" w:lineRule="exact"/>
              <w:ind w:firstLine="480" w:firstLineChars="200"/>
              <w:rPr>
                <w:rFonts w:ascii="Times New Roman" w:hAnsi="Times New Roman" w:cs="Times New Roman"/>
                <w:sz w:val="24"/>
                <w:szCs w:val="24"/>
              </w:rPr>
            </w:pPr>
            <w:r>
              <w:rPr>
                <w:rFonts w:ascii="Times New Roman" w:hAnsi="Times New Roman" w:cs="Times New Roman"/>
                <w:kern w:val="0"/>
                <w:sz w:val="24"/>
                <w:szCs w:val="24"/>
              </w:rPr>
              <w:t>根据上述公式计算得项目暴雨强度为q=361.025L/s.hm</w:t>
            </w:r>
            <w:r>
              <w:rPr>
                <w:rFonts w:ascii="Times New Roman" w:hAnsi="Times New Roman" w:cs="Times New Roman"/>
                <w:kern w:val="0"/>
                <w:sz w:val="24"/>
                <w:szCs w:val="24"/>
                <w:vertAlign w:val="superscript"/>
              </w:rPr>
              <w:t>2</w:t>
            </w:r>
            <w:r>
              <w:rPr>
                <w:rFonts w:ascii="Times New Roman" w:hAnsi="Times New Roman" w:cs="Times New Roman"/>
                <w:kern w:val="0"/>
                <w:sz w:val="24"/>
                <w:szCs w:val="24"/>
              </w:rPr>
              <w:t>。</w:t>
            </w:r>
          </w:p>
          <w:p w14:paraId="25A0829A">
            <w:pPr>
              <w:widowControl w:val="0"/>
              <w:snapToGrid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初期雨水量应按下式计算：</w:t>
            </w:r>
          </w:p>
          <w:p w14:paraId="51B894CC">
            <w:pPr>
              <w:pStyle w:val="6"/>
              <w:adjustRightInd w:val="0"/>
              <w:snapToGrid w:val="0"/>
              <w:spacing w:line="500" w:lineRule="exact"/>
              <w:ind w:firstLine="480" w:firstLineChars="200"/>
              <w:jc w:val="center"/>
              <w:rPr>
                <w:rFonts w:ascii="Times New Roman" w:hAnsi="Times New Roman" w:cs="Times New Roman"/>
                <w:sz w:val="24"/>
                <w:szCs w:val="24"/>
              </w:rPr>
            </w:pPr>
            <w:r>
              <w:rPr>
                <w:rFonts w:ascii="Times New Roman" w:hAnsi="Times New Roman" w:cs="Times New Roman"/>
                <w:sz w:val="24"/>
                <w:szCs w:val="24"/>
              </w:rPr>
              <w:t>Q=q·Ψ·F·T</w:t>
            </w:r>
          </w:p>
          <w:p w14:paraId="2E8CE9BA">
            <w:pPr>
              <w:pStyle w:val="6"/>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式中：</w:t>
            </w:r>
          </w:p>
          <w:p w14:paraId="05CAB957">
            <w:pPr>
              <w:pStyle w:val="6"/>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Q－雨水设计流量（L/s）</w:t>
            </w:r>
          </w:p>
          <w:p w14:paraId="65F8B206">
            <w:pPr>
              <w:pStyle w:val="6"/>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q－设计暴雨强度（L/s·hm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4708D865">
            <w:pPr>
              <w:pStyle w:val="6"/>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Ψ－径流系数，本项目主要为水泥地面，取0.9；</w:t>
            </w:r>
          </w:p>
          <w:p w14:paraId="30D3AB81">
            <w:pPr>
              <w:pStyle w:val="6"/>
              <w:adjustRightInd w:val="0"/>
              <w:snapToGrid w:val="0"/>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F－汇水面积，取</w:t>
            </w:r>
            <w:r>
              <w:rPr>
                <w:rFonts w:ascii="Times New Roman" w:hAnsi="Times New Roman" w:cs="Times New Roman"/>
                <w:sz w:val="24"/>
              </w:rPr>
              <w:t>卸油平台水泥地面汇水面积约为</w:t>
            </w:r>
            <w:r>
              <w:rPr>
                <w:rFonts w:ascii="Times New Roman" w:hAnsi="Times New Roman" w:cs="Times New Roman"/>
                <w:sz w:val="24"/>
                <w:szCs w:val="24"/>
              </w:rPr>
              <w:t>0.006hm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5A118CE7">
            <w:pPr>
              <w:widowControl w:val="0"/>
              <w:snapToGrid w:val="0"/>
              <w:spacing w:line="500" w:lineRule="exact"/>
              <w:ind w:firstLine="480" w:firstLineChars="200"/>
              <w:jc w:val="both"/>
              <w:rPr>
                <w:rFonts w:ascii="Times New Roman" w:hAnsi="Times New Roman" w:cs="Times New Roman"/>
                <w:bCs/>
                <w:spacing w:val="-10"/>
              </w:rPr>
            </w:pPr>
            <w:r>
              <w:rPr>
                <w:rFonts w:ascii="Times New Roman" w:hAnsi="Times New Roman" w:cs="Times New Roman"/>
              </w:rPr>
              <w:t>T</w:t>
            </w:r>
            <w:r>
              <w:rPr>
                <w:rFonts w:ascii="Times New Roman" w:hAnsi="Times New Roman" w:cs="Times New Roman"/>
                <w:bCs/>
                <w:spacing w:val="-10"/>
              </w:rPr>
              <w:t>—收水时间，取15min。</w:t>
            </w:r>
          </w:p>
          <w:p w14:paraId="5F17BCFE">
            <w:pPr>
              <w:widowControl w:val="0"/>
              <w:snapToGrid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经计算，本项目</w:t>
            </w:r>
            <w:r>
              <w:rPr>
                <w:rFonts w:ascii="Times New Roman" w:hAnsi="Times New Roman" w:cs="Times New Roman"/>
              </w:rPr>
              <w:t>初期雨水量为Q</w:t>
            </w:r>
            <w:r>
              <w:rPr>
                <w:rFonts w:ascii="Times New Roman" w:hAnsi="Times New Roman" w:cs="Times New Roman"/>
                <w:vertAlign w:val="subscript"/>
              </w:rPr>
              <w:t>15min</w:t>
            </w:r>
            <w:r>
              <w:rPr>
                <w:rFonts w:ascii="Times New Roman" w:hAnsi="Times New Roman" w:cs="Times New Roman"/>
              </w:rPr>
              <w:t>=1.</w:t>
            </w:r>
            <w:r>
              <w:rPr>
                <w:rFonts w:hint="eastAsia" w:ascii="Times New Roman" w:hAnsi="Times New Roman" w:cs="Times New Roman"/>
              </w:rPr>
              <w:t>8</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/次</w:t>
            </w:r>
            <w:r>
              <w:rPr>
                <w:rFonts w:ascii="Times New Roman" w:hAnsi="Times New Roman" w:cs="Times New Roman"/>
                <w:kern w:val="2"/>
              </w:rPr>
              <w:t>。初期雨水经三级隔油池处理达标后排入市政污水管网进入大榄坪污水处理厂处理。</w:t>
            </w:r>
          </w:p>
          <w:p w14:paraId="053BCF87">
            <w:pPr>
              <w:widowControl w:val="0"/>
              <w:snapToGrid w:val="0"/>
              <w:spacing w:line="500" w:lineRule="exact"/>
              <w:ind w:firstLine="480" w:firstLineChars="200"/>
              <w:jc w:val="both"/>
              <w:rPr>
                <w:rFonts w:ascii="Times New Roman" w:hAnsi="Times New Roman" w:cs="Times New Roman"/>
                <w:kern w:val="2"/>
              </w:rPr>
            </w:pPr>
            <w:r>
              <w:rPr>
                <w:rFonts w:ascii="Times New Roman" w:hAnsi="Times New Roman" w:cs="Times New Roman"/>
              </w:rPr>
              <w:t>近20年钦州市年平均降雨量为2209.9mm，本项目汇水面积取60m</w:t>
            </w:r>
            <w:r>
              <w:rPr>
                <w:rFonts w:ascii="Times New Roman" w:hAnsi="Times New Roman" w:cs="Times New Roman"/>
                <w:vertAlign w:val="superscript"/>
              </w:rPr>
              <w:t>2</w:t>
            </w:r>
            <w:r>
              <w:rPr>
                <w:rFonts w:ascii="Times New Roman" w:hAnsi="Times New Roman" w:cs="Times New Roman"/>
              </w:rPr>
              <w:t>，因此本项目降雨量为132.594m</w:t>
            </w:r>
            <w:r>
              <w:rPr>
                <w:rFonts w:ascii="Times New Roman" w:hAnsi="Times New Roman" w:cs="Times New Roman"/>
                <w:vertAlign w:val="superscript"/>
              </w:rPr>
              <w:t>3</w:t>
            </w:r>
            <w:r>
              <w:rPr>
                <w:rFonts w:ascii="Times New Roman" w:hAnsi="Times New Roman" w:cs="Times New Roman"/>
              </w:rPr>
              <w:t>/a，初期雨水量取降雨量的10%，即初期雨水量为13.</w:t>
            </w:r>
            <w:r>
              <w:rPr>
                <w:rFonts w:hint="eastAsia" w:ascii="Times New Roman" w:hAnsi="Times New Roman" w:cs="Times New Roman"/>
              </w:rPr>
              <w:t>3</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/a。</w:t>
            </w:r>
          </w:p>
          <w:p w14:paraId="17CCB80F">
            <w:pPr>
              <w:widowControl w:val="0"/>
              <w:snapToGrid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本项目水平衡见图2-1。</w:t>
            </w:r>
          </w:p>
          <w:p w14:paraId="2B7C4988">
            <w:pPr>
              <w:jc w:val="center"/>
              <w:rPr>
                <w:rFonts w:ascii="Times New Roman" w:hAnsi="Times New Roman" w:cs="Times New Roman"/>
              </w:rPr>
            </w:pPr>
            <w:r>
              <w:rPr>
                <w:rFonts w:ascii="Times New Roman" w:hAnsi="Times New Roman" w:cs="Times New Roman"/>
              </w:rPr>
              <w:drawing>
                <wp:inline distT="0" distB="0" distL="0" distR="0">
                  <wp:extent cx="5401310" cy="2673350"/>
                  <wp:effectExtent l="0" t="0" r="0" b="0"/>
                  <wp:docPr id="1" name="图片 1" descr="D:\Documents\WeChat Files\wxid_6sujzl8yetbs22\FileStorage\Temp\1755156786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ocuments\WeChat Files\wxid_6sujzl8yetbs22\FileStorage\Temp\17551567866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05276" cy="2675657"/>
                          </a:xfrm>
                          <a:prstGeom prst="rect">
                            <a:avLst/>
                          </a:prstGeom>
                          <a:noFill/>
                          <a:ln>
                            <a:noFill/>
                          </a:ln>
                        </pic:spPr>
                      </pic:pic>
                    </a:graphicData>
                  </a:graphic>
                </wp:inline>
              </w:drawing>
            </w:r>
          </w:p>
          <w:p w14:paraId="54B0D4B3">
            <w:pPr>
              <w:widowControl w:val="0"/>
              <w:spacing w:line="360" w:lineRule="auto"/>
              <w:ind w:firstLine="482"/>
              <w:jc w:val="center"/>
              <w:rPr>
                <w:rFonts w:ascii="Times New Roman" w:hAnsi="Times New Roman" w:cs="Times New Roman"/>
                <w:b/>
                <w:bCs/>
                <w:kern w:val="2"/>
              </w:rPr>
            </w:pPr>
            <w:r>
              <w:rPr>
                <w:rFonts w:ascii="Times New Roman" w:hAnsi="Times New Roman" w:cs="Times New Roman"/>
                <w:b/>
                <w:bCs/>
                <w:szCs w:val="20"/>
              </w:rPr>
              <w:t>图2-1 本项目水平衡图  单位：</w:t>
            </w:r>
            <w:r>
              <w:rPr>
                <w:rFonts w:ascii="Times New Roman" w:hAnsi="Times New Roman" w:cs="Times New Roman"/>
                <w:b/>
                <w:bCs/>
                <w:spacing w:val="6"/>
                <w:szCs w:val="20"/>
              </w:rPr>
              <w:t>t/a</w:t>
            </w:r>
          </w:p>
          <w:p w14:paraId="00AF00C3">
            <w:pPr>
              <w:widowControl w:val="0"/>
              <w:spacing w:line="500" w:lineRule="exact"/>
              <w:jc w:val="both"/>
              <w:rPr>
                <w:rFonts w:ascii="Times New Roman" w:hAnsi="Times New Roman" w:cs="Times New Roman"/>
                <w:b/>
                <w:bCs/>
                <w:kern w:val="2"/>
              </w:rPr>
            </w:pPr>
            <w:r>
              <w:rPr>
                <w:rFonts w:ascii="Times New Roman" w:hAnsi="Times New Roman" w:cs="Times New Roman"/>
                <w:b/>
                <w:bCs/>
                <w:kern w:val="2"/>
              </w:rPr>
              <w:t>六、本项目劳动定员及工作制度</w:t>
            </w:r>
          </w:p>
          <w:p w14:paraId="5DF7662C">
            <w:pPr>
              <w:widowControl w:val="0"/>
              <w:spacing w:line="500" w:lineRule="exact"/>
              <w:ind w:firstLine="480" w:firstLineChars="200"/>
              <w:jc w:val="both"/>
              <w:rPr>
                <w:rFonts w:ascii="Times New Roman" w:hAnsi="Times New Roman" w:cs="Times New Roman"/>
                <w:kern w:val="2"/>
              </w:rPr>
            </w:pPr>
            <w:bookmarkStart w:id="22" w:name="_Toc22573"/>
            <w:bookmarkStart w:id="23" w:name="_Toc27389"/>
            <w:bookmarkStart w:id="24" w:name="_Toc68770188"/>
            <w:r>
              <w:rPr>
                <w:rFonts w:ascii="Times New Roman" w:hAnsi="Times New Roman" w:cs="Times New Roman"/>
                <w:kern w:val="2"/>
              </w:rPr>
              <w:t>项目劳动定员为6人，年工作365天，采用三班工作制，每班工作时间为8</w:t>
            </w:r>
            <w:r>
              <w:rPr>
                <w:rFonts w:hint="eastAsia" w:ascii="Times New Roman" w:hAnsi="Times New Roman" w:cs="Times New Roman"/>
                <w:kern w:val="2"/>
              </w:rPr>
              <w:t>h</w:t>
            </w:r>
            <w:r>
              <w:rPr>
                <w:rFonts w:ascii="Times New Roman" w:hAnsi="Times New Roman" w:cs="Times New Roman"/>
                <w:kern w:val="2"/>
              </w:rPr>
              <w:t>。</w:t>
            </w:r>
            <w:bookmarkEnd w:id="22"/>
            <w:bookmarkEnd w:id="23"/>
            <w:bookmarkEnd w:id="24"/>
          </w:p>
          <w:p w14:paraId="428A4534">
            <w:pPr>
              <w:widowControl w:val="0"/>
              <w:spacing w:line="500" w:lineRule="exact"/>
              <w:jc w:val="both"/>
              <w:rPr>
                <w:rFonts w:ascii="Times New Roman" w:hAnsi="Times New Roman" w:cs="Times New Roman"/>
                <w:b/>
              </w:rPr>
            </w:pPr>
            <w:r>
              <w:rPr>
                <w:rFonts w:ascii="Times New Roman" w:hAnsi="Times New Roman" w:cs="Times New Roman"/>
                <w:b/>
                <w:bCs/>
                <w:kern w:val="2"/>
              </w:rPr>
              <w:t>七、本项目平面布置</w:t>
            </w:r>
          </w:p>
          <w:p w14:paraId="3ADE8D11">
            <w:pPr>
              <w:pStyle w:val="55"/>
              <w:spacing w:after="0" w:line="500" w:lineRule="exact"/>
              <w:ind w:left="0" w:leftChars="0" w:firstLine="600" w:firstLineChars="250"/>
              <w:jc w:val="both"/>
              <w:rPr>
                <w:rFonts w:ascii="Times New Roman" w:hAnsi="Times New Roman" w:cs="Times New Roman"/>
              </w:rPr>
            </w:pPr>
            <w:r>
              <w:rPr>
                <w:rFonts w:ascii="Times New Roman" w:hAnsi="Times New Roman" w:cs="Times New Roman"/>
              </w:rPr>
              <w:t>本加油站严格按照《汽车加油加气加氢站技术标准》（GB50156-2021）的要求进行设计和施工。加油站出入口均设置在加油站西南面，并在进出口设减速带；罩棚下设4台4枪加油机、2台加液机，罩棚东北面设3台地埋式SF双层储油罐及配套油管线，罩棚东面设置1台60m</w:t>
            </w:r>
            <w:r>
              <w:rPr>
                <w:rFonts w:ascii="Times New Roman" w:hAnsi="Times New Roman" w:cs="Times New Roman"/>
                <w:vertAlign w:val="superscript"/>
              </w:rPr>
              <w:t>3</w:t>
            </w:r>
            <w:r>
              <w:rPr>
                <w:rFonts w:ascii="Times New Roman" w:hAnsi="Times New Roman" w:cs="Times New Roman"/>
              </w:rPr>
              <w:t xml:space="preserve"> LNG储罐撬装设备，1F站房位于加油加气区东南面，公厕位于站房南侧，化粪池位于站房西南侧，隔油池位于油罐区北面。站内设卸油口、油气回收、消防五大件等设施，加油站除西北面外其余厂界均设置2.2m高</w:t>
            </w:r>
            <w:r>
              <w:rPr>
                <w:rFonts w:hint="eastAsia" w:ascii="Times New Roman" w:hAnsi="Times New Roman" w:cs="Times New Roman"/>
              </w:rPr>
              <w:t>通透</w:t>
            </w:r>
            <w:r>
              <w:rPr>
                <w:rFonts w:ascii="Times New Roman" w:hAnsi="Times New Roman" w:cs="Times New Roman"/>
              </w:rPr>
              <w:t>围墙。本次加油站总平面布置见附图2。</w:t>
            </w:r>
          </w:p>
          <w:p w14:paraId="73C3F48F">
            <w:pPr>
              <w:tabs>
                <w:tab w:val="left" w:pos="3225"/>
              </w:tabs>
              <w:spacing w:line="500" w:lineRule="exact"/>
              <w:ind w:firstLine="480" w:firstLineChars="200"/>
              <w:jc w:val="both"/>
              <w:rPr>
                <w:rFonts w:ascii="Times New Roman" w:hAnsi="Times New Roman" w:cs="Times New Roman"/>
                <w:b/>
              </w:rPr>
            </w:pPr>
            <w:r>
              <w:rPr>
                <w:rFonts w:ascii="Times New Roman" w:hAnsi="Times New Roman" w:cs="Times New Roman"/>
              </w:rPr>
              <w:t>本加油站已严格按照《汽车加油加气加氢站技术标准》（GB50156-2021）的要求进行设计和施工。加油站的布置情况与规范符合性如下表2-5所示。</w:t>
            </w:r>
          </w:p>
          <w:p w14:paraId="3DD01CDA">
            <w:pPr>
              <w:widowControl w:val="0"/>
              <w:autoSpaceDE w:val="0"/>
              <w:autoSpaceDN w:val="0"/>
              <w:snapToGrid w:val="0"/>
              <w:spacing w:line="500" w:lineRule="exact"/>
              <w:jc w:val="center"/>
              <w:rPr>
                <w:rFonts w:ascii="Times New Roman" w:hAnsi="Times New Roman" w:cs="Times New Roman"/>
                <w:b/>
                <w:szCs w:val="21"/>
              </w:rPr>
            </w:pPr>
            <w:r>
              <w:rPr>
                <w:rFonts w:ascii="Times New Roman" w:hAnsi="Times New Roman" w:cs="Times New Roman"/>
                <w:b/>
                <w:szCs w:val="21"/>
              </w:rPr>
              <w:t>表2-5  规范相符性对照表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4"/>
              <w:gridCol w:w="3138"/>
              <w:gridCol w:w="2654"/>
              <w:gridCol w:w="825"/>
            </w:tblGrid>
            <w:tr w14:paraId="59FB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pct"/>
                  <w:vMerge w:val="restart"/>
                  <w:vAlign w:val="center"/>
                </w:tcPr>
                <w:p w14:paraId="7B48989E">
                  <w:pPr>
                    <w:jc w:val="both"/>
                    <w:rPr>
                      <w:rFonts w:ascii="Times New Roman" w:hAnsi="Times New Roman" w:cs="Times New Roman"/>
                      <w:b/>
                      <w:sz w:val="21"/>
                      <w:szCs w:val="21"/>
                    </w:rPr>
                  </w:pPr>
                  <w:r>
                    <w:rPr>
                      <w:rFonts w:ascii="Times New Roman" w:hAnsi="Times New Roman" w:cs="Times New Roman"/>
                      <w:sz w:val="21"/>
                      <w:szCs w:val="21"/>
                    </w:rPr>
                    <w:t>《汽车加油加气加氢站技术标准》（GB50156-2021）</w:t>
                  </w:r>
                </w:p>
              </w:tc>
              <w:tc>
                <w:tcPr>
                  <w:tcW w:w="1822" w:type="pct"/>
                  <w:vAlign w:val="center"/>
                </w:tcPr>
                <w:p w14:paraId="34FE8CE4">
                  <w:pPr>
                    <w:jc w:val="center"/>
                    <w:rPr>
                      <w:rFonts w:ascii="Times New Roman" w:hAnsi="Times New Roman" w:cs="Times New Roman"/>
                      <w:b/>
                      <w:sz w:val="21"/>
                      <w:szCs w:val="21"/>
                    </w:rPr>
                  </w:pPr>
                  <w:r>
                    <w:rPr>
                      <w:rFonts w:ascii="Times New Roman" w:hAnsi="Times New Roman" w:cs="Times New Roman"/>
                      <w:bCs/>
                      <w:sz w:val="21"/>
                      <w:szCs w:val="21"/>
                    </w:rPr>
                    <w:t>规范要求</w:t>
                  </w:r>
                </w:p>
              </w:tc>
              <w:tc>
                <w:tcPr>
                  <w:tcW w:w="1541" w:type="pct"/>
                  <w:vAlign w:val="center"/>
                </w:tcPr>
                <w:p w14:paraId="7CAFF3DC">
                  <w:pPr>
                    <w:jc w:val="center"/>
                    <w:rPr>
                      <w:rFonts w:ascii="Times New Roman" w:hAnsi="Times New Roman" w:cs="Times New Roman"/>
                      <w:b/>
                      <w:sz w:val="21"/>
                      <w:szCs w:val="21"/>
                    </w:rPr>
                  </w:pPr>
                  <w:r>
                    <w:rPr>
                      <w:rFonts w:ascii="Times New Roman" w:hAnsi="Times New Roman" w:cs="Times New Roman"/>
                      <w:bCs/>
                      <w:sz w:val="21"/>
                      <w:szCs w:val="21"/>
                    </w:rPr>
                    <w:t>项目设计情况</w:t>
                  </w:r>
                </w:p>
              </w:tc>
              <w:tc>
                <w:tcPr>
                  <w:tcW w:w="479" w:type="pct"/>
                  <w:vAlign w:val="center"/>
                </w:tcPr>
                <w:p w14:paraId="458E64BF">
                  <w:pPr>
                    <w:jc w:val="center"/>
                    <w:rPr>
                      <w:rFonts w:ascii="Times New Roman" w:hAnsi="Times New Roman" w:cs="Times New Roman"/>
                      <w:b/>
                      <w:sz w:val="21"/>
                      <w:szCs w:val="21"/>
                    </w:rPr>
                  </w:pPr>
                  <w:r>
                    <w:rPr>
                      <w:rFonts w:ascii="Times New Roman" w:hAnsi="Times New Roman" w:cs="Times New Roman"/>
                      <w:bCs/>
                      <w:sz w:val="21"/>
                      <w:szCs w:val="21"/>
                    </w:rPr>
                    <w:t>规范相符性</w:t>
                  </w:r>
                </w:p>
              </w:tc>
            </w:tr>
            <w:tr w14:paraId="5CD0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pct"/>
                  <w:vMerge w:val="continue"/>
                  <w:vAlign w:val="center"/>
                </w:tcPr>
                <w:p w14:paraId="70D84B41">
                  <w:pPr>
                    <w:jc w:val="both"/>
                    <w:rPr>
                      <w:rFonts w:ascii="Times New Roman" w:hAnsi="Times New Roman" w:cs="Times New Roman"/>
                      <w:sz w:val="21"/>
                      <w:szCs w:val="21"/>
                    </w:rPr>
                  </w:pPr>
                </w:p>
              </w:tc>
              <w:tc>
                <w:tcPr>
                  <w:tcW w:w="1822" w:type="pct"/>
                  <w:vAlign w:val="center"/>
                </w:tcPr>
                <w:p w14:paraId="3CC3B7F9">
                  <w:pPr>
                    <w:jc w:val="both"/>
                    <w:rPr>
                      <w:rFonts w:ascii="Times New Roman" w:hAnsi="Times New Roman" w:cs="Times New Roman"/>
                      <w:bCs/>
                      <w:sz w:val="21"/>
                      <w:szCs w:val="21"/>
                    </w:rPr>
                  </w:pPr>
                  <w:r>
                    <w:rPr>
                      <w:rFonts w:ascii="Times New Roman" w:hAnsi="Times New Roman" w:cs="Times New Roman"/>
                      <w:sz w:val="21"/>
                      <w:szCs w:val="21"/>
                    </w:rPr>
                    <w:t>加油站内设施之间的防火距离，不应小于规定距离。</w:t>
                  </w:r>
                </w:p>
              </w:tc>
              <w:tc>
                <w:tcPr>
                  <w:tcW w:w="1541" w:type="pct"/>
                  <w:vAlign w:val="center"/>
                </w:tcPr>
                <w:p w14:paraId="081CB409">
                  <w:pPr>
                    <w:jc w:val="both"/>
                    <w:rPr>
                      <w:rFonts w:ascii="Times New Roman" w:hAnsi="Times New Roman" w:cs="Times New Roman"/>
                      <w:bCs/>
                      <w:sz w:val="21"/>
                      <w:szCs w:val="21"/>
                    </w:rPr>
                  </w:pPr>
                  <w:r>
                    <w:rPr>
                      <w:rFonts w:ascii="Times New Roman" w:hAnsi="Times New Roman" w:cs="Times New Roman"/>
                      <w:sz w:val="21"/>
                      <w:szCs w:val="21"/>
                    </w:rPr>
                    <w:t>项目设施之间满足防火距离。</w:t>
                  </w:r>
                </w:p>
              </w:tc>
              <w:tc>
                <w:tcPr>
                  <w:tcW w:w="479" w:type="pct"/>
                  <w:vAlign w:val="center"/>
                </w:tcPr>
                <w:p w14:paraId="63360C96">
                  <w:pPr>
                    <w:jc w:val="center"/>
                    <w:rPr>
                      <w:rFonts w:ascii="Times New Roman" w:hAnsi="Times New Roman" w:cs="Times New Roman"/>
                      <w:bCs/>
                      <w:sz w:val="21"/>
                      <w:szCs w:val="21"/>
                    </w:rPr>
                  </w:pPr>
                  <w:r>
                    <w:rPr>
                      <w:rFonts w:ascii="Times New Roman" w:hAnsi="Times New Roman" w:cs="Times New Roman"/>
                      <w:bCs/>
                      <w:sz w:val="21"/>
                      <w:szCs w:val="21"/>
                    </w:rPr>
                    <w:t>符合</w:t>
                  </w:r>
                </w:p>
              </w:tc>
            </w:tr>
            <w:tr w14:paraId="661A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pct"/>
                  <w:vMerge w:val="continue"/>
                  <w:vAlign w:val="center"/>
                </w:tcPr>
                <w:p w14:paraId="544E19E5">
                  <w:pPr>
                    <w:jc w:val="both"/>
                    <w:rPr>
                      <w:rFonts w:ascii="Times New Roman" w:hAnsi="Times New Roman" w:cs="Times New Roman"/>
                      <w:sz w:val="21"/>
                      <w:szCs w:val="21"/>
                    </w:rPr>
                  </w:pPr>
                </w:p>
              </w:tc>
              <w:tc>
                <w:tcPr>
                  <w:tcW w:w="1822" w:type="pct"/>
                  <w:vAlign w:val="center"/>
                </w:tcPr>
                <w:p w14:paraId="3A4874FC">
                  <w:pPr>
                    <w:jc w:val="both"/>
                    <w:rPr>
                      <w:rFonts w:ascii="Times New Roman" w:hAnsi="Times New Roman" w:cs="Times New Roman"/>
                      <w:bCs/>
                      <w:sz w:val="21"/>
                      <w:szCs w:val="21"/>
                    </w:rPr>
                  </w:pPr>
                  <w:r>
                    <w:rPr>
                      <w:rFonts w:ascii="Times New Roman" w:hAnsi="Times New Roman" w:cs="Times New Roman"/>
                      <w:bCs/>
                      <w:sz w:val="21"/>
                      <w:szCs w:val="21"/>
                    </w:rPr>
                    <w:t>加油站作业区内不得有“明火地点”或“散发火花地点”。</w:t>
                  </w:r>
                </w:p>
              </w:tc>
              <w:tc>
                <w:tcPr>
                  <w:tcW w:w="1541" w:type="pct"/>
                  <w:vAlign w:val="center"/>
                </w:tcPr>
                <w:p w14:paraId="1E47C870">
                  <w:pPr>
                    <w:jc w:val="both"/>
                    <w:rPr>
                      <w:rFonts w:ascii="Times New Roman" w:hAnsi="Times New Roman" w:cs="Times New Roman"/>
                      <w:bCs/>
                      <w:sz w:val="21"/>
                      <w:szCs w:val="21"/>
                    </w:rPr>
                  </w:pPr>
                  <w:r>
                    <w:rPr>
                      <w:rFonts w:ascii="Times New Roman" w:hAnsi="Times New Roman" w:cs="Times New Roman"/>
                      <w:bCs/>
                      <w:sz w:val="21"/>
                      <w:szCs w:val="21"/>
                    </w:rPr>
                    <w:t>项目站场内无“明火地点”或“散发火花地点”。</w:t>
                  </w:r>
                </w:p>
              </w:tc>
              <w:tc>
                <w:tcPr>
                  <w:tcW w:w="479" w:type="pct"/>
                  <w:vAlign w:val="center"/>
                </w:tcPr>
                <w:p w14:paraId="0FEE5BA2">
                  <w:pPr>
                    <w:jc w:val="center"/>
                    <w:rPr>
                      <w:rFonts w:ascii="Times New Roman" w:hAnsi="Times New Roman" w:cs="Times New Roman"/>
                      <w:bCs/>
                      <w:sz w:val="21"/>
                      <w:szCs w:val="21"/>
                    </w:rPr>
                  </w:pPr>
                  <w:r>
                    <w:rPr>
                      <w:rFonts w:ascii="Times New Roman" w:hAnsi="Times New Roman" w:cs="Times New Roman"/>
                      <w:bCs/>
                      <w:sz w:val="21"/>
                      <w:szCs w:val="21"/>
                    </w:rPr>
                    <w:t>符合</w:t>
                  </w:r>
                </w:p>
              </w:tc>
            </w:tr>
            <w:tr w14:paraId="4C18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pct"/>
                  <w:vMerge w:val="continue"/>
                  <w:vAlign w:val="center"/>
                </w:tcPr>
                <w:p w14:paraId="6DEEF9AA">
                  <w:pPr>
                    <w:jc w:val="both"/>
                    <w:rPr>
                      <w:rFonts w:ascii="Times New Roman" w:hAnsi="Times New Roman" w:cs="Times New Roman"/>
                      <w:sz w:val="21"/>
                      <w:szCs w:val="21"/>
                    </w:rPr>
                  </w:pPr>
                </w:p>
              </w:tc>
              <w:tc>
                <w:tcPr>
                  <w:tcW w:w="1822" w:type="pct"/>
                  <w:vAlign w:val="center"/>
                </w:tcPr>
                <w:p w14:paraId="210E1950">
                  <w:pPr>
                    <w:jc w:val="both"/>
                    <w:rPr>
                      <w:rFonts w:ascii="Times New Roman" w:hAnsi="Times New Roman" w:cs="Times New Roman"/>
                      <w:bCs/>
                      <w:sz w:val="21"/>
                      <w:szCs w:val="21"/>
                    </w:rPr>
                  </w:pPr>
                  <w:r>
                    <w:rPr>
                      <w:rFonts w:ascii="Times New Roman" w:hAnsi="Times New Roman" w:cs="Times New Roman"/>
                      <w:bCs/>
                      <w:sz w:val="21"/>
                      <w:szCs w:val="21"/>
                    </w:rPr>
                    <w:t>柴油罐、汽油罐应埋深距地面0.5m及以下。</w:t>
                  </w:r>
                </w:p>
              </w:tc>
              <w:tc>
                <w:tcPr>
                  <w:tcW w:w="1541" w:type="pct"/>
                  <w:vAlign w:val="center"/>
                </w:tcPr>
                <w:p w14:paraId="15979C19">
                  <w:pPr>
                    <w:jc w:val="both"/>
                    <w:rPr>
                      <w:rFonts w:ascii="Times New Roman" w:hAnsi="Times New Roman" w:cs="Times New Roman"/>
                      <w:bCs/>
                      <w:sz w:val="21"/>
                      <w:szCs w:val="21"/>
                    </w:rPr>
                  </w:pPr>
                  <w:r>
                    <w:rPr>
                      <w:rFonts w:ascii="Times New Roman" w:hAnsi="Times New Roman" w:cs="Times New Roman"/>
                      <w:bCs/>
                      <w:sz w:val="21"/>
                      <w:szCs w:val="21"/>
                    </w:rPr>
                    <w:t>项目设置的油罐顶部距地面距离大于0.5m。</w:t>
                  </w:r>
                </w:p>
              </w:tc>
              <w:tc>
                <w:tcPr>
                  <w:tcW w:w="479" w:type="pct"/>
                  <w:vAlign w:val="center"/>
                </w:tcPr>
                <w:p w14:paraId="2CCED450">
                  <w:pPr>
                    <w:jc w:val="center"/>
                    <w:rPr>
                      <w:rFonts w:ascii="Times New Roman" w:hAnsi="Times New Roman" w:cs="Times New Roman"/>
                      <w:bCs/>
                      <w:sz w:val="21"/>
                      <w:szCs w:val="21"/>
                    </w:rPr>
                  </w:pPr>
                  <w:r>
                    <w:rPr>
                      <w:rFonts w:ascii="Times New Roman" w:hAnsi="Times New Roman" w:cs="Times New Roman"/>
                      <w:bCs/>
                      <w:sz w:val="21"/>
                      <w:szCs w:val="21"/>
                    </w:rPr>
                    <w:t>符合</w:t>
                  </w:r>
                </w:p>
              </w:tc>
            </w:tr>
            <w:tr w14:paraId="5863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pct"/>
                  <w:vMerge w:val="continue"/>
                  <w:vAlign w:val="center"/>
                </w:tcPr>
                <w:p w14:paraId="0EA75575">
                  <w:pPr>
                    <w:jc w:val="both"/>
                    <w:rPr>
                      <w:rFonts w:ascii="Times New Roman" w:hAnsi="Times New Roman" w:cs="Times New Roman"/>
                      <w:sz w:val="21"/>
                      <w:szCs w:val="21"/>
                    </w:rPr>
                  </w:pPr>
                </w:p>
              </w:tc>
              <w:tc>
                <w:tcPr>
                  <w:tcW w:w="1822" w:type="pct"/>
                  <w:vAlign w:val="center"/>
                </w:tcPr>
                <w:p w14:paraId="18528549">
                  <w:pPr>
                    <w:jc w:val="both"/>
                    <w:rPr>
                      <w:rFonts w:ascii="Times New Roman" w:hAnsi="Times New Roman" w:cs="Times New Roman"/>
                      <w:bCs/>
                      <w:sz w:val="21"/>
                      <w:szCs w:val="21"/>
                    </w:rPr>
                  </w:pPr>
                  <w:r>
                    <w:rPr>
                      <w:rFonts w:ascii="Times New Roman" w:hAnsi="Times New Roman" w:cs="Times New Roman"/>
                      <w:bCs/>
                      <w:sz w:val="21"/>
                      <w:szCs w:val="21"/>
                    </w:rPr>
                    <w:t>除撬装式加油装置所配置的防火防爆油罐外，加油站的汽油罐和柴油罐应埋地设置，严禁设在室内或地下室内；加油机不得设置在室内。</w:t>
                  </w:r>
                </w:p>
              </w:tc>
              <w:tc>
                <w:tcPr>
                  <w:tcW w:w="1541" w:type="pct"/>
                  <w:vAlign w:val="center"/>
                </w:tcPr>
                <w:p w14:paraId="0AB9C375">
                  <w:pPr>
                    <w:jc w:val="both"/>
                    <w:rPr>
                      <w:rFonts w:ascii="Times New Roman" w:hAnsi="Times New Roman" w:cs="Times New Roman"/>
                      <w:bCs/>
                      <w:sz w:val="21"/>
                      <w:szCs w:val="21"/>
                    </w:rPr>
                  </w:pPr>
                  <w:r>
                    <w:rPr>
                      <w:rFonts w:ascii="Times New Roman" w:hAnsi="Times New Roman" w:cs="Times New Roman"/>
                      <w:bCs/>
                      <w:sz w:val="21"/>
                      <w:szCs w:val="21"/>
                    </w:rPr>
                    <w:t>项目柴油、汽油罐位于</w:t>
                  </w:r>
                  <w:r>
                    <w:rPr>
                      <w:rFonts w:ascii="Times New Roman" w:hAnsi="Times New Roman" w:cs="Times New Roman"/>
                      <w:sz w:val="21"/>
                      <w:szCs w:val="21"/>
                    </w:rPr>
                    <w:t>罩棚下、行车道地面下</w:t>
                  </w:r>
                  <w:r>
                    <w:rPr>
                      <w:rFonts w:ascii="Times New Roman" w:hAnsi="Times New Roman" w:cs="Times New Roman"/>
                      <w:bCs/>
                      <w:sz w:val="21"/>
                      <w:szCs w:val="21"/>
                    </w:rPr>
                    <w:t>，采用SF埋地设置；加油机设置在罩棚下，站房外。</w:t>
                  </w:r>
                </w:p>
              </w:tc>
              <w:tc>
                <w:tcPr>
                  <w:tcW w:w="479" w:type="pct"/>
                  <w:vAlign w:val="center"/>
                </w:tcPr>
                <w:p w14:paraId="1AF504BB">
                  <w:pPr>
                    <w:jc w:val="center"/>
                    <w:rPr>
                      <w:rFonts w:ascii="Times New Roman" w:hAnsi="Times New Roman" w:cs="Times New Roman"/>
                      <w:bCs/>
                      <w:sz w:val="21"/>
                      <w:szCs w:val="21"/>
                    </w:rPr>
                  </w:pPr>
                  <w:r>
                    <w:rPr>
                      <w:rFonts w:ascii="Times New Roman" w:hAnsi="Times New Roman" w:cs="Times New Roman"/>
                      <w:bCs/>
                      <w:sz w:val="21"/>
                      <w:szCs w:val="21"/>
                    </w:rPr>
                    <w:t>符合</w:t>
                  </w:r>
                </w:p>
              </w:tc>
            </w:tr>
            <w:tr w14:paraId="027D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pct"/>
                  <w:vMerge w:val="continue"/>
                  <w:vAlign w:val="center"/>
                </w:tcPr>
                <w:p w14:paraId="5B9BA33F">
                  <w:pPr>
                    <w:jc w:val="both"/>
                    <w:rPr>
                      <w:rFonts w:ascii="Times New Roman" w:hAnsi="Times New Roman" w:cs="Times New Roman"/>
                      <w:sz w:val="21"/>
                      <w:szCs w:val="21"/>
                    </w:rPr>
                  </w:pPr>
                </w:p>
              </w:tc>
              <w:tc>
                <w:tcPr>
                  <w:tcW w:w="1822" w:type="pct"/>
                  <w:vAlign w:val="center"/>
                </w:tcPr>
                <w:p w14:paraId="0972CB8D">
                  <w:pPr>
                    <w:jc w:val="both"/>
                    <w:rPr>
                      <w:rFonts w:ascii="Times New Roman" w:hAnsi="Times New Roman" w:cs="Times New Roman"/>
                      <w:bCs/>
                      <w:sz w:val="21"/>
                      <w:szCs w:val="21"/>
                    </w:rPr>
                  </w:pPr>
                  <w:r>
                    <w:rPr>
                      <w:rFonts w:ascii="Times New Roman" w:hAnsi="Times New Roman" w:cs="Times New Roman"/>
                      <w:bCs/>
                      <w:sz w:val="21"/>
                      <w:szCs w:val="21"/>
                    </w:rPr>
                    <w:t>汽油和柴油油罐车卸油必须采用密闭卸油方式，汽油油罐车应具有卸油油气回收系统；加油站应采用加油油气回收系统。</w:t>
                  </w:r>
                </w:p>
              </w:tc>
              <w:tc>
                <w:tcPr>
                  <w:tcW w:w="1541" w:type="pct"/>
                  <w:vAlign w:val="center"/>
                </w:tcPr>
                <w:p w14:paraId="440BBE46">
                  <w:pPr>
                    <w:jc w:val="both"/>
                    <w:rPr>
                      <w:rFonts w:ascii="Times New Roman" w:hAnsi="Times New Roman" w:cs="Times New Roman"/>
                      <w:bCs/>
                      <w:sz w:val="21"/>
                      <w:szCs w:val="21"/>
                    </w:rPr>
                  </w:pPr>
                  <w:r>
                    <w:rPr>
                      <w:rFonts w:ascii="Times New Roman" w:hAnsi="Times New Roman" w:cs="Times New Roman"/>
                      <w:bCs/>
                      <w:sz w:val="21"/>
                      <w:szCs w:val="21"/>
                    </w:rPr>
                    <w:t>项目加油采用的油罐车采用密闭卸油方式，设有汽油卸油油气回收系统，项目设有汽油加油油气回收系统。</w:t>
                  </w:r>
                </w:p>
              </w:tc>
              <w:tc>
                <w:tcPr>
                  <w:tcW w:w="479" w:type="pct"/>
                  <w:vAlign w:val="center"/>
                </w:tcPr>
                <w:p w14:paraId="04077221">
                  <w:pPr>
                    <w:jc w:val="center"/>
                    <w:rPr>
                      <w:rFonts w:ascii="Times New Roman" w:hAnsi="Times New Roman" w:cs="Times New Roman"/>
                      <w:bCs/>
                      <w:sz w:val="21"/>
                      <w:szCs w:val="21"/>
                    </w:rPr>
                  </w:pPr>
                  <w:r>
                    <w:rPr>
                      <w:rFonts w:ascii="Times New Roman" w:hAnsi="Times New Roman" w:cs="Times New Roman"/>
                      <w:bCs/>
                      <w:sz w:val="21"/>
                      <w:szCs w:val="21"/>
                    </w:rPr>
                    <w:t>符合</w:t>
                  </w:r>
                </w:p>
              </w:tc>
            </w:tr>
            <w:tr w14:paraId="2BD6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pct"/>
                  <w:vMerge w:val="continue"/>
                  <w:vAlign w:val="center"/>
                </w:tcPr>
                <w:p w14:paraId="7D144495">
                  <w:pPr>
                    <w:jc w:val="both"/>
                    <w:rPr>
                      <w:rFonts w:ascii="Times New Roman" w:hAnsi="Times New Roman" w:cs="Times New Roman"/>
                      <w:sz w:val="21"/>
                      <w:szCs w:val="21"/>
                    </w:rPr>
                  </w:pPr>
                </w:p>
              </w:tc>
              <w:tc>
                <w:tcPr>
                  <w:tcW w:w="1822" w:type="pct"/>
                  <w:vAlign w:val="center"/>
                </w:tcPr>
                <w:p w14:paraId="009D3BC6">
                  <w:pPr>
                    <w:jc w:val="both"/>
                    <w:rPr>
                      <w:rFonts w:ascii="Times New Roman" w:hAnsi="Times New Roman" w:cs="Times New Roman"/>
                      <w:bCs/>
                      <w:sz w:val="21"/>
                      <w:szCs w:val="21"/>
                    </w:rPr>
                  </w:pPr>
                  <w:r>
                    <w:rPr>
                      <w:rFonts w:ascii="Times New Roman" w:hAnsi="Times New Roman" w:cs="Times New Roman"/>
                      <w:bCs/>
                      <w:sz w:val="21"/>
                      <w:szCs w:val="21"/>
                    </w:rPr>
                    <w:t>每两台加油机应配置不少于2具5kg手提式干粉灭火器。</w:t>
                  </w:r>
                </w:p>
              </w:tc>
              <w:tc>
                <w:tcPr>
                  <w:tcW w:w="1541" w:type="pct"/>
                  <w:vAlign w:val="center"/>
                </w:tcPr>
                <w:p w14:paraId="56900406">
                  <w:pPr>
                    <w:jc w:val="both"/>
                    <w:rPr>
                      <w:rFonts w:ascii="Times New Roman" w:hAnsi="Times New Roman" w:cs="Times New Roman"/>
                      <w:bCs/>
                      <w:sz w:val="21"/>
                      <w:szCs w:val="21"/>
                    </w:rPr>
                  </w:pPr>
                  <w:r>
                    <w:rPr>
                      <w:rFonts w:ascii="Times New Roman" w:hAnsi="Times New Roman" w:cs="Times New Roman"/>
                      <w:bCs/>
                      <w:sz w:val="21"/>
                      <w:szCs w:val="21"/>
                    </w:rPr>
                    <w:t>每台加油机旁均配备2具5kg手提式干粉灭火器。</w:t>
                  </w:r>
                </w:p>
              </w:tc>
              <w:tc>
                <w:tcPr>
                  <w:tcW w:w="479" w:type="pct"/>
                  <w:vAlign w:val="center"/>
                </w:tcPr>
                <w:p w14:paraId="6DF6271D">
                  <w:pPr>
                    <w:jc w:val="center"/>
                    <w:rPr>
                      <w:rFonts w:ascii="Times New Roman" w:hAnsi="Times New Roman" w:cs="Times New Roman"/>
                      <w:bCs/>
                      <w:sz w:val="21"/>
                      <w:szCs w:val="21"/>
                    </w:rPr>
                  </w:pPr>
                  <w:r>
                    <w:rPr>
                      <w:rFonts w:ascii="Times New Roman" w:hAnsi="Times New Roman" w:cs="Times New Roman"/>
                      <w:bCs/>
                      <w:sz w:val="21"/>
                      <w:szCs w:val="21"/>
                    </w:rPr>
                    <w:t>符合</w:t>
                  </w:r>
                </w:p>
              </w:tc>
            </w:tr>
            <w:tr w14:paraId="3D2E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pct"/>
                  <w:vMerge w:val="continue"/>
                  <w:vAlign w:val="center"/>
                </w:tcPr>
                <w:p w14:paraId="49FD7AE8">
                  <w:pPr>
                    <w:jc w:val="both"/>
                    <w:rPr>
                      <w:rFonts w:ascii="Times New Roman" w:hAnsi="Times New Roman" w:cs="Times New Roman"/>
                      <w:sz w:val="21"/>
                      <w:szCs w:val="21"/>
                    </w:rPr>
                  </w:pPr>
                </w:p>
              </w:tc>
              <w:tc>
                <w:tcPr>
                  <w:tcW w:w="1822" w:type="pct"/>
                  <w:vAlign w:val="center"/>
                </w:tcPr>
                <w:p w14:paraId="24BB20AE">
                  <w:pPr>
                    <w:jc w:val="both"/>
                    <w:rPr>
                      <w:rFonts w:ascii="Times New Roman" w:hAnsi="Times New Roman" w:cs="Times New Roman"/>
                      <w:bCs/>
                      <w:sz w:val="21"/>
                      <w:szCs w:val="21"/>
                    </w:rPr>
                  </w:pPr>
                  <w:r>
                    <w:rPr>
                      <w:rFonts w:ascii="Times New Roman" w:hAnsi="Times New Roman" w:cs="Times New Roman"/>
                      <w:bCs/>
                      <w:sz w:val="21"/>
                      <w:szCs w:val="21"/>
                    </w:rPr>
                    <w:t>在城市中心区内，各类LNG加气站及加油加气合建站，应采用地下LNG储罐或半地下LNG储罐。</w:t>
                  </w:r>
                </w:p>
              </w:tc>
              <w:tc>
                <w:tcPr>
                  <w:tcW w:w="1541" w:type="pct"/>
                  <w:vAlign w:val="center"/>
                </w:tcPr>
                <w:p w14:paraId="34EA2536">
                  <w:pPr>
                    <w:jc w:val="both"/>
                    <w:rPr>
                      <w:rFonts w:ascii="Times New Roman" w:hAnsi="Times New Roman" w:cs="Times New Roman"/>
                      <w:bCs/>
                      <w:sz w:val="21"/>
                      <w:szCs w:val="21"/>
                    </w:rPr>
                  </w:pPr>
                  <w:r>
                    <w:rPr>
                      <w:rFonts w:ascii="Times New Roman" w:hAnsi="Times New Roman" w:cs="Times New Roman"/>
                      <w:bCs/>
                      <w:sz w:val="21"/>
                      <w:szCs w:val="21"/>
                    </w:rPr>
                    <w:t>项目采用地下LNG储罐。</w:t>
                  </w:r>
                </w:p>
              </w:tc>
              <w:tc>
                <w:tcPr>
                  <w:tcW w:w="479" w:type="pct"/>
                  <w:vAlign w:val="center"/>
                </w:tcPr>
                <w:p w14:paraId="55CC9BF1">
                  <w:pPr>
                    <w:jc w:val="center"/>
                    <w:rPr>
                      <w:rFonts w:ascii="Times New Roman" w:hAnsi="Times New Roman" w:cs="Times New Roman"/>
                      <w:bCs/>
                      <w:sz w:val="21"/>
                      <w:szCs w:val="21"/>
                    </w:rPr>
                  </w:pPr>
                  <w:r>
                    <w:rPr>
                      <w:rFonts w:ascii="Times New Roman" w:hAnsi="Times New Roman" w:cs="Times New Roman"/>
                      <w:bCs/>
                      <w:sz w:val="21"/>
                      <w:szCs w:val="21"/>
                    </w:rPr>
                    <w:t>符合</w:t>
                  </w:r>
                </w:p>
              </w:tc>
            </w:tr>
            <w:tr w14:paraId="1CB3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pct"/>
                  <w:vMerge w:val="continue"/>
                  <w:vAlign w:val="center"/>
                </w:tcPr>
                <w:p w14:paraId="15D60A4D">
                  <w:pPr>
                    <w:jc w:val="both"/>
                    <w:rPr>
                      <w:rFonts w:ascii="Times New Roman" w:hAnsi="Times New Roman" w:cs="Times New Roman"/>
                      <w:sz w:val="21"/>
                      <w:szCs w:val="21"/>
                    </w:rPr>
                  </w:pPr>
                </w:p>
              </w:tc>
              <w:tc>
                <w:tcPr>
                  <w:tcW w:w="1822" w:type="pct"/>
                  <w:vAlign w:val="center"/>
                </w:tcPr>
                <w:p w14:paraId="37983AD7">
                  <w:pPr>
                    <w:jc w:val="both"/>
                    <w:rPr>
                      <w:rFonts w:ascii="Times New Roman" w:hAnsi="Times New Roman" w:cs="Times New Roman"/>
                      <w:bCs/>
                      <w:sz w:val="21"/>
                      <w:szCs w:val="21"/>
                    </w:rPr>
                  </w:pPr>
                  <w:r>
                    <w:rPr>
                      <w:rFonts w:ascii="Times New Roman" w:hAnsi="Times New Roman" w:cs="Times New Roman"/>
                      <w:bCs/>
                      <w:sz w:val="21"/>
                      <w:szCs w:val="21"/>
                    </w:rPr>
                    <w:t>LNG储罐应设置液位计和高液位报警器，高液位报警器应与进液管道紧急切断阀联锁。</w:t>
                  </w:r>
                </w:p>
              </w:tc>
              <w:tc>
                <w:tcPr>
                  <w:tcW w:w="1541" w:type="pct"/>
                  <w:vAlign w:val="center"/>
                </w:tcPr>
                <w:p w14:paraId="439D90BF">
                  <w:pPr>
                    <w:jc w:val="both"/>
                    <w:rPr>
                      <w:rFonts w:ascii="Times New Roman" w:hAnsi="Times New Roman" w:cs="Times New Roman"/>
                      <w:bCs/>
                      <w:sz w:val="21"/>
                      <w:szCs w:val="21"/>
                    </w:rPr>
                  </w:pPr>
                  <w:r>
                    <w:rPr>
                      <w:rFonts w:ascii="Times New Roman" w:hAnsi="Times New Roman" w:cs="Times New Roman"/>
                      <w:bCs/>
                      <w:sz w:val="21"/>
                      <w:szCs w:val="21"/>
                    </w:rPr>
                    <w:t>项目LNG储罐设置液位计和高液位报警器，并设置高液位报警器与进液管道紧急切断阀联锁</w:t>
                  </w:r>
                </w:p>
              </w:tc>
              <w:tc>
                <w:tcPr>
                  <w:tcW w:w="479" w:type="pct"/>
                  <w:vAlign w:val="center"/>
                </w:tcPr>
                <w:p w14:paraId="7A36F9D4">
                  <w:pPr>
                    <w:jc w:val="center"/>
                    <w:rPr>
                      <w:rFonts w:ascii="Times New Roman" w:hAnsi="Times New Roman" w:cs="Times New Roman"/>
                      <w:bCs/>
                      <w:sz w:val="21"/>
                      <w:szCs w:val="21"/>
                    </w:rPr>
                  </w:pPr>
                  <w:r>
                    <w:rPr>
                      <w:rFonts w:ascii="Times New Roman" w:hAnsi="Times New Roman" w:cs="Times New Roman"/>
                      <w:bCs/>
                      <w:sz w:val="21"/>
                      <w:szCs w:val="21"/>
                    </w:rPr>
                    <w:t>符合</w:t>
                  </w:r>
                </w:p>
              </w:tc>
            </w:tr>
            <w:tr w14:paraId="4E9F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pct"/>
                  <w:vMerge w:val="continue"/>
                  <w:vAlign w:val="center"/>
                </w:tcPr>
                <w:p w14:paraId="0E7FD51E">
                  <w:pPr>
                    <w:jc w:val="both"/>
                    <w:rPr>
                      <w:rFonts w:ascii="Times New Roman" w:hAnsi="Times New Roman" w:cs="Times New Roman"/>
                      <w:sz w:val="21"/>
                      <w:szCs w:val="21"/>
                    </w:rPr>
                  </w:pPr>
                </w:p>
              </w:tc>
              <w:tc>
                <w:tcPr>
                  <w:tcW w:w="1822" w:type="pct"/>
                  <w:vAlign w:val="center"/>
                </w:tcPr>
                <w:p w14:paraId="30F018B5">
                  <w:pPr>
                    <w:jc w:val="both"/>
                    <w:rPr>
                      <w:rFonts w:ascii="Times New Roman" w:hAnsi="Times New Roman" w:cs="Times New Roman"/>
                      <w:bCs/>
                      <w:sz w:val="21"/>
                      <w:szCs w:val="21"/>
                    </w:rPr>
                  </w:pPr>
                  <w:r>
                    <w:rPr>
                      <w:rFonts w:ascii="Times New Roman" w:hAnsi="Times New Roman" w:cs="Times New Roman"/>
                      <w:bCs/>
                      <w:sz w:val="21"/>
                      <w:szCs w:val="21"/>
                    </w:rPr>
                    <w:t>LNG储罐最高液位以上部位应设置压力表。</w:t>
                  </w:r>
                </w:p>
              </w:tc>
              <w:tc>
                <w:tcPr>
                  <w:tcW w:w="1541" w:type="pct"/>
                  <w:vAlign w:val="center"/>
                </w:tcPr>
                <w:p w14:paraId="4EEF4967">
                  <w:pPr>
                    <w:jc w:val="both"/>
                    <w:rPr>
                      <w:rFonts w:ascii="Times New Roman" w:hAnsi="Times New Roman" w:cs="Times New Roman"/>
                      <w:bCs/>
                      <w:sz w:val="21"/>
                      <w:szCs w:val="21"/>
                    </w:rPr>
                  </w:pPr>
                  <w:r>
                    <w:rPr>
                      <w:rFonts w:ascii="Times New Roman" w:hAnsi="Times New Roman" w:cs="Times New Roman"/>
                      <w:bCs/>
                      <w:sz w:val="21"/>
                      <w:szCs w:val="21"/>
                    </w:rPr>
                    <w:t>项目LNG储罐最高液位以上部位设置压力表。</w:t>
                  </w:r>
                </w:p>
              </w:tc>
              <w:tc>
                <w:tcPr>
                  <w:tcW w:w="479" w:type="pct"/>
                  <w:vAlign w:val="center"/>
                </w:tcPr>
                <w:p w14:paraId="19F73BBC">
                  <w:pPr>
                    <w:jc w:val="center"/>
                    <w:rPr>
                      <w:rFonts w:ascii="Times New Roman" w:hAnsi="Times New Roman" w:cs="Times New Roman"/>
                      <w:bCs/>
                      <w:sz w:val="21"/>
                      <w:szCs w:val="21"/>
                    </w:rPr>
                  </w:pPr>
                  <w:r>
                    <w:rPr>
                      <w:rFonts w:ascii="Times New Roman" w:hAnsi="Times New Roman" w:cs="Times New Roman"/>
                      <w:bCs/>
                      <w:sz w:val="21"/>
                      <w:szCs w:val="21"/>
                    </w:rPr>
                    <w:t>符合</w:t>
                  </w:r>
                </w:p>
              </w:tc>
            </w:tr>
            <w:tr w14:paraId="6F37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pct"/>
                  <w:vMerge w:val="continue"/>
                  <w:vAlign w:val="center"/>
                </w:tcPr>
                <w:p w14:paraId="0606B320">
                  <w:pPr>
                    <w:jc w:val="both"/>
                    <w:rPr>
                      <w:rFonts w:ascii="Times New Roman" w:hAnsi="Times New Roman" w:cs="Times New Roman"/>
                      <w:sz w:val="21"/>
                      <w:szCs w:val="21"/>
                    </w:rPr>
                  </w:pPr>
                </w:p>
              </w:tc>
              <w:tc>
                <w:tcPr>
                  <w:tcW w:w="1822" w:type="pct"/>
                  <w:vAlign w:val="center"/>
                </w:tcPr>
                <w:p w14:paraId="249E611B">
                  <w:pPr>
                    <w:jc w:val="both"/>
                    <w:rPr>
                      <w:rFonts w:ascii="Times New Roman" w:hAnsi="Times New Roman" w:cs="Times New Roman"/>
                      <w:bCs/>
                      <w:sz w:val="21"/>
                      <w:szCs w:val="21"/>
                    </w:rPr>
                  </w:pPr>
                  <w:r>
                    <w:rPr>
                      <w:rFonts w:ascii="Times New Roman" w:hAnsi="Times New Roman" w:cs="Times New Roman"/>
                      <w:bCs/>
                      <w:sz w:val="21"/>
                      <w:szCs w:val="21"/>
                    </w:rPr>
                    <w:t>液位计、压力表应能就地指示，并应将检测信号传送至控制室集中显示。</w:t>
                  </w:r>
                </w:p>
              </w:tc>
              <w:tc>
                <w:tcPr>
                  <w:tcW w:w="1541" w:type="pct"/>
                  <w:vAlign w:val="center"/>
                </w:tcPr>
                <w:p w14:paraId="41661F75">
                  <w:pPr>
                    <w:jc w:val="both"/>
                    <w:rPr>
                      <w:rFonts w:ascii="Times New Roman" w:hAnsi="Times New Roman" w:cs="Times New Roman"/>
                      <w:bCs/>
                      <w:sz w:val="21"/>
                      <w:szCs w:val="21"/>
                    </w:rPr>
                  </w:pPr>
                  <w:r>
                    <w:rPr>
                      <w:rFonts w:ascii="Times New Roman" w:hAnsi="Times New Roman" w:cs="Times New Roman"/>
                      <w:bCs/>
                      <w:sz w:val="21"/>
                      <w:szCs w:val="21"/>
                    </w:rPr>
                    <w:t>项目液位计、压力表能就地指示，并将信号传送至控制室。</w:t>
                  </w:r>
                </w:p>
              </w:tc>
              <w:tc>
                <w:tcPr>
                  <w:tcW w:w="479" w:type="pct"/>
                  <w:vAlign w:val="center"/>
                </w:tcPr>
                <w:p w14:paraId="71CFD65E">
                  <w:pPr>
                    <w:jc w:val="center"/>
                    <w:rPr>
                      <w:rFonts w:ascii="Times New Roman" w:hAnsi="Times New Roman" w:cs="Times New Roman"/>
                      <w:bCs/>
                      <w:sz w:val="21"/>
                      <w:szCs w:val="21"/>
                    </w:rPr>
                  </w:pPr>
                  <w:r>
                    <w:rPr>
                      <w:rFonts w:ascii="Times New Roman" w:hAnsi="Times New Roman" w:cs="Times New Roman"/>
                      <w:bCs/>
                      <w:sz w:val="21"/>
                      <w:szCs w:val="21"/>
                    </w:rPr>
                    <w:t>符合</w:t>
                  </w:r>
                </w:p>
              </w:tc>
            </w:tr>
            <w:tr w14:paraId="2C57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pct"/>
                  <w:vMerge w:val="continue"/>
                  <w:vAlign w:val="center"/>
                </w:tcPr>
                <w:p w14:paraId="18455DEC">
                  <w:pPr>
                    <w:jc w:val="both"/>
                    <w:rPr>
                      <w:rFonts w:ascii="Times New Roman" w:hAnsi="Times New Roman" w:cs="Times New Roman"/>
                      <w:sz w:val="21"/>
                      <w:szCs w:val="21"/>
                    </w:rPr>
                  </w:pPr>
                </w:p>
              </w:tc>
              <w:tc>
                <w:tcPr>
                  <w:tcW w:w="1822" w:type="pct"/>
                  <w:vAlign w:val="center"/>
                </w:tcPr>
                <w:p w14:paraId="36119ED6">
                  <w:pPr>
                    <w:jc w:val="both"/>
                    <w:rPr>
                      <w:rFonts w:ascii="Times New Roman" w:hAnsi="Times New Roman" w:cs="Times New Roman"/>
                      <w:bCs/>
                      <w:sz w:val="21"/>
                      <w:szCs w:val="21"/>
                    </w:rPr>
                  </w:pPr>
                  <w:r>
                    <w:rPr>
                      <w:rFonts w:ascii="Times New Roman" w:hAnsi="Times New Roman" w:cs="Times New Roman"/>
                      <w:bCs/>
                      <w:sz w:val="21"/>
                      <w:szCs w:val="21"/>
                    </w:rPr>
                    <w:t>连接槽车的卸液管道上应设置切断阀和止回阀，气相管道上应设置切断阀。</w:t>
                  </w:r>
                </w:p>
              </w:tc>
              <w:tc>
                <w:tcPr>
                  <w:tcW w:w="1541" w:type="pct"/>
                  <w:vAlign w:val="center"/>
                </w:tcPr>
                <w:p w14:paraId="4A6ED749">
                  <w:pPr>
                    <w:jc w:val="both"/>
                    <w:rPr>
                      <w:rFonts w:ascii="Times New Roman" w:hAnsi="Times New Roman" w:cs="Times New Roman"/>
                      <w:bCs/>
                      <w:sz w:val="21"/>
                      <w:szCs w:val="21"/>
                    </w:rPr>
                  </w:pPr>
                  <w:r>
                    <w:rPr>
                      <w:rFonts w:ascii="Times New Roman" w:hAnsi="Times New Roman" w:cs="Times New Roman"/>
                      <w:bCs/>
                      <w:sz w:val="21"/>
                      <w:szCs w:val="21"/>
                    </w:rPr>
                    <w:t>项目连接槽车的卸液管道上设置切断阀和止回阀，气相管道上设置切断阀。</w:t>
                  </w:r>
                </w:p>
              </w:tc>
              <w:tc>
                <w:tcPr>
                  <w:tcW w:w="479" w:type="pct"/>
                  <w:vAlign w:val="center"/>
                </w:tcPr>
                <w:p w14:paraId="6C96933D">
                  <w:pPr>
                    <w:jc w:val="center"/>
                    <w:rPr>
                      <w:rFonts w:ascii="Times New Roman" w:hAnsi="Times New Roman" w:cs="Times New Roman"/>
                      <w:bCs/>
                      <w:sz w:val="21"/>
                      <w:szCs w:val="21"/>
                    </w:rPr>
                  </w:pPr>
                  <w:r>
                    <w:rPr>
                      <w:rFonts w:ascii="Times New Roman" w:hAnsi="Times New Roman" w:cs="Times New Roman"/>
                      <w:bCs/>
                      <w:sz w:val="21"/>
                      <w:szCs w:val="21"/>
                    </w:rPr>
                    <w:t>符合</w:t>
                  </w:r>
                </w:p>
              </w:tc>
            </w:tr>
            <w:tr w14:paraId="742F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8" w:type="pct"/>
                  <w:vMerge w:val="continue"/>
                  <w:vAlign w:val="center"/>
                </w:tcPr>
                <w:p w14:paraId="720FEF8F">
                  <w:pPr>
                    <w:jc w:val="both"/>
                    <w:rPr>
                      <w:rFonts w:ascii="Times New Roman" w:hAnsi="Times New Roman" w:cs="Times New Roman"/>
                      <w:sz w:val="21"/>
                      <w:szCs w:val="21"/>
                    </w:rPr>
                  </w:pPr>
                </w:p>
              </w:tc>
              <w:tc>
                <w:tcPr>
                  <w:tcW w:w="1822" w:type="pct"/>
                  <w:vAlign w:val="center"/>
                </w:tcPr>
                <w:p w14:paraId="0AABDD95">
                  <w:pPr>
                    <w:jc w:val="both"/>
                    <w:rPr>
                      <w:rFonts w:ascii="Times New Roman" w:hAnsi="Times New Roman" w:cs="Times New Roman"/>
                      <w:bCs/>
                      <w:sz w:val="21"/>
                      <w:szCs w:val="21"/>
                    </w:rPr>
                  </w:pPr>
                  <w:r>
                    <w:rPr>
                      <w:rFonts w:ascii="Times New Roman" w:hAnsi="Times New Roman" w:cs="Times New Roman"/>
                      <w:bCs/>
                      <w:sz w:val="21"/>
                      <w:szCs w:val="21"/>
                    </w:rPr>
                    <w:t>LNG加气机不得设置在室内。</w:t>
                  </w:r>
                </w:p>
              </w:tc>
              <w:tc>
                <w:tcPr>
                  <w:tcW w:w="1541" w:type="pct"/>
                  <w:vAlign w:val="center"/>
                </w:tcPr>
                <w:p w14:paraId="64103665">
                  <w:pPr>
                    <w:jc w:val="both"/>
                    <w:rPr>
                      <w:rFonts w:ascii="Times New Roman" w:hAnsi="Times New Roman" w:cs="Times New Roman"/>
                      <w:bCs/>
                      <w:sz w:val="21"/>
                      <w:szCs w:val="21"/>
                    </w:rPr>
                  </w:pPr>
                  <w:r>
                    <w:rPr>
                      <w:rFonts w:ascii="Times New Roman" w:hAnsi="Times New Roman" w:cs="Times New Roman"/>
                      <w:bCs/>
                      <w:sz w:val="21"/>
                      <w:szCs w:val="21"/>
                    </w:rPr>
                    <w:t>项目LNG加液机设置在罩棚下，站房外。</w:t>
                  </w:r>
                </w:p>
              </w:tc>
              <w:tc>
                <w:tcPr>
                  <w:tcW w:w="479" w:type="pct"/>
                  <w:vAlign w:val="center"/>
                </w:tcPr>
                <w:p w14:paraId="071F2842">
                  <w:pPr>
                    <w:jc w:val="center"/>
                    <w:rPr>
                      <w:rFonts w:ascii="Times New Roman" w:hAnsi="Times New Roman" w:cs="Times New Roman"/>
                      <w:bCs/>
                      <w:sz w:val="21"/>
                      <w:szCs w:val="21"/>
                    </w:rPr>
                  </w:pPr>
                  <w:r>
                    <w:rPr>
                      <w:rFonts w:ascii="Times New Roman" w:hAnsi="Times New Roman" w:cs="Times New Roman"/>
                      <w:bCs/>
                      <w:sz w:val="21"/>
                      <w:szCs w:val="21"/>
                    </w:rPr>
                    <w:t>符合</w:t>
                  </w:r>
                </w:p>
              </w:tc>
            </w:tr>
          </w:tbl>
          <w:p w14:paraId="361BE278">
            <w:pPr>
              <w:tabs>
                <w:tab w:val="left" w:pos="3225"/>
              </w:tabs>
              <w:spacing w:line="500" w:lineRule="exact"/>
              <w:ind w:firstLine="480" w:firstLineChars="200"/>
              <w:jc w:val="both"/>
              <w:rPr>
                <w:rFonts w:ascii="Times New Roman" w:hAnsi="Times New Roman" w:cs="Times New Roman"/>
              </w:rPr>
            </w:pPr>
            <w:r>
              <w:rPr>
                <w:rFonts w:ascii="Times New Roman" w:hAnsi="Times New Roman" w:cs="Times New Roman"/>
              </w:rPr>
              <w:t>项目汽油设备与现有站外建（构）筑物</w:t>
            </w:r>
            <w:r>
              <w:rPr>
                <w:rFonts w:hint="eastAsia" w:ascii="Times New Roman" w:hAnsi="Times New Roman" w:cs="Times New Roman"/>
              </w:rPr>
              <w:t>（加油站周边主要包括西南面下埠村村民民房和西南面钦海大道）</w:t>
            </w:r>
            <w:r>
              <w:rPr>
                <w:rFonts w:ascii="Times New Roman" w:hAnsi="Times New Roman" w:cs="Times New Roman"/>
              </w:rPr>
              <w:t>的距离均符合GB50156-2021中站址选择的要求。</w:t>
            </w:r>
          </w:p>
          <w:p w14:paraId="7ADD1797">
            <w:pPr>
              <w:widowControl w:val="0"/>
              <w:autoSpaceDE w:val="0"/>
              <w:autoSpaceDN w:val="0"/>
              <w:snapToGrid w:val="0"/>
              <w:spacing w:line="500" w:lineRule="exact"/>
              <w:jc w:val="center"/>
              <w:rPr>
                <w:rFonts w:ascii="Times New Roman" w:hAnsi="Times New Roman" w:cs="Times New Roman"/>
                <w:b/>
                <w:szCs w:val="21"/>
              </w:rPr>
            </w:pPr>
            <w:r>
              <w:rPr>
                <w:rFonts w:ascii="Times New Roman" w:hAnsi="Times New Roman" w:cs="Times New Roman"/>
                <w:b/>
                <w:szCs w:val="21"/>
              </w:rPr>
              <w:t>表2-6 加油、加气站工艺设备与站外建</w:t>
            </w:r>
            <w:r>
              <w:rPr>
                <w:rFonts w:hint="eastAsia" w:ascii="Times New Roman" w:hAnsi="Times New Roman" w:cs="Times New Roman"/>
                <w:b/>
                <w:szCs w:val="21"/>
              </w:rPr>
              <w:t>（构）</w:t>
            </w:r>
            <w:r>
              <w:rPr>
                <w:rFonts w:ascii="Times New Roman" w:hAnsi="Times New Roman" w:cs="Times New Roman"/>
                <w:b/>
                <w:szCs w:val="21"/>
              </w:rPr>
              <w:t>筑</w:t>
            </w:r>
            <w:r>
              <w:rPr>
                <w:rFonts w:hint="eastAsia" w:ascii="Times New Roman" w:hAnsi="Times New Roman" w:cs="Times New Roman"/>
                <w:b/>
                <w:szCs w:val="21"/>
              </w:rPr>
              <w:t>物</w:t>
            </w:r>
            <w:r>
              <w:rPr>
                <w:rFonts w:ascii="Times New Roman" w:hAnsi="Times New Roman" w:cs="Times New Roman"/>
                <w:b/>
                <w:szCs w:val="21"/>
              </w:rPr>
              <w:t>的安全距离   单位：m</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4"/>
              <w:gridCol w:w="699"/>
              <w:gridCol w:w="527"/>
              <w:gridCol w:w="570"/>
              <w:gridCol w:w="527"/>
              <w:gridCol w:w="527"/>
              <w:gridCol w:w="570"/>
              <w:gridCol w:w="527"/>
              <w:gridCol w:w="527"/>
              <w:gridCol w:w="570"/>
              <w:gridCol w:w="527"/>
              <w:gridCol w:w="446"/>
              <w:gridCol w:w="446"/>
              <w:gridCol w:w="446"/>
              <w:gridCol w:w="441"/>
              <w:gridCol w:w="441"/>
              <w:gridCol w:w="436"/>
            </w:tblGrid>
            <w:tr w14:paraId="05DC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628" w:type="pct"/>
                  <w:gridSpan w:val="2"/>
                  <w:vMerge w:val="restart"/>
                  <w:vAlign w:val="center"/>
                </w:tcPr>
                <w:p w14:paraId="4B68DE2B">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项目</w:t>
                  </w:r>
                </w:p>
              </w:tc>
              <w:tc>
                <w:tcPr>
                  <w:tcW w:w="942" w:type="pct"/>
                  <w:gridSpan w:val="3"/>
                  <w:vAlign w:val="center"/>
                </w:tcPr>
                <w:p w14:paraId="4729F0D4">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埋地油罐</w:t>
                  </w:r>
                </w:p>
              </w:tc>
              <w:tc>
                <w:tcPr>
                  <w:tcW w:w="943" w:type="pct"/>
                  <w:gridSpan w:val="3"/>
                  <w:vAlign w:val="center"/>
                </w:tcPr>
                <w:p w14:paraId="714A6577">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加油机</w:t>
                  </w:r>
                </w:p>
              </w:tc>
              <w:tc>
                <w:tcPr>
                  <w:tcW w:w="943" w:type="pct"/>
                  <w:gridSpan w:val="3"/>
                  <w:vAlign w:val="center"/>
                </w:tcPr>
                <w:p w14:paraId="50BD69CD">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油罐通气管</w:t>
                  </w:r>
                </w:p>
              </w:tc>
              <w:tc>
                <w:tcPr>
                  <w:tcW w:w="776" w:type="pct"/>
                  <w:gridSpan w:val="3"/>
                  <w:vAlign w:val="center"/>
                </w:tcPr>
                <w:p w14:paraId="5169290E">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LNG加液机</w:t>
                  </w:r>
                </w:p>
              </w:tc>
              <w:tc>
                <w:tcPr>
                  <w:tcW w:w="767" w:type="pct"/>
                  <w:gridSpan w:val="3"/>
                  <w:vAlign w:val="center"/>
                </w:tcPr>
                <w:p w14:paraId="56F07806">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LNG储罐放空管管口</w:t>
                  </w:r>
                </w:p>
              </w:tc>
            </w:tr>
            <w:tr w14:paraId="10A3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628" w:type="pct"/>
                  <w:gridSpan w:val="2"/>
                  <w:vMerge w:val="continue"/>
                  <w:vAlign w:val="center"/>
                </w:tcPr>
                <w:p w14:paraId="412D342C">
                  <w:pPr>
                    <w:pStyle w:val="6"/>
                    <w:adjustRightInd w:val="0"/>
                    <w:spacing w:line="240" w:lineRule="exact"/>
                    <w:jc w:val="center"/>
                    <w:textAlignment w:val="baseline"/>
                    <w:rPr>
                      <w:rFonts w:ascii="Times New Roman" w:hAnsi="Times New Roman" w:cs="Times New Roman"/>
                      <w:sz w:val="21"/>
                      <w:szCs w:val="21"/>
                    </w:rPr>
                  </w:pPr>
                </w:p>
              </w:tc>
              <w:tc>
                <w:tcPr>
                  <w:tcW w:w="306" w:type="pct"/>
                  <w:vAlign w:val="center"/>
                </w:tcPr>
                <w:p w14:paraId="140896C5">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标准</w:t>
                  </w:r>
                </w:p>
              </w:tc>
              <w:tc>
                <w:tcPr>
                  <w:tcW w:w="331" w:type="pct"/>
                  <w:vAlign w:val="center"/>
                </w:tcPr>
                <w:p w14:paraId="5C811EB0">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设计</w:t>
                  </w:r>
                </w:p>
              </w:tc>
              <w:tc>
                <w:tcPr>
                  <w:tcW w:w="306" w:type="pct"/>
                  <w:vAlign w:val="center"/>
                </w:tcPr>
                <w:p w14:paraId="6DBA5150">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对比</w:t>
                  </w:r>
                </w:p>
              </w:tc>
              <w:tc>
                <w:tcPr>
                  <w:tcW w:w="306" w:type="pct"/>
                  <w:vAlign w:val="center"/>
                </w:tcPr>
                <w:p w14:paraId="5D928AE5">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标准</w:t>
                  </w:r>
                </w:p>
              </w:tc>
              <w:tc>
                <w:tcPr>
                  <w:tcW w:w="331" w:type="pct"/>
                  <w:vAlign w:val="center"/>
                </w:tcPr>
                <w:p w14:paraId="3BEA3F9E">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设计</w:t>
                  </w:r>
                </w:p>
              </w:tc>
              <w:tc>
                <w:tcPr>
                  <w:tcW w:w="306" w:type="pct"/>
                  <w:vAlign w:val="center"/>
                </w:tcPr>
                <w:p w14:paraId="4FCFC3FD">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对比</w:t>
                  </w:r>
                </w:p>
              </w:tc>
              <w:tc>
                <w:tcPr>
                  <w:tcW w:w="306" w:type="pct"/>
                  <w:vAlign w:val="center"/>
                </w:tcPr>
                <w:p w14:paraId="457E6E0B">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标准</w:t>
                  </w:r>
                </w:p>
              </w:tc>
              <w:tc>
                <w:tcPr>
                  <w:tcW w:w="331" w:type="pct"/>
                  <w:vAlign w:val="center"/>
                </w:tcPr>
                <w:p w14:paraId="7573F02A">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设计</w:t>
                  </w:r>
                </w:p>
              </w:tc>
              <w:tc>
                <w:tcPr>
                  <w:tcW w:w="306" w:type="pct"/>
                  <w:vAlign w:val="center"/>
                </w:tcPr>
                <w:p w14:paraId="1AC1B682">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对比</w:t>
                  </w:r>
                </w:p>
              </w:tc>
              <w:tc>
                <w:tcPr>
                  <w:tcW w:w="259" w:type="pct"/>
                  <w:vAlign w:val="center"/>
                </w:tcPr>
                <w:p w14:paraId="355035FE">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标准</w:t>
                  </w:r>
                </w:p>
              </w:tc>
              <w:tc>
                <w:tcPr>
                  <w:tcW w:w="259" w:type="pct"/>
                  <w:vAlign w:val="center"/>
                </w:tcPr>
                <w:p w14:paraId="5BBF835E">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设计</w:t>
                  </w:r>
                </w:p>
              </w:tc>
              <w:tc>
                <w:tcPr>
                  <w:tcW w:w="259" w:type="pct"/>
                  <w:vAlign w:val="center"/>
                </w:tcPr>
                <w:p w14:paraId="05917571">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对比</w:t>
                  </w:r>
                </w:p>
              </w:tc>
              <w:tc>
                <w:tcPr>
                  <w:tcW w:w="256" w:type="pct"/>
                  <w:vAlign w:val="center"/>
                </w:tcPr>
                <w:p w14:paraId="40CBB0FF">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标准</w:t>
                  </w:r>
                </w:p>
              </w:tc>
              <w:tc>
                <w:tcPr>
                  <w:tcW w:w="256" w:type="pct"/>
                  <w:vAlign w:val="center"/>
                </w:tcPr>
                <w:p w14:paraId="52E15419">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设计</w:t>
                  </w:r>
                </w:p>
              </w:tc>
              <w:tc>
                <w:tcPr>
                  <w:tcW w:w="255" w:type="pct"/>
                  <w:vAlign w:val="center"/>
                </w:tcPr>
                <w:p w14:paraId="23B92DA9">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对比</w:t>
                  </w:r>
                </w:p>
              </w:tc>
            </w:tr>
            <w:tr w14:paraId="7B6A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atLeast"/>
                <w:jc w:val="center"/>
              </w:trPr>
              <w:tc>
                <w:tcPr>
                  <w:tcW w:w="223" w:type="pct"/>
                  <w:vAlign w:val="center"/>
                </w:tcPr>
                <w:p w14:paraId="5DACE8D7">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建筑物</w:t>
                  </w:r>
                </w:p>
              </w:tc>
              <w:tc>
                <w:tcPr>
                  <w:tcW w:w="406" w:type="pct"/>
                  <w:vAlign w:val="center"/>
                </w:tcPr>
                <w:p w14:paraId="277DFA44">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西南面民房（一类保护物）</w:t>
                  </w:r>
                </w:p>
              </w:tc>
              <w:tc>
                <w:tcPr>
                  <w:tcW w:w="306" w:type="pct"/>
                  <w:vAlign w:val="center"/>
                </w:tcPr>
                <w:p w14:paraId="1435AC66">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14(6)</w:t>
                  </w:r>
                </w:p>
              </w:tc>
              <w:tc>
                <w:tcPr>
                  <w:tcW w:w="331" w:type="pct"/>
                  <w:vAlign w:val="center"/>
                </w:tcPr>
                <w:p w14:paraId="1859B9CF">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71(78)</w:t>
                  </w:r>
                </w:p>
              </w:tc>
              <w:tc>
                <w:tcPr>
                  <w:tcW w:w="306" w:type="pct"/>
                  <w:vAlign w:val="center"/>
                </w:tcPr>
                <w:p w14:paraId="1245019E">
                  <w:pPr>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符合</w:t>
                  </w:r>
                </w:p>
              </w:tc>
              <w:tc>
                <w:tcPr>
                  <w:tcW w:w="306" w:type="pct"/>
                  <w:vAlign w:val="center"/>
                </w:tcPr>
                <w:p w14:paraId="17533DBB">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11(6)</w:t>
                  </w:r>
                </w:p>
              </w:tc>
              <w:tc>
                <w:tcPr>
                  <w:tcW w:w="331" w:type="pct"/>
                  <w:vAlign w:val="center"/>
                </w:tcPr>
                <w:p w14:paraId="0E36B754">
                  <w:pPr>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62(62)</w:t>
                  </w:r>
                </w:p>
              </w:tc>
              <w:tc>
                <w:tcPr>
                  <w:tcW w:w="306" w:type="pct"/>
                  <w:vAlign w:val="center"/>
                </w:tcPr>
                <w:p w14:paraId="0DAEC92E">
                  <w:pPr>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符合</w:t>
                  </w:r>
                </w:p>
              </w:tc>
              <w:tc>
                <w:tcPr>
                  <w:tcW w:w="306" w:type="pct"/>
                  <w:vAlign w:val="center"/>
                </w:tcPr>
                <w:p w14:paraId="69A632D9">
                  <w:pPr>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11(6)</w:t>
                  </w:r>
                </w:p>
              </w:tc>
              <w:tc>
                <w:tcPr>
                  <w:tcW w:w="331" w:type="pct"/>
                  <w:vAlign w:val="center"/>
                </w:tcPr>
                <w:p w14:paraId="223FA68B">
                  <w:pPr>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85(85)</w:t>
                  </w:r>
                </w:p>
              </w:tc>
              <w:tc>
                <w:tcPr>
                  <w:tcW w:w="306" w:type="pct"/>
                  <w:vAlign w:val="center"/>
                </w:tcPr>
                <w:p w14:paraId="778CE5A5">
                  <w:pPr>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符合</w:t>
                  </w:r>
                </w:p>
              </w:tc>
              <w:tc>
                <w:tcPr>
                  <w:tcW w:w="259" w:type="pct"/>
                  <w:vAlign w:val="center"/>
                </w:tcPr>
                <w:p w14:paraId="3794422C">
                  <w:pPr>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25</w:t>
                  </w:r>
                </w:p>
              </w:tc>
              <w:tc>
                <w:tcPr>
                  <w:tcW w:w="259" w:type="pct"/>
                  <w:vAlign w:val="center"/>
                </w:tcPr>
                <w:p w14:paraId="52D41D76">
                  <w:pPr>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70</w:t>
                  </w:r>
                </w:p>
              </w:tc>
              <w:tc>
                <w:tcPr>
                  <w:tcW w:w="259" w:type="pct"/>
                  <w:vAlign w:val="center"/>
                </w:tcPr>
                <w:p w14:paraId="00134C7A">
                  <w:pPr>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符合</w:t>
                  </w:r>
                </w:p>
              </w:tc>
              <w:tc>
                <w:tcPr>
                  <w:tcW w:w="256" w:type="pct"/>
                  <w:vAlign w:val="center"/>
                </w:tcPr>
                <w:p w14:paraId="65C9CDD4">
                  <w:pPr>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25</w:t>
                  </w:r>
                </w:p>
              </w:tc>
              <w:tc>
                <w:tcPr>
                  <w:tcW w:w="256" w:type="pct"/>
                  <w:vAlign w:val="center"/>
                </w:tcPr>
                <w:p w14:paraId="0FBD9006">
                  <w:pPr>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86</w:t>
                  </w:r>
                </w:p>
              </w:tc>
              <w:tc>
                <w:tcPr>
                  <w:tcW w:w="255" w:type="pct"/>
                  <w:vAlign w:val="center"/>
                </w:tcPr>
                <w:p w14:paraId="674B542C">
                  <w:pPr>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符合</w:t>
                  </w:r>
                </w:p>
              </w:tc>
            </w:tr>
            <w:tr w14:paraId="65A8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atLeast"/>
                <w:jc w:val="center"/>
              </w:trPr>
              <w:tc>
                <w:tcPr>
                  <w:tcW w:w="223" w:type="pct"/>
                  <w:vAlign w:val="center"/>
                </w:tcPr>
                <w:p w14:paraId="0EF76472">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城市道路</w:t>
                  </w:r>
                </w:p>
              </w:tc>
              <w:tc>
                <w:tcPr>
                  <w:tcW w:w="406" w:type="pct"/>
                  <w:vAlign w:val="center"/>
                </w:tcPr>
                <w:p w14:paraId="5498B8AA">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钦海大道（主干路）</w:t>
                  </w:r>
                </w:p>
              </w:tc>
              <w:tc>
                <w:tcPr>
                  <w:tcW w:w="306" w:type="pct"/>
                  <w:vAlign w:val="center"/>
                </w:tcPr>
                <w:p w14:paraId="5E1855D6">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5.5(3)</w:t>
                  </w:r>
                </w:p>
              </w:tc>
              <w:tc>
                <w:tcPr>
                  <w:tcW w:w="331" w:type="pct"/>
                  <w:vAlign w:val="center"/>
                </w:tcPr>
                <w:p w14:paraId="3A6CEAE8">
                  <w:pPr>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24(24)</w:t>
                  </w:r>
                </w:p>
              </w:tc>
              <w:tc>
                <w:tcPr>
                  <w:tcW w:w="306" w:type="pct"/>
                  <w:vAlign w:val="center"/>
                </w:tcPr>
                <w:p w14:paraId="0B6A3256">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符合</w:t>
                  </w:r>
                </w:p>
              </w:tc>
              <w:tc>
                <w:tcPr>
                  <w:tcW w:w="306" w:type="pct"/>
                  <w:vAlign w:val="center"/>
                </w:tcPr>
                <w:p w14:paraId="3A9D2EF2">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5.5(3)</w:t>
                  </w:r>
                </w:p>
              </w:tc>
              <w:tc>
                <w:tcPr>
                  <w:tcW w:w="331" w:type="pct"/>
                  <w:vAlign w:val="center"/>
                </w:tcPr>
                <w:p w14:paraId="6BD67062">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23(23)</w:t>
                  </w:r>
                </w:p>
              </w:tc>
              <w:tc>
                <w:tcPr>
                  <w:tcW w:w="306" w:type="pct"/>
                  <w:vAlign w:val="center"/>
                </w:tcPr>
                <w:p w14:paraId="5CBD5198">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符合</w:t>
                  </w:r>
                </w:p>
              </w:tc>
              <w:tc>
                <w:tcPr>
                  <w:tcW w:w="306" w:type="pct"/>
                  <w:vAlign w:val="center"/>
                </w:tcPr>
                <w:p w14:paraId="5A28A627">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5.5(3)</w:t>
                  </w:r>
                </w:p>
              </w:tc>
              <w:tc>
                <w:tcPr>
                  <w:tcW w:w="331" w:type="pct"/>
                  <w:vAlign w:val="center"/>
                </w:tcPr>
                <w:p w14:paraId="52DA1DDA">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28(28)</w:t>
                  </w:r>
                </w:p>
              </w:tc>
              <w:tc>
                <w:tcPr>
                  <w:tcW w:w="306" w:type="pct"/>
                  <w:vAlign w:val="center"/>
                </w:tcPr>
                <w:p w14:paraId="65E14113">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符合</w:t>
                  </w:r>
                </w:p>
              </w:tc>
              <w:tc>
                <w:tcPr>
                  <w:tcW w:w="259" w:type="pct"/>
                  <w:vAlign w:val="center"/>
                </w:tcPr>
                <w:p w14:paraId="6D5615EB">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8</w:t>
                  </w:r>
                </w:p>
              </w:tc>
              <w:tc>
                <w:tcPr>
                  <w:tcW w:w="259" w:type="pct"/>
                  <w:vAlign w:val="center"/>
                </w:tcPr>
                <w:p w14:paraId="787E9D6E">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24</w:t>
                  </w:r>
                </w:p>
              </w:tc>
              <w:tc>
                <w:tcPr>
                  <w:tcW w:w="259" w:type="pct"/>
                  <w:vAlign w:val="center"/>
                </w:tcPr>
                <w:p w14:paraId="01C1B48B">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符合</w:t>
                  </w:r>
                </w:p>
              </w:tc>
              <w:tc>
                <w:tcPr>
                  <w:tcW w:w="256" w:type="pct"/>
                  <w:vAlign w:val="center"/>
                </w:tcPr>
                <w:p w14:paraId="594BEA50">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8</w:t>
                  </w:r>
                </w:p>
              </w:tc>
              <w:tc>
                <w:tcPr>
                  <w:tcW w:w="256" w:type="pct"/>
                  <w:vAlign w:val="center"/>
                </w:tcPr>
                <w:p w14:paraId="3670EDC7">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60</w:t>
                  </w:r>
                </w:p>
              </w:tc>
              <w:tc>
                <w:tcPr>
                  <w:tcW w:w="255" w:type="pct"/>
                  <w:vAlign w:val="center"/>
                </w:tcPr>
                <w:p w14:paraId="20F07970">
                  <w:pPr>
                    <w:pStyle w:val="6"/>
                    <w:adjustRightInd w:val="0"/>
                    <w:spacing w:line="240" w:lineRule="exact"/>
                    <w:jc w:val="center"/>
                    <w:textAlignment w:val="baseline"/>
                    <w:rPr>
                      <w:rFonts w:ascii="Times New Roman" w:hAnsi="Times New Roman" w:cs="Times New Roman"/>
                      <w:sz w:val="21"/>
                      <w:szCs w:val="21"/>
                    </w:rPr>
                  </w:pPr>
                  <w:r>
                    <w:rPr>
                      <w:rFonts w:ascii="Times New Roman" w:hAnsi="Times New Roman" w:cs="Times New Roman"/>
                      <w:sz w:val="21"/>
                      <w:szCs w:val="21"/>
                    </w:rPr>
                    <w:t>符合</w:t>
                  </w:r>
                </w:p>
              </w:tc>
            </w:tr>
            <w:tr w14:paraId="5427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5000" w:type="pct"/>
                  <w:gridSpan w:val="17"/>
                  <w:vAlign w:val="center"/>
                </w:tcPr>
                <w:p w14:paraId="3B0CA1F9">
                  <w:pPr>
                    <w:pStyle w:val="6"/>
                    <w:adjustRightInd w:val="0"/>
                    <w:spacing w:line="240" w:lineRule="exact"/>
                    <w:textAlignment w:val="baseline"/>
                    <w:rPr>
                      <w:rFonts w:ascii="Times New Roman" w:hAnsi="Times New Roman" w:cs="Times New Roman"/>
                      <w:sz w:val="21"/>
                      <w:szCs w:val="21"/>
                    </w:rPr>
                  </w:pPr>
                  <w:r>
                    <w:rPr>
                      <w:rFonts w:ascii="Times New Roman" w:hAnsi="Times New Roman" w:cs="Times New Roman"/>
                      <w:sz w:val="21"/>
                      <w:szCs w:val="21"/>
                    </w:rPr>
                    <w:t>注：加油设备标准中括号外为汽油设施标准，括号外为柴油设施标准。</w:t>
                  </w:r>
                </w:p>
              </w:tc>
            </w:tr>
          </w:tbl>
          <w:p w14:paraId="2CBB538B">
            <w:pPr>
              <w:widowControl w:val="0"/>
              <w:spacing w:line="500" w:lineRule="exact"/>
              <w:ind w:firstLine="480" w:firstLineChars="200"/>
              <w:jc w:val="both"/>
              <w:rPr>
                <w:rFonts w:ascii="Times New Roman" w:hAnsi="Times New Roman" w:cs="Times New Roman"/>
                <w:kern w:val="2"/>
              </w:rPr>
            </w:pPr>
            <w:r>
              <w:rPr>
                <w:rFonts w:ascii="Times New Roman" w:hAnsi="Times New Roman" w:cs="Times New Roman"/>
              </w:rPr>
              <w:t>从上表可知，本项目加油加气合建站的汽油（柴油）设备、LNG设备与现有站外建（构）筑物的距离均符合GB50156-2021中站址选择的要求，项目总平面布置合理。</w:t>
            </w:r>
          </w:p>
        </w:tc>
      </w:tr>
      <w:tr w14:paraId="136E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Align w:val="center"/>
          </w:tcPr>
          <w:p w14:paraId="4DB39B39">
            <w:pPr>
              <w:rPr>
                <w:rFonts w:ascii="Times New Roman" w:hAnsi="Times New Roman" w:cs="Times New Roman"/>
              </w:rPr>
            </w:pPr>
          </w:p>
          <w:p w14:paraId="16B4CC0F">
            <w:pPr>
              <w:pStyle w:val="6"/>
              <w:rPr>
                <w:rFonts w:ascii="Times New Roman" w:hAnsi="Times New Roman" w:cs="Times New Roman"/>
              </w:rPr>
            </w:pPr>
          </w:p>
          <w:p w14:paraId="48965486">
            <w:pPr>
              <w:pStyle w:val="2"/>
            </w:pPr>
          </w:p>
          <w:p w14:paraId="554C7C5C">
            <w:pPr>
              <w:rPr>
                <w:rFonts w:ascii="Times New Roman" w:hAnsi="Times New Roman" w:cs="Times New Roman"/>
              </w:rPr>
            </w:pPr>
          </w:p>
          <w:p w14:paraId="7E0F02DE">
            <w:pPr>
              <w:pStyle w:val="2"/>
            </w:pPr>
          </w:p>
          <w:p w14:paraId="27B6A179"/>
          <w:p w14:paraId="7A96FA92">
            <w:pPr>
              <w:pStyle w:val="2"/>
            </w:pPr>
          </w:p>
          <w:p w14:paraId="44BCAFDF"/>
          <w:p w14:paraId="78D77263">
            <w:pPr>
              <w:pStyle w:val="2"/>
            </w:pPr>
          </w:p>
          <w:p w14:paraId="4622EBAF">
            <w:pPr>
              <w:jc w:val="center"/>
              <w:rPr>
                <w:rFonts w:ascii="Times New Roman" w:hAnsi="Times New Roman" w:cs="Times New Roman"/>
              </w:rPr>
            </w:pPr>
            <w:r>
              <w:rPr>
                <w:rFonts w:ascii="Times New Roman" w:hAnsi="Times New Roman" w:cs="Times New Roman"/>
              </w:rPr>
              <w:t>工艺流程和产排污环节</w:t>
            </w:r>
          </w:p>
          <w:p w14:paraId="4DC703B1">
            <w:pPr>
              <w:rPr>
                <w:rFonts w:ascii="Times New Roman" w:hAnsi="Times New Roman" w:cs="Times New Roman"/>
              </w:rPr>
            </w:pPr>
          </w:p>
          <w:p w14:paraId="0A9E5E71">
            <w:pPr>
              <w:pStyle w:val="6"/>
              <w:rPr>
                <w:rFonts w:ascii="Times New Roman" w:hAnsi="Times New Roman" w:cs="Times New Roman"/>
              </w:rPr>
            </w:pPr>
          </w:p>
          <w:p w14:paraId="7F0AAA2B">
            <w:pPr>
              <w:pStyle w:val="7"/>
            </w:pPr>
          </w:p>
          <w:p w14:paraId="62CB8B19">
            <w:pPr>
              <w:rPr>
                <w:rFonts w:ascii="Times New Roman" w:hAnsi="Times New Roman" w:cs="Times New Roman"/>
              </w:rPr>
            </w:pPr>
          </w:p>
          <w:p w14:paraId="06834D15">
            <w:pPr>
              <w:pStyle w:val="6"/>
              <w:rPr>
                <w:rFonts w:ascii="Times New Roman" w:hAnsi="Times New Roman" w:cs="Times New Roman"/>
              </w:rPr>
            </w:pPr>
          </w:p>
          <w:p w14:paraId="22D7E2D9">
            <w:pPr>
              <w:pStyle w:val="7"/>
            </w:pPr>
          </w:p>
          <w:p w14:paraId="24813CED">
            <w:pPr>
              <w:rPr>
                <w:rFonts w:ascii="Times New Roman" w:hAnsi="Times New Roman" w:cs="Times New Roman"/>
              </w:rPr>
            </w:pPr>
          </w:p>
          <w:p w14:paraId="1720C0EE">
            <w:pPr>
              <w:pStyle w:val="6"/>
              <w:rPr>
                <w:rFonts w:ascii="Times New Roman" w:hAnsi="Times New Roman" w:cs="Times New Roman"/>
              </w:rPr>
            </w:pPr>
          </w:p>
          <w:p w14:paraId="6F144881">
            <w:pPr>
              <w:pStyle w:val="7"/>
            </w:pPr>
          </w:p>
          <w:p w14:paraId="35421D69">
            <w:pPr>
              <w:rPr>
                <w:rFonts w:ascii="Times New Roman" w:hAnsi="Times New Roman" w:cs="Times New Roman"/>
              </w:rPr>
            </w:pPr>
          </w:p>
          <w:p w14:paraId="2A6F6EE7">
            <w:pPr>
              <w:pStyle w:val="6"/>
              <w:rPr>
                <w:rFonts w:ascii="Times New Roman" w:hAnsi="Times New Roman" w:cs="Times New Roman"/>
              </w:rPr>
            </w:pPr>
          </w:p>
          <w:p w14:paraId="2A8DC3A7">
            <w:pPr>
              <w:rPr>
                <w:rFonts w:ascii="Times New Roman" w:hAnsi="Times New Roman" w:cs="Times New Roman"/>
                <w:b/>
                <w:bCs/>
                <w:caps/>
                <w:kern w:val="2"/>
                <w:sz w:val="20"/>
                <w:szCs w:val="20"/>
              </w:rPr>
            </w:pPr>
          </w:p>
          <w:p w14:paraId="321E811F">
            <w:pPr>
              <w:pStyle w:val="2"/>
            </w:pPr>
          </w:p>
          <w:p w14:paraId="1190BBE0">
            <w:pPr>
              <w:rPr>
                <w:rFonts w:ascii="Times New Roman" w:hAnsi="Times New Roman" w:cs="Times New Roman"/>
              </w:rPr>
            </w:pPr>
          </w:p>
          <w:p w14:paraId="22E28BA3">
            <w:pPr>
              <w:pStyle w:val="2"/>
            </w:pPr>
          </w:p>
          <w:p w14:paraId="6785BCA1"/>
          <w:p w14:paraId="2AA46632">
            <w:pPr>
              <w:pStyle w:val="2"/>
            </w:pPr>
          </w:p>
          <w:p w14:paraId="41C53C54"/>
          <w:p w14:paraId="4C148CE0">
            <w:pPr>
              <w:pStyle w:val="2"/>
            </w:pPr>
          </w:p>
          <w:p w14:paraId="29E92F40">
            <w:pPr>
              <w:pStyle w:val="2"/>
            </w:pPr>
          </w:p>
          <w:p w14:paraId="4759CB19">
            <w:pPr>
              <w:jc w:val="center"/>
              <w:rPr>
                <w:rFonts w:ascii="Times New Roman" w:hAnsi="Times New Roman" w:cs="Times New Roman"/>
              </w:rPr>
            </w:pPr>
            <w:r>
              <w:rPr>
                <w:rFonts w:ascii="Times New Roman" w:hAnsi="Times New Roman" w:cs="Times New Roman"/>
              </w:rPr>
              <w:t>工艺流程和产排污环节</w:t>
            </w:r>
          </w:p>
          <w:p w14:paraId="529C80E7">
            <w:pPr>
              <w:rPr>
                <w:rFonts w:ascii="Times New Roman" w:hAnsi="Times New Roman" w:cs="Times New Roman"/>
              </w:rPr>
            </w:pPr>
          </w:p>
          <w:p w14:paraId="577BA5D5">
            <w:pPr>
              <w:pStyle w:val="2"/>
            </w:pPr>
          </w:p>
          <w:p w14:paraId="23601662">
            <w:pPr>
              <w:rPr>
                <w:rFonts w:ascii="Times New Roman" w:hAnsi="Times New Roman" w:cs="Times New Roman"/>
              </w:rPr>
            </w:pPr>
          </w:p>
          <w:p w14:paraId="13ABDA99">
            <w:pPr>
              <w:pStyle w:val="2"/>
            </w:pPr>
          </w:p>
          <w:p w14:paraId="61747DCF">
            <w:pPr>
              <w:rPr>
                <w:rFonts w:ascii="Times New Roman" w:hAnsi="Times New Roman" w:cs="Times New Roman"/>
              </w:rPr>
            </w:pPr>
          </w:p>
          <w:p w14:paraId="3887DAFD">
            <w:pPr>
              <w:pStyle w:val="2"/>
            </w:pPr>
          </w:p>
          <w:p w14:paraId="2809CF0D">
            <w:pPr>
              <w:rPr>
                <w:rFonts w:ascii="Times New Roman" w:hAnsi="Times New Roman" w:cs="Times New Roman"/>
              </w:rPr>
            </w:pPr>
          </w:p>
          <w:p w14:paraId="648CF5BB">
            <w:pPr>
              <w:rPr>
                <w:rFonts w:ascii="Times New Roman" w:hAnsi="Times New Roman" w:cs="Times New Roman"/>
                <w:b/>
                <w:bCs/>
                <w:kern w:val="44"/>
                <w:sz w:val="28"/>
                <w:szCs w:val="44"/>
              </w:rPr>
            </w:pPr>
          </w:p>
          <w:p w14:paraId="22F43571">
            <w:pPr>
              <w:pStyle w:val="2"/>
              <w:spacing w:before="0" w:after="0"/>
            </w:pPr>
          </w:p>
          <w:p w14:paraId="084AFA99">
            <w:pPr>
              <w:jc w:val="center"/>
              <w:rPr>
                <w:rFonts w:ascii="Times New Roman" w:hAnsi="Times New Roman" w:cs="Times New Roman"/>
              </w:rPr>
            </w:pPr>
          </w:p>
          <w:p w14:paraId="2EA7B77C">
            <w:pPr>
              <w:pStyle w:val="2"/>
            </w:pPr>
          </w:p>
          <w:p w14:paraId="67D5259C">
            <w:pPr>
              <w:rPr>
                <w:rFonts w:ascii="Times New Roman" w:hAnsi="Times New Roman" w:cs="Times New Roman"/>
              </w:rPr>
            </w:pPr>
          </w:p>
          <w:p w14:paraId="39510BB6">
            <w:pPr>
              <w:pStyle w:val="2"/>
            </w:pPr>
          </w:p>
          <w:p w14:paraId="5BED320F">
            <w:pPr>
              <w:rPr>
                <w:rFonts w:ascii="Times New Roman" w:hAnsi="Times New Roman" w:cs="Times New Roman"/>
              </w:rPr>
            </w:pPr>
          </w:p>
          <w:p w14:paraId="6A3DC2E6">
            <w:pPr>
              <w:pStyle w:val="2"/>
            </w:pPr>
          </w:p>
          <w:p w14:paraId="1D37DFD3">
            <w:pPr>
              <w:rPr>
                <w:rFonts w:ascii="Times New Roman" w:hAnsi="Times New Roman" w:cs="Times New Roman"/>
              </w:rPr>
            </w:pPr>
          </w:p>
          <w:p w14:paraId="7D645E60">
            <w:pPr>
              <w:pStyle w:val="2"/>
            </w:pPr>
          </w:p>
          <w:p w14:paraId="6BA3E277">
            <w:pPr>
              <w:rPr>
                <w:rFonts w:ascii="Times New Roman" w:hAnsi="Times New Roman" w:cs="Times New Roman"/>
              </w:rPr>
            </w:pPr>
          </w:p>
          <w:p w14:paraId="6FA45DC8">
            <w:pPr>
              <w:pStyle w:val="2"/>
            </w:pPr>
          </w:p>
          <w:p w14:paraId="79953A1A">
            <w:pPr>
              <w:jc w:val="center"/>
              <w:rPr>
                <w:rFonts w:ascii="Times New Roman" w:hAnsi="Times New Roman" w:cs="Times New Roman"/>
              </w:rPr>
            </w:pPr>
            <w:r>
              <w:rPr>
                <w:rFonts w:ascii="Times New Roman" w:hAnsi="Times New Roman" w:cs="Times New Roman"/>
              </w:rPr>
              <w:t>工艺流程和产排污环节</w:t>
            </w:r>
          </w:p>
          <w:p w14:paraId="2D914510">
            <w:pPr>
              <w:rPr>
                <w:rFonts w:ascii="Times New Roman" w:hAnsi="Times New Roman" w:cs="Times New Roman"/>
              </w:rPr>
            </w:pPr>
          </w:p>
          <w:p w14:paraId="6169ABA7">
            <w:pPr>
              <w:pStyle w:val="2"/>
            </w:pPr>
          </w:p>
          <w:p w14:paraId="1D955BFF">
            <w:pPr>
              <w:rPr>
                <w:rFonts w:ascii="Times New Roman" w:hAnsi="Times New Roman" w:cs="Times New Roman"/>
              </w:rPr>
            </w:pPr>
          </w:p>
          <w:p w14:paraId="30041C92">
            <w:pPr>
              <w:pStyle w:val="2"/>
            </w:pPr>
          </w:p>
          <w:p w14:paraId="48C52BD3">
            <w:pPr>
              <w:rPr>
                <w:rFonts w:ascii="Times New Roman" w:hAnsi="Times New Roman" w:cs="Times New Roman"/>
              </w:rPr>
            </w:pPr>
          </w:p>
          <w:p w14:paraId="31E63287">
            <w:pPr>
              <w:pStyle w:val="2"/>
            </w:pPr>
          </w:p>
          <w:p w14:paraId="1AA479D6">
            <w:pPr>
              <w:rPr>
                <w:rFonts w:ascii="Times New Roman" w:hAnsi="Times New Roman" w:cs="Times New Roman"/>
              </w:rPr>
            </w:pPr>
          </w:p>
          <w:p w14:paraId="2FE46A0B">
            <w:pPr>
              <w:pStyle w:val="2"/>
            </w:pPr>
          </w:p>
          <w:p w14:paraId="5E7BB30D">
            <w:pPr>
              <w:pStyle w:val="2"/>
            </w:pPr>
          </w:p>
          <w:p w14:paraId="434A6F41">
            <w:pPr>
              <w:rPr>
                <w:rFonts w:ascii="Times New Roman" w:hAnsi="Times New Roman" w:cs="Times New Roman"/>
              </w:rPr>
            </w:pPr>
          </w:p>
          <w:p w14:paraId="6C349955">
            <w:pPr>
              <w:pStyle w:val="2"/>
            </w:pPr>
          </w:p>
          <w:p w14:paraId="631C1F1E">
            <w:pPr>
              <w:rPr>
                <w:rFonts w:ascii="Times New Roman" w:hAnsi="Times New Roman" w:cs="Times New Roman"/>
              </w:rPr>
            </w:pPr>
          </w:p>
          <w:p w14:paraId="6DA7036E">
            <w:pPr>
              <w:pStyle w:val="2"/>
            </w:pPr>
          </w:p>
          <w:p w14:paraId="480EE86A"/>
          <w:p w14:paraId="3A1015EE">
            <w:pPr>
              <w:pStyle w:val="2"/>
            </w:pPr>
          </w:p>
          <w:p w14:paraId="563C541C"/>
          <w:p w14:paraId="6553A3E8">
            <w:pPr>
              <w:rPr>
                <w:rFonts w:ascii="Times New Roman" w:hAnsi="Times New Roman" w:cs="Times New Roman"/>
              </w:rPr>
            </w:pPr>
          </w:p>
          <w:p w14:paraId="1000B541">
            <w:pPr>
              <w:pStyle w:val="2"/>
            </w:pPr>
          </w:p>
          <w:p w14:paraId="48A78DE1">
            <w:pPr>
              <w:jc w:val="center"/>
              <w:rPr>
                <w:rFonts w:ascii="Times New Roman" w:hAnsi="Times New Roman" w:cs="Times New Roman"/>
              </w:rPr>
            </w:pPr>
            <w:r>
              <w:rPr>
                <w:rFonts w:ascii="Times New Roman" w:hAnsi="Times New Roman" w:cs="Times New Roman"/>
              </w:rPr>
              <w:t>工艺流程和产排污环节</w:t>
            </w:r>
          </w:p>
          <w:p w14:paraId="5D86125F">
            <w:pPr>
              <w:rPr>
                <w:rFonts w:ascii="Times New Roman" w:hAnsi="Times New Roman" w:cs="Times New Roman"/>
              </w:rPr>
            </w:pPr>
          </w:p>
          <w:p w14:paraId="4AD91136">
            <w:pPr>
              <w:pStyle w:val="2"/>
            </w:pPr>
          </w:p>
          <w:p w14:paraId="5C21CD71">
            <w:pPr>
              <w:rPr>
                <w:rFonts w:ascii="Times New Roman" w:hAnsi="Times New Roman" w:cs="Times New Roman"/>
              </w:rPr>
            </w:pPr>
          </w:p>
          <w:p w14:paraId="47B74682">
            <w:pPr>
              <w:pStyle w:val="2"/>
            </w:pPr>
          </w:p>
          <w:p w14:paraId="23C63178"/>
          <w:p w14:paraId="13C3167C">
            <w:pPr>
              <w:pStyle w:val="2"/>
            </w:pPr>
          </w:p>
          <w:p w14:paraId="545C66A5"/>
          <w:p w14:paraId="45064F85">
            <w:pPr>
              <w:pStyle w:val="2"/>
            </w:pPr>
          </w:p>
          <w:p w14:paraId="57848B78">
            <w:pPr>
              <w:pStyle w:val="2"/>
            </w:pPr>
          </w:p>
          <w:p w14:paraId="7E11C056">
            <w:pPr>
              <w:rPr>
                <w:rFonts w:ascii="Times New Roman" w:hAnsi="Times New Roman" w:cs="Times New Roman"/>
              </w:rPr>
            </w:pPr>
          </w:p>
        </w:tc>
        <w:tc>
          <w:tcPr>
            <w:tcW w:w="8837" w:type="dxa"/>
          </w:tcPr>
          <w:p w14:paraId="39C6802F">
            <w:pPr>
              <w:widowControl w:val="0"/>
              <w:spacing w:line="500" w:lineRule="exact"/>
              <w:jc w:val="both"/>
              <w:rPr>
                <w:rFonts w:ascii="Times New Roman" w:hAnsi="Times New Roman" w:cs="Times New Roman"/>
                <w:b/>
                <w:bCs/>
                <w:kern w:val="2"/>
              </w:rPr>
            </w:pPr>
            <w:r>
              <w:rPr>
                <w:rFonts w:ascii="Times New Roman" w:hAnsi="Times New Roman" w:cs="Times New Roman"/>
                <w:b/>
                <w:bCs/>
                <w:kern w:val="2"/>
              </w:rPr>
              <w:t>一、施工期</w:t>
            </w:r>
          </w:p>
          <w:p w14:paraId="2703C0EB">
            <w:pPr>
              <w:spacing w:line="500" w:lineRule="exact"/>
              <w:ind w:firstLine="480"/>
              <w:rPr>
                <w:rFonts w:ascii="Times New Roman" w:hAnsi="Times New Roman" w:cs="Times New Roman"/>
                <w:bCs/>
              </w:rPr>
            </w:pPr>
            <w:r>
              <w:rPr>
                <w:rFonts w:ascii="Times New Roman" w:hAnsi="Times New Roman" w:cs="Times New Roman"/>
                <w:bCs/>
              </w:rPr>
              <w:t>施工期主要对场地进行平整、罐区开挖，站房、罩棚建设以及设备安装，施工期污染物有：施工扬尘、施工机械尾气、装修废气、施工人员生活污水、施工废水、施工噪声、施工人员生活垃圾、施工固体废弃物等。项目建筑施工主要施工工艺流程及产物环节见图2-2。</w:t>
            </w:r>
          </w:p>
          <w:p w14:paraId="2308BF58">
            <w:pPr>
              <w:pStyle w:val="43"/>
              <w:ind w:firstLine="210"/>
              <w:rPr>
                <w:rFonts w:ascii="Times New Roman" w:hAnsi="Times New Roman" w:cs="Times New Roman"/>
              </w:rPr>
            </w:pPr>
            <w:r>
              <w:rPr>
                <w:rFonts w:ascii="Times New Roman" w:hAnsi="Times New Roman" w:cs="Times New Roman"/>
              </w:rPr>
              <w:drawing>
                <wp:inline distT="0" distB="0" distL="0" distR="0">
                  <wp:extent cx="4826635" cy="2584450"/>
                  <wp:effectExtent l="0" t="0" r="0" b="6350"/>
                  <wp:docPr id="2" name="图片 2" descr="D:\Documents\WeChat Files\wxid_6sujzl8yetbs22\FileStorage\Temp\17200770632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ocuments\WeChat Files\wxid_6sujzl8yetbs22\FileStorage\Temp\172007706325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26635" cy="2584450"/>
                          </a:xfrm>
                          <a:prstGeom prst="rect">
                            <a:avLst/>
                          </a:prstGeom>
                          <a:noFill/>
                          <a:ln>
                            <a:noFill/>
                          </a:ln>
                        </pic:spPr>
                      </pic:pic>
                    </a:graphicData>
                  </a:graphic>
                </wp:inline>
              </w:drawing>
            </w:r>
          </w:p>
          <w:p w14:paraId="4C54C28E">
            <w:pPr>
              <w:jc w:val="center"/>
              <w:rPr>
                <w:rFonts w:ascii="Times New Roman" w:hAnsi="Times New Roman" w:cs="Times New Roman"/>
                <w:b/>
                <w:bCs/>
                <w:kern w:val="2"/>
              </w:rPr>
            </w:pPr>
            <w:r>
              <w:rPr>
                <w:rFonts w:ascii="Times New Roman" w:hAnsi="Times New Roman" w:cs="Times New Roman"/>
                <w:b/>
                <w:bCs/>
              </w:rPr>
              <w:t>图2-2 施工期工艺流程及产污环节图</w:t>
            </w:r>
          </w:p>
          <w:p w14:paraId="68732E1B">
            <w:pPr>
              <w:widowControl w:val="0"/>
              <w:spacing w:line="500" w:lineRule="exact"/>
              <w:jc w:val="both"/>
              <w:rPr>
                <w:rFonts w:ascii="Times New Roman" w:hAnsi="Times New Roman" w:cs="Times New Roman"/>
                <w:b/>
                <w:bCs/>
                <w:kern w:val="2"/>
              </w:rPr>
            </w:pPr>
            <w:r>
              <w:rPr>
                <w:rFonts w:ascii="Times New Roman" w:hAnsi="Times New Roman" w:cs="Times New Roman"/>
                <w:b/>
                <w:bCs/>
                <w:kern w:val="2"/>
              </w:rPr>
              <w:t>二、运营期</w:t>
            </w:r>
          </w:p>
          <w:p w14:paraId="0766EA76">
            <w:pPr>
              <w:spacing w:line="500" w:lineRule="exact"/>
              <w:ind w:firstLine="480" w:firstLineChars="200"/>
              <w:rPr>
                <w:rFonts w:ascii="Times New Roman" w:hAnsi="Times New Roman" w:cs="Times New Roman"/>
              </w:rPr>
            </w:pPr>
            <w:r>
              <w:rPr>
                <w:rFonts w:ascii="Times New Roman" w:hAnsi="Times New Roman" w:cs="Times New Roman"/>
              </w:rPr>
              <w:t>1.项目车辆加油工艺流程及产排污环节</w:t>
            </w:r>
          </w:p>
          <w:p w14:paraId="63D741F6">
            <w:pPr>
              <w:spacing w:line="500" w:lineRule="exact"/>
              <w:ind w:firstLine="480" w:firstLineChars="200"/>
              <w:rPr>
                <w:rFonts w:ascii="Times New Roman" w:hAnsi="Times New Roman" w:cs="Times New Roman"/>
              </w:rPr>
            </w:pPr>
            <w:r>
              <w:rPr>
                <w:rFonts w:ascii="Times New Roman" w:hAnsi="Times New Roman" w:cs="Times New Roman"/>
              </w:rPr>
              <w:t>本加油站采用常规的潜油泵工艺流程。装载有成品油的汽车槽车通过软管和导管，将成品油卸入加油站地埋式贮油罐内，加油机本身自带的潜油泵将油品由储油罐泵至加油机内，经泵提升加压后给汽车油箱加油，每个加油枪设单独管线吸油。加油工艺流程见图2-3。</w:t>
            </w:r>
          </w:p>
          <w:p w14:paraId="46AECE7F">
            <w:pPr>
              <w:rPr>
                <w:rFonts w:ascii="Times New Roman" w:hAnsi="Times New Roman" w:cs="Times New Roman"/>
              </w:rPr>
            </w:pPr>
            <w:r>
              <w:rPr>
                <w:rFonts w:ascii="Times New Roman" w:hAnsi="Times New Roman" w:cs="Times New Roman"/>
              </w:rPr>
              <w:drawing>
                <wp:inline distT="0" distB="0" distL="0" distR="0">
                  <wp:extent cx="5446395" cy="2838450"/>
                  <wp:effectExtent l="0" t="0" r="1905"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46395" cy="2838450"/>
                          </a:xfrm>
                          <a:prstGeom prst="rect">
                            <a:avLst/>
                          </a:prstGeom>
                          <a:noFill/>
                          <a:ln>
                            <a:noFill/>
                          </a:ln>
                        </pic:spPr>
                      </pic:pic>
                    </a:graphicData>
                  </a:graphic>
                </wp:inline>
              </w:drawing>
            </w:r>
          </w:p>
          <w:p w14:paraId="21DEA257">
            <w:pPr>
              <w:jc w:val="center"/>
              <w:rPr>
                <w:rFonts w:ascii="Times New Roman" w:hAnsi="Times New Roman" w:cs="Times New Roman"/>
                <w:b/>
              </w:rPr>
            </w:pPr>
          </w:p>
          <w:p w14:paraId="6E6183EF">
            <w:pPr>
              <w:jc w:val="center"/>
              <w:rPr>
                <w:rFonts w:ascii="Times New Roman" w:hAnsi="Times New Roman" w:cs="Times New Roman"/>
                <w:b/>
              </w:rPr>
            </w:pPr>
            <w:r>
              <w:rPr>
                <w:rFonts w:ascii="Times New Roman" w:hAnsi="Times New Roman" w:cs="Times New Roman"/>
                <w:b/>
              </w:rPr>
              <w:t>图2-3  项目运营期车辆加油工艺流程及产排污环节图</w:t>
            </w:r>
          </w:p>
          <w:p w14:paraId="6C66CC7F">
            <w:pPr>
              <w:spacing w:line="500" w:lineRule="exact"/>
              <w:ind w:firstLine="480" w:firstLineChars="200"/>
              <w:rPr>
                <w:rFonts w:ascii="Times New Roman" w:hAnsi="Times New Roman" w:cs="Times New Roman"/>
              </w:rPr>
            </w:pPr>
            <w:r>
              <w:rPr>
                <w:rFonts w:ascii="Times New Roman" w:hAnsi="Times New Roman" w:cs="Times New Roman"/>
              </w:rPr>
              <w:t>（1）卸油</w:t>
            </w:r>
          </w:p>
          <w:p w14:paraId="32AF3CF5">
            <w:pPr>
              <w:spacing w:line="500" w:lineRule="exact"/>
              <w:ind w:firstLine="480" w:firstLineChars="200"/>
              <w:rPr>
                <w:rFonts w:ascii="Times New Roman" w:hAnsi="Times New Roman" w:cs="Times New Roman"/>
              </w:rPr>
            </w:pPr>
            <w:r>
              <w:rPr>
                <w:rFonts w:ascii="Times New Roman" w:hAnsi="Times New Roman" w:cs="Times New Roman"/>
              </w:rPr>
              <w:t>装满汽油、柴油的油罐车到达加油站密闭卸油点后，停稳熄火，将连通软管与油罐车的密闭卸油点的进油口连接好，接好静电接地装置，静止几分钟后开始卸油。油品卸完后，拆除连通软管，人工封闭好油罐进口和罐车卸油口，拆除静电接地装置。</w:t>
            </w:r>
          </w:p>
          <w:p w14:paraId="57AB26FF">
            <w:pPr>
              <w:spacing w:line="500" w:lineRule="exact"/>
              <w:ind w:firstLine="480" w:firstLineChars="200"/>
              <w:rPr>
                <w:rFonts w:ascii="Times New Roman" w:hAnsi="Times New Roman" w:cs="Times New Roman"/>
              </w:rPr>
            </w:pPr>
            <w:r>
              <w:rPr>
                <w:rFonts w:ascii="Times New Roman" w:hAnsi="Times New Roman" w:cs="Times New Roman"/>
              </w:rPr>
              <w:t>卸油过程中有无组织排放的废气产生，主要污染物为非甲烷总烃。项目配套建设汽油卸油油气回收系统，此称为第一阶段油气回收。其基本原理是：油罐车卸下一定数量的油品，就需吸入大致相等的气体补气，而加油站内的埋地油罐也因注入油品而向外排出相当数量的油气，此油气经过导管重新输回油罐车内，完成油气循环的卸油过程。但由于卸油时，油罐内压力迅速增大，因此会有少部分油气会通过油罐的真空压力阀（呼吸阀）经通气管道排入大气中。回收到油罐车内的油气，可由油罐车带回油库后，再经冷凝、吸附或燃烧等方式处理。</w:t>
            </w:r>
          </w:p>
          <w:p w14:paraId="3C8A3694">
            <w:pPr>
              <w:spacing w:line="500" w:lineRule="exact"/>
              <w:ind w:firstLine="480" w:firstLineChars="200"/>
              <w:rPr>
                <w:rFonts w:ascii="Times New Roman" w:hAnsi="Times New Roman" w:cs="Times New Roman"/>
              </w:rPr>
            </w:pPr>
            <w:r>
              <w:rPr>
                <w:rFonts w:ascii="Times New Roman" w:hAnsi="Times New Roman" w:cs="Times New Roman"/>
              </w:rPr>
              <w:t>（2）加油</w:t>
            </w:r>
          </w:p>
          <w:p w14:paraId="0A5875A4">
            <w:pPr>
              <w:spacing w:line="500" w:lineRule="exact"/>
              <w:ind w:firstLine="480" w:firstLineChars="200"/>
              <w:jc w:val="both"/>
              <w:rPr>
                <w:rFonts w:ascii="Times New Roman" w:hAnsi="Times New Roman" w:cs="Times New Roman"/>
              </w:rPr>
            </w:pPr>
            <w:r>
              <w:rPr>
                <w:rFonts w:ascii="Times New Roman" w:hAnsi="Times New Roman" w:cs="Times New Roman"/>
              </w:rPr>
              <w:t>加油机通过潜油泵将油品从储油罐压出，经过加油机的油气分离器、计量器，再经加油枪加到汽车油箱中，每个加油枪设单独管线吸油。</w:t>
            </w:r>
          </w:p>
          <w:p w14:paraId="1F9AD199">
            <w:pPr>
              <w:spacing w:line="500" w:lineRule="exact"/>
              <w:ind w:firstLine="480" w:firstLineChars="200"/>
              <w:jc w:val="both"/>
              <w:rPr>
                <w:rFonts w:ascii="Times New Roman" w:hAnsi="Times New Roman" w:cs="Times New Roman"/>
              </w:rPr>
            </w:pPr>
            <w:r>
              <w:rPr>
                <w:rFonts w:ascii="Times New Roman" w:hAnsi="Times New Roman" w:cs="Times New Roman"/>
              </w:rPr>
              <w:t>项目在加油过程中，有无组织排放的废气产生，主要污染物为非甲烷总烃。项目配置有加油油气回收系统，专用加油枪将油箱口散溢的油气利用内置真空泵使油气回收枪口和回收管路形成负压真空，按照气液比在1.0~1.2之间的要求，将加油时产生的油气吸入导管内，经回收管线收集送回油罐，实现加油与油气等体积置换。油罐小呼吸时，油气经压力阀（呼吸阀)通过管道引至罩棚顶部排放。</w:t>
            </w:r>
          </w:p>
          <w:p w14:paraId="159030B3">
            <w:pPr>
              <w:spacing w:line="500" w:lineRule="exact"/>
              <w:ind w:firstLine="480" w:firstLineChars="200"/>
              <w:rPr>
                <w:rFonts w:ascii="Times New Roman" w:hAnsi="Times New Roman" w:cs="Times New Roman"/>
              </w:rPr>
            </w:pPr>
            <w:r>
              <w:rPr>
                <w:rFonts w:ascii="Times New Roman" w:hAnsi="Times New Roman" w:cs="Times New Roman"/>
              </w:rPr>
              <w:t>2. 项目LNG加气工艺流程及产排污环节</w:t>
            </w:r>
          </w:p>
          <w:p w14:paraId="57BA3A5A">
            <w:pPr>
              <w:ind w:firstLine="480" w:firstLineChars="200"/>
              <w:rPr>
                <w:rFonts w:ascii="Times New Roman" w:hAnsi="Times New Roman" w:cs="Times New Roman"/>
              </w:rPr>
            </w:pPr>
            <w:r>
              <w:rPr>
                <w:rFonts w:ascii="Times New Roman" w:hAnsi="Times New Roman" w:cs="Times New Roman"/>
              </w:rPr>
              <w:drawing>
                <wp:inline distT="0" distB="0" distL="114300" distR="114300">
                  <wp:extent cx="5269230" cy="3302635"/>
                  <wp:effectExtent l="0" t="0" r="762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69230" cy="3302635"/>
                          </a:xfrm>
                          <a:prstGeom prst="rect">
                            <a:avLst/>
                          </a:prstGeom>
                          <a:noFill/>
                          <a:ln>
                            <a:noFill/>
                          </a:ln>
                        </pic:spPr>
                      </pic:pic>
                    </a:graphicData>
                  </a:graphic>
                </wp:inline>
              </w:drawing>
            </w:r>
          </w:p>
          <w:p w14:paraId="664E7A43">
            <w:pPr>
              <w:spacing w:line="500" w:lineRule="exact"/>
              <w:ind w:firstLine="482" w:firstLineChars="200"/>
              <w:jc w:val="center"/>
              <w:rPr>
                <w:rFonts w:ascii="Times New Roman" w:hAnsi="Times New Roman" w:cs="Times New Roman"/>
                <w:b/>
                <w:bCs/>
              </w:rPr>
            </w:pPr>
            <w:r>
              <w:rPr>
                <w:rFonts w:ascii="Times New Roman" w:hAnsi="Times New Roman" w:cs="Times New Roman"/>
                <w:b/>
                <w:bCs/>
              </w:rPr>
              <w:t>图2-4  项目运营期LNG加气工艺流程及产排污环节图</w:t>
            </w:r>
          </w:p>
          <w:p w14:paraId="0678A947">
            <w:pPr>
              <w:pStyle w:val="6"/>
              <w:spacing w:line="500" w:lineRule="exact"/>
              <w:ind w:firstLine="480"/>
              <w:rPr>
                <w:rFonts w:ascii="Times New Roman" w:hAnsi="Times New Roman" w:cs="Times New Roman"/>
                <w:sz w:val="24"/>
                <w:szCs w:val="24"/>
              </w:rPr>
            </w:pPr>
            <w:r>
              <w:rPr>
                <w:rFonts w:ascii="Times New Roman" w:hAnsi="Times New Roman" w:cs="Times New Roman"/>
                <w:sz w:val="24"/>
                <w:szCs w:val="24"/>
              </w:rPr>
              <w:t>（1）LNG卸车工艺流程：</w:t>
            </w:r>
          </w:p>
          <w:p w14:paraId="0B5AB6F7">
            <w:pPr>
              <w:pStyle w:val="6"/>
              <w:spacing w:line="500" w:lineRule="exact"/>
              <w:ind w:firstLine="480"/>
              <w:rPr>
                <w:rFonts w:ascii="Times New Roman" w:hAnsi="Times New Roman" w:cs="Times New Roman"/>
                <w:sz w:val="24"/>
                <w:szCs w:val="24"/>
              </w:rPr>
            </w:pPr>
            <w:r>
              <w:rPr>
                <w:rFonts w:ascii="Times New Roman" w:hAnsi="Times New Roman" w:cs="Times New Roman"/>
                <w:sz w:val="24"/>
                <w:szCs w:val="24"/>
              </w:rPr>
              <w:t>LNG为低温液体，常压下液态温度为-162</w:t>
            </w:r>
            <w:r>
              <w:rPr>
                <w:rFonts w:hint="eastAsia" w:ascii="宋体" w:hAnsi="宋体" w:cs="宋体"/>
                <w:sz w:val="24"/>
                <w:szCs w:val="24"/>
              </w:rPr>
              <w:t>℃</w:t>
            </w:r>
            <w:r>
              <w:rPr>
                <w:rFonts w:ascii="Times New Roman" w:hAnsi="Times New Roman" w:cs="Times New Roman"/>
                <w:sz w:val="24"/>
                <w:szCs w:val="24"/>
              </w:rPr>
              <w:t>。LNG槽车将LNG液体运至液化天然气汽车加气站，连接好LNG卸车软管密闭接头，利用潜液泵、增压器联合卸车：将站控系统由加气流程切换至卸车加气流程，通过气化器增压，槽车增压至比储罐高0.15MPa，打开槽车卸液阀和泵选择进液阀，当泵池温度接近液温时启动潜液泵，通过上进液开始卸液，当储罐压力稳定时开启储罐选择进液阀，下上同时进液，加快卸车速度。当槽车余液一吨时停泵，关闭泵选择进液阀。关闭槽车增压阀，关闭储罐选择进液阀(下进液单独进液)，微开储罐卸液阀。当储罐压力与槽车压力接近且卸车软管没有气体流动时，关闭储罐卸液阀，放散软管气体后拆卸软管，卸车结束。</w:t>
            </w:r>
          </w:p>
          <w:p w14:paraId="78687ED9">
            <w:pPr>
              <w:pStyle w:val="6"/>
              <w:spacing w:line="500" w:lineRule="exact"/>
              <w:ind w:firstLine="480"/>
              <w:rPr>
                <w:rFonts w:ascii="Times New Roman" w:hAnsi="Times New Roman" w:cs="Times New Roman"/>
                <w:sz w:val="24"/>
                <w:szCs w:val="24"/>
              </w:rPr>
            </w:pPr>
            <w:r>
              <w:rPr>
                <w:rFonts w:ascii="Times New Roman" w:hAnsi="Times New Roman" w:cs="Times New Roman"/>
                <w:sz w:val="24"/>
                <w:szCs w:val="24"/>
              </w:rPr>
              <w:t>（2）调压流程</w:t>
            </w:r>
          </w:p>
          <w:p w14:paraId="2BB593E6">
            <w:pPr>
              <w:pStyle w:val="6"/>
              <w:spacing w:line="500" w:lineRule="exact"/>
              <w:ind w:firstLine="480"/>
              <w:rPr>
                <w:rFonts w:ascii="Times New Roman" w:hAnsi="Times New Roman" w:cs="Times New Roman"/>
                <w:sz w:val="24"/>
                <w:szCs w:val="24"/>
              </w:rPr>
            </w:pPr>
            <w:r>
              <w:rPr>
                <w:rFonts w:ascii="Times New Roman" w:hAnsi="Times New Roman" w:cs="Times New Roman"/>
                <w:sz w:val="24"/>
                <w:szCs w:val="24"/>
              </w:rPr>
              <w:t>卸车完成后，用潜液泵将储罐中的部分LNG液体输送到增压气化器，LNG液体汽化后返回储罐；返回的气体与LNG液体进行热交换以改变LNG液体的饱和蒸汽压力，从而提高储罐的压力；当罐内的压力达到设定的压力值时，系统完成LNG液体的饱和状态调整。</w:t>
            </w:r>
          </w:p>
          <w:p w14:paraId="718D317F">
            <w:pPr>
              <w:pStyle w:val="6"/>
              <w:spacing w:line="500" w:lineRule="exact"/>
              <w:ind w:firstLine="480"/>
              <w:rPr>
                <w:rFonts w:ascii="Times New Roman" w:hAnsi="Times New Roman" w:cs="Times New Roman"/>
                <w:sz w:val="24"/>
                <w:szCs w:val="24"/>
              </w:rPr>
            </w:pPr>
            <w:r>
              <w:rPr>
                <w:rFonts w:ascii="Times New Roman" w:hAnsi="Times New Roman" w:cs="Times New Roman"/>
                <w:sz w:val="24"/>
                <w:szCs w:val="24"/>
              </w:rPr>
              <w:t>（3）泄压流程</w:t>
            </w:r>
          </w:p>
          <w:p w14:paraId="57572355">
            <w:pPr>
              <w:pStyle w:val="6"/>
              <w:spacing w:line="500" w:lineRule="exact"/>
              <w:ind w:firstLine="480"/>
              <w:rPr>
                <w:rFonts w:ascii="Times New Roman" w:hAnsi="Times New Roman" w:cs="Times New Roman"/>
                <w:sz w:val="24"/>
                <w:szCs w:val="24"/>
              </w:rPr>
            </w:pPr>
            <w:r>
              <w:rPr>
                <w:rFonts w:ascii="Times New Roman" w:hAnsi="Times New Roman" w:cs="Times New Roman"/>
                <w:sz w:val="24"/>
                <w:szCs w:val="24"/>
              </w:rPr>
              <w:t>LNG储罐或低温管路中的LNG液体汽化导致LNG储罐或低温管路内的压力升高，当气相压力高于安全阀整定压力时，天然气气体通过安全阀管路、安全阀进行泄压。</w:t>
            </w:r>
          </w:p>
          <w:p w14:paraId="2B8D55CD">
            <w:pPr>
              <w:pStyle w:val="6"/>
              <w:spacing w:line="500" w:lineRule="exact"/>
              <w:ind w:firstLine="480"/>
              <w:rPr>
                <w:rFonts w:ascii="Times New Roman" w:hAnsi="Times New Roman" w:cs="Times New Roman"/>
                <w:sz w:val="24"/>
                <w:szCs w:val="24"/>
              </w:rPr>
            </w:pPr>
            <w:r>
              <w:rPr>
                <w:rFonts w:ascii="Times New Roman" w:hAnsi="Times New Roman" w:cs="Times New Roman"/>
                <w:sz w:val="24"/>
                <w:szCs w:val="24"/>
              </w:rPr>
              <w:t>（4）LNG加气工艺流程</w:t>
            </w:r>
          </w:p>
          <w:p w14:paraId="747D5015">
            <w:pPr>
              <w:pStyle w:val="6"/>
              <w:spacing w:line="500" w:lineRule="exact"/>
              <w:ind w:firstLine="480"/>
              <w:rPr>
                <w:rFonts w:ascii="Times New Roman" w:hAnsi="Times New Roman" w:cs="Times New Roman"/>
                <w:kern w:val="0"/>
                <w:sz w:val="24"/>
              </w:rPr>
            </w:pPr>
            <w:r>
              <w:rPr>
                <w:rFonts w:ascii="Times New Roman" w:hAnsi="Times New Roman" w:cs="Times New Roman"/>
                <w:sz w:val="24"/>
                <w:szCs w:val="24"/>
              </w:rPr>
              <w:t>目前，国内外加注方式均采用低温潜液泵加压后通过加注机给汽车加注，采用单线加注，车载储气瓶上进液喷淋式，加进去的LNG直接吸收车载气瓶内气体的热量，使瓶内压力降低，减少放空气体，并提高了加注速度。工作时，潜液泵将站内储罐中的LNG增压后通过加液机加入车载储气瓶中实现LNG的加注。LNG加气机中LNG质量流量计计量出输送的气体的量，在LNG加气机控制面板上显示质量（或标方数）和价格。</w:t>
            </w:r>
          </w:p>
          <w:p w14:paraId="5583D29C">
            <w:pPr>
              <w:widowControl w:val="0"/>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2.主要污染源及污染因子汇总（见表2-7）</w:t>
            </w:r>
          </w:p>
          <w:p w14:paraId="26FF7178">
            <w:pPr>
              <w:widowControl w:val="0"/>
              <w:spacing w:line="500" w:lineRule="exact"/>
              <w:jc w:val="center"/>
              <w:rPr>
                <w:rFonts w:ascii="Times New Roman" w:hAnsi="Times New Roman" w:cs="Times New Roman"/>
                <w:b/>
                <w:kern w:val="2"/>
              </w:rPr>
            </w:pPr>
            <w:r>
              <w:rPr>
                <w:rFonts w:ascii="Times New Roman" w:hAnsi="Times New Roman" w:cs="Times New Roman"/>
                <w:b/>
                <w:kern w:val="2"/>
              </w:rPr>
              <w:t>表2-7 本项目主要污染源及污染因子识别表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5"/>
              <w:gridCol w:w="797"/>
              <w:gridCol w:w="2302"/>
              <w:gridCol w:w="1611"/>
              <w:gridCol w:w="3113"/>
            </w:tblGrid>
            <w:tr w14:paraId="1895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blHeader/>
                <w:jc w:val="center"/>
              </w:trPr>
              <w:tc>
                <w:tcPr>
                  <w:tcW w:w="456" w:type="pct"/>
                  <w:tcBorders>
                    <w:top w:val="single" w:color="auto" w:sz="4" w:space="0"/>
                    <w:left w:val="single" w:color="auto" w:sz="4" w:space="0"/>
                    <w:bottom w:val="single" w:color="auto" w:sz="4" w:space="0"/>
                    <w:right w:val="single" w:color="auto" w:sz="4" w:space="0"/>
                  </w:tcBorders>
                  <w:vAlign w:val="center"/>
                </w:tcPr>
                <w:p w14:paraId="67BA80E0">
                  <w:pPr>
                    <w:jc w:val="center"/>
                    <w:rPr>
                      <w:rFonts w:ascii="Times New Roman" w:hAnsi="Times New Roman" w:cs="Times New Roman"/>
                      <w:sz w:val="21"/>
                      <w:szCs w:val="21"/>
                    </w:rPr>
                  </w:pPr>
                  <w:r>
                    <w:rPr>
                      <w:rFonts w:ascii="Times New Roman" w:hAnsi="Times New Roman" w:cs="Times New Roman"/>
                      <w:sz w:val="21"/>
                      <w:szCs w:val="21"/>
                    </w:rPr>
                    <w:t>类别</w:t>
                  </w:r>
                </w:p>
              </w:tc>
              <w:tc>
                <w:tcPr>
                  <w:tcW w:w="463" w:type="pct"/>
                  <w:tcBorders>
                    <w:top w:val="single" w:color="auto" w:sz="4" w:space="0"/>
                    <w:left w:val="single" w:color="auto" w:sz="4" w:space="0"/>
                    <w:bottom w:val="single" w:color="auto" w:sz="4" w:space="0"/>
                    <w:right w:val="single" w:color="auto" w:sz="4" w:space="0"/>
                  </w:tcBorders>
                  <w:vAlign w:val="center"/>
                </w:tcPr>
                <w:p w14:paraId="7709FB0D">
                  <w:pPr>
                    <w:jc w:val="center"/>
                    <w:rPr>
                      <w:rFonts w:ascii="Times New Roman" w:hAnsi="Times New Roman" w:cs="Times New Roman"/>
                      <w:sz w:val="21"/>
                      <w:szCs w:val="21"/>
                    </w:rPr>
                  </w:pPr>
                  <w:r>
                    <w:rPr>
                      <w:rFonts w:ascii="Times New Roman" w:hAnsi="Times New Roman" w:cs="Times New Roman"/>
                      <w:sz w:val="21"/>
                      <w:szCs w:val="21"/>
                    </w:rPr>
                    <w:t>编号</w:t>
                  </w:r>
                </w:p>
              </w:tc>
              <w:tc>
                <w:tcPr>
                  <w:tcW w:w="1337" w:type="pct"/>
                  <w:tcBorders>
                    <w:top w:val="single" w:color="auto" w:sz="4" w:space="0"/>
                    <w:left w:val="single" w:color="auto" w:sz="4" w:space="0"/>
                    <w:bottom w:val="single" w:color="auto" w:sz="4" w:space="0"/>
                    <w:right w:val="single" w:color="auto" w:sz="4" w:space="0"/>
                  </w:tcBorders>
                  <w:vAlign w:val="center"/>
                </w:tcPr>
                <w:p w14:paraId="469B7071">
                  <w:pPr>
                    <w:jc w:val="center"/>
                    <w:rPr>
                      <w:rFonts w:ascii="Times New Roman" w:hAnsi="Times New Roman" w:cs="Times New Roman"/>
                      <w:sz w:val="21"/>
                      <w:szCs w:val="21"/>
                    </w:rPr>
                  </w:pPr>
                  <w:r>
                    <w:rPr>
                      <w:rFonts w:ascii="Times New Roman" w:hAnsi="Times New Roman" w:cs="Times New Roman"/>
                      <w:sz w:val="21"/>
                      <w:szCs w:val="21"/>
                    </w:rPr>
                    <w:t>污染源</w:t>
                  </w:r>
                </w:p>
              </w:tc>
              <w:tc>
                <w:tcPr>
                  <w:tcW w:w="936" w:type="pct"/>
                  <w:tcBorders>
                    <w:top w:val="single" w:color="auto" w:sz="4" w:space="0"/>
                    <w:left w:val="single" w:color="auto" w:sz="4" w:space="0"/>
                    <w:bottom w:val="single" w:color="auto" w:sz="4" w:space="0"/>
                    <w:right w:val="single" w:color="auto" w:sz="4" w:space="0"/>
                  </w:tcBorders>
                  <w:vAlign w:val="center"/>
                </w:tcPr>
                <w:p w14:paraId="057C96E1">
                  <w:pPr>
                    <w:jc w:val="center"/>
                    <w:rPr>
                      <w:rFonts w:ascii="Times New Roman" w:hAnsi="Times New Roman" w:cs="Times New Roman"/>
                      <w:sz w:val="21"/>
                      <w:szCs w:val="21"/>
                    </w:rPr>
                  </w:pPr>
                  <w:r>
                    <w:rPr>
                      <w:rFonts w:ascii="Times New Roman" w:hAnsi="Times New Roman" w:cs="Times New Roman"/>
                      <w:sz w:val="21"/>
                      <w:szCs w:val="21"/>
                    </w:rPr>
                    <w:t>产生环节、装置</w:t>
                  </w:r>
                </w:p>
              </w:tc>
              <w:tc>
                <w:tcPr>
                  <w:tcW w:w="1808" w:type="pct"/>
                  <w:tcBorders>
                    <w:top w:val="single" w:color="auto" w:sz="4" w:space="0"/>
                    <w:left w:val="single" w:color="auto" w:sz="4" w:space="0"/>
                    <w:bottom w:val="single" w:color="auto" w:sz="4" w:space="0"/>
                    <w:right w:val="single" w:color="auto" w:sz="4" w:space="0"/>
                  </w:tcBorders>
                  <w:vAlign w:val="center"/>
                </w:tcPr>
                <w:p w14:paraId="6C9735E2">
                  <w:pPr>
                    <w:jc w:val="center"/>
                    <w:rPr>
                      <w:rFonts w:ascii="Times New Roman" w:hAnsi="Times New Roman" w:cs="Times New Roman"/>
                      <w:sz w:val="21"/>
                      <w:szCs w:val="21"/>
                    </w:rPr>
                  </w:pPr>
                  <w:r>
                    <w:rPr>
                      <w:rFonts w:ascii="Times New Roman" w:hAnsi="Times New Roman" w:cs="Times New Roman"/>
                      <w:sz w:val="21"/>
                      <w:szCs w:val="21"/>
                    </w:rPr>
                    <w:t>主要污染因子</w:t>
                  </w:r>
                </w:p>
              </w:tc>
            </w:tr>
            <w:tr w14:paraId="1BD7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restart"/>
                  <w:tcBorders>
                    <w:top w:val="single" w:color="auto" w:sz="4" w:space="0"/>
                    <w:left w:val="single" w:color="auto" w:sz="4" w:space="0"/>
                    <w:right w:val="single" w:color="auto" w:sz="4" w:space="0"/>
                  </w:tcBorders>
                  <w:vAlign w:val="center"/>
                </w:tcPr>
                <w:p w14:paraId="03BCD99D">
                  <w:pPr>
                    <w:jc w:val="center"/>
                    <w:rPr>
                      <w:rFonts w:ascii="Times New Roman" w:hAnsi="Times New Roman" w:cs="Times New Roman"/>
                      <w:sz w:val="21"/>
                      <w:szCs w:val="21"/>
                    </w:rPr>
                  </w:pPr>
                  <w:r>
                    <w:rPr>
                      <w:rFonts w:ascii="Times New Roman" w:hAnsi="Times New Roman" w:cs="Times New Roman"/>
                      <w:sz w:val="21"/>
                      <w:szCs w:val="21"/>
                    </w:rPr>
                    <w:t>废气</w:t>
                  </w:r>
                </w:p>
              </w:tc>
              <w:tc>
                <w:tcPr>
                  <w:tcW w:w="463" w:type="pct"/>
                  <w:tcBorders>
                    <w:top w:val="single" w:color="auto" w:sz="4" w:space="0"/>
                    <w:left w:val="single" w:color="auto" w:sz="4" w:space="0"/>
                    <w:bottom w:val="single" w:color="auto" w:sz="4" w:space="0"/>
                    <w:right w:val="single" w:color="auto" w:sz="4" w:space="0"/>
                  </w:tcBorders>
                  <w:vAlign w:val="center"/>
                </w:tcPr>
                <w:p w14:paraId="3632B1A5">
                  <w:pPr>
                    <w:jc w:val="center"/>
                    <w:rPr>
                      <w:rFonts w:ascii="Times New Roman" w:hAnsi="Times New Roman" w:cs="Times New Roman"/>
                      <w:sz w:val="21"/>
                      <w:szCs w:val="21"/>
                    </w:rPr>
                  </w:pPr>
                  <w:r>
                    <w:rPr>
                      <w:rFonts w:ascii="Times New Roman" w:hAnsi="Times New Roman" w:cs="Times New Roman"/>
                      <w:sz w:val="21"/>
                      <w:szCs w:val="21"/>
                    </w:rPr>
                    <w:t>G1</w:t>
                  </w:r>
                </w:p>
              </w:tc>
              <w:tc>
                <w:tcPr>
                  <w:tcW w:w="1337" w:type="pct"/>
                  <w:tcBorders>
                    <w:top w:val="single" w:color="auto" w:sz="4" w:space="0"/>
                    <w:left w:val="single" w:color="auto" w:sz="4" w:space="0"/>
                    <w:bottom w:val="single" w:color="auto" w:sz="4" w:space="0"/>
                    <w:right w:val="single" w:color="auto" w:sz="4" w:space="0"/>
                  </w:tcBorders>
                  <w:vAlign w:val="center"/>
                </w:tcPr>
                <w:p w14:paraId="5AEC7EAA">
                  <w:pPr>
                    <w:spacing w:line="240" w:lineRule="exact"/>
                    <w:jc w:val="center"/>
                    <w:rPr>
                      <w:rFonts w:ascii="Times New Roman" w:hAnsi="Times New Roman" w:cs="Times New Roman"/>
                      <w:sz w:val="21"/>
                      <w:szCs w:val="21"/>
                    </w:rPr>
                  </w:pPr>
                  <w:r>
                    <w:rPr>
                      <w:rFonts w:ascii="Times New Roman" w:hAnsi="Times New Roman" w:cs="Times New Roman"/>
                      <w:bCs/>
                      <w:sz w:val="21"/>
                      <w:szCs w:val="21"/>
                    </w:rPr>
                    <w:t>油气</w:t>
                  </w:r>
                </w:p>
              </w:tc>
              <w:tc>
                <w:tcPr>
                  <w:tcW w:w="936" w:type="pct"/>
                  <w:tcBorders>
                    <w:top w:val="single" w:color="auto" w:sz="4" w:space="0"/>
                    <w:left w:val="single" w:color="auto" w:sz="4" w:space="0"/>
                    <w:bottom w:val="single" w:color="auto" w:sz="4" w:space="0"/>
                    <w:right w:val="single" w:color="auto" w:sz="4" w:space="0"/>
                  </w:tcBorders>
                  <w:vAlign w:val="center"/>
                </w:tcPr>
                <w:p w14:paraId="1ACF1016">
                  <w:pPr>
                    <w:spacing w:line="240" w:lineRule="exact"/>
                    <w:jc w:val="center"/>
                    <w:rPr>
                      <w:rFonts w:ascii="Times New Roman" w:hAnsi="Times New Roman" w:cs="Times New Roman"/>
                      <w:bCs/>
                      <w:sz w:val="21"/>
                      <w:szCs w:val="21"/>
                    </w:rPr>
                  </w:pPr>
                  <w:r>
                    <w:rPr>
                      <w:rFonts w:ascii="Times New Roman" w:hAnsi="Times New Roman" w:cs="Times New Roman"/>
                      <w:bCs/>
                      <w:sz w:val="21"/>
                      <w:szCs w:val="21"/>
                    </w:rPr>
                    <w:t>卸油、加油</w:t>
                  </w:r>
                </w:p>
              </w:tc>
              <w:tc>
                <w:tcPr>
                  <w:tcW w:w="1808" w:type="pct"/>
                  <w:tcBorders>
                    <w:top w:val="single" w:color="auto" w:sz="4" w:space="0"/>
                    <w:left w:val="single" w:color="auto" w:sz="4" w:space="0"/>
                    <w:bottom w:val="single" w:color="auto" w:sz="4" w:space="0"/>
                    <w:right w:val="single" w:color="auto" w:sz="4" w:space="0"/>
                  </w:tcBorders>
                  <w:vAlign w:val="center"/>
                </w:tcPr>
                <w:p w14:paraId="3857E231">
                  <w:pPr>
                    <w:spacing w:line="240" w:lineRule="exact"/>
                    <w:jc w:val="center"/>
                    <w:rPr>
                      <w:rFonts w:ascii="Times New Roman" w:hAnsi="Times New Roman" w:cs="Times New Roman"/>
                      <w:bCs/>
                      <w:sz w:val="21"/>
                      <w:szCs w:val="21"/>
                    </w:rPr>
                  </w:pPr>
                  <w:r>
                    <w:rPr>
                      <w:rFonts w:ascii="Times New Roman" w:hAnsi="Times New Roman" w:cs="Times New Roman"/>
                      <w:bCs/>
                      <w:sz w:val="21"/>
                      <w:szCs w:val="21"/>
                    </w:rPr>
                    <w:t>非甲烷总烃</w:t>
                  </w:r>
                </w:p>
              </w:tc>
            </w:tr>
            <w:tr w14:paraId="381B1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top w:val="single" w:color="auto" w:sz="4" w:space="0"/>
                    <w:left w:val="single" w:color="auto" w:sz="4" w:space="0"/>
                    <w:right w:val="single" w:color="auto" w:sz="4" w:space="0"/>
                  </w:tcBorders>
                  <w:vAlign w:val="center"/>
                </w:tcPr>
                <w:p w14:paraId="45AE4A1C">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1DB0D581">
                  <w:pPr>
                    <w:jc w:val="center"/>
                    <w:rPr>
                      <w:rFonts w:ascii="Times New Roman" w:hAnsi="Times New Roman" w:cs="Times New Roman"/>
                      <w:sz w:val="21"/>
                      <w:szCs w:val="21"/>
                    </w:rPr>
                  </w:pPr>
                  <w:r>
                    <w:rPr>
                      <w:rFonts w:ascii="Times New Roman" w:hAnsi="Times New Roman" w:cs="Times New Roman"/>
                      <w:sz w:val="21"/>
                      <w:szCs w:val="21"/>
                    </w:rPr>
                    <w:t>G2</w:t>
                  </w:r>
                </w:p>
              </w:tc>
              <w:tc>
                <w:tcPr>
                  <w:tcW w:w="1337" w:type="pct"/>
                  <w:tcBorders>
                    <w:top w:val="single" w:color="auto" w:sz="4" w:space="0"/>
                    <w:left w:val="single" w:color="auto" w:sz="4" w:space="0"/>
                    <w:bottom w:val="single" w:color="auto" w:sz="4" w:space="0"/>
                    <w:right w:val="single" w:color="auto" w:sz="4" w:space="0"/>
                  </w:tcBorders>
                  <w:vAlign w:val="center"/>
                </w:tcPr>
                <w:p w14:paraId="7683A0E5">
                  <w:pPr>
                    <w:spacing w:line="240" w:lineRule="exact"/>
                    <w:jc w:val="center"/>
                    <w:rPr>
                      <w:rFonts w:ascii="Times New Roman" w:hAnsi="Times New Roman" w:cs="Times New Roman"/>
                      <w:bCs/>
                      <w:sz w:val="21"/>
                      <w:szCs w:val="21"/>
                    </w:rPr>
                  </w:pPr>
                  <w:r>
                    <w:rPr>
                      <w:rFonts w:ascii="Times New Roman" w:hAnsi="Times New Roman" w:cs="Times New Roman"/>
                      <w:bCs/>
                      <w:sz w:val="21"/>
                      <w:szCs w:val="21"/>
                    </w:rPr>
                    <w:t>加气废气</w:t>
                  </w:r>
                </w:p>
              </w:tc>
              <w:tc>
                <w:tcPr>
                  <w:tcW w:w="936" w:type="pct"/>
                  <w:tcBorders>
                    <w:top w:val="single" w:color="auto" w:sz="4" w:space="0"/>
                    <w:left w:val="single" w:color="auto" w:sz="4" w:space="0"/>
                    <w:bottom w:val="single" w:color="auto" w:sz="4" w:space="0"/>
                    <w:right w:val="single" w:color="auto" w:sz="4" w:space="0"/>
                  </w:tcBorders>
                  <w:vAlign w:val="center"/>
                </w:tcPr>
                <w:p w14:paraId="21E114A8">
                  <w:pPr>
                    <w:spacing w:line="240" w:lineRule="exact"/>
                    <w:jc w:val="center"/>
                    <w:rPr>
                      <w:rFonts w:ascii="Times New Roman" w:hAnsi="Times New Roman" w:cs="Times New Roman"/>
                      <w:bCs/>
                      <w:sz w:val="21"/>
                      <w:szCs w:val="21"/>
                    </w:rPr>
                  </w:pPr>
                  <w:r>
                    <w:rPr>
                      <w:rFonts w:ascii="Times New Roman" w:hAnsi="Times New Roman" w:cs="Times New Roman"/>
                      <w:bCs/>
                      <w:sz w:val="21"/>
                      <w:szCs w:val="21"/>
                    </w:rPr>
                    <w:t>LNG装卸、加气</w:t>
                  </w:r>
                </w:p>
              </w:tc>
              <w:tc>
                <w:tcPr>
                  <w:tcW w:w="1808" w:type="pct"/>
                  <w:tcBorders>
                    <w:top w:val="single" w:color="auto" w:sz="4" w:space="0"/>
                    <w:left w:val="single" w:color="auto" w:sz="4" w:space="0"/>
                    <w:bottom w:val="single" w:color="auto" w:sz="4" w:space="0"/>
                    <w:right w:val="single" w:color="auto" w:sz="4" w:space="0"/>
                  </w:tcBorders>
                  <w:vAlign w:val="center"/>
                </w:tcPr>
                <w:p w14:paraId="1A41A3E0">
                  <w:pPr>
                    <w:spacing w:line="240" w:lineRule="exact"/>
                    <w:jc w:val="center"/>
                    <w:rPr>
                      <w:rFonts w:ascii="Times New Roman" w:hAnsi="Times New Roman" w:cs="Times New Roman"/>
                      <w:bCs/>
                      <w:sz w:val="21"/>
                      <w:szCs w:val="21"/>
                    </w:rPr>
                  </w:pPr>
                  <w:r>
                    <w:rPr>
                      <w:rFonts w:ascii="Times New Roman" w:hAnsi="Times New Roman" w:cs="Times New Roman"/>
                      <w:bCs/>
                      <w:sz w:val="21"/>
                      <w:szCs w:val="21"/>
                    </w:rPr>
                    <w:t>VOCs</w:t>
                  </w:r>
                </w:p>
              </w:tc>
            </w:tr>
            <w:tr w14:paraId="1581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1427C800">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22C358D7">
                  <w:pPr>
                    <w:jc w:val="center"/>
                    <w:rPr>
                      <w:rFonts w:ascii="Times New Roman" w:hAnsi="Times New Roman" w:cs="Times New Roman"/>
                      <w:sz w:val="21"/>
                      <w:szCs w:val="21"/>
                    </w:rPr>
                  </w:pPr>
                  <w:r>
                    <w:rPr>
                      <w:rFonts w:ascii="Times New Roman" w:hAnsi="Times New Roman" w:cs="Times New Roman"/>
                      <w:sz w:val="21"/>
                      <w:szCs w:val="21"/>
                    </w:rPr>
                    <w:t>G3</w:t>
                  </w:r>
                </w:p>
              </w:tc>
              <w:tc>
                <w:tcPr>
                  <w:tcW w:w="1337" w:type="pct"/>
                  <w:tcBorders>
                    <w:top w:val="single" w:color="auto" w:sz="4" w:space="0"/>
                    <w:left w:val="single" w:color="auto" w:sz="4" w:space="0"/>
                    <w:bottom w:val="single" w:color="auto" w:sz="4" w:space="0"/>
                    <w:right w:val="single" w:color="auto" w:sz="4" w:space="0"/>
                  </w:tcBorders>
                  <w:vAlign w:val="center"/>
                </w:tcPr>
                <w:p w14:paraId="507B689A">
                  <w:pPr>
                    <w:jc w:val="center"/>
                    <w:rPr>
                      <w:rFonts w:ascii="Times New Roman" w:hAnsi="Times New Roman" w:cs="Times New Roman"/>
                      <w:sz w:val="21"/>
                      <w:szCs w:val="21"/>
                    </w:rPr>
                  </w:pPr>
                  <w:r>
                    <w:rPr>
                      <w:rFonts w:ascii="Times New Roman" w:hAnsi="Times New Roman" w:cs="Times New Roman"/>
                      <w:sz w:val="21"/>
                      <w:szCs w:val="21"/>
                    </w:rPr>
                    <w:t>机动车尾气</w:t>
                  </w:r>
                </w:p>
              </w:tc>
              <w:tc>
                <w:tcPr>
                  <w:tcW w:w="936" w:type="pct"/>
                  <w:tcBorders>
                    <w:top w:val="single" w:color="auto" w:sz="4" w:space="0"/>
                    <w:left w:val="single" w:color="auto" w:sz="4" w:space="0"/>
                    <w:bottom w:val="single" w:color="auto" w:sz="4" w:space="0"/>
                    <w:right w:val="single" w:color="auto" w:sz="4" w:space="0"/>
                  </w:tcBorders>
                  <w:vAlign w:val="center"/>
                </w:tcPr>
                <w:p w14:paraId="6B7C6CB4">
                  <w:pPr>
                    <w:jc w:val="center"/>
                    <w:rPr>
                      <w:rFonts w:ascii="Times New Roman" w:hAnsi="Times New Roman" w:cs="Times New Roman"/>
                      <w:sz w:val="21"/>
                      <w:szCs w:val="21"/>
                    </w:rPr>
                  </w:pPr>
                  <w:r>
                    <w:rPr>
                      <w:rFonts w:ascii="Times New Roman" w:hAnsi="Times New Roman" w:cs="Times New Roman"/>
                      <w:sz w:val="21"/>
                      <w:szCs w:val="21"/>
                    </w:rPr>
                    <w:t>机动车</w:t>
                  </w:r>
                </w:p>
              </w:tc>
              <w:tc>
                <w:tcPr>
                  <w:tcW w:w="1808" w:type="pct"/>
                  <w:tcBorders>
                    <w:top w:val="single" w:color="auto" w:sz="4" w:space="0"/>
                    <w:left w:val="single" w:color="auto" w:sz="4" w:space="0"/>
                    <w:bottom w:val="single" w:color="auto" w:sz="4" w:space="0"/>
                    <w:right w:val="single" w:color="auto" w:sz="4" w:space="0"/>
                  </w:tcBorders>
                  <w:vAlign w:val="center"/>
                </w:tcPr>
                <w:p w14:paraId="5E70B593">
                  <w:pPr>
                    <w:jc w:val="center"/>
                    <w:rPr>
                      <w:rFonts w:ascii="Times New Roman" w:hAnsi="Times New Roman" w:cs="Times New Roman"/>
                      <w:sz w:val="21"/>
                      <w:szCs w:val="21"/>
                    </w:rPr>
                  </w:pPr>
                  <w:r>
                    <w:rPr>
                      <w:rFonts w:ascii="Times New Roman" w:hAnsi="Times New Roman" w:cs="Times New Roman"/>
                      <w:sz w:val="21"/>
                      <w:szCs w:val="21"/>
                    </w:rPr>
                    <w:t>CO、HC、NOx</w:t>
                  </w:r>
                </w:p>
              </w:tc>
            </w:tr>
            <w:tr w14:paraId="30B4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tcBorders>
                    <w:top w:val="single" w:color="auto" w:sz="4" w:space="0"/>
                    <w:left w:val="single" w:color="auto" w:sz="4" w:space="0"/>
                    <w:bottom w:val="single" w:color="auto" w:sz="4" w:space="0"/>
                    <w:right w:val="single" w:color="auto" w:sz="4" w:space="0"/>
                  </w:tcBorders>
                  <w:vAlign w:val="center"/>
                </w:tcPr>
                <w:p w14:paraId="49784853">
                  <w:pPr>
                    <w:jc w:val="center"/>
                    <w:rPr>
                      <w:rFonts w:ascii="Times New Roman" w:hAnsi="Times New Roman" w:cs="Times New Roman"/>
                      <w:sz w:val="21"/>
                      <w:szCs w:val="21"/>
                    </w:rPr>
                  </w:pPr>
                  <w:r>
                    <w:rPr>
                      <w:rFonts w:ascii="Times New Roman" w:hAnsi="Times New Roman" w:cs="Times New Roman"/>
                      <w:sz w:val="21"/>
                      <w:szCs w:val="21"/>
                    </w:rPr>
                    <w:t>噪声</w:t>
                  </w:r>
                </w:p>
              </w:tc>
              <w:tc>
                <w:tcPr>
                  <w:tcW w:w="463" w:type="pct"/>
                  <w:tcBorders>
                    <w:top w:val="single" w:color="auto" w:sz="4" w:space="0"/>
                    <w:left w:val="single" w:color="auto" w:sz="4" w:space="0"/>
                    <w:bottom w:val="single" w:color="auto" w:sz="4" w:space="0"/>
                    <w:right w:val="single" w:color="auto" w:sz="4" w:space="0"/>
                  </w:tcBorders>
                  <w:vAlign w:val="center"/>
                </w:tcPr>
                <w:p w14:paraId="4CB6173F">
                  <w:pPr>
                    <w:jc w:val="center"/>
                    <w:rPr>
                      <w:rFonts w:ascii="Times New Roman" w:hAnsi="Times New Roman" w:cs="Times New Roman"/>
                      <w:sz w:val="21"/>
                      <w:szCs w:val="21"/>
                    </w:rPr>
                  </w:pPr>
                  <w:r>
                    <w:rPr>
                      <w:rFonts w:ascii="Times New Roman" w:hAnsi="Times New Roman" w:cs="Times New Roman"/>
                      <w:sz w:val="21"/>
                      <w:szCs w:val="21"/>
                    </w:rPr>
                    <w:t>N</w:t>
                  </w:r>
                </w:p>
              </w:tc>
              <w:tc>
                <w:tcPr>
                  <w:tcW w:w="4081" w:type="pct"/>
                  <w:gridSpan w:val="3"/>
                  <w:tcBorders>
                    <w:top w:val="single" w:color="auto" w:sz="4" w:space="0"/>
                    <w:left w:val="single" w:color="auto" w:sz="4" w:space="0"/>
                    <w:bottom w:val="single" w:color="auto" w:sz="4" w:space="0"/>
                    <w:right w:val="single" w:color="auto" w:sz="4" w:space="0"/>
                  </w:tcBorders>
                  <w:vAlign w:val="center"/>
                </w:tcPr>
                <w:p w14:paraId="2CBC889A">
                  <w:pPr>
                    <w:jc w:val="center"/>
                    <w:rPr>
                      <w:rFonts w:ascii="Times New Roman" w:hAnsi="Times New Roman" w:cs="Times New Roman"/>
                      <w:sz w:val="21"/>
                      <w:szCs w:val="21"/>
                    </w:rPr>
                  </w:pPr>
                  <w:r>
                    <w:rPr>
                      <w:rFonts w:ascii="Times New Roman" w:hAnsi="Times New Roman" w:cs="Times New Roman"/>
                      <w:sz w:val="21"/>
                      <w:szCs w:val="21"/>
                    </w:rPr>
                    <w:t>设备运行噪声、车辆进出噪声</w:t>
                  </w:r>
                </w:p>
              </w:tc>
            </w:tr>
            <w:tr w14:paraId="67CA0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restart"/>
                  <w:tcBorders>
                    <w:top w:val="single" w:color="auto" w:sz="4" w:space="0"/>
                    <w:left w:val="single" w:color="auto" w:sz="4" w:space="0"/>
                    <w:right w:val="single" w:color="auto" w:sz="4" w:space="0"/>
                  </w:tcBorders>
                  <w:vAlign w:val="center"/>
                </w:tcPr>
                <w:p w14:paraId="785AB989">
                  <w:pPr>
                    <w:jc w:val="center"/>
                    <w:rPr>
                      <w:rFonts w:ascii="Times New Roman" w:hAnsi="Times New Roman" w:cs="Times New Roman"/>
                      <w:sz w:val="21"/>
                      <w:szCs w:val="21"/>
                    </w:rPr>
                  </w:pPr>
                  <w:r>
                    <w:rPr>
                      <w:rFonts w:ascii="Times New Roman" w:hAnsi="Times New Roman" w:cs="Times New Roman"/>
                      <w:sz w:val="21"/>
                      <w:szCs w:val="21"/>
                    </w:rPr>
                    <w:t>废水</w:t>
                  </w:r>
                </w:p>
              </w:tc>
              <w:tc>
                <w:tcPr>
                  <w:tcW w:w="463" w:type="pct"/>
                  <w:tcBorders>
                    <w:top w:val="single" w:color="auto" w:sz="4" w:space="0"/>
                    <w:left w:val="single" w:color="auto" w:sz="4" w:space="0"/>
                    <w:bottom w:val="single" w:color="auto" w:sz="4" w:space="0"/>
                    <w:right w:val="single" w:color="auto" w:sz="4" w:space="0"/>
                  </w:tcBorders>
                  <w:vAlign w:val="center"/>
                </w:tcPr>
                <w:p w14:paraId="1E5FF8B2">
                  <w:pPr>
                    <w:jc w:val="center"/>
                    <w:rPr>
                      <w:rFonts w:ascii="Times New Roman" w:hAnsi="Times New Roman" w:cs="Times New Roman"/>
                      <w:sz w:val="21"/>
                      <w:szCs w:val="21"/>
                    </w:rPr>
                  </w:pPr>
                  <w:r>
                    <w:rPr>
                      <w:rFonts w:ascii="Times New Roman" w:hAnsi="Times New Roman" w:cs="Times New Roman"/>
                      <w:sz w:val="21"/>
                      <w:szCs w:val="21"/>
                    </w:rPr>
                    <w:t>W1</w:t>
                  </w:r>
                </w:p>
              </w:tc>
              <w:tc>
                <w:tcPr>
                  <w:tcW w:w="1337" w:type="pct"/>
                  <w:tcBorders>
                    <w:top w:val="single" w:color="auto" w:sz="4" w:space="0"/>
                    <w:left w:val="single" w:color="auto" w:sz="4" w:space="0"/>
                    <w:bottom w:val="single" w:color="auto" w:sz="4" w:space="0"/>
                    <w:right w:val="single" w:color="auto" w:sz="4" w:space="0"/>
                  </w:tcBorders>
                  <w:vAlign w:val="center"/>
                </w:tcPr>
                <w:p w14:paraId="30BE3809">
                  <w:pPr>
                    <w:spacing w:line="240" w:lineRule="exact"/>
                    <w:jc w:val="center"/>
                    <w:rPr>
                      <w:rFonts w:ascii="Times New Roman" w:hAnsi="Times New Roman" w:cs="Times New Roman"/>
                      <w:sz w:val="21"/>
                      <w:szCs w:val="21"/>
                    </w:rPr>
                  </w:pPr>
                  <w:r>
                    <w:rPr>
                      <w:rFonts w:ascii="Times New Roman" w:hAnsi="Times New Roman" w:cs="Times New Roman"/>
                      <w:sz w:val="21"/>
                      <w:szCs w:val="21"/>
                    </w:rPr>
                    <w:t>生活污水</w:t>
                  </w:r>
                </w:p>
              </w:tc>
              <w:tc>
                <w:tcPr>
                  <w:tcW w:w="936" w:type="pct"/>
                  <w:tcBorders>
                    <w:top w:val="single" w:color="auto" w:sz="4" w:space="0"/>
                    <w:left w:val="single" w:color="auto" w:sz="4" w:space="0"/>
                    <w:bottom w:val="single" w:color="auto" w:sz="4" w:space="0"/>
                    <w:right w:val="single" w:color="auto" w:sz="4" w:space="0"/>
                  </w:tcBorders>
                  <w:vAlign w:val="center"/>
                </w:tcPr>
                <w:p w14:paraId="44E3D595">
                  <w:pPr>
                    <w:spacing w:line="240" w:lineRule="exact"/>
                    <w:jc w:val="center"/>
                    <w:rPr>
                      <w:rFonts w:ascii="Times New Roman" w:hAnsi="Times New Roman" w:cs="Times New Roman"/>
                      <w:sz w:val="21"/>
                      <w:szCs w:val="21"/>
                    </w:rPr>
                  </w:pPr>
                  <w:r>
                    <w:rPr>
                      <w:rFonts w:ascii="Times New Roman" w:hAnsi="Times New Roman" w:cs="Times New Roman"/>
                      <w:sz w:val="21"/>
                      <w:szCs w:val="21"/>
                    </w:rPr>
                    <w:t>生活污水</w:t>
                  </w:r>
                </w:p>
              </w:tc>
              <w:tc>
                <w:tcPr>
                  <w:tcW w:w="1808" w:type="pct"/>
                  <w:tcBorders>
                    <w:top w:val="single" w:color="auto" w:sz="4" w:space="0"/>
                    <w:left w:val="single" w:color="auto" w:sz="4" w:space="0"/>
                    <w:bottom w:val="single" w:color="auto" w:sz="4" w:space="0"/>
                    <w:right w:val="single" w:color="auto" w:sz="4" w:space="0"/>
                  </w:tcBorders>
                  <w:vAlign w:val="center"/>
                </w:tcPr>
                <w:p w14:paraId="18AF438F">
                  <w:pPr>
                    <w:spacing w:line="240" w:lineRule="exact"/>
                    <w:jc w:val="center"/>
                    <w:rPr>
                      <w:rFonts w:ascii="Times New Roman" w:hAnsi="Times New Roman" w:cs="Times New Roman"/>
                      <w:sz w:val="21"/>
                      <w:szCs w:val="21"/>
                    </w:rPr>
                  </w:pPr>
                  <w:r>
                    <w:rPr>
                      <w:rFonts w:ascii="Times New Roman" w:hAnsi="Times New Roman" w:cs="Times New Roman"/>
                      <w:sz w:val="21"/>
                      <w:szCs w:val="21"/>
                    </w:rPr>
                    <w:t>COD、SS、NH</w:t>
                  </w:r>
                  <w:r>
                    <w:rPr>
                      <w:rFonts w:ascii="Times New Roman" w:hAnsi="Times New Roman" w:cs="Times New Roman"/>
                      <w:sz w:val="21"/>
                      <w:szCs w:val="21"/>
                      <w:vertAlign w:val="subscript"/>
                    </w:rPr>
                    <w:t>3</w:t>
                  </w:r>
                  <w:r>
                    <w:rPr>
                      <w:rFonts w:ascii="Times New Roman" w:hAnsi="Times New Roman" w:cs="Times New Roman"/>
                      <w:sz w:val="21"/>
                      <w:szCs w:val="21"/>
                    </w:rPr>
                    <w:t>-N、TP、TN</w:t>
                  </w:r>
                </w:p>
              </w:tc>
            </w:tr>
            <w:tr w14:paraId="0DEF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20860C11">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5877E1E8">
                  <w:pPr>
                    <w:jc w:val="center"/>
                    <w:rPr>
                      <w:rFonts w:ascii="Times New Roman" w:hAnsi="Times New Roman" w:cs="Times New Roman"/>
                      <w:sz w:val="21"/>
                      <w:szCs w:val="21"/>
                    </w:rPr>
                  </w:pPr>
                  <w:r>
                    <w:rPr>
                      <w:rFonts w:ascii="Times New Roman" w:hAnsi="Times New Roman" w:cs="Times New Roman"/>
                      <w:sz w:val="21"/>
                      <w:szCs w:val="21"/>
                    </w:rPr>
                    <w:t>W2</w:t>
                  </w:r>
                </w:p>
              </w:tc>
              <w:tc>
                <w:tcPr>
                  <w:tcW w:w="1337" w:type="pct"/>
                  <w:tcBorders>
                    <w:top w:val="single" w:color="auto" w:sz="4" w:space="0"/>
                    <w:left w:val="single" w:color="auto" w:sz="4" w:space="0"/>
                    <w:bottom w:val="single" w:color="auto" w:sz="4" w:space="0"/>
                    <w:right w:val="single" w:color="auto" w:sz="4" w:space="0"/>
                  </w:tcBorders>
                  <w:vAlign w:val="center"/>
                </w:tcPr>
                <w:p w14:paraId="0D683B5B">
                  <w:pPr>
                    <w:spacing w:line="240" w:lineRule="exact"/>
                    <w:jc w:val="center"/>
                    <w:rPr>
                      <w:rFonts w:ascii="Times New Roman" w:hAnsi="Times New Roman" w:cs="Times New Roman"/>
                      <w:sz w:val="21"/>
                      <w:szCs w:val="21"/>
                    </w:rPr>
                  </w:pPr>
                  <w:r>
                    <w:rPr>
                      <w:rFonts w:ascii="Times New Roman" w:hAnsi="Times New Roman" w:cs="Times New Roman"/>
                      <w:sz w:val="21"/>
                      <w:szCs w:val="21"/>
                    </w:rPr>
                    <w:t>地面冲洗废水</w:t>
                  </w:r>
                </w:p>
              </w:tc>
              <w:tc>
                <w:tcPr>
                  <w:tcW w:w="936" w:type="pct"/>
                  <w:tcBorders>
                    <w:top w:val="single" w:color="auto" w:sz="4" w:space="0"/>
                    <w:left w:val="single" w:color="auto" w:sz="4" w:space="0"/>
                    <w:bottom w:val="single" w:color="auto" w:sz="4" w:space="0"/>
                    <w:right w:val="single" w:color="auto" w:sz="4" w:space="0"/>
                  </w:tcBorders>
                  <w:vAlign w:val="center"/>
                </w:tcPr>
                <w:p w14:paraId="4400FDE4">
                  <w:pPr>
                    <w:spacing w:line="240" w:lineRule="exact"/>
                    <w:jc w:val="center"/>
                    <w:rPr>
                      <w:rFonts w:ascii="Times New Roman" w:hAnsi="Times New Roman" w:cs="Times New Roman"/>
                      <w:sz w:val="21"/>
                      <w:szCs w:val="21"/>
                    </w:rPr>
                  </w:pPr>
                  <w:r>
                    <w:rPr>
                      <w:rFonts w:ascii="Times New Roman" w:hAnsi="Times New Roman" w:cs="Times New Roman"/>
                      <w:sz w:val="21"/>
                      <w:szCs w:val="21"/>
                    </w:rPr>
                    <w:t>场地清洗</w:t>
                  </w:r>
                </w:p>
              </w:tc>
              <w:tc>
                <w:tcPr>
                  <w:tcW w:w="1808" w:type="pct"/>
                  <w:tcBorders>
                    <w:top w:val="single" w:color="auto" w:sz="4" w:space="0"/>
                    <w:left w:val="single" w:color="auto" w:sz="4" w:space="0"/>
                    <w:bottom w:val="single" w:color="auto" w:sz="4" w:space="0"/>
                    <w:right w:val="single" w:color="auto" w:sz="4" w:space="0"/>
                  </w:tcBorders>
                  <w:vAlign w:val="center"/>
                </w:tcPr>
                <w:p w14:paraId="2BF41351">
                  <w:pPr>
                    <w:spacing w:line="240" w:lineRule="exact"/>
                    <w:jc w:val="center"/>
                    <w:rPr>
                      <w:rFonts w:ascii="Times New Roman" w:hAnsi="Times New Roman" w:cs="Times New Roman"/>
                      <w:sz w:val="21"/>
                      <w:szCs w:val="21"/>
                    </w:rPr>
                  </w:pPr>
                  <w:r>
                    <w:rPr>
                      <w:rFonts w:ascii="Times New Roman" w:hAnsi="Times New Roman" w:cs="Times New Roman"/>
                      <w:sz w:val="21"/>
                      <w:szCs w:val="21"/>
                    </w:rPr>
                    <w:t>石油类、BOD</w:t>
                  </w:r>
                  <w:r>
                    <w:rPr>
                      <w:rFonts w:ascii="Times New Roman" w:hAnsi="Times New Roman" w:cs="Times New Roman"/>
                      <w:sz w:val="21"/>
                      <w:szCs w:val="21"/>
                      <w:vertAlign w:val="subscript"/>
                    </w:rPr>
                    <w:t>5</w:t>
                  </w:r>
                  <w:r>
                    <w:rPr>
                      <w:rFonts w:ascii="Times New Roman" w:hAnsi="Times New Roman" w:cs="Times New Roman"/>
                      <w:sz w:val="21"/>
                      <w:szCs w:val="21"/>
                    </w:rPr>
                    <w:t>、COD、SS、氨氮</w:t>
                  </w:r>
                </w:p>
              </w:tc>
            </w:tr>
            <w:tr w14:paraId="5C56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3B026F12">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231C5BCD">
                  <w:pPr>
                    <w:jc w:val="center"/>
                    <w:rPr>
                      <w:rFonts w:ascii="Times New Roman" w:hAnsi="Times New Roman" w:cs="Times New Roman"/>
                      <w:sz w:val="21"/>
                      <w:szCs w:val="21"/>
                    </w:rPr>
                  </w:pPr>
                  <w:r>
                    <w:rPr>
                      <w:rFonts w:ascii="Times New Roman" w:hAnsi="Times New Roman" w:cs="Times New Roman"/>
                      <w:sz w:val="21"/>
                      <w:szCs w:val="21"/>
                    </w:rPr>
                    <w:t>W3</w:t>
                  </w:r>
                </w:p>
              </w:tc>
              <w:tc>
                <w:tcPr>
                  <w:tcW w:w="1337" w:type="pct"/>
                  <w:tcBorders>
                    <w:top w:val="single" w:color="auto" w:sz="4" w:space="0"/>
                    <w:left w:val="single" w:color="auto" w:sz="4" w:space="0"/>
                    <w:bottom w:val="single" w:color="auto" w:sz="4" w:space="0"/>
                    <w:right w:val="single" w:color="auto" w:sz="4" w:space="0"/>
                  </w:tcBorders>
                  <w:vAlign w:val="center"/>
                </w:tcPr>
                <w:p w14:paraId="7B109B51">
                  <w:pPr>
                    <w:spacing w:line="240" w:lineRule="exact"/>
                    <w:jc w:val="center"/>
                    <w:rPr>
                      <w:rFonts w:ascii="Times New Roman" w:hAnsi="Times New Roman" w:cs="Times New Roman"/>
                      <w:sz w:val="21"/>
                      <w:szCs w:val="21"/>
                    </w:rPr>
                  </w:pPr>
                  <w:r>
                    <w:rPr>
                      <w:rFonts w:ascii="Times New Roman" w:hAnsi="Times New Roman" w:cs="Times New Roman"/>
                      <w:sz w:val="21"/>
                      <w:szCs w:val="21"/>
                    </w:rPr>
                    <w:t>初期雨水</w:t>
                  </w:r>
                </w:p>
              </w:tc>
              <w:tc>
                <w:tcPr>
                  <w:tcW w:w="936" w:type="pct"/>
                  <w:tcBorders>
                    <w:top w:val="single" w:color="auto" w:sz="4" w:space="0"/>
                    <w:left w:val="single" w:color="auto" w:sz="4" w:space="0"/>
                    <w:bottom w:val="single" w:color="auto" w:sz="4" w:space="0"/>
                    <w:right w:val="single" w:color="auto" w:sz="4" w:space="0"/>
                  </w:tcBorders>
                  <w:vAlign w:val="center"/>
                </w:tcPr>
                <w:p w14:paraId="299C9D53">
                  <w:pPr>
                    <w:spacing w:line="240" w:lineRule="exact"/>
                    <w:jc w:val="center"/>
                    <w:rPr>
                      <w:rFonts w:ascii="Times New Roman" w:hAnsi="Times New Roman" w:cs="Times New Roman"/>
                      <w:sz w:val="21"/>
                      <w:szCs w:val="21"/>
                    </w:rPr>
                  </w:pPr>
                  <w:r>
                    <w:rPr>
                      <w:rFonts w:ascii="Times New Roman" w:hAnsi="Times New Roman" w:cs="Times New Roman"/>
                      <w:sz w:val="21"/>
                      <w:szCs w:val="21"/>
                    </w:rPr>
                    <w:t>初期雨水</w:t>
                  </w:r>
                </w:p>
              </w:tc>
              <w:tc>
                <w:tcPr>
                  <w:tcW w:w="1808" w:type="pct"/>
                  <w:tcBorders>
                    <w:top w:val="single" w:color="auto" w:sz="4" w:space="0"/>
                    <w:left w:val="single" w:color="auto" w:sz="4" w:space="0"/>
                    <w:bottom w:val="single" w:color="auto" w:sz="4" w:space="0"/>
                    <w:right w:val="single" w:color="auto" w:sz="4" w:space="0"/>
                  </w:tcBorders>
                  <w:vAlign w:val="center"/>
                </w:tcPr>
                <w:p w14:paraId="695EC570">
                  <w:pPr>
                    <w:spacing w:line="240" w:lineRule="exact"/>
                    <w:jc w:val="center"/>
                    <w:rPr>
                      <w:rFonts w:ascii="Times New Roman" w:hAnsi="Times New Roman" w:cs="Times New Roman"/>
                      <w:sz w:val="21"/>
                      <w:szCs w:val="21"/>
                    </w:rPr>
                  </w:pPr>
                  <w:r>
                    <w:rPr>
                      <w:rFonts w:ascii="Times New Roman" w:hAnsi="Times New Roman" w:cs="Times New Roman"/>
                      <w:sz w:val="21"/>
                      <w:szCs w:val="21"/>
                    </w:rPr>
                    <w:t>pH、COD、BOD</w:t>
                  </w:r>
                  <w:r>
                    <w:rPr>
                      <w:rFonts w:ascii="Times New Roman" w:hAnsi="Times New Roman" w:cs="Times New Roman"/>
                      <w:sz w:val="21"/>
                      <w:szCs w:val="21"/>
                      <w:vertAlign w:val="subscript"/>
                    </w:rPr>
                    <w:t>5</w:t>
                  </w:r>
                  <w:r>
                    <w:rPr>
                      <w:rFonts w:ascii="Times New Roman" w:hAnsi="Times New Roman" w:cs="Times New Roman"/>
                      <w:sz w:val="21"/>
                      <w:szCs w:val="21"/>
                    </w:rPr>
                    <w:t>、SS、NH</w:t>
                  </w:r>
                  <w:r>
                    <w:rPr>
                      <w:rFonts w:ascii="Times New Roman" w:hAnsi="Times New Roman" w:cs="Times New Roman"/>
                      <w:sz w:val="21"/>
                      <w:szCs w:val="21"/>
                      <w:vertAlign w:val="subscript"/>
                    </w:rPr>
                    <w:t>3</w:t>
                  </w:r>
                  <w:r>
                    <w:rPr>
                      <w:rFonts w:ascii="Times New Roman" w:hAnsi="Times New Roman" w:cs="Times New Roman"/>
                      <w:sz w:val="21"/>
                      <w:szCs w:val="21"/>
                    </w:rPr>
                    <w:t>-N、石油类</w:t>
                  </w:r>
                </w:p>
              </w:tc>
            </w:tr>
            <w:tr w14:paraId="3ED6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restart"/>
                  <w:tcBorders>
                    <w:top w:val="single" w:color="auto" w:sz="4" w:space="0"/>
                    <w:left w:val="single" w:color="auto" w:sz="4" w:space="0"/>
                    <w:right w:val="single" w:color="auto" w:sz="4" w:space="0"/>
                  </w:tcBorders>
                  <w:vAlign w:val="center"/>
                </w:tcPr>
                <w:p w14:paraId="3B103998">
                  <w:pPr>
                    <w:jc w:val="center"/>
                    <w:rPr>
                      <w:rFonts w:ascii="Times New Roman" w:hAnsi="Times New Roman" w:cs="Times New Roman"/>
                      <w:sz w:val="21"/>
                      <w:szCs w:val="21"/>
                    </w:rPr>
                  </w:pPr>
                  <w:r>
                    <w:rPr>
                      <w:rFonts w:ascii="Times New Roman" w:hAnsi="Times New Roman" w:cs="Times New Roman"/>
                      <w:sz w:val="21"/>
                      <w:szCs w:val="21"/>
                    </w:rPr>
                    <w:t>固废</w:t>
                  </w:r>
                </w:p>
              </w:tc>
              <w:tc>
                <w:tcPr>
                  <w:tcW w:w="463" w:type="pct"/>
                  <w:tcBorders>
                    <w:top w:val="single" w:color="auto" w:sz="4" w:space="0"/>
                    <w:left w:val="single" w:color="auto" w:sz="4" w:space="0"/>
                    <w:bottom w:val="single" w:color="auto" w:sz="4" w:space="0"/>
                    <w:right w:val="single" w:color="auto" w:sz="4" w:space="0"/>
                  </w:tcBorders>
                  <w:vAlign w:val="center"/>
                </w:tcPr>
                <w:p w14:paraId="536A7BA9">
                  <w:pPr>
                    <w:jc w:val="center"/>
                    <w:rPr>
                      <w:rFonts w:ascii="Times New Roman" w:hAnsi="Times New Roman" w:cs="Times New Roman"/>
                      <w:sz w:val="21"/>
                      <w:szCs w:val="21"/>
                    </w:rPr>
                  </w:pPr>
                  <w:r>
                    <w:rPr>
                      <w:rFonts w:ascii="Times New Roman" w:hAnsi="Times New Roman" w:cs="Times New Roman"/>
                      <w:sz w:val="21"/>
                      <w:szCs w:val="21"/>
                    </w:rPr>
                    <w:t>S1</w:t>
                  </w:r>
                </w:p>
              </w:tc>
              <w:tc>
                <w:tcPr>
                  <w:tcW w:w="1337" w:type="pct"/>
                  <w:tcBorders>
                    <w:top w:val="single" w:color="auto" w:sz="4" w:space="0"/>
                    <w:left w:val="single" w:color="auto" w:sz="4" w:space="0"/>
                    <w:bottom w:val="single" w:color="auto" w:sz="4" w:space="0"/>
                    <w:right w:val="single" w:color="auto" w:sz="4" w:space="0"/>
                  </w:tcBorders>
                  <w:vAlign w:val="center"/>
                </w:tcPr>
                <w:p w14:paraId="3C18DDE0">
                  <w:pPr>
                    <w:spacing w:line="240" w:lineRule="exact"/>
                    <w:jc w:val="center"/>
                    <w:rPr>
                      <w:rFonts w:ascii="Times New Roman" w:hAnsi="Times New Roman" w:cs="Times New Roman"/>
                      <w:sz w:val="21"/>
                      <w:szCs w:val="21"/>
                    </w:rPr>
                  </w:pPr>
                  <w:r>
                    <w:rPr>
                      <w:rFonts w:ascii="Times New Roman" w:hAnsi="Times New Roman" w:cs="Times New Roman"/>
                      <w:sz w:val="21"/>
                      <w:szCs w:val="21"/>
                    </w:rPr>
                    <w:t>生活垃圾</w:t>
                  </w:r>
                </w:p>
              </w:tc>
              <w:tc>
                <w:tcPr>
                  <w:tcW w:w="936" w:type="pct"/>
                  <w:tcBorders>
                    <w:top w:val="single" w:color="auto" w:sz="4" w:space="0"/>
                    <w:left w:val="single" w:color="auto" w:sz="4" w:space="0"/>
                    <w:bottom w:val="single" w:color="auto" w:sz="4" w:space="0"/>
                    <w:right w:val="single" w:color="auto" w:sz="4" w:space="0"/>
                  </w:tcBorders>
                  <w:vAlign w:val="center"/>
                </w:tcPr>
                <w:p w14:paraId="6D83A928">
                  <w:pPr>
                    <w:spacing w:line="240" w:lineRule="exact"/>
                    <w:jc w:val="center"/>
                    <w:rPr>
                      <w:rFonts w:ascii="Times New Roman" w:hAnsi="Times New Roman" w:cs="Times New Roman"/>
                      <w:sz w:val="21"/>
                      <w:szCs w:val="21"/>
                    </w:rPr>
                  </w:pPr>
                  <w:r>
                    <w:rPr>
                      <w:rFonts w:ascii="Times New Roman" w:hAnsi="Times New Roman" w:cs="Times New Roman"/>
                      <w:sz w:val="21"/>
                      <w:szCs w:val="21"/>
                    </w:rPr>
                    <w:t>办公、生活</w:t>
                  </w:r>
                </w:p>
              </w:tc>
              <w:tc>
                <w:tcPr>
                  <w:tcW w:w="1808" w:type="pct"/>
                  <w:tcBorders>
                    <w:top w:val="single" w:color="auto" w:sz="4" w:space="0"/>
                    <w:left w:val="single" w:color="auto" w:sz="4" w:space="0"/>
                    <w:bottom w:val="single" w:color="auto" w:sz="4" w:space="0"/>
                    <w:right w:val="single" w:color="auto" w:sz="4" w:space="0"/>
                  </w:tcBorders>
                  <w:vAlign w:val="center"/>
                </w:tcPr>
                <w:p w14:paraId="5DC15054">
                  <w:pPr>
                    <w:spacing w:line="240" w:lineRule="exact"/>
                    <w:jc w:val="center"/>
                    <w:rPr>
                      <w:rFonts w:ascii="Times New Roman" w:hAnsi="Times New Roman" w:cs="Times New Roman"/>
                      <w:sz w:val="21"/>
                      <w:szCs w:val="21"/>
                    </w:rPr>
                  </w:pPr>
                  <w:r>
                    <w:rPr>
                      <w:rFonts w:ascii="Times New Roman" w:hAnsi="Times New Roman" w:cs="Times New Roman"/>
                      <w:sz w:val="21"/>
                      <w:szCs w:val="21"/>
                    </w:rPr>
                    <w:t>生活垃圾</w:t>
                  </w:r>
                </w:p>
              </w:tc>
            </w:tr>
            <w:tr w14:paraId="751D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0E6532FD">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09840B54">
                  <w:pPr>
                    <w:jc w:val="center"/>
                    <w:rPr>
                      <w:rFonts w:ascii="Times New Roman" w:hAnsi="Times New Roman" w:cs="Times New Roman"/>
                      <w:sz w:val="21"/>
                      <w:szCs w:val="21"/>
                    </w:rPr>
                  </w:pPr>
                  <w:r>
                    <w:rPr>
                      <w:rFonts w:ascii="Times New Roman" w:hAnsi="Times New Roman" w:cs="Times New Roman"/>
                      <w:sz w:val="21"/>
                      <w:szCs w:val="21"/>
                    </w:rPr>
                    <w:t>S2</w:t>
                  </w:r>
                </w:p>
              </w:tc>
              <w:tc>
                <w:tcPr>
                  <w:tcW w:w="1337" w:type="pct"/>
                  <w:tcBorders>
                    <w:top w:val="single" w:color="auto" w:sz="4" w:space="0"/>
                    <w:left w:val="single" w:color="auto" w:sz="4" w:space="0"/>
                    <w:bottom w:val="single" w:color="auto" w:sz="4" w:space="0"/>
                    <w:right w:val="single" w:color="auto" w:sz="4" w:space="0"/>
                  </w:tcBorders>
                  <w:vAlign w:val="center"/>
                </w:tcPr>
                <w:p w14:paraId="2F64411D">
                  <w:pPr>
                    <w:spacing w:line="240" w:lineRule="exact"/>
                    <w:jc w:val="center"/>
                    <w:rPr>
                      <w:rFonts w:ascii="Times New Roman" w:hAnsi="Times New Roman" w:cs="Times New Roman"/>
                      <w:sz w:val="21"/>
                      <w:szCs w:val="21"/>
                    </w:rPr>
                  </w:pPr>
                  <w:r>
                    <w:rPr>
                      <w:rFonts w:ascii="Times New Roman" w:hAnsi="Times New Roman" w:cs="Times New Roman"/>
                      <w:sz w:val="21"/>
                      <w:szCs w:val="21"/>
                    </w:rPr>
                    <w:t>含油抹布</w:t>
                  </w:r>
                </w:p>
              </w:tc>
              <w:tc>
                <w:tcPr>
                  <w:tcW w:w="936" w:type="pct"/>
                  <w:tcBorders>
                    <w:top w:val="single" w:color="auto" w:sz="4" w:space="0"/>
                    <w:left w:val="single" w:color="auto" w:sz="4" w:space="0"/>
                    <w:bottom w:val="single" w:color="auto" w:sz="4" w:space="0"/>
                    <w:right w:val="single" w:color="auto" w:sz="4" w:space="0"/>
                  </w:tcBorders>
                  <w:vAlign w:val="center"/>
                </w:tcPr>
                <w:p w14:paraId="0E06C32F">
                  <w:pPr>
                    <w:spacing w:line="240" w:lineRule="exact"/>
                    <w:jc w:val="center"/>
                    <w:rPr>
                      <w:rFonts w:ascii="Times New Roman" w:hAnsi="Times New Roman" w:cs="Times New Roman"/>
                      <w:sz w:val="21"/>
                      <w:szCs w:val="21"/>
                    </w:rPr>
                  </w:pPr>
                  <w:r>
                    <w:rPr>
                      <w:rFonts w:ascii="Times New Roman" w:hAnsi="Times New Roman" w:cs="Times New Roman"/>
                      <w:sz w:val="21"/>
                      <w:szCs w:val="21"/>
                    </w:rPr>
                    <w:t>设备检修、清理油罐</w:t>
                  </w:r>
                </w:p>
              </w:tc>
              <w:tc>
                <w:tcPr>
                  <w:tcW w:w="1808" w:type="pct"/>
                  <w:tcBorders>
                    <w:top w:val="single" w:color="auto" w:sz="4" w:space="0"/>
                    <w:left w:val="single" w:color="auto" w:sz="4" w:space="0"/>
                    <w:bottom w:val="single" w:color="auto" w:sz="4" w:space="0"/>
                    <w:right w:val="single" w:color="auto" w:sz="4" w:space="0"/>
                  </w:tcBorders>
                  <w:vAlign w:val="center"/>
                </w:tcPr>
                <w:p w14:paraId="067F1120">
                  <w:pPr>
                    <w:spacing w:line="240" w:lineRule="exact"/>
                    <w:jc w:val="center"/>
                    <w:rPr>
                      <w:rFonts w:ascii="Times New Roman" w:hAnsi="Times New Roman" w:cs="Times New Roman"/>
                      <w:sz w:val="21"/>
                      <w:szCs w:val="21"/>
                    </w:rPr>
                  </w:pPr>
                  <w:r>
                    <w:rPr>
                      <w:rFonts w:ascii="Times New Roman" w:hAnsi="Times New Roman" w:cs="Times New Roman"/>
                      <w:sz w:val="21"/>
                      <w:szCs w:val="21"/>
                    </w:rPr>
                    <w:t>含油抹布</w:t>
                  </w:r>
                </w:p>
              </w:tc>
            </w:tr>
            <w:tr w14:paraId="6486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75D5EA7D">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3024D724">
                  <w:pPr>
                    <w:jc w:val="center"/>
                    <w:rPr>
                      <w:rFonts w:ascii="Times New Roman" w:hAnsi="Times New Roman" w:cs="Times New Roman"/>
                      <w:sz w:val="21"/>
                      <w:szCs w:val="21"/>
                    </w:rPr>
                  </w:pPr>
                  <w:r>
                    <w:rPr>
                      <w:rFonts w:ascii="Times New Roman" w:hAnsi="Times New Roman" w:cs="Times New Roman"/>
                      <w:sz w:val="21"/>
                      <w:szCs w:val="21"/>
                    </w:rPr>
                    <w:t>S3</w:t>
                  </w:r>
                </w:p>
              </w:tc>
              <w:tc>
                <w:tcPr>
                  <w:tcW w:w="1337" w:type="pct"/>
                  <w:tcBorders>
                    <w:top w:val="single" w:color="auto" w:sz="4" w:space="0"/>
                    <w:left w:val="single" w:color="auto" w:sz="4" w:space="0"/>
                    <w:bottom w:val="single" w:color="auto" w:sz="4" w:space="0"/>
                    <w:right w:val="single" w:color="auto" w:sz="4" w:space="0"/>
                  </w:tcBorders>
                  <w:vAlign w:val="center"/>
                </w:tcPr>
                <w:p w14:paraId="036CF095">
                  <w:pPr>
                    <w:spacing w:line="240" w:lineRule="exact"/>
                    <w:jc w:val="center"/>
                    <w:rPr>
                      <w:rFonts w:ascii="Times New Roman" w:hAnsi="Times New Roman" w:cs="Times New Roman"/>
                      <w:sz w:val="21"/>
                      <w:szCs w:val="21"/>
                    </w:rPr>
                  </w:pPr>
                  <w:r>
                    <w:rPr>
                      <w:rFonts w:ascii="Times New Roman" w:hAnsi="Times New Roman" w:cs="Times New Roman"/>
                      <w:sz w:val="21"/>
                      <w:szCs w:val="21"/>
                    </w:rPr>
                    <w:t>隔油池含油底泥</w:t>
                  </w:r>
                </w:p>
              </w:tc>
              <w:tc>
                <w:tcPr>
                  <w:tcW w:w="936" w:type="pct"/>
                  <w:tcBorders>
                    <w:top w:val="single" w:color="auto" w:sz="4" w:space="0"/>
                    <w:left w:val="single" w:color="auto" w:sz="4" w:space="0"/>
                    <w:bottom w:val="single" w:color="auto" w:sz="4" w:space="0"/>
                    <w:right w:val="single" w:color="auto" w:sz="4" w:space="0"/>
                  </w:tcBorders>
                  <w:vAlign w:val="center"/>
                </w:tcPr>
                <w:p w14:paraId="5652B212">
                  <w:pPr>
                    <w:spacing w:line="240" w:lineRule="exact"/>
                    <w:jc w:val="center"/>
                    <w:rPr>
                      <w:rFonts w:ascii="Times New Roman" w:hAnsi="Times New Roman" w:cs="Times New Roman"/>
                      <w:sz w:val="21"/>
                      <w:szCs w:val="21"/>
                    </w:rPr>
                  </w:pPr>
                  <w:r>
                    <w:rPr>
                      <w:rFonts w:ascii="Times New Roman" w:hAnsi="Times New Roman" w:cs="Times New Roman"/>
                      <w:sz w:val="21"/>
                      <w:szCs w:val="21"/>
                    </w:rPr>
                    <w:t>清理隔油池</w:t>
                  </w:r>
                </w:p>
              </w:tc>
              <w:tc>
                <w:tcPr>
                  <w:tcW w:w="1808" w:type="pct"/>
                  <w:tcBorders>
                    <w:top w:val="single" w:color="auto" w:sz="4" w:space="0"/>
                    <w:left w:val="single" w:color="auto" w:sz="4" w:space="0"/>
                    <w:right w:val="single" w:color="auto" w:sz="4" w:space="0"/>
                  </w:tcBorders>
                  <w:vAlign w:val="center"/>
                </w:tcPr>
                <w:p w14:paraId="2610A56C">
                  <w:pPr>
                    <w:spacing w:line="240" w:lineRule="exact"/>
                    <w:jc w:val="center"/>
                    <w:rPr>
                      <w:rFonts w:ascii="Times New Roman" w:hAnsi="Times New Roman" w:cs="Times New Roman"/>
                      <w:sz w:val="21"/>
                      <w:szCs w:val="21"/>
                    </w:rPr>
                  </w:pPr>
                  <w:r>
                    <w:rPr>
                      <w:rFonts w:ascii="Times New Roman" w:hAnsi="Times New Roman" w:cs="Times New Roman"/>
                      <w:sz w:val="21"/>
                      <w:szCs w:val="21"/>
                    </w:rPr>
                    <w:t>含油泥沙</w:t>
                  </w:r>
                </w:p>
              </w:tc>
            </w:tr>
            <w:tr w14:paraId="7977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094B5117">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6F8EBDEF">
                  <w:pPr>
                    <w:jc w:val="center"/>
                    <w:rPr>
                      <w:rFonts w:ascii="Times New Roman" w:hAnsi="Times New Roman" w:cs="Times New Roman"/>
                      <w:sz w:val="21"/>
                      <w:szCs w:val="21"/>
                    </w:rPr>
                  </w:pPr>
                  <w:r>
                    <w:rPr>
                      <w:rFonts w:ascii="Times New Roman" w:hAnsi="Times New Roman" w:cs="Times New Roman"/>
                      <w:sz w:val="21"/>
                      <w:szCs w:val="21"/>
                    </w:rPr>
                    <w:t>S4</w:t>
                  </w:r>
                </w:p>
              </w:tc>
              <w:tc>
                <w:tcPr>
                  <w:tcW w:w="1337" w:type="pct"/>
                  <w:tcBorders>
                    <w:top w:val="single" w:color="auto" w:sz="4" w:space="0"/>
                    <w:left w:val="single" w:color="auto" w:sz="4" w:space="0"/>
                    <w:bottom w:val="single" w:color="auto" w:sz="4" w:space="0"/>
                    <w:right w:val="single" w:color="auto" w:sz="4" w:space="0"/>
                  </w:tcBorders>
                  <w:vAlign w:val="center"/>
                </w:tcPr>
                <w:p w14:paraId="799AC61C">
                  <w:pPr>
                    <w:spacing w:line="240" w:lineRule="exact"/>
                    <w:jc w:val="center"/>
                    <w:rPr>
                      <w:rFonts w:ascii="Times New Roman" w:hAnsi="Times New Roman" w:cs="Times New Roman"/>
                      <w:sz w:val="21"/>
                      <w:szCs w:val="21"/>
                    </w:rPr>
                  </w:pPr>
                  <w:r>
                    <w:rPr>
                      <w:rFonts w:ascii="Times New Roman" w:hAnsi="Times New Roman" w:cs="Times New Roman"/>
                      <w:sz w:val="21"/>
                      <w:szCs w:val="21"/>
                    </w:rPr>
                    <w:t>隔油池浮油</w:t>
                  </w:r>
                </w:p>
              </w:tc>
              <w:tc>
                <w:tcPr>
                  <w:tcW w:w="936" w:type="pct"/>
                  <w:tcBorders>
                    <w:top w:val="single" w:color="auto" w:sz="4" w:space="0"/>
                    <w:left w:val="single" w:color="auto" w:sz="4" w:space="0"/>
                    <w:bottom w:val="single" w:color="auto" w:sz="4" w:space="0"/>
                    <w:right w:val="single" w:color="auto" w:sz="4" w:space="0"/>
                  </w:tcBorders>
                  <w:vAlign w:val="center"/>
                </w:tcPr>
                <w:p w14:paraId="6C3581BE">
                  <w:pPr>
                    <w:spacing w:line="240" w:lineRule="exact"/>
                    <w:jc w:val="center"/>
                    <w:rPr>
                      <w:rFonts w:ascii="Times New Roman" w:hAnsi="Times New Roman" w:cs="Times New Roman"/>
                      <w:sz w:val="21"/>
                      <w:szCs w:val="21"/>
                    </w:rPr>
                  </w:pPr>
                  <w:r>
                    <w:rPr>
                      <w:rFonts w:ascii="Times New Roman" w:hAnsi="Times New Roman" w:cs="Times New Roman"/>
                      <w:sz w:val="21"/>
                      <w:szCs w:val="21"/>
                    </w:rPr>
                    <w:t>清理隔油池</w:t>
                  </w:r>
                </w:p>
              </w:tc>
              <w:tc>
                <w:tcPr>
                  <w:tcW w:w="1808" w:type="pct"/>
                  <w:tcBorders>
                    <w:left w:val="single" w:color="auto" w:sz="4" w:space="0"/>
                    <w:bottom w:val="single" w:color="auto" w:sz="4" w:space="0"/>
                    <w:right w:val="single" w:color="auto" w:sz="4" w:space="0"/>
                  </w:tcBorders>
                  <w:vAlign w:val="center"/>
                </w:tcPr>
                <w:p w14:paraId="1EE05819">
                  <w:pPr>
                    <w:spacing w:line="240" w:lineRule="exact"/>
                    <w:jc w:val="center"/>
                    <w:rPr>
                      <w:rFonts w:ascii="Times New Roman" w:hAnsi="Times New Roman" w:cs="Times New Roman"/>
                      <w:sz w:val="21"/>
                      <w:szCs w:val="21"/>
                    </w:rPr>
                  </w:pPr>
                  <w:r>
                    <w:rPr>
                      <w:rFonts w:ascii="Times New Roman" w:hAnsi="Times New Roman" w:cs="Times New Roman"/>
                      <w:sz w:val="21"/>
                      <w:szCs w:val="21"/>
                    </w:rPr>
                    <w:t>矿物油</w:t>
                  </w:r>
                </w:p>
              </w:tc>
            </w:tr>
            <w:tr w14:paraId="1D89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6E10B2AB">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48FA86FB">
                  <w:pPr>
                    <w:jc w:val="center"/>
                    <w:rPr>
                      <w:rFonts w:ascii="Times New Roman" w:hAnsi="Times New Roman" w:cs="Times New Roman"/>
                      <w:sz w:val="21"/>
                      <w:szCs w:val="21"/>
                    </w:rPr>
                  </w:pPr>
                  <w:r>
                    <w:rPr>
                      <w:rFonts w:ascii="Times New Roman" w:hAnsi="Times New Roman" w:cs="Times New Roman"/>
                      <w:sz w:val="21"/>
                      <w:szCs w:val="21"/>
                    </w:rPr>
                    <w:t>S5</w:t>
                  </w:r>
                </w:p>
              </w:tc>
              <w:tc>
                <w:tcPr>
                  <w:tcW w:w="1337" w:type="pct"/>
                  <w:tcBorders>
                    <w:top w:val="single" w:color="auto" w:sz="4" w:space="0"/>
                    <w:left w:val="single" w:color="auto" w:sz="4" w:space="0"/>
                    <w:bottom w:val="single" w:color="auto" w:sz="4" w:space="0"/>
                    <w:right w:val="single" w:color="auto" w:sz="4" w:space="0"/>
                  </w:tcBorders>
                  <w:vAlign w:val="center"/>
                </w:tcPr>
                <w:p w14:paraId="28D775D5">
                  <w:pPr>
                    <w:spacing w:line="240" w:lineRule="exact"/>
                    <w:jc w:val="center"/>
                    <w:rPr>
                      <w:rFonts w:ascii="Times New Roman" w:hAnsi="Times New Roman" w:cs="Times New Roman"/>
                      <w:sz w:val="21"/>
                      <w:szCs w:val="21"/>
                    </w:rPr>
                  </w:pPr>
                  <w:r>
                    <w:rPr>
                      <w:rFonts w:ascii="Times New Roman" w:hAnsi="Times New Roman" w:cs="Times New Roman"/>
                      <w:sz w:val="21"/>
                      <w:szCs w:val="21"/>
                    </w:rPr>
                    <w:t>油罐清洗废水</w:t>
                  </w:r>
                </w:p>
              </w:tc>
              <w:tc>
                <w:tcPr>
                  <w:tcW w:w="936" w:type="pct"/>
                  <w:tcBorders>
                    <w:top w:val="single" w:color="auto" w:sz="4" w:space="0"/>
                    <w:left w:val="single" w:color="auto" w:sz="4" w:space="0"/>
                    <w:bottom w:val="single" w:color="auto" w:sz="4" w:space="0"/>
                    <w:right w:val="single" w:color="auto" w:sz="4" w:space="0"/>
                  </w:tcBorders>
                  <w:vAlign w:val="center"/>
                </w:tcPr>
                <w:p w14:paraId="530DB1A7">
                  <w:pPr>
                    <w:spacing w:line="240" w:lineRule="exact"/>
                    <w:jc w:val="center"/>
                    <w:rPr>
                      <w:rFonts w:ascii="Times New Roman" w:hAnsi="Times New Roman" w:cs="Times New Roman"/>
                      <w:sz w:val="21"/>
                      <w:szCs w:val="21"/>
                    </w:rPr>
                  </w:pPr>
                  <w:r>
                    <w:rPr>
                      <w:rFonts w:ascii="Times New Roman" w:hAnsi="Times New Roman" w:cs="Times New Roman"/>
                      <w:sz w:val="21"/>
                      <w:szCs w:val="21"/>
                    </w:rPr>
                    <w:t>清洗油罐</w:t>
                  </w:r>
                </w:p>
              </w:tc>
              <w:tc>
                <w:tcPr>
                  <w:tcW w:w="1808" w:type="pct"/>
                  <w:tcBorders>
                    <w:top w:val="single" w:color="auto" w:sz="4" w:space="0"/>
                    <w:left w:val="single" w:color="auto" w:sz="4" w:space="0"/>
                    <w:bottom w:val="single" w:color="auto" w:sz="4" w:space="0"/>
                    <w:right w:val="single" w:color="auto" w:sz="4" w:space="0"/>
                  </w:tcBorders>
                  <w:vAlign w:val="center"/>
                </w:tcPr>
                <w:p w14:paraId="5B1DAC66">
                  <w:pPr>
                    <w:spacing w:line="240" w:lineRule="exact"/>
                    <w:jc w:val="center"/>
                    <w:rPr>
                      <w:rFonts w:ascii="Times New Roman" w:hAnsi="Times New Roman" w:cs="Times New Roman"/>
                      <w:sz w:val="21"/>
                      <w:szCs w:val="21"/>
                    </w:rPr>
                  </w:pPr>
                  <w:r>
                    <w:rPr>
                      <w:rFonts w:ascii="Times New Roman" w:hAnsi="Times New Roman" w:cs="Times New Roman"/>
                      <w:sz w:val="21"/>
                      <w:szCs w:val="21"/>
                    </w:rPr>
                    <w:t>含油废水</w:t>
                  </w:r>
                </w:p>
              </w:tc>
            </w:tr>
            <w:tr w14:paraId="3149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456" w:type="pct"/>
                  <w:vMerge w:val="continue"/>
                  <w:tcBorders>
                    <w:left w:val="single" w:color="auto" w:sz="4" w:space="0"/>
                    <w:right w:val="single" w:color="auto" w:sz="4" w:space="0"/>
                  </w:tcBorders>
                  <w:vAlign w:val="center"/>
                </w:tcPr>
                <w:p w14:paraId="4C0A0BBA">
                  <w:pPr>
                    <w:jc w:val="center"/>
                    <w:rPr>
                      <w:rFonts w:ascii="Times New Roman" w:hAnsi="Times New Roman" w:cs="Times New Roman"/>
                      <w:sz w:val="21"/>
                      <w:szCs w:val="21"/>
                    </w:rPr>
                  </w:pPr>
                </w:p>
              </w:tc>
              <w:tc>
                <w:tcPr>
                  <w:tcW w:w="463" w:type="pct"/>
                  <w:tcBorders>
                    <w:top w:val="single" w:color="auto" w:sz="4" w:space="0"/>
                    <w:left w:val="single" w:color="auto" w:sz="4" w:space="0"/>
                    <w:bottom w:val="single" w:color="auto" w:sz="4" w:space="0"/>
                    <w:right w:val="single" w:color="auto" w:sz="4" w:space="0"/>
                  </w:tcBorders>
                  <w:vAlign w:val="center"/>
                </w:tcPr>
                <w:p w14:paraId="46403CD2">
                  <w:pPr>
                    <w:jc w:val="center"/>
                    <w:rPr>
                      <w:rFonts w:ascii="Times New Roman" w:hAnsi="Times New Roman" w:cs="Times New Roman"/>
                      <w:sz w:val="21"/>
                      <w:szCs w:val="21"/>
                    </w:rPr>
                  </w:pPr>
                  <w:r>
                    <w:rPr>
                      <w:rFonts w:ascii="Times New Roman" w:hAnsi="Times New Roman" w:cs="Times New Roman"/>
                      <w:sz w:val="21"/>
                      <w:szCs w:val="21"/>
                    </w:rPr>
                    <w:t>S6</w:t>
                  </w:r>
                </w:p>
              </w:tc>
              <w:tc>
                <w:tcPr>
                  <w:tcW w:w="1337" w:type="pct"/>
                  <w:tcBorders>
                    <w:top w:val="single" w:color="auto" w:sz="4" w:space="0"/>
                    <w:left w:val="single" w:color="auto" w:sz="4" w:space="0"/>
                    <w:bottom w:val="single" w:color="auto" w:sz="4" w:space="0"/>
                    <w:right w:val="single" w:color="auto" w:sz="4" w:space="0"/>
                  </w:tcBorders>
                  <w:vAlign w:val="center"/>
                </w:tcPr>
                <w:p w14:paraId="124E9D42">
                  <w:pPr>
                    <w:spacing w:line="240" w:lineRule="exact"/>
                    <w:jc w:val="center"/>
                    <w:rPr>
                      <w:rFonts w:ascii="Times New Roman" w:hAnsi="Times New Roman" w:cs="Times New Roman"/>
                      <w:sz w:val="21"/>
                      <w:szCs w:val="21"/>
                    </w:rPr>
                  </w:pPr>
                  <w:r>
                    <w:rPr>
                      <w:rFonts w:ascii="Times New Roman" w:hAnsi="Times New Roman" w:cs="Times New Roman"/>
                      <w:sz w:val="21"/>
                      <w:szCs w:val="21"/>
                    </w:rPr>
                    <w:t>废除水滤芯</w:t>
                  </w:r>
                </w:p>
              </w:tc>
              <w:tc>
                <w:tcPr>
                  <w:tcW w:w="936" w:type="pct"/>
                  <w:tcBorders>
                    <w:top w:val="single" w:color="auto" w:sz="4" w:space="0"/>
                    <w:left w:val="single" w:color="auto" w:sz="4" w:space="0"/>
                    <w:bottom w:val="single" w:color="auto" w:sz="4" w:space="0"/>
                    <w:right w:val="single" w:color="auto" w:sz="4" w:space="0"/>
                  </w:tcBorders>
                  <w:vAlign w:val="center"/>
                </w:tcPr>
                <w:p w14:paraId="78A47B9A">
                  <w:pPr>
                    <w:spacing w:line="240" w:lineRule="exact"/>
                    <w:jc w:val="center"/>
                    <w:rPr>
                      <w:rFonts w:ascii="Times New Roman" w:hAnsi="Times New Roman" w:cs="Times New Roman"/>
                      <w:sz w:val="21"/>
                      <w:szCs w:val="21"/>
                    </w:rPr>
                  </w:pPr>
                  <w:r>
                    <w:rPr>
                      <w:rFonts w:ascii="Times New Roman" w:hAnsi="Times New Roman" w:cs="Times New Roman"/>
                      <w:sz w:val="21"/>
                      <w:szCs w:val="21"/>
                    </w:rPr>
                    <w:t>油气回收系统</w:t>
                  </w:r>
                </w:p>
              </w:tc>
              <w:tc>
                <w:tcPr>
                  <w:tcW w:w="1808" w:type="pct"/>
                  <w:tcBorders>
                    <w:top w:val="single" w:color="auto" w:sz="4" w:space="0"/>
                    <w:left w:val="single" w:color="auto" w:sz="4" w:space="0"/>
                    <w:bottom w:val="single" w:color="auto" w:sz="4" w:space="0"/>
                    <w:right w:val="single" w:color="auto" w:sz="4" w:space="0"/>
                  </w:tcBorders>
                  <w:vAlign w:val="center"/>
                </w:tcPr>
                <w:p w14:paraId="226711B9">
                  <w:pPr>
                    <w:spacing w:line="240" w:lineRule="exact"/>
                    <w:jc w:val="center"/>
                    <w:rPr>
                      <w:rFonts w:ascii="Times New Roman" w:hAnsi="Times New Roman" w:cs="Times New Roman"/>
                      <w:sz w:val="21"/>
                      <w:szCs w:val="21"/>
                    </w:rPr>
                  </w:pPr>
                  <w:r>
                    <w:rPr>
                      <w:rFonts w:ascii="Times New Roman" w:hAnsi="Times New Roman" w:cs="Times New Roman"/>
                      <w:sz w:val="21"/>
                      <w:szCs w:val="21"/>
                    </w:rPr>
                    <w:t>汽油、水</w:t>
                  </w:r>
                </w:p>
              </w:tc>
            </w:tr>
          </w:tbl>
          <w:p w14:paraId="15564D27">
            <w:pPr>
              <w:adjustRightInd w:val="0"/>
              <w:snapToGrid w:val="0"/>
              <w:rPr>
                <w:rFonts w:ascii="Times New Roman" w:hAnsi="Times New Roman" w:cs="Times New Roman"/>
                <w:b/>
                <w:bCs/>
                <w:sz w:val="21"/>
                <w:szCs w:val="21"/>
              </w:rPr>
            </w:pPr>
          </w:p>
        </w:tc>
      </w:tr>
      <w:tr w14:paraId="59CD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Align w:val="center"/>
          </w:tcPr>
          <w:p w14:paraId="1BFB475C">
            <w:pPr>
              <w:rPr>
                <w:rFonts w:ascii="Times New Roman" w:hAnsi="Times New Roman" w:cs="Times New Roman"/>
              </w:rPr>
            </w:pPr>
          </w:p>
          <w:p w14:paraId="35987E9F">
            <w:pPr>
              <w:pStyle w:val="2"/>
            </w:pPr>
          </w:p>
          <w:p w14:paraId="3CCB0425">
            <w:pPr>
              <w:rPr>
                <w:rFonts w:ascii="Times New Roman" w:hAnsi="Times New Roman" w:cs="Times New Roman"/>
              </w:rPr>
            </w:pPr>
          </w:p>
          <w:p w14:paraId="47AC9B2D">
            <w:pPr>
              <w:pStyle w:val="2"/>
            </w:pPr>
          </w:p>
          <w:p w14:paraId="334D7D16">
            <w:pPr>
              <w:pStyle w:val="2"/>
            </w:pPr>
          </w:p>
          <w:p w14:paraId="4576B452">
            <w:pPr>
              <w:rPr>
                <w:rFonts w:ascii="Times New Roman" w:hAnsi="Times New Roman" w:cs="Times New Roman"/>
              </w:rPr>
            </w:pPr>
          </w:p>
          <w:p w14:paraId="2156EE79">
            <w:pPr>
              <w:pStyle w:val="2"/>
            </w:pPr>
          </w:p>
          <w:p w14:paraId="6F5E276F">
            <w:pPr>
              <w:rPr>
                <w:rFonts w:ascii="Times New Roman" w:hAnsi="Times New Roman" w:cs="Times New Roman"/>
              </w:rPr>
            </w:pPr>
            <w:r>
              <w:rPr>
                <w:rFonts w:ascii="Times New Roman" w:hAnsi="Times New Roman" w:cs="Times New Roman"/>
              </w:rPr>
              <w:t>与项目有关的原有环境污染问题</w:t>
            </w:r>
          </w:p>
          <w:p w14:paraId="5D0D1537">
            <w:pPr>
              <w:pStyle w:val="2"/>
            </w:pPr>
          </w:p>
          <w:p w14:paraId="03F17219">
            <w:pPr>
              <w:rPr>
                <w:rFonts w:ascii="Times New Roman" w:hAnsi="Times New Roman" w:cs="Times New Roman"/>
              </w:rPr>
            </w:pPr>
          </w:p>
          <w:p w14:paraId="3AA2A7B3">
            <w:pPr>
              <w:pStyle w:val="2"/>
            </w:pPr>
          </w:p>
          <w:p w14:paraId="068FF4C2"/>
          <w:p w14:paraId="6F994860">
            <w:pPr>
              <w:pStyle w:val="2"/>
            </w:pPr>
          </w:p>
          <w:p w14:paraId="02841148">
            <w:pPr>
              <w:rPr>
                <w:rFonts w:ascii="Times New Roman" w:hAnsi="Times New Roman" w:cs="Times New Roman"/>
              </w:rPr>
            </w:pPr>
          </w:p>
          <w:p w14:paraId="7077D781">
            <w:pPr>
              <w:rPr>
                <w:rFonts w:ascii="Times New Roman" w:hAnsi="Times New Roman" w:cs="Times New Roman"/>
              </w:rPr>
            </w:pPr>
          </w:p>
        </w:tc>
        <w:tc>
          <w:tcPr>
            <w:tcW w:w="8837" w:type="dxa"/>
            <w:vAlign w:val="center"/>
          </w:tcPr>
          <w:p w14:paraId="7E5EA6E3">
            <w:pPr>
              <w:spacing w:line="500" w:lineRule="exact"/>
              <w:jc w:val="both"/>
              <w:rPr>
                <w:rFonts w:ascii="Times New Roman" w:hAnsi="Times New Roman" w:cs="Times New Roman"/>
                <w:lang w:bidi="ar"/>
              </w:rPr>
            </w:pPr>
            <w:r>
              <w:rPr>
                <w:rFonts w:hint="eastAsia" w:ascii="Times New Roman" w:hAnsi="Times New Roman" w:cs="Times New Roman"/>
                <w:lang w:bidi="ar"/>
              </w:rPr>
              <w:t>项目所在地目前尚未建设，项目地块仍为未开发土地状态，无原有环境污染问题。</w:t>
            </w:r>
          </w:p>
        </w:tc>
      </w:tr>
    </w:tbl>
    <w:p w14:paraId="36C65058">
      <w:pPr>
        <w:pStyle w:val="225"/>
        <w:rPr>
          <w:rFonts w:ascii="Times New Roman" w:hAnsi="Times New Roman" w:cs="Times New Roman"/>
        </w:rPr>
        <w:sectPr>
          <w:pgSz w:w="11906" w:h="16838"/>
          <w:pgMar w:top="1417" w:right="1417" w:bottom="1417" w:left="1417" w:header="851" w:footer="992" w:gutter="0"/>
          <w:cols w:space="425" w:num="1"/>
          <w:docGrid w:type="lines" w:linePitch="312" w:charSpace="0"/>
        </w:sectPr>
      </w:pPr>
    </w:p>
    <w:p w14:paraId="4F7DA96F">
      <w:pPr>
        <w:pStyle w:val="2"/>
        <w:spacing w:before="0" w:after="0" w:line="240" w:lineRule="auto"/>
        <w:rPr>
          <w:sz w:val="32"/>
        </w:rPr>
      </w:pPr>
      <w:bookmarkStart w:id="25" w:name="_Toc76371877"/>
      <w:r>
        <w:rPr>
          <w:sz w:val="32"/>
        </w:rPr>
        <w:t>三、区域环境质量现状、环境保护目标及评价标准</w:t>
      </w:r>
      <w:bookmarkEnd w:id="25"/>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2"/>
      </w:tblGrid>
      <w:tr w14:paraId="0DF2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743F651C">
            <w:pPr>
              <w:jc w:val="center"/>
              <w:rPr>
                <w:rFonts w:ascii="Times New Roman" w:hAnsi="Times New Roman" w:cs="Times New Roman"/>
              </w:rPr>
            </w:pPr>
          </w:p>
          <w:p w14:paraId="3240198E">
            <w:pPr>
              <w:pStyle w:val="6"/>
              <w:rPr>
                <w:rFonts w:ascii="Times New Roman" w:hAnsi="Times New Roman" w:cs="Times New Roman"/>
              </w:rPr>
            </w:pPr>
          </w:p>
          <w:p w14:paraId="09A9FB73">
            <w:pPr>
              <w:rPr>
                <w:rFonts w:ascii="Times New Roman" w:hAnsi="Times New Roman" w:cs="Times New Roman"/>
              </w:rPr>
            </w:pPr>
          </w:p>
          <w:p w14:paraId="3B6CAD42">
            <w:pPr>
              <w:pStyle w:val="6"/>
              <w:rPr>
                <w:rFonts w:ascii="Times New Roman" w:hAnsi="Times New Roman" w:cs="Times New Roman"/>
              </w:rPr>
            </w:pPr>
          </w:p>
          <w:p w14:paraId="7EC66151">
            <w:pPr>
              <w:rPr>
                <w:rFonts w:ascii="Times New Roman" w:hAnsi="Times New Roman" w:cs="Times New Roman"/>
              </w:rPr>
            </w:pPr>
          </w:p>
          <w:p w14:paraId="1C59BC27">
            <w:pPr>
              <w:pStyle w:val="6"/>
              <w:rPr>
                <w:rFonts w:ascii="Times New Roman" w:hAnsi="Times New Roman" w:cs="Times New Roman"/>
              </w:rPr>
            </w:pPr>
          </w:p>
          <w:p w14:paraId="01E24A3A">
            <w:pPr>
              <w:rPr>
                <w:rFonts w:ascii="Times New Roman" w:hAnsi="Times New Roman" w:cs="Times New Roman"/>
              </w:rPr>
            </w:pPr>
          </w:p>
          <w:p w14:paraId="029C22C2">
            <w:pPr>
              <w:pStyle w:val="6"/>
              <w:rPr>
                <w:rFonts w:ascii="Times New Roman" w:hAnsi="Times New Roman" w:cs="Times New Roman"/>
              </w:rPr>
            </w:pPr>
          </w:p>
          <w:p w14:paraId="46B96272">
            <w:pPr>
              <w:rPr>
                <w:rFonts w:ascii="Times New Roman" w:hAnsi="Times New Roman" w:cs="Times New Roman"/>
              </w:rPr>
            </w:pPr>
          </w:p>
          <w:p w14:paraId="6A1DDCDD">
            <w:pPr>
              <w:pStyle w:val="6"/>
              <w:rPr>
                <w:rFonts w:ascii="Times New Roman" w:hAnsi="Times New Roman" w:cs="Times New Roman"/>
              </w:rPr>
            </w:pPr>
          </w:p>
          <w:p w14:paraId="0E27291C">
            <w:pPr>
              <w:rPr>
                <w:rFonts w:ascii="Times New Roman" w:hAnsi="Times New Roman" w:cs="Times New Roman"/>
              </w:rPr>
            </w:pPr>
          </w:p>
          <w:p w14:paraId="031F1098">
            <w:pPr>
              <w:pStyle w:val="6"/>
              <w:rPr>
                <w:rFonts w:ascii="Times New Roman" w:hAnsi="Times New Roman" w:cs="Times New Roman"/>
              </w:rPr>
            </w:pPr>
          </w:p>
          <w:p w14:paraId="05B14DAD">
            <w:pPr>
              <w:jc w:val="center"/>
              <w:rPr>
                <w:rFonts w:ascii="Times New Roman" w:hAnsi="Times New Roman" w:cs="Times New Roman"/>
              </w:rPr>
            </w:pPr>
            <w:r>
              <w:rPr>
                <w:rFonts w:ascii="Times New Roman" w:hAnsi="Times New Roman" w:cs="Times New Roman"/>
              </w:rPr>
              <w:t>区域</w:t>
            </w:r>
          </w:p>
          <w:p w14:paraId="76DC7B28">
            <w:pPr>
              <w:jc w:val="center"/>
              <w:rPr>
                <w:rFonts w:ascii="Times New Roman" w:hAnsi="Times New Roman" w:cs="Times New Roman"/>
              </w:rPr>
            </w:pPr>
            <w:r>
              <w:rPr>
                <w:rFonts w:ascii="Times New Roman" w:hAnsi="Times New Roman" w:cs="Times New Roman"/>
              </w:rPr>
              <w:t>环境</w:t>
            </w:r>
          </w:p>
          <w:p w14:paraId="4069B0C7">
            <w:pPr>
              <w:jc w:val="center"/>
              <w:rPr>
                <w:rFonts w:ascii="Times New Roman" w:hAnsi="Times New Roman" w:cs="Times New Roman"/>
              </w:rPr>
            </w:pPr>
            <w:r>
              <w:rPr>
                <w:rFonts w:ascii="Times New Roman" w:hAnsi="Times New Roman" w:cs="Times New Roman"/>
              </w:rPr>
              <w:t>质量</w:t>
            </w:r>
          </w:p>
          <w:p w14:paraId="7F34E037">
            <w:pPr>
              <w:jc w:val="center"/>
              <w:rPr>
                <w:rFonts w:ascii="Times New Roman" w:hAnsi="Times New Roman" w:cs="Times New Roman"/>
              </w:rPr>
            </w:pPr>
            <w:r>
              <w:rPr>
                <w:rFonts w:ascii="Times New Roman" w:hAnsi="Times New Roman" w:cs="Times New Roman"/>
              </w:rPr>
              <w:t>现状</w:t>
            </w:r>
          </w:p>
          <w:p w14:paraId="7C37DB7D">
            <w:pPr>
              <w:pStyle w:val="6"/>
              <w:jc w:val="center"/>
              <w:rPr>
                <w:rFonts w:ascii="Times New Roman" w:hAnsi="Times New Roman" w:cs="Times New Roman"/>
              </w:rPr>
            </w:pPr>
          </w:p>
          <w:p w14:paraId="4F311C48">
            <w:pPr>
              <w:pStyle w:val="7"/>
            </w:pPr>
          </w:p>
          <w:p w14:paraId="34E2DF50">
            <w:pPr>
              <w:rPr>
                <w:rFonts w:ascii="Times New Roman" w:hAnsi="Times New Roman" w:cs="Times New Roman"/>
              </w:rPr>
            </w:pPr>
          </w:p>
          <w:p w14:paraId="26504651">
            <w:pPr>
              <w:pStyle w:val="2"/>
            </w:pPr>
          </w:p>
          <w:p w14:paraId="648D6205">
            <w:pPr>
              <w:rPr>
                <w:rFonts w:ascii="Times New Roman" w:hAnsi="Times New Roman" w:cs="Times New Roman"/>
              </w:rPr>
            </w:pPr>
          </w:p>
          <w:p w14:paraId="7043975C">
            <w:pPr>
              <w:pStyle w:val="2"/>
            </w:pPr>
          </w:p>
          <w:p w14:paraId="76604EE8">
            <w:pPr>
              <w:rPr>
                <w:rFonts w:ascii="Times New Roman" w:hAnsi="Times New Roman" w:cs="Times New Roman"/>
              </w:rPr>
            </w:pPr>
          </w:p>
          <w:p w14:paraId="2C8F6491">
            <w:pPr>
              <w:pStyle w:val="2"/>
            </w:pPr>
          </w:p>
          <w:p w14:paraId="5ECF2D51">
            <w:pPr>
              <w:rPr>
                <w:rFonts w:ascii="Times New Roman" w:hAnsi="Times New Roman" w:cs="Times New Roman"/>
              </w:rPr>
            </w:pPr>
          </w:p>
          <w:p w14:paraId="0CB6D622">
            <w:pPr>
              <w:pStyle w:val="2"/>
            </w:pPr>
          </w:p>
          <w:p w14:paraId="4A6316AB">
            <w:pPr>
              <w:rPr>
                <w:rFonts w:ascii="Times New Roman" w:hAnsi="Times New Roman" w:cs="Times New Roman"/>
              </w:rPr>
            </w:pPr>
          </w:p>
          <w:p w14:paraId="5AD1B316">
            <w:pPr>
              <w:pStyle w:val="2"/>
            </w:pPr>
          </w:p>
          <w:p w14:paraId="2E63514D">
            <w:pPr>
              <w:rPr>
                <w:rFonts w:ascii="Times New Roman" w:hAnsi="Times New Roman" w:cs="Times New Roman"/>
              </w:rPr>
            </w:pPr>
          </w:p>
          <w:p w14:paraId="21303F01">
            <w:pPr>
              <w:pStyle w:val="2"/>
            </w:pPr>
          </w:p>
          <w:p w14:paraId="59846EE5">
            <w:pPr>
              <w:rPr>
                <w:rFonts w:ascii="Times New Roman" w:hAnsi="Times New Roman" w:cs="Times New Roman"/>
              </w:rPr>
            </w:pPr>
          </w:p>
          <w:p w14:paraId="5904C9B3">
            <w:pPr>
              <w:pStyle w:val="2"/>
            </w:pPr>
          </w:p>
          <w:p w14:paraId="0811F34D">
            <w:pPr>
              <w:pStyle w:val="2"/>
            </w:pPr>
          </w:p>
          <w:p w14:paraId="7E7C7324">
            <w:pPr>
              <w:rPr>
                <w:rFonts w:ascii="Times New Roman" w:hAnsi="Times New Roman" w:cs="Times New Roman"/>
              </w:rPr>
            </w:pPr>
          </w:p>
          <w:p w14:paraId="341E5F54">
            <w:pPr>
              <w:jc w:val="center"/>
              <w:rPr>
                <w:rFonts w:ascii="Times New Roman" w:hAnsi="Times New Roman" w:cs="Times New Roman"/>
              </w:rPr>
            </w:pPr>
            <w:r>
              <w:rPr>
                <w:rFonts w:ascii="Times New Roman" w:hAnsi="Times New Roman" w:cs="Times New Roman"/>
              </w:rPr>
              <w:t>区域</w:t>
            </w:r>
          </w:p>
          <w:p w14:paraId="41BD7FBE">
            <w:pPr>
              <w:jc w:val="center"/>
              <w:rPr>
                <w:rFonts w:ascii="Times New Roman" w:hAnsi="Times New Roman" w:cs="Times New Roman"/>
              </w:rPr>
            </w:pPr>
            <w:r>
              <w:rPr>
                <w:rFonts w:ascii="Times New Roman" w:hAnsi="Times New Roman" w:cs="Times New Roman"/>
              </w:rPr>
              <w:t>环境</w:t>
            </w:r>
          </w:p>
          <w:p w14:paraId="3C9A3490">
            <w:pPr>
              <w:jc w:val="center"/>
              <w:rPr>
                <w:rFonts w:ascii="Times New Roman" w:hAnsi="Times New Roman" w:cs="Times New Roman"/>
              </w:rPr>
            </w:pPr>
            <w:r>
              <w:rPr>
                <w:rFonts w:ascii="Times New Roman" w:hAnsi="Times New Roman" w:cs="Times New Roman"/>
              </w:rPr>
              <w:t>质量</w:t>
            </w:r>
          </w:p>
          <w:p w14:paraId="63A01E61">
            <w:pPr>
              <w:jc w:val="center"/>
              <w:rPr>
                <w:rFonts w:ascii="Times New Roman" w:hAnsi="Times New Roman" w:cs="Times New Roman"/>
              </w:rPr>
            </w:pPr>
            <w:r>
              <w:rPr>
                <w:rFonts w:ascii="Times New Roman" w:hAnsi="Times New Roman" w:cs="Times New Roman"/>
              </w:rPr>
              <w:t>现状</w:t>
            </w:r>
          </w:p>
          <w:p w14:paraId="61744687">
            <w:pPr>
              <w:pStyle w:val="2"/>
            </w:pPr>
          </w:p>
          <w:p w14:paraId="36EE03F3">
            <w:pPr>
              <w:rPr>
                <w:rFonts w:ascii="Times New Roman" w:hAnsi="Times New Roman" w:cs="Times New Roman"/>
              </w:rPr>
            </w:pPr>
          </w:p>
          <w:p w14:paraId="622375FD">
            <w:pPr>
              <w:pStyle w:val="2"/>
            </w:pPr>
          </w:p>
          <w:p w14:paraId="390B9465">
            <w:pPr>
              <w:rPr>
                <w:rFonts w:ascii="Times New Roman" w:hAnsi="Times New Roman" w:cs="Times New Roman"/>
              </w:rPr>
            </w:pPr>
          </w:p>
          <w:p w14:paraId="5B431933">
            <w:pPr>
              <w:pStyle w:val="2"/>
            </w:pPr>
          </w:p>
          <w:p w14:paraId="1BD05019">
            <w:pPr>
              <w:rPr>
                <w:rFonts w:ascii="Times New Roman" w:hAnsi="Times New Roman" w:cs="Times New Roman"/>
              </w:rPr>
            </w:pPr>
          </w:p>
          <w:p w14:paraId="7BFB9255">
            <w:pPr>
              <w:pStyle w:val="2"/>
            </w:pPr>
          </w:p>
          <w:p w14:paraId="7BB4C3F7">
            <w:pPr>
              <w:rPr>
                <w:rFonts w:ascii="Times New Roman" w:hAnsi="Times New Roman" w:cs="Times New Roman"/>
              </w:rPr>
            </w:pPr>
          </w:p>
          <w:p w14:paraId="637EA9E8">
            <w:pPr>
              <w:pStyle w:val="2"/>
            </w:pPr>
          </w:p>
          <w:p w14:paraId="4ADDBBEA">
            <w:pPr>
              <w:rPr>
                <w:rFonts w:ascii="Times New Roman" w:hAnsi="Times New Roman" w:cs="Times New Roman"/>
              </w:rPr>
            </w:pPr>
          </w:p>
          <w:p w14:paraId="53ECEB4B">
            <w:pPr>
              <w:pStyle w:val="2"/>
            </w:pPr>
          </w:p>
          <w:p w14:paraId="58BBCA56">
            <w:pPr>
              <w:rPr>
                <w:rFonts w:ascii="Times New Roman" w:hAnsi="Times New Roman" w:cs="Times New Roman"/>
              </w:rPr>
            </w:pPr>
          </w:p>
          <w:p w14:paraId="5DABAF78">
            <w:pPr>
              <w:pStyle w:val="2"/>
            </w:pPr>
          </w:p>
          <w:p w14:paraId="46DFCEA1">
            <w:pPr>
              <w:rPr>
                <w:rFonts w:ascii="Times New Roman" w:hAnsi="Times New Roman" w:cs="Times New Roman"/>
              </w:rPr>
            </w:pPr>
          </w:p>
          <w:p w14:paraId="2E9231A2">
            <w:pPr>
              <w:pStyle w:val="2"/>
            </w:pPr>
          </w:p>
          <w:p w14:paraId="2F66436A">
            <w:pPr>
              <w:rPr>
                <w:rFonts w:ascii="Times New Roman" w:hAnsi="Times New Roman" w:cs="Times New Roman"/>
              </w:rPr>
            </w:pPr>
          </w:p>
          <w:p w14:paraId="5E619BC5">
            <w:pPr>
              <w:pStyle w:val="2"/>
            </w:pPr>
          </w:p>
          <w:p w14:paraId="3CDBF8C7">
            <w:pPr>
              <w:rPr>
                <w:rFonts w:ascii="Times New Roman" w:hAnsi="Times New Roman" w:cs="Times New Roman"/>
              </w:rPr>
            </w:pPr>
          </w:p>
          <w:p w14:paraId="0B4402CE">
            <w:pPr>
              <w:pStyle w:val="2"/>
            </w:pPr>
          </w:p>
          <w:p w14:paraId="64E3F743">
            <w:pPr>
              <w:jc w:val="center"/>
              <w:rPr>
                <w:rFonts w:ascii="Times New Roman" w:hAnsi="Times New Roman" w:cs="Times New Roman"/>
              </w:rPr>
            </w:pPr>
            <w:r>
              <w:rPr>
                <w:rFonts w:ascii="Times New Roman" w:hAnsi="Times New Roman" w:cs="Times New Roman"/>
              </w:rPr>
              <w:t>区域</w:t>
            </w:r>
          </w:p>
          <w:p w14:paraId="32E0FC80">
            <w:pPr>
              <w:jc w:val="center"/>
              <w:rPr>
                <w:rFonts w:ascii="Times New Roman" w:hAnsi="Times New Roman" w:cs="Times New Roman"/>
              </w:rPr>
            </w:pPr>
            <w:r>
              <w:rPr>
                <w:rFonts w:ascii="Times New Roman" w:hAnsi="Times New Roman" w:cs="Times New Roman"/>
              </w:rPr>
              <w:t>环境</w:t>
            </w:r>
          </w:p>
          <w:p w14:paraId="75EDB7C4">
            <w:pPr>
              <w:jc w:val="center"/>
              <w:rPr>
                <w:rFonts w:ascii="Times New Roman" w:hAnsi="Times New Roman" w:cs="Times New Roman"/>
              </w:rPr>
            </w:pPr>
            <w:r>
              <w:rPr>
                <w:rFonts w:ascii="Times New Roman" w:hAnsi="Times New Roman" w:cs="Times New Roman"/>
              </w:rPr>
              <w:t>质量</w:t>
            </w:r>
          </w:p>
          <w:p w14:paraId="04F2593C">
            <w:pPr>
              <w:jc w:val="center"/>
              <w:rPr>
                <w:rFonts w:ascii="Times New Roman" w:hAnsi="Times New Roman" w:cs="Times New Roman"/>
              </w:rPr>
            </w:pPr>
            <w:r>
              <w:rPr>
                <w:rFonts w:ascii="Times New Roman" w:hAnsi="Times New Roman" w:cs="Times New Roman"/>
              </w:rPr>
              <w:t>现状</w:t>
            </w:r>
          </w:p>
          <w:p w14:paraId="11EEA886">
            <w:pPr>
              <w:rPr>
                <w:rFonts w:ascii="Times New Roman" w:hAnsi="Times New Roman" w:cs="Times New Roman"/>
              </w:rPr>
            </w:pPr>
          </w:p>
          <w:p w14:paraId="2CACC261">
            <w:pPr>
              <w:pStyle w:val="2"/>
            </w:pPr>
          </w:p>
          <w:p w14:paraId="0DBDDA87">
            <w:pPr>
              <w:rPr>
                <w:rFonts w:ascii="Times New Roman" w:hAnsi="Times New Roman" w:cs="Times New Roman"/>
              </w:rPr>
            </w:pPr>
          </w:p>
          <w:p w14:paraId="55671C72">
            <w:pPr>
              <w:pStyle w:val="2"/>
            </w:pPr>
          </w:p>
          <w:p w14:paraId="2F5A7F13">
            <w:pPr>
              <w:rPr>
                <w:rFonts w:ascii="Times New Roman" w:hAnsi="Times New Roman" w:cs="Times New Roman"/>
              </w:rPr>
            </w:pPr>
          </w:p>
          <w:p w14:paraId="0461E834">
            <w:pPr>
              <w:pStyle w:val="2"/>
            </w:pPr>
          </w:p>
          <w:p w14:paraId="186B026F">
            <w:pPr>
              <w:rPr>
                <w:rFonts w:ascii="Times New Roman" w:hAnsi="Times New Roman" w:cs="Times New Roman"/>
              </w:rPr>
            </w:pPr>
          </w:p>
          <w:p w14:paraId="449A03B3">
            <w:pPr>
              <w:pStyle w:val="2"/>
            </w:pPr>
          </w:p>
          <w:p w14:paraId="3D6904F3">
            <w:pPr>
              <w:rPr>
                <w:rFonts w:ascii="Times New Roman" w:hAnsi="Times New Roman" w:cs="Times New Roman"/>
              </w:rPr>
            </w:pPr>
          </w:p>
          <w:p w14:paraId="360C8C2E">
            <w:pPr>
              <w:rPr>
                <w:rFonts w:ascii="Times New Roman" w:hAnsi="Times New Roman" w:cs="Times New Roman"/>
              </w:rPr>
            </w:pPr>
          </w:p>
          <w:p w14:paraId="14687F17">
            <w:pPr>
              <w:pStyle w:val="2"/>
            </w:pPr>
          </w:p>
          <w:p w14:paraId="474E335D">
            <w:pPr>
              <w:rPr>
                <w:rFonts w:ascii="Times New Roman" w:hAnsi="Times New Roman" w:cs="Times New Roman"/>
              </w:rPr>
            </w:pPr>
          </w:p>
          <w:p w14:paraId="5AB02F06">
            <w:pPr>
              <w:pStyle w:val="2"/>
            </w:pPr>
          </w:p>
          <w:p w14:paraId="681291F4">
            <w:pPr>
              <w:rPr>
                <w:rFonts w:ascii="Times New Roman" w:hAnsi="Times New Roman" w:cs="Times New Roman"/>
              </w:rPr>
            </w:pPr>
          </w:p>
          <w:p w14:paraId="2D07A52C">
            <w:pPr>
              <w:pStyle w:val="2"/>
            </w:pPr>
          </w:p>
          <w:p w14:paraId="432F70E4">
            <w:pPr>
              <w:rPr>
                <w:rFonts w:ascii="Times New Roman" w:hAnsi="Times New Roman" w:cs="Times New Roman"/>
              </w:rPr>
            </w:pPr>
          </w:p>
          <w:p w14:paraId="0FCEADC2">
            <w:pPr>
              <w:pStyle w:val="2"/>
            </w:pPr>
          </w:p>
          <w:p w14:paraId="09DA105B">
            <w:pPr>
              <w:rPr>
                <w:rFonts w:ascii="Times New Roman" w:hAnsi="Times New Roman" w:cs="Times New Roman"/>
              </w:rPr>
            </w:pPr>
          </w:p>
          <w:p w14:paraId="2E736BDB">
            <w:pPr>
              <w:pStyle w:val="2"/>
            </w:pPr>
          </w:p>
          <w:p w14:paraId="3CE5B1CE">
            <w:pPr>
              <w:rPr>
                <w:rFonts w:ascii="Times New Roman" w:hAnsi="Times New Roman" w:cs="Times New Roman"/>
              </w:rPr>
            </w:pPr>
          </w:p>
          <w:p w14:paraId="1AB4152B">
            <w:pPr>
              <w:jc w:val="center"/>
              <w:rPr>
                <w:rFonts w:ascii="Times New Roman" w:hAnsi="Times New Roman" w:cs="Times New Roman"/>
              </w:rPr>
            </w:pPr>
            <w:r>
              <w:rPr>
                <w:rFonts w:ascii="Times New Roman" w:hAnsi="Times New Roman" w:cs="Times New Roman"/>
              </w:rPr>
              <w:t>区域</w:t>
            </w:r>
          </w:p>
          <w:p w14:paraId="7E4A4AE5">
            <w:pPr>
              <w:jc w:val="center"/>
              <w:rPr>
                <w:rFonts w:ascii="Times New Roman" w:hAnsi="Times New Roman" w:cs="Times New Roman"/>
              </w:rPr>
            </w:pPr>
            <w:r>
              <w:rPr>
                <w:rFonts w:ascii="Times New Roman" w:hAnsi="Times New Roman" w:cs="Times New Roman"/>
              </w:rPr>
              <w:t>环境</w:t>
            </w:r>
          </w:p>
          <w:p w14:paraId="28674EA8">
            <w:pPr>
              <w:jc w:val="center"/>
              <w:rPr>
                <w:rFonts w:ascii="Times New Roman" w:hAnsi="Times New Roman" w:cs="Times New Roman"/>
              </w:rPr>
            </w:pPr>
            <w:r>
              <w:rPr>
                <w:rFonts w:ascii="Times New Roman" w:hAnsi="Times New Roman" w:cs="Times New Roman"/>
              </w:rPr>
              <w:t>质量</w:t>
            </w:r>
          </w:p>
          <w:p w14:paraId="59887BB3">
            <w:pPr>
              <w:jc w:val="center"/>
              <w:rPr>
                <w:rFonts w:ascii="Times New Roman" w:hAnsi="Times New Roman" w:cs="Times New Roman"/>
              </w:rPr>
            </w:pPr>
            <w:r>
              <w:rPr>
                <w:rFonts w:ascii="Times New Roman" w:hAnsi="Times New Roman" w:cs="Times New Roman"/>
              </w:rPr>
              <w:t>现状</w:t>
            </w:r>
          </w:p>
          <w:p w14:paraId="0DE898CF">
            <w:pPr>
              <w:rPr>
                <w:rFonts w:ascii="Times New Roman" w:hAnsi="Times New Roman" w:cs="Times New Roman"/>
              </w:rPr>
            </w:pPr>
          </w:p>
          <w:p w14:paraId="5FA1E2E5">
            <w:pPr>
              <w:pStyle w:val="2"/>
            </w:pPr>
          </w:p>
          <w:p w14:paraId="2B8A1803">
            <w:pPr>
              <w:rPr>
                <w:rFonts w:ascii="Times New Roman" w:hAnsi="Times New Roman" w:cs="Times New Roman"/>
              </w:rPr>
            </w:pPr>
          </w:p>
          <w:p w14:paraId="0D5369ED">
            <w:pPr>
              <w:pStyle w:val="2"/>
            </w:pPr>
          </w:p>
          <w:p w14:paraId="470B690D">
            <w:pPr>
              <w:rPr>
                <w:rFonts w:ascii="Times New Roman" w:hAnsi="Times New Roman" w:cs="Times New Roman"/>
              </w:rPr>
            </w:pPr>
          </w:p>
          <w:p w14:paraId="6C0DAB72">
            <w:pPr>
              <w:pStyle w:val="2"/>
            </w:pPr>
          </w:p>
          <w:p w14:paraId="48AD2643">
            <w:pPr>
              <w:rPr>
                <w:rFonts w:ascii="Times New Roman" w:hAnsi="Times New Roman" w:cs="Times New Roman"/>
              </w:rPr>
            </w:pPr>
          </w:p>
          <w:p w14:paraId="47775156">
            <w:pPr>
              <w:pStyle w:val="2"/>
            </w:pPr>
          </w:p>
          <w:p w14:paraId="45AC7B08">
            <w:pPr>
              <w:rPr>
                <w:rFonts w:ascii="Times New Roman" w:hAnsi="Times New Roman" w:cs="Times New Roman"/>
              </w:rPr>
            </w:pPr>
          </w:p>
          <w:p w14:paraId="11185F3E">
            <w:pPr>
              <w:pStyle w:val="2"/>
            </w:pPr>
          </w:p>
          <w:p w14:paraId="20A6CEDC">
            <w:pPr>
              <w:rPr>
                <w:rFonts w:ascii="Times New Roman" w:hAnsi="Times New Roman" w:cs="Times New Roman"/>
              </w:rPr>
            </w:pPr>
          </w:p>
          <w:p w14:paraId="37EED8E1">
            <w:pPr>
              <w:pStyle w:val="2"/>
            </w:pPr>
          </w:p>
          <w:p w14:paraId="6ECBB947">
            <w:pPr>
              <w:rPr>
                <w:rFonts w:ascii="Times New Roman" w:hAnsi="Times New Roman" w:cs="Times New Roman"/>
              </w:rPr>
            </w:pPr>
          </w:p>
          <w:p w14:paraId="59092481">
            <w:pPr>
              <w:pStyle w:val="2"/>
            </w:pPr>
          </w:p>
          <w:p w14:paraId="2CDC94FC">
            <w:pPr>
              <w:rPr>
                <w:rFonts w:ascii="Times New Roman" w:hAnsi="Times New Roman" w:cs="Times New Roman"/>
              </w:rPr>
            </w:pPr>
          </w:p>
          <w:p w14:paraId="5496513F">
            <w:pPr>
              <w:pStyle w:val="2"/>
            </w:pPr>
          </w:p>
          <w:p w14:paraId="47C790F5">
            <w:pPr>
              <w:rPr>
                <w:rFonts w:ascii="Times New Roman" w:hAnsi="Times New Roman" w:cs="Times New Roman"/>
              </w:rPr>
            </w:pPr>
          </w:p>
          <w:p w14:paraId="10FD8E1C">
            <w:pPr>
              <w:pStyle w:val="2"/>
            </w:pPr>
          </w:p>
          <w:p w14:paraId="318DE033">
            <w:pPr>
              <w:rPr>
                <w:rFonts w:ascii="Times New Roman" w:hAnsi="Times New Roman" w:cs="Times New Roman"/>
              </w:rPr>
            </w:pPr>
          </w:p>
          <w:p w14:paraId="71B247FE">
            <w:pPr>
              <w:pStyle w:val="2"/>
            </w:pPr>
          </w:p>
          <w:p w14:paraId="44859F1B">
            <w:pPr>
              <w:jc w:val="center"/>
              <w:rPr>
                <w:rFonts w:ascii="Times New Roman" w:hAnsi="Times New Roman" w:cs="Times New Roman"/>
              </w:rPr>
            </w:pPr>
            <w:r>
              <w:rPr>
                <w:rFonts w:ascii="Times New Roman" w:hAnsi="Times New Roman" w:cs="Times New Roman"/>
              </w:rPr>
              <w:t>区域</w:t>
            </w:r>
          </w:p>
          <w:p w14:paraId="34E36E43">
            <w:pPr>
              <w:jc w:val="center"/>
              <w:rPr>
                <w:rFonts w:ascii="Times New Roman" w:hAnsi="Times New Roman" w:cs="Times New Roman"/>
              </w:rPr>
            </w:pPr>
            <w:r>
              <w:rPr>
                <w:rFonts w:ascii="Times New Roman" w:hAnsi="Times New Roman" w:cs="Times New Roman"/>
              </w:rPr>
              <w:t>环境</w:t>
            </w:r>
          </w:p>
          <w:p w14:paraId="17D5E0CB">
            <w:pPr>
              <w:jc w:val="center"/>
              <w:rPr>
                <w:rFonts w:ascii="Times New Roman" w:hAnsi="Times New Roman" w:cs="Times New Roman"/>
              </w:rPr>
            </w:pPr>
            <w:r>
              <w:rPr>
                <w:rFonts w:ascii="Times New Roman" w:hAnsi="Times New Roman" w:cs="Times New Roman"/>
              </w:rPr>
              <w:t>质量</w:t>
            </w:r>
          </w:p>
          <w:p w14:paraId="2BD4FABA">
            <w:pPr>
              <w:jc w:val="center"/>
              <w:rPr>
                <w:rFonts w:ascii="Times New Roman" w:hAnsi="Times New Roman" w:cs="Times New Roman"/>
              </w:rPr>
            </w:pPr>
            <w:r>
              <w:rPr>
                <w:rFonts w:ascii="Times New Roman" w:hAnsi="Times New Roman" w:cs="Times New Roman"/>
              </w:rPr>
              <w:t>现状</w:t>
            </w:r>
          </w:p>
          <w:p w14:paraId="1B250155">
            <w:pPr>
              <w:rPr>
                <w:rFonts w:ascii="Times New Roman" w:hAnsi="Times New Roman" w:cs="Times New Roman"/>
              </w:rPr>
            </w:pPr>
          </w:p>
          <w:p w14:paraId="0D89F45B">
            <w:pPr>
              <w:pStyle w:val="2"/>
            </w:pPr>
          </w:p>
          <w:p w14:paraId="2C27CDE8">
            <w:pPr>
              <w:rPr>
                <w:rFonts w:ascii="Times New Roman" w:hAnsi="Times New Roman" w:cs="Times New Roman"/>
              </w:rPr>
            </w:pPr>
          </w:p>
          <w:p w14:paraId="3B292455">
            <w:pPr>
              <w:pStyle w:val="2"/>
            </w:pPr>
          </w:p>
          <w:p w14:paraId="31CFED85">
            <w:pPr>
              <w:rPr>
                <w:rFonts w:ascii="Times New Roman" w:hAnsi="Times New Roman" w:cs="Times New Roman"/>
              </w:rPr>
            </w:pPr>
          </w:p>
          <w:p w14:paraId="16F903C8">
            <w:pPr>
              <w:pStyle w:val="2"/>
            </w:pPr>
          </w:p>
          <w:p w14:paraId="1F44B4E7">
            <w:pPr>
              <w:rPr>
                <w:rFonts w:ascii="Times New Roman" w:hAnsi="Times New Roman" w:cs="Times New Roman"/>
              </w:rPr>
            </w:pPr>
          </w:p>
          <w:p w14:paraId="2909FDF6">
            <w:pPr>
              <w:pStyle w:val="2"/>
            </w:pPr>
          </w:p>
          <w:p w14:paraId="60897341">
            <w:pPr>
              <w:rPr>
                <w:rFonts w:ascii="Times New Roman" w:hAnsi="Times New Roman" w:cs="Times New Roman"/>
              </w:rPr>
            </w:pPr>
          </w:p>
          <w:p w14:paraId="0F9A04B3">
            <w:pPr>
              <w:pStyle w:val="2"/>
            </w:pPr>
          </w:p>
          <w:p w14:paraId="46BA2901">
            <w:pPr>
              <w:rPr>
                <w:rFonts w:ascii="Times New Roman" w:hAnsi="Times New Roman" w:cs="Times New Roman"/>
              </w:rPr>
            </w:pPr>
          </w:p>
          <w:p w14:paraId="69888E26">
            <w:pPr>
              <w:pStyle w:val="2"/>
            </w:pPr>
          </w:p>
          <w:p w14:paraId="5118F37D">
            <w:pPr>
              <w:rPr>
                <w:rFonts w:ascii="Times New Roman" w:hAnsi="Times New Roman" w:cs="Times New Roman"/>
              </w:rPr>
            </w:pPr>
          </w:p>
          <w:p w14:paraId="17C97364">
            <w:pPr>
              <w:pStyle w:val="2"/>
            </w:pPr>
          </w:p>
          <w:p w14:paraId="30606A0A">
            <w:pPr>
              <w:rPr>
                <w:rFonts w:ascii="Times New Roman" w:hAnsi="Times New Roman" w:cs="Times New Roman"/>
              </w:rPr>
            </w:pPr>
          </w:p>
          <w:p w14:paraId="0F995744">
            <w:pPr>
              <w:pStyle w:val="2"/>
            </w:pPr>
          </w:p>
          <w:p w14:paraId="3714F887">
            <w:pPr>
              <w:rPr>
                <w:rFonts w:ascii="Times New Roman" w:hAnsi="Times New Roman" w:cs="Times New Roman"/>
              </w:rPr>
            </w:pPr>
          </w:p>
          <w:p w14:paraId="475A5495">
            <w:pPr>
              <w:pStyle w:val="2"/>
            </w:pPr>
          </w:p>
          <w:p w14:paraId="397B0283">
            <w:pPr>
              <w:pStyle w:val="2"/>
            </w:pPr>
          </w:p>
          <w:p w14:paraId="746163B9">
            <w:pPr>
              <w:jc w:val="center"/>
              <w:rPr>
                <w:rFonts w:ascii="Times New Roman" w:hAnsi="Times New Roman" w:cs="Times New Roman"/>
              </w:rPr>
            </w:pPr>
            <w:r>
              <w:rPr>
                <w:rFonts w:ascii="Times New Roman" w:hAnsi="Times New Roman" w:cs="Times New Roman"/>
              </w:rPr>
              <w:t>区域</w:t>
            </w:r>
          </w:p>
          <w:p w14:paraId="50587A77">
            <w:pPr>
              <w:jc w:val="center"/>
              <w:rPr>
                <w:rFonts w:ascii="Times New Roman" w:hAnsi="Times New Roman" w:cs="Times New Roman"/>
              </w:rPr>
            </w:pPr>
            <w:r>
              <w:rPr>
                <w:rFonts w:ascii="Times New Roman" w:hAnsi="Times New Roman" w:cs="Times New Roman"/>
              </w:rPr>
              <w:t>环境</w:t>
            </w:r>
          </w:p>
          <w:p w14:paraId="4404FBB0">
            <w:pPr>
              <w:jc w:val="center"/>
              <w:rPr>
                <w:rFonts w:ascii="Times New Roman" w:hAnsi="Times New Roman" w:cs="Times New Roman"/>
              </w:rPr>
            </w:pPr>
            <w:r>
              <w:rPr>
                <w:rFonts w:ascii="Times New Roman" w:hAnsi="Times New Roman" w:cs="Times New Roman"/>
              </w:rPr>
              <w:t>质量</w:t>
            </w:r>
          </w:p>
          <w:p w14:paraId="431CB8A8">
            <w:pPr>
              <w:jc w:val="center"/>
              <w:rPr>
                <w:rFonts w:ascii="Times New Roman" w:hAnsi="Times New Roman" w:cs="Times New Roman"/>
              </w:rPr>
            </w:pPr>
            <w:r>
              <w:rPr>
                <w:rFonts w:ascii="Times New Roman" w:hAnsi="Times New Roman" w:cs="Times New Roman"/>
              </w:rPr>
              <w:t>现状</w:t>
            </w:r>
          </w:p>
          <w:p w14:paraId="0B530838">
            <w:pPr>
              <w:rPr>
                <w:rFonts w:ascii="Times New Roman" w:hAnsi="Times New Roman" w:cs="Times New Roman"/>
              </w:rPr>
            </w:pPr>
          </w:p>
          <w:p w14:paraId="316BBB33">
            <w:pPr>
              <w:pStyle w:val="2"/>
            </w:pPr>
          </w:p>
          <w:p w14:paraId="4D53FAD0">
            <w:pPr>
              <w:rPr>
                <w:rFonts w:ascii="Times New Roman" w:hAnsi="Times New Roman" w:cs="Times New Roman"/>
              </w:rPr>
            </w:pPr>
          </w:p>
          <w:p w14:paraId="5C819105">
            <w:pPr>
              <w:pStyle w:val="2"/>
            </w:pPr>
          </w:p>
          <w:p w14:paraId="4A9C9695">
            <w:pPr>
              <w:rPr>
                <w:rFonts w:ascii="Times New Roman" w:hAnsi="Times New Roman" w:cs="Times New Roman"/>
              </w:rPr>
            </w:pPr>
          </w:p>
          <w:p w14:paraId="1F9CE152">
            <w:pPr>
              <w:pStyle w:val="2"/>
            </w:pPr>
          </w:p>
          <w:p w14:paraId="4C3F366C">
            <w:pPr>
              <w:rPr>
                <w:rFonts w:ascii="Times New Roman" w:hAnsi="Times New Roman" w:cs="Times New Roman"/>
              </w:rPr>
            </w:pPr>
          </w:p>
          <w:p w14:paraId="0123C966">
            <w:pPr>
              <w:pStyle w:val="2"/>
            </w:pPr>
          </w:p>
          <w:p w14:paraId="31F4AD8D">
            <w:pPr>
              <w:rPr>
                <w:rFonts w:ascii="Times New Roman" w:hAnsi="Times New Roman" w:cs="Times New Roman"/>
              </w:rPr>
            </w:pPr>
          </w:p>
          <w:p w14:paraId="0D7195F4">
            <w:pPr>
              <w:pStyle w:val="2"/>
            </w:pPr>
          </w:p>
          <w:p w14:paraId="7F844083">
            <w:pPr>
              <w:rPr>
                <w:rFonts w:ascii="Times New Roman" w:hAnsi="Times New Roman" w:cs="Times New Roman"/>
              </w:rPr>
            </w:pPr>
          </w:p>
          <w:p w14:paraId="43D13B11">
            <w:pPr>
              <w:pStyle w:val="2"/>
            </w:pPr>
          </w:p>
          <w:p w14:paraId="44EE5177">
            <w:pPr>
              <w:rPr>
                <w:rFonts w:ascii="Times New Roman" w:hAnsi="Times New Roman" w:cs="Times New Roman"/>
              </w:rPr>
            </w:pPr>
          </w:p>
          <w:p w14:paraId="14374C29">
            <w:pPr>
              <w:pStyle w:val="2"/>
            </w:pPr>
          </w:p>
          <w:p w14:paraId="63B80A2B">
            <w:pPr>
              <w:rPr>
                <w:rFonts w:ascii="Times New Roman" w:hAnsi="Times New Roman" w:cs="Times New Roman"/>
              </w:rPr>
            </w:pPr>
          </w:p>
          <w:p w14:paraId="4905D43F">
            <w:pPr>
              <w:pStyle w:val="2"/>
            </w:pPr>
          </w:p>
          <w:p w14:paraId="12E559BF">
            <w:pPr>
              <w:rPr>
                <w:rFonts w:ascii="Times New Roman" w:hAnsi="Times New Roman" w:cs="Times New Roman"/>
              </w:rPr>
            </w:pPr>
          </w:p>
          <w:p w14:paraId="13DA396E">
            <w:pPr>
              <w:pStyle w:val="2"/>
            </w:pPr>
          </w:p>
          <w:p w14:paraId="4AA0967E">
            <w:pPr>
              <w:rPr>
                <w:rFonts w:ascii="Times New Roman" w:hAnsi="Times New Roman" w:cs="Times New Roman"/>
              </w:rPr>
            </w:pPr>
          </w:p>
          <w:p w14:paraId="21CE9FE2">
            <w:pPr>
              <w:jc w:val="center"/>
              <w:rPr>
                <w:rFonts w:ascii="Times New Roman" w:hAnsi="Times New Roman" w:cs="Times New Roman"/>
              </w:rPr>
            </w:pPr>
            <w:r>
              <w:rPr>
                <w:rFonts w:ascii="Times New Roman" w:hAnsi="Times New Roman" w:cs="Times New Roman"/>
              </w:rPr>
              <w:t>区域</w:t>
            </w:r>
          </w:p>
          <w:p w14:paraId="2EBED16F">
            <w:pPr>
              <w:jc w:val="center"/>
              <w:rPr>
                <w:rFonts w:ascii="Times New Roman" w:hAnsi="Times New Roman" w:cs="Times New Roman"/>
              </w:rPr>
            </w:pPr>
            <w:r>
              <w:rPr>
                <w:rFonts w:ascii="Times New Roman" w:hAnsi="Times New Roman" w:cs="Times New Roman"/>
              </w:rPr>
              <w:t>环境</w:t>
            </w:r>
          </w:p>
          <w:p w14:paraId="6513895C">
            <w:pPr>
              <w:jc w:val="center"/>
              <w:rPr>
                <w:rFonts w:ascii="Times New Roman" w:hAnsi="Times New Roman" w:cs="Times New Roman"/>
              </w:rPr>
            </w:pPr>
            <w:r>
              <w:rPr>
                <w:rFonts w:ascii="Times New Roman" w:hAnsi="Times New Roman" w:cs="Times New Roman"/>
              </w:rPr>
              <w:t>质量</w:t>
            </w:r>
          </w:p>
          <w:p w14:paraId="5B6E9F42">
            <w:pPr>
              <w:jc w:val="center"/>
              <w:rPr>
                <w:rFonts w:ascii="Times New Roman" w:hAnsi="Times New Roman" w:cs="Times New Roman"/>
              </w:rPr>
            </w:pPr>
            <w:r>
              <w:rPr>
                <w:rFonts w:ascii="Times New Roman" w:hAnsi="Times New Roman" w:cs="Times New Roman"/>
              </w:rPr>
              <w:t>现状</w:t>
            </w:r>
          </w:p>
          <w:p w14:paraId="3B712F15">
            <w:pPr>
              <w:pStyle w:val="2"/>
            </w:pPr>
          </w:p>
          <w:p w14:paraId="47D3A2FF">
            <w:pPr>
              <w:rPr>
                <w:rFonts w:ascii="Times New Roman" w:hAnsi="Times New Roman" w:cs="Times New Roman"/>
              </w:rPr>
            </w:pPr>
          </w:p>
          <w:p w14:paraId="3C96F16D">
            <w:pPr>
              <w:pStyle w:val="2"/>
            </w:pPr>
          </w:p>
          <w:p w14:paraId="7C8A9B2B">
            <w:pPr>
              <w:rPr>
                <w:rFonts w:ascii="Times New Roman" w:hAnsi="Times New Roman" w:cs="Times New Roman"/>
              </w:rPr>
            </w:pPr>
          </w:p>
          <w:p w14:paraId="6C211A64">
            <w:pPr>
              <w:pStyle w:val="2"/>
            </w:pPr>
          </w:p>
          <w:p w14:paraId="5F0253EA">
            <w:pPr>
              <w:rPr>
                <w:rFonts w:ascii="Times New Roman" w:hAnsi="Times New Roman" w:cs="Times New Roman"/>
              </w:rPr>
            </w:pPr>
          </w:p>
          <w:p w14:paraId="7A5CB4CE">
            <w:pPr>
              <w:pStyle w:val="2"/>
            </w:pPr>
          </w:p>
          <w:p w14:paraId="030CFB6D">
            <w:pPr>
              <w:rPr>
                <w:rFonts w:ascii="Times New Roman" w:hAnsi="Times New Roman" w:cs="Times New Roman"/>
              </w:rPr>
            </w:pPr>
          </w:p>
          <w:p w14:paraId="6822B1DA">
            <w:pPr>
              <w:pStyle w:val="2"/>
            </w:pPr>
          </w:p>
          <w:p w14:paraId="663727D3">
            <w:pPr>
              <w:rPr>
                <w:rFonts w:ascii="Times New Roman" w:hAnsi="Times New Roman" w:cs="Times New Roman"/>
              </w:rPr>
            </w:pPr>
          </w:p>
          <w:p w14:paraId="0E697F2C">
            <w:pPr>
              <w:pStyle w:val="2"/>
            </w:pPr>
          </w:p>
          <w:p w14:paraId="42F94BCE">
            <w:pPr>
              <w:rPr>
                <w:rFonts w:ascii="Times New Roman" w:hAnsi="Times New Roman" w:cs="Times New Roman"/>
              </w:rPr>
            </w:pPr>
          </w:p>
          <w:p w14:paraId="70EE1426">
            <w:pPr>
              <w:pStyle w:val="2"/>
            </w:pPr>
          </w:p>
          <w:p w14:paraId="310B90C2">
            <w:pPr>
              <w:rPr>
                <w:rFonts w:ascii="Times New Roman" w:hAnsi="Times New Roman" w:cs="Times New Roman"/>
              </w:rPr>
            </w:pPr>
          </w:p>
          <w:p w14:paraId="62091A84">
            <w:pPr>
              <w:pStyle w:val="2"/>
            </w:pPr>
          </w:p>
          <w:p w14:paraId="2147BC3B">
            <w:pPr>
              <w:rPr>
                <w:rFonts w:ascii="Times New Roman" w:hAnsi="Times New Roman" w:cs="Times New Roman"/>
              </w:rPr>
            </w:pPr>
          </w:p>
          <w:p w14:paraId="76EA9AD9">
            <w:pPr>
              <w:pStyle w:val="2"/>
            </w:pPr>
          </w:p>
          <w:p w14:paraId="545E801E">
            <w:pPr>
              <w:rPr>
                <w:rFonts w:ascii="Times New Roman" w:hAnsi="Times New Roman" w:cs="Times New Roman"/>
              </w:rPr>
            </w:pPr>
          </w:p>
          <w:p w14:paraId="4F1B7C81">
            <w:pPr>
              <w:pStyle w:val="2"/>
            </w:pPr>
          </w:p>
          <w:p w14:paraId="3416B434">
            <w:pPr>
              <w:rPr>
                <w:rFonts w:ascii="Times New Roman" w:hAnsi="Times New Roman" w:cs="Times New Roman"/>
              </w:rPr>
            </w:pPr>
          </w:p>
          <w:p w14:paraId="21AD3C8A">
            <w:pPr>
              <w:pStyle w:val="2"/>
            </w:pPr>
          </w:p>
          <w:p w14:paraId="5881D7DE">
            <w:pPr>
              <w:rPr>
                <w:rFonts w:ascii="Times New Roman" w:hAnsi="Times New Roman" w:cs="Times New Roman"/>
              </w:rPr>
            </w:pPr>
          </w:p>
          <w:p w14:paraId="224EB15C">
            <w:pPr>
              <w:jc w:val="center"/>
              <w:rPr>
                <w:rFonts w:ascii="Times New Roman" w:hAnsi="Times New Roman" w:cs="Times New Roman"/>
              </w:rPr>
            </w:pPr>
            <w:r>
              <w:rPr>
                <w:rFonts w:ascii="Times New Roman" w:hAnsi="Times New Roman" w:cs="Times New Roman"/>
              </w:rPr>
              <w:t>区域</w:t>
            </w:r>
          </w:p>
          <w:p w14:paraId="37B2967C">
            <w:pPr>
              <w:jc w:val="center"/>
              <w:rPr>
                <w:rFonts w:ascii="Times New Roman" w:hAnsi="Times New Roman" w:cs="Times New Roman"/>
              </w:rPr>
            </w:pPr>
            <w:r>
              <w:rPr>
                <w:rFonts w:ascii="Times New Roman" w:hAnsi="Times New Roman" w:cs="Times New Roman"/>
              </w:rPr>
              <w:t>环境</w:t>
            </w:r>
          </w:p>
          <w:p w14:paraId="68FA050B">
            <w:pPr>
              <w:jc w:val="center"/>
              <w:rPr>
                <w:rFonts w:ascii="Times New Roman" w:hAnsi="Times New Roman" w:cs="Times New Roman"/>
              </w:rPr>
            </w:pPr>
            <w:r>
              <w:rPr>
                <w:rFonts w:ascii="Times New Roman" w:hAnsi="Times New Roman" w:cs="Times New Roman"/>
              </w:rPr>
              <w:t>质量</w:t>
            </w:r>
          </w:p>
          <w:p w14:paraId="2CF23DB1">
            <w:pPr>
              <w:jc w:val="center"/>
              <w:rPr>
                <w:rFonts w:ascii="Times New Roman" w:hAnsi="Times New Roman" w:cs="Times New Roman"/>
              </w:rPr>
            </w:pPr>
            <w:r>
              <w:rPr>
                <w:rFonts w:ascii="Times New Roman" w:hAnsi="Times New Roman" w:cs="Times New Roman"/>
              </w:rPr>
              <w:t>现状</w:t>
            </w:r>
          </w:p>
          <w:p w14:paraId="04D2BAC5">
            <w:pPr>
              <w:pStyle w:val="2"/>
            </w:pPr>
          </w:p>
          <w:p w14:paraId="20035B1F">
            <w:pPr>
              <w:rPr>
                <w:rFonts w:ascii="Times New Roman" w:hAnsi="Times New Roman" w:cs="Times New Roman"/>
              </w:rPr>
            </w:pPr>
          </w:p>
          <w:p w14:paraId="492C097F">
            <w:pPr>
              <w:pStyle w:val="2"/>
            </w:pPr>
          </w:p>
          <w:p w14:paraId="08EE177B">
            <w:pPr>
              <w:rPr>
                <w:rFonts w:ascii="Times New Roman" w:hAnsi="Times New Roman" w:cs="Times New Roman"/>
              </w:rPr>
            </w:pPr>
          </w:p>
          <w:p w14:paraId="15D5B64C">
            <w:pPr>
              <w:pStyle w:val="2"/>
            </w:pPr>
          </w:p>
          <w:p w14:paraId="7D7E70AA">
            <w:pPr>
              <w:rPr>
                <w:rFonts w:ascii="Times New Roman" w:hAnsi="Times New Roman" w:cs="Times New Roman"/>
              </w:rPr>
            </w:pPr>
          </w:p>
          <w:p w14:paraId="56DEC32A">
            <w:pPr>
              <w:rPr>
                <w:rFonts w:ascii="Times New Roman" w:hAnsi="Times New Roman" w:cs="Times New Roman"/>
              </w:rPr>
            </w:pPr>
          </w:p>
        </w:tc>
        <w:tc>
          <w:tcPr>
            <w:tcW w:w="4755" w:type="pct"/>
          </w:tcPr>
          <w:p w14:paraId="707353ED">
            <w:pPr>
              <w:widowControl w:val="0"/>
              <w:adjustRightInd w:val="0"/>
              <w:snapToGrid w:val="0"/>
              <w:spacing w:line="500" w:lineRule="exact"/>
              <w:ind w:firstLine="482" w:firstLineChars="200"/>
              <w:jc w:val="both"/>
              <w:rPr>
                <w:rFonts w:ascii="Times New Roman" w:hAnsi="Times New Roman" w:cs="Times New Roman"/>
                <w:b/>
                <w:bCs/>
              </w:rPr>
            </w:pPr>
            <w:r>
              <w:rPr>
                <w:rFonts w:ascii="Times New Roman" w:hAnsi="Times New Roman" w:cs="Times New Roman"/>
                <w:b/>
                <w:bCs/>
              </w:rPr>
              <w:t>1.环境空气质量现状</w:t>
            </w:r>
          </w:p>
          <w:p w14:paraId="5AA0616B">
            <w:pPr>
              <w:widowControl w:val="0"/>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根据《中国</w:t>
            </w:r>
            <w:r>
              <w:rPr>
                <w:rFonts w:hint="eastAsia" w:ascii="Times New Roman" w:hAnsi="Times New Roman" w:cs="Times New Roman"/>
              </w:rPr>
              <w:t>—</w:t>
            </w:r>
            <w:r>
              <w:rPr>
                <w:rFonts w:ascii="Times New Roman" w:hAnsi="Times New Roman" w:cs="Times New Roman"/>
              </w:rPr>
              <w:t>马来西亚钦州产业园区总体规划修编（2015-2030）》环境保护规划图，本项目所在区域环境空气功能区为二类功能区，环境空气质量执行《环境空气质量标准》（GB3095-2012）及其修改单的二级标准限值。</w:t>
            </w:r>
          </w:p>
          <w:p w14:paraId="56D8520F">
            <w:pPr>
              <w:widowControl w:val="0"/>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（1）区域达标现状</w:t>
            </w:r>
          </w:p>
          <w:p w14:paraId="5BDFA8AB">
            <w:pPr>
              <w:widowControl w:val="0"/>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根据自治区生态环境厅网站公布的《关于通报2024年设区市及各县（市、区）环境空气质量的函》（桂环函〔2025〕66号），2024年钦州市六项基本污染物均符合《环境空气质量标准》（GB3095-2012）及其修改单的二级标准限值（见表3-1），因此，项目所在区域属于达标区。</w:t>
            </w:r>
          </w:p>
          <w:p w14:paraId="760E92E4">
            <w:pPr>
              <w:adjustRightInd w:val="0"/>
              <w:snapToGrid w:val="0"/>
              <w:spacing w:line="500" w:lineRule="atLeast"/>
              <w:jc w:val="center"/>
              <w:rPr>
                <w:rFonts w:ascii="Times New Roman" w:hAnsi="Times New Roman" w:cs="Times New Roman"/>
                <w:b/>
                <w:bCs/>
              </w:rPr>
            </w:pPr>
            <w:r>
              <w:rPr>
                <w:rFonts w:ascii="Times New Roman" w:hAnsi="Times New Roman" w:cs="Times New Roman"/>
                <w:b/>
                <w:bCs/>
              </w:rPr>
              <w:t>表3-1 区域环境空气质量现状评价表</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2121"/>
              <w:gridCol w:w="1384"/>
              <w:gridCol w:w="1237"/>
              <w:gridCol w:w="1232"/>
              <w:gridCol w:w="1292"/>
            </w:tblGrid>
            <w:tr w14:paraId="3FBD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86" w:type="pct"/>
                  <w:vMerge w:val="restart"/>
                  <w:tcBorders>
                    <w:top w:val="single" w:color="auto" w:sz="4" w:space="0"/>
                    <w:left w:val="single" w:color="auto" w:sz="4" w:space="0"/>
                    <w:bottom w:val="single" w:color="auto" w:sz="4" w:space="0"/>
                    <w:right w:val="single" w:color="auto" w:sz="4" w:space="0"/>
                  </w:tcBorders>
                  <w:vAlign w:val="center"/>
                </w:tcPr>
                <w:p w14:paraId="73A9EFBE">
                  <w:pPr>
                    <w:autoSpaceDE w:val="0"/>
                    <w:autoSpaceDN w:val="0"/>
                    <w:jc w:val="center"/>
                    <w:rPr>
                      <w:rFonts w:ascii="Times New Roman" w:hAnsi="Times New Roman" w:cs="Times New Roman"/>
                      <w:sz w:val="21"/>
                      <w:szCs w:val="21"/>
                    </w:rPr>
                  </w:pPr>
                  <w:r>
                    <w:rPr>
                      <w:rFonts w:ascii="Times New Roman" w:hAnsi="Times New Roman" w:cs="Times New Roman"/>
                      <w:sz w:val="21"/>
                      <w:szCs w:val="21"/>
                    </w:rPr>
                    <w:t>污染物</w:t>
                  </w:r>
                </w:p>
              </w:tc>
              <w:tc>
                <w:tcPr>
                  <w:tcW w:w="1241" w:type="pct"/>
                  <w:vMerge w:val="restart"/>
                  <w:tcBorders>
                    <w:top w:val="single" w:color="auto" w:sz="4" w:space="0"/>
                    <w:left w:val="single" w:color="auto" w:sz="4" w:space="0"/>
                    <w:bottom w:val="single" w:color="auto" w:sz="4" w:space="0"/>
                    <w:right w:val="single" w:color="auto" w:sz="4" w:space="0"/>
                  </w:tcBorders>
                  <w:vAlign w:val="center"/>
                </w:tcPr>
                <w:p w14:paraId="294481AC">
                  <w:pPr>
                    <w:autoSpaceDE w:val="0"/>
                    <w:autoSpaceDN w:val="0"/>
                    <w:jc w:val="center"/>
                    <w:rPr>
                      <w:rFonts w:ascii="Times New Roman" w:hAnsi="Times New Roman" w:cs="Times New Roman"/>
                      <w:sz w:val="21"/>
                      <w:szCs w:val="21"/>
                    </w:rPr>
                  </w:pPr>
                  <w:r>
                    <w:rPr>
                      <w:rFonts w:ascii="Times New Roman" w:hAnsi="Times New Roman" w:cs="Times New Roman"/>
                      <w:sz w:val="21"/>
                      <w:szCs w:val="21"/>
                    </w:rPr>
                    <w:t>年评价指标</w:t>
                  </w:r>
                </w:p>
              </w:tc>
              <w:tc>
                <w:tcPr>
                  <w:tcW w:w="757" w:type="pct"/>
                  <w:vMerge w:val="restart"/>
                  <w:tcBorders>
                    <w:top w:val="single" w:color="auto" w:sz="4" w:space="0"/>
                    <w:left w:val="single" w:color="auto" w:sz="4" w:space="0"/>
                    <w:bottom w:val="single" w:color="auto" w:sz="4" w:space="0"/>
                    <w:right w:val="single" w:color="auto" w:sz="4" w:space="0"/>
                  </w:tcBorders>
                  <w:vAlign w:val="center"/>
                </w:tcPr>
                <w:p w14:paraId="01BA9BCE">
                  <w:pPr>
                    <w:autoSpaceDE w:val="0"/>
                    <w:autoSpaceDN w:val="0"/>
                    <w:jc w:val="center"/>
                    <w:rPr>
                      <w:rFonts w:ascii="Times New Roman" w:hAnsi="Times New Roman" w:cs="Times New Roman"/>
                      <w:sz w:val="21"/>
                      <w:szCs w:val="21"/>
                    </w:rPr>
                  </w:pPr>
                  <w:r>
                    <w:rPr>
                      <w:rFonts w:ascii="Times New Roman" w:hAnsi="Times New Roman" w:cs="Times New Roman"/>
                      <w:sz w:val="21"/>
                      <w:szCs w:val="21"/>
                    </w:rPr>
                    <w:t>平均浓度</w:t>
                  </w:r>
                </w:p>
                <w:p w14:paraId="47F33D5A">
                  <w:pPr>
                    <w:pStyle w:val="43"/>
                    <w:spacing w:after="0"/>
                    <w:ind w:firstLine="210"/>
                    <w:rPr>
                      <w:rFonts w:ascii="Times New Roman" w:hAnsi="Times New Roman" w:cs="Times New Roman"/>
                    </w:rPr>
                  </w:pPr>
                  <w:r>
                    <w:rPr>
                      <w:rFonts w:ascii="Times New Roman" w:hAnsi="Times New Roman" w:cs="Times New Roman"/>
                    </w:rPr>
                    <w:t>（μg/m</w:t>
                  </w:r>
                  <w:r>
                    <w:rPr>
                      <w:rFonts w:ascii="Times New Roman" w:hAnsi="Times New Roman" w:cs="Times New Roman"/>
                      <w:vertAlign w:val="superscript"/>
                    </w:rPr>
                    <w:t>3</w:t>
                  </w:r>
                  <w:r>
                    <w:rPr>
                      <w:rFonts w:ascii="Times New Roman" w:hAnsi="Times New Roman" w:cs="Times New Roman"/>
                    </w:rPr>
                    <w:t>）</w:t>
                  </w:r>
                </w:p>
              </w:tc>
              <w:tc>
                <w:tcPr>
                  <w:tcW w:w="728" w:type="pct"/>
                  <w:vMerge w:val="restart"/>
                  <w:tcBorders>
                    <w:top w:val="single" w:color="auto" w:sz="4" w:space="0"/>
                    <w:left w:val="single" w:color="auto" w:sz="4" w:space="0"/>
                    <w:bottom w:val="single" w:color="auto" w:sz="4" w:space="0"/>
                    <w:right w:val="single" w:color="auto" w:sz="4" w:space="0"/>
                  </w:tcBorders>
                  <w:vAlign w:val="center"/>
                </w:tcPr>
                <w:p w14:paraId="03EE8304">
                  <w:pPr>
                    <w:autoSpaceDE w:val="0"/>
                    <w:autoSpaceDN w:val="0"/>
                    <w:jc w:val="center"/>
                    <w:rPr>
                      <w:rFonts w:ascii="Times New Roman" w:hAnsi="Times New Roman" w:cs="Times New Roman"/>
                      <w:sz w:val="21"/>
                      <w:szCs w:val="21"/>
                    </w:rPr>
                  </w:pPr>
                  <w:r>
                    <w:rPr>
                      <w:rFonts w:ascii="Times New Roman" w:hAnsi="Times New Roman" w:cs="Times New Roman"/>
                      <w:sz w:val="21"/>
                      <w:szCs w:val="21"/>
                    </w:rPr>
                    <w:t>标准限值（μg/m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725" w:type="pct"/>
                  <w:vMerge w:val="restart"/>
                  <w:tcBorders>
                    <w:top w:val="single" w:color="auto" w:sz="4" w:space="0"/>
                    <w:left w:val="single" w:color="auto" w:sz="4" w:space="0"/>
                    <w:bottom w:val="single" w:color="auto" w:sz="4" w:space="0"/>
                    <w:right w:val="single" w:color="auto" w:sz="4" w:space="0"/>
                  </w:tcBorders>
                  <w:vAlign w:val="center"/>
                </w:tcPr>
                <w:p w14:paraId="5E65F10C">
                  <w:pPr>
                    <w:autoSpaceDE w:val="0"/>
                    <w:autoSpaceDN w:val="0"/>
                    <w:jc w:val="center"/>
                    <w:rPr>
                      <w:rFonts w:ascii="Times New Roman" w:hAnsi="Times New Roman" w:cs="Times New Roman"/>
                      <w:sz w:val="21"/>
                      <w:szCs w:val="21"/>
                    </w:rPr>
                  </w:pPr>
                  <w:r>
                    <w:rPr>
                      <w:rFonts w:ascii="Times New Roman" w:hAnsi="Times New Roman" w:cs="Times New Roman"/>
                      <w:sz w:val="21"/>
                      <w:szCs w:val="21"/>
                    </w:rPr>
                    <w:t>占标率％</w:t>
                  </w:r>
                </w:p>
              </w:tc>
              <w:tc>
                <w:tcPr>
                  <w:tcW w:w="760" w:type="pct"/>
                  <w:vMerge w:val="restart"/>
                  <w:tcBorders>
                    <w:top w:val="single" w:color="auto" w:sz="4" w:space="0"/>
                    <w:left w:val="single" w:color="auto" w:sz="4" w:space="0"/>
                    <w:bottom w:val="single" w:color="auto" w:sz="4" w:space="0"/>
                    <w:right w:val="single" w:color="auto" w:sz="4" w:space="0"/>
                  </w:tcBorders>
                  <w:vAlign w:val="center"/>
                </w:tcPr>
                <w:p w14:paraId="60037FD1">
                  <w:pPr>
                    <w:autoSpaceDE w:val="0"/>
                    <w:autoSpaceDN w:val="0"/>
                    <w:jc w:val="center"/>
                    <w:rPr>
                      <w:rFonts w:ascii="Times New Roman" w:hAnsi="Times New Roman" w:cs="Times New Roman"/>
                      <w:sz w:val="21"/>
                      <w:szCs w:val="21"/>
                    </w:rPr>
                  </w:pPr>
                  <w:r>
                    <w:rPr>
                      <w:rFonts w:ascii="Times New Roman" w:hAnsi="Times New Roman" w:cs="Times New Roman"/>
                      <w:sz w:val="21"/>
                      <w:szCs w:val="21"/>
                    </w:rPr>
                    <w:t>达标情况</w:t>
                  </w:r>
                </w:p>
              </w:tc>
            </w:tr>
            <w:tr w14:paraId="5889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86" w:type="pct"/>
                  <w:vMerge w:val="continue"/>
                  <w:tcBorders>
                    <w:top w:val="single" w:color="auto" w:sz="4" w:space="0"/>
                    <w:left w:val="single" w:color="auto" w:sz="4" w:space="0"/>
                    <w:bottom w:val="single" w:color="auto" w:sz="4" w:space="0"/>
                    <w:right w:val="single" w:color="auto" w:sz="4" w:space="0"/>
                  </w:tcBorders>
                  <w:vAlign w:val="center"/>
                </w:tcPr>
                <w:p w14:paraId="2D82A2E5">
                  <w:pPr>
                    <w:jc w:val="center"/>
                    <w:rPr>
                      <w:rFonts w:ascii="Times New Roman" w:hAnsi="Times New Roman" w:cs="Times New Roman"/>
                      <w:sz w:val="21"/>
                      <w:szCs w:val="21"/>
                    </w:rPr>
                  </w:pPr>
                </w:p>
              </w:tc>
              <w:tc>
                <w:tcPr>
                  <w:tcW w:w="1241" w:type="pct"/>
                  <w:vMerge w:val="continue"/>
                  <w:tcBorders>
                    <w:top w:val="single" w:color="auto" w:sz="4" w:space="0"/>
                    <w:left w:val="single" w:color="auto" w:sz="4" w:space="0"/>
                    <w:bottom w:val="single" w:color="auto" w:sz="4" w:space="0"/>
                    <w:right w:val="single" w:color="auto" w:sz="4" w:space="0"/>
                  </w:tcBorders>
                  <w:vAlign w:val="center"/>
                </w:tcPr>
                <w:p w14:paraId="5DEFB9D9">
                  <w:pPr>
                    <w:jc w:val="center"/>
                    <w:rPr>
                      <w:rFonts w:ascii="Times New Roman" w:hAnsi="Times New Roman" w:cs="Times New Roman"/>
                      <w:sz w:val="21"/>
                      <w:szCs w:val="21"/>
                    </w:rPr>
                  </w:pPr>
                </w:p>
              </w:tc>
              <w:tc>
                <w:tcPr>
                  <w:tcW w:w="757" w:type="pct"/>
                  <w:vMerge w:val="continue"/>
                  <w:tcBorders>
                    <w:top w:val="single" w:color="auto" w:sz="4" w:space="0"/>
                    <w:left w:val="single" w:color="auto" w:sz="4" w:space="0"/>
                    <w:bottom w:val="single" w:color="auto" w:sz="4" w:space="0"/>
                    <w:right w:val="single" w:color="auto" w:sz="4" w:space="0"/>
                  </w:tcBorders>
                  <w:vAlign w:val="center"/>
                </w:tcPr>
                <w:p w14:paraId="126AB587">
                  <w:pPr>
                    <w:jc w:val="center"/>
                    <w:rPr>
                      <w:rFonts w:ascii="Times New Roman" w:hAnsi="Times New Roman" w:cs="Times New Roman"/>
                      <w:sz w:val="21"/>
                      <w:szCs w:val="21"/>
                    </w:rPr>
                  </w:pPr>
                </w:p>
              </w:tc>
              <w:tc>
                <w:tcPr>
                  <w:tcW w:w="728" w:type="pct"/>
                  <w:vMerge w:val="continue"/>
                  <w:tcBorders>
                    <w:top w:val="single" w:color="auto" w:sz="4" w:space="0"/>
                    <w:left w:val="single" w:color="auto" w:sz="4" w:space="0"/>
                    <w:bottom w:val="single" w:color="auto" w:sz="4" w:space="0"/>
                    <w:right w:val="single" w:color="auto" w:sz="4" w:space="0"/>
                  </w:tcBorders>
                  <w:vAlign w:val="center"/>
                </w:tcPr>
                <w:p w14:paraId="20D609FF">
                  <w:pPr>
                    <w:jc w:val="center"/>
                    <w:rPr>
                      <w:rFonts w:ascii="Times New Roman" w:hAnsi="Times New Roman" w:cs="Times New Roman"/>
                      <w:sz w:val="21"/>
                      <w:szCs w:val="21"/>
                    </w:rPr>
                  </w:pPr>
                </w:p>
              </w:tc>
              <w:tc>
                <w:tcPr>
                  <w:tcW w:w="725" w:type="pct"/>
                  <w:vMerge w:val="continue"/>
                  <w:tcBorders>
                    <w:top w:val="single" w:color="auto" w:sz="4" w:space="0"/>
                    <w:left w:val="single" w:color="auto" w:sz="4" w:space="0"/>
                    <w:bottom w:val="single" w:color="auto" w:sz="4" w:space="0"/>
                    <w:right w:val="single" w:color="auto" w:sz="4" w:space="0"/>
                  </w:tcBorders>
                  <w:vAlign w:val="center"/>
                </w:tcPr>
                <w:p w14:paraId="58109D87">
                  <w:pPr>
                    <w:jc w:val="center"/>
                    <w:rPr>
                      <w:rFonts w:ascii="Times New Roman" w:hAnsi="Times New Roman" w:cs="Times New Roman"/>
                      <w:sz w:val="21"/>
                      <w:szCs w:val="21"/>
                    </w:rPr>
                  </w:pPr>
                </w:p>
              </w:tc>
              <w:tc>
                <w:tcPr>
                  <w:tcW w:w="760" w:type="pct"/>
                  <w:vMerge w:val="continue"/>
                  <w:tcBorders>
                    <w:top w:val="single" w:color="auto" w:sz="4" w:space="0"/>
                    <w:left w:val="single" w:color="auto" w:sz="4" w:space="0"/>
                    <w:bottom w:val="single" w:color="auto" w:sz="4" w:space="0"/>
                    <w:right w:val="single" w:color="auto" w:sz="4" w:space="0"/>
                  </w:tcBorders>
                  <w:vAlign w:val="center"/>
                </w:tcPr>
                <w:p w14:paraId="6E09EB85">
                  <w:pPr>
                    <w:jc w:val="center"/>
                    <w:rPr>
                      <w:rFonts w:ascii="Times New Roman" w:hAnsi="Times New Roman" w:cs="Times New Roman"/>
                      <w:sz w:val="21"/>
                      <w:szCs w:val="21"/>
                    </w:rPr>
                  </w:pPr>
                </w:p>
              </w:tc>
            </w:tr>
            <w:tr w14:paraId="4601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tcBorders>
                    <w:top w:val="single" w:color="auto" w:sz="4" w:space="0"/>
                    <w:left w:val="single" w:color="auto" w:sz="4" w:space="0"/>
                    <w:bottom w:val="single" w:color="auto" w:sz="4" w:space="0"/>
                    <w:right w:val="single" w:color="auto" w:sz="4" w:space="0"/>
                  </w:tcBorders>
                  <w:vAlign w:val="center"/>
                </w:tcPr>
                <w:p w14:paraId="4ACEEEAA">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1241" w:type="pct"/>
                  <w:tcBorders>
                    <w:top w:val="single" w:color="auto" w:sz="4" w:space="0"/>
                    <w:left w:val="single" w:color="auto" w:sz="4" w:space="0"/>
                    <w:bottom w:val="single" w:color="auto" w:sz="4" w:space="0"/>
                    <w:right w:val="single" w:color="auto" w:sz="4" w:space="0"/>
                  </w:tcBorders>
                  <w:vAlign w:val="center"/>
                </w:tcPr>
                <w:p w14:paraId="1F6BA715">
                  <w:pPr>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年平均质量浓度</w:t>
                  </w:r>
                </w:p>
              </w:tc>
              <w:tc>
                <w:tcPr>
                  <w:tcW w:w="757" w:type="pct"/>
                  <w:tcBorders>
                    <w:top w:val="single" w:color="auto" w:sz="4" w:space="0"/>
                    <w:left w:val="single" w:color="auto" w:sz="4" w:space="0"/>
                    <w:bottom w:val="single" w:color="auto" w:sz="4" w:space="0"/>
                    <w:right w:val="single" w:color="auto" w:sz="4" w:space="0"/>
                  </w:tcBorders>
                  <w:vAlign w:val="center"/>
                </w:tcPr>
                <w:p w14:paraId="534C06D3">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8</w:t>
                  </w:r>
                </w:p>
              </w:tc>
              <w:tc>
                <w:tcPr>
                  <w:tcW w:w="728" w:type="pct"/>
                  <w:tcBorders>
                    <w:top w:val="single" w:color="auto" w:sz="4" w:space="0"/>
                    <w:left w:val="single" w:color="auto" w:sz="4" w:space="0"/>
                    <w:bottom w:val="single" w:color="auto" w:sz="4" w:space="0"/>
                    <w:right w:val="single" w:color="auto" w:sz="4" w:space="0"/>
                  </w:tcBorders>
                  <w:vAlign w:val="center"/>
                </w:tcPr>
                <w:p w14:paraId="0C705347">
                  <w:pPr>
                    <w:spacing w:line="320" w:lineRule="exact"/>
                    <w:jc w:val="center"/>
                    <w:rPr>
                      <w:rFonts w:ascii="Times New Roman" w:hAnsi="Times New Roman" w:cs="Times New Roman"/>
                      <w:sz w:val="21"/>
                      <w:szCs w:val="21"/>
                    </w:rPr>
                  </w:pPr>
                  <w:r>
                    <w:rPr>
                      <w:rFonts w:ascii="Times New Roman" w:hAnsi="Times New Roman" w:cs="Times New Roman"/>
                      <w:sz w:val="21"/>
                      <w:szCs w:val="21"/>
                    </w:rPr>
                    <w:t>60</w:t>
                  </w:r>
                </w:p>
              </w:tc>
              <w:tc>
                <w:tcPr>
                  <w:tcW w:w="725" w:type="pct"/>
                  <w:tcBorders>
                    <w:top w:val="single" w:color="auto" w:sz="4" w:space="0"/>
                    <w:left w:val="single" w:color="auto" w:sz="4" w:space="0"/>
                    <w:bottom w:val="single" w:color="auto" w:sz="4" w:space="0"/>
                    <w:right w:val="single" w:color="auto" w:sz="4" w:space="0"/>
                  </w:tcBorders>
                  <w:vAlign w:val="center"/>
                </w:tcPr>
                <w:p w14:paraId="2530F266">
                  <w:pPr>
                    <w:autoSpaceDE w:val="0"/>
                    <w:autoSpaceDN w:val="0"/>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13.3</w:t>
                  </w:r>
                </w:p>
              </w:tc>
              <w:tc>
                <w:tcPr>
                  <w:tcW w:w="760" w:type="pct"/>
                  <w:tcBorders>
                    <w:top w:val="single" w:color="auto" w:sz="4" w:space="0"/>
                    <w:left w:val="single" w:color="auto" w:sz="4" w:space="0"/>
                    <w:bottom w:val="single" w:color="auto" w:sz="4" w:space="0"/>
                    <w:right w:val="single" w:color="auto" w:sz="4" w:space="0"/>
                  </w:tcBorders>
                  <w:vAlign w:val="center"/>
                </w:tcPr>
                <w:p w14:paraId="5D1322AA">
                  <w:pPr>
                    <w:autoSpaceDE w:val="0"/>
                    <w:autoSpaceDN w:val="0"/>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达标</w:t>
                  </w:r>
                </w:p>
              </w:tc>
            </w:tr>
            <w:tr w14:paraId="0160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tcBorders>
                    <w:top w:val="single" w:color="auto" w:sz="4" w:space="0"/>
                    <w:left w:val="single" w:color="auto" w:sz="4" w:space="0"/>
                    <w:bottom w:val="single" w:color="auto" w:sz="4" w:space="0"/>
                    <w:right w:val="single" w:color="auto" w:sz="4" w:space="0"/>
                  </w:tcBorders>
                  <w:vAlign w:val="center"/>
                </w:tcPr>
                <w:p w14:paraId="25515DC1">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NO</w:t>
                  </w:r>
                  <w:r>
                    <w:rPr>
                      <w:rFonts w:ascii="Times New Roman" w:hAnsi="Times New Roman" w:cs="Times New Roman"/>
                      <w:sz w:val="21"/>
                      <w:szCs w:val="21"/>
                      <w:vertAlign w:val="subscript"/>
                    </w:rPr>
                    <w:t>2</w:t>
                  </w:r>
                </w:p>
              </w:tc>
              <w:tc>
                <w:tcPr>
                  <w:tcW w:w="1241" w:type="pct"/>
                  <w:tcBorders>
                    <w:top w:val="single" w:color="auto" w:sz="4" w:space="0"/>
                    <w:left w:val="single" w:color="auto" w:sz="4" w:space="0"/>
                    <w:bottom w:val="single" w:color="auto" w:sz="4" w:space="0"/>
                    <w:right w:val="single" w:color="auto" w:sz="4" w:space="0"/>
                  </w:tcBorders>
                  <w:vAlign w:val="center"/>
                </w:tcPr>
                <w:p w14:paraId="51697F68">
                  <w:pPr>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年平均质量浓度</w:t>
                  </w:r>
                </w:p>
              </w:tc>
              <w:tc>
                <w:tcPr>
                  <w:tcW w:w="757" w:type="pct"/>
                  <w:tcBorders>
                    <w:top w:val="single" w:color="auto" w:sz="4" w:space="0"/>
                    <w:left w:val="single" w:color="auto" w:sz="4" w:space="0"/>
                    <w:bottom w:val="single" w:color="auto" w:sz="4" w:space="0"/>
                    <w:right w:val="single" w:color="auto" w:sz="4" w:space="0"/>
                  </w:tcBorders>
                  <w:vAlign w:val="center"/>
                </w:tcPr>
                <w:p w14:paraId="039F5DE6">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19</w:t>
                  </w:r>
                </w:p>
              </w:tc>
              <w:tc>
                <w:tcPr>
                  <w:tcW w:w="728" w:type="pct"/>
                  <w:tcBorders>
                    <w:top w:val="single" w:color="auto" w:sz="4" w:space="0"/>
                    <w:left w:val="single" w:color="auto" w:sz="4" w:space="0"/>
                    <w:bottom w:val="single" w:color="auto" w:sz="4" w:space="0"/>
                    <w:right w:val="single" w:color="auto" w:sz="4" w:space="0"/>
                  </w:tcBorders>
                  <w:vAlign w:val="center"/>
                </w:tcPr>
                <w:p w14:paraId="7994C5AB">
                  <w:pPr>
                    <w:spacing w:line="320" w:lineRule="exact"/>
                    <w:jc w:val="center"/>
                    <w:rPr>
                      <w:rFonts w:ascii="Times New Roman" w:hAnsi="Times New Roman" w:cs="Times New Roman"/>
                      <w:sz w:val="21"/>
                      <w:szCs w:val="21"/>
                    </w:rPr>
                  </w:pPr>
                  <w:r>
                    <w:rPr>
                      <w:rFonts w:ascii="Times New Roman" w:hAnsi="Times New Roman" w:cs="Times New Roman"/>
                      <w:sz w:val="21"/>
                      <w:szCs w:val="21"/>
                    </w:rPr>
                    <w:t>40</w:t>
                  </w:r>
                </w:p>
              </w:tc>
              <w:tc>
                <w:tcPr>
                  <w:tcW w:w="725" w:type="pct"/>
                  <w:tcBorders>
                    <w:top w:val="single" w:color="auto" w:sz="4" w:space="0"/>
                    <w:left w:val="single" w:color="auto" w:sz="4" w:space="0"/>
                    <w:bottom w:val="single" w:color="auto" w:sz="4" w:space="0"/>
                    <w:right w:val="single" w:color="auto" w:sz="4" w:space="0"/>
                  </w:tcBorders>
                  <w:vAlign w:val="center"/>
                </w:tcPr>
                <w:p w14:paraId="46A5ED47">
                  <w:pPr>
                    <w:autoSpaceDE w:val="0"/>
                    <w:autoSpaceDN w:val="0"/>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47.5</w:t>
                  </w:r>
                </w:p>
              </w:tc>
              <w:tc>
                <w:tcPr>
                  <w:tcW w:w="760" w:type="pct"/>
                  <w:tcBorders>
                    <w:top w:val="single" w:color="auto" w:sz="4" w:space="0"/>
                    <w:left w:val="single" w:color="auto" w:sz="4" w:space="0"/>
                    <w:bottom w:val="single" w:color="auto" w:sz="4" w:space="0"/>
                    <w:right w:val="single" w:color="auto" w:sz="4" w:space="0"/>
                  </w:tcBorders>
                  <w:vAlign w:val="center"/>
                </w:tcPr>
                <w:p w14:paraId="66828179">
                  <w:pPr>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达标</w:t>
                  </w:r>
                </w:p>
              </w:tc>
            </w:tr>
            <w:tr w14:paraId="30FB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tcBorders>
                    <w:top w:val="single" w:color="auto" w:sz="4" w:space="0"/>
                    <w:left w:val="single" w:color="auto" w:sz="4" w:space="0"/>
                    <w:bottom w:val="single" w:color="auto" w:sz="4" w:space="0"/>
                    <w:right w:val="single" w:color="auto" w:sz="4" w:space="0"/>
                  </w:tcBorders>
                  <w:vAlign w:val="center"/>
                </w:tcPr>
                <w:p w14:paraId="55F6895E">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2.5</w:t>
                  </w:r>
                </w:p>
              </w:tc>
              <w:tc>
                <w:tcPr>
                  <w:tcW w:w="1241" w:type="pct"/>
                  <w:tcBorders>
                    <w:top w:val="single" w:color="auto" w:sz="4" w:space="0"/>
                    <w:left w:val="single" w:color="auto" w:sz="4" w:space="0"/>
                    <w:bottom w:val="single" w:color="auto" w:sz="4" w:space="0"/>
                    <w:right w:val="single" w:color="auto" w:sz="4" w:space="0"/>
                  </w:tcBorders>
                  <w:vAlign w:val="center"/>
                </w:tcPr>
                <w:p w14:paraId="33396E5C">
                  <w:pPr>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年平均质量浓度</w:t>
                  </w:r>
                </w:p>
              </w:tc>
              <w:tc>
                <w:tcPr>
                  <w:tcW w:w="757" w:type="pct"/>
                  <w:tcBorders>
                    <w:top w:val="single" w:color="auto" w:sz="4" w:space="0"/>
                    <w:left w:val="single" w:color="auto" w:sz="4" w:space="0"/>
                    <w:bottom w:val="single" w:color="auto" w:sz="4" w:space="0"/>
                    <w:right w:val="single" w:color="auto" w:sz="4" w:space="0"/>
                  </w:tcBorders>
                  <w:vAlign w:val="center"/>
                </w:tcPr>
                <w:p w14:paraId="176CDF6A">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24.6</w:t>
                  </w:r>
                </w:p>
              </w:tc>
              <w:tc>
                <w:tcPr>
                  <w:tcW w:w="728" w:type="pct"/>
                  <w:tcBorders>
                    <w:top w:val="single" w:color="auto" w:sz="4" w:space="0"/>
                    <w:left w:val="single" w:color="auto" w:sz="4" w:space="0"/>
                    <w:bottom w:val="single" w:color="auto" w:sz="4" w:space="0"/>
                    <w:right w:val="single" w:color="auto" w:sz="4" w:space="0"/>
                  </w:tcBorders>
                  <w:vAlign w:val="center"/>
                </w:tcPr>
                <w:p w14:paraId="66DC3061">
                  <w:pPr>
                    <w:spacing w:line="320" w:lineRule="exact"/>
                    <w:jc w:val="center"/>
                    <w:rPr>
                      <w:rFonts w:ascii="Times New Roman" w:hAnsi="Times New Roman" w:cs="Times New Roman"/>
                      <w:sz w:val="21"/>
                      <w:szCs w:val="21"/>
                    </w:rPr>
                  </w:pPr>
                  <w:r>
                    <w:rPr>
                      <w:rFonts w:ascii="Times New Roman" w:hAnsi="Times New Roman" w:cs="Times New Roman"/>
                      <w:sz w:val="21"/>
                      <w:szCs w:val="21"/>
                    </w:rPr>
                    <w:t>35</w:t>
                  </w:r>
                </w:p>
              </w:tc>
              <w:tc>
                <w:tcPr>
                  <w:tcW w:w="725" w:type="pct"/>
                  <w:tcBorders>
                    <w:top w:val="single" w:color="auto" w:sz="4" w:space="0"/>
                    <w:left w:val="single" w:color="auto" w:sz="4" w:space="0"/>
                    <w:bottom w:val="single" w:color="auto" w:sz="4" w:space="0"/>
                    <w:right w:val="single" w:color="auto" w:sz="4" w:space="0"/>
                  </w:tcBorders>
                  <w:vAlign w:val="center"/>
                </w:tcPr>
                <w:p w14:paraId="762471AA">
                  <w:pPr>
                    <w:autoSpaceDE w:val="0"/>
                    <w:autoSpaceDN w:val="0"/>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70.3</w:t>
                  </w:r>
                </w:p>
              </w:tc>
              <w:tc>
                <w:tcPr>
                  <w:tcW w:w="760" w:type="pct"/>
                  <w:tcBorders>
                    <w:top w:val="single" w:color="auto" w:sz="4" w:space="0"/>
                    <w:left w:val="single" w:color="auto" w:sz="4" w:space="0"/>
                    <w:bottom w:val="single" w:color="auto" w:sz="4" w:space="0"/>
                    <w:right w:val="single" w:color="auto" w:sz="4" w:space="0"/>
                  </w:tcBorders>
                  <w:vAlign w:val="center"/>
                </w:tcPr>
                <w:p w14:paraId="5460D83C">
                  <w:pPr>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达标</w:t>
                  </w:r>
                </w:p>
              </w:tc>
            </w:tr>
            <w:tr w14:paraId="34EF9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tcBorders>
                    <w:top w:val="single" w:color="auto" w:sz="4" w:space="0"/>
                    <w:left w:val="single" w:color="auto" w:sz="4" w:space="0"/>
                    <w:bottom w:val="single" w:color="auto" w:sz="4" w:space="0"/>
                    <w:right w:val="single" w:color="auto" w:sz="4" w:space="0"/>
                  </w:tcBorders>
                  <w:vAlign w:val="center"/>
                </w:tcPr>
                <w:p w14:paraId="0BDC95D1">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10</w:t>
                  </w:r>
                </w:p>
              </w:tc>
              <w:tc>
                <w:tcPr>
                  <w:tcW w:w="1241" w:type="pct"/>
                  <w:tcBorders>
                    <w:top w:val="single" w:color="auto" w:sz="4" w:space="0"/>
                    <w:left w:val="single" w:color="auto" w:sz="4" w:space="0"/>
                    <w:bottom w:val="single" w:color="auto" w:sz="4" w:space="0"/>
                    <w:right w:val="single" w:color="auto" w:sz="4" w:space="0"/>
                  </w:tcBorders>
                  <w:vAlign w:val="center"/>
                </w:tcPr>
                <w:p w14:paraId="0DCB05BC">
                  <w:pPr>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年平均质量浓度</w:t>
                  </w:r>
                </w:p>
              </w:tc>
              <w:tc>
                <w:tcPr>
                  <w:tcW w:w="757" w:type="pct"/>
                  <w:tcBorders>
                    <w:top w:val="single" w:color="auto" w:sz="4" w:space="0"/>
                    <w:left w:val="single" w:color="auto" w:sz="4" w:space="0"/>
                    <w:bottom w:val="single" w:color="auto" w:sz="4" w:space="0"/>
                    <w:right w:val="single" w:color="auto" w:sz="4" w:space="0"/>
                  </w:tcBorders>
                  <w:vAlign w:val="center"/>
                </w:tcPr>
                <w:p w14:paraId="538E9012">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47</w:t>
                  </w:r>
                </w:p>
              </w:tc>
              <w:tc>
                <w:tcPr>
                  <w:tcW w:w="728" w:type="pct"/>
                  <w:tcBorders>
                    <w:top w:val="single" w:color="auto" w:sz="4" w:space="0"/>
                    <w:left w:val="single" w:color="auto" w:sz="4" w:space="0"/>
                    <w:bottom w:val="single" w:color="auto" w:sz="4" w:space="0"/>
                    <w:right w:val="single" w:color="auto" w:sz="4" w:space="0"/>
                  </w:tcBorders>
                  <w:vAlign w:val="center"/>
                </w:tcPr>
                <w:p w14:paraId="778734ED">
                  <w:pPr>
                    <w:spacing w:line="320" w:lineRule="exact"/>
                    <w:jc w:val="center"/>
                    <w:rPr>
                      <w:rFonts w:ascii="Times New Roman" w:hAnsi="Times New Roman" w:cs="Times New Roman"/>
                      <w:sz w:val="21"/>
                      <w:szCs w:val="21"/>
                    </w:rPr>
                  </w:pPr>
                  <w:r>
                    <w:rPr>
                      <w:rFonts w:ascii="Times New Roman" w:hAnsi="Times New Roman" w:cs="Times New Roman"/>
                      <w:sz w:val="21"/>
                      <w:szCs w:val="21"/>
                    </w:rPr>
                    <w:t>70</w:t>
                  </w:r>
                </w:p>
              </w:tc>
              <w:tc>
                <w:tcPr>
                  <w:tcW w:w="725" w:type="pct"/>
                  <w:tcBorders>
                    <w:top w:val="single" w:color="auto" w:sz="4" w:space="0"/>
                    <w:left w:val="single" w:color="auto" w:sz="4" w:space="0"/>
                    <w:bottom w:val="single" w:color="auto" w:sz="4" w:space="0"/>
                    <w:right w:val="single" w:color="auto" w:sz="4" w:space="0"/>
                  </w:tcBorders>
                  <w:vAlign w:val="center"/>
                </w:tcPr>
                <w:p w14:paraId="4FE46B8F">
                  <w:pPr>
                    <w:autoSpaceDE w:val="0"/>
                    <w:autoSpaceDN w:val="0"/>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67.1</w:t>
                  </w:r>
                </w:p>
              </w:tc>
              <w:tc>
                <w:tcPr>
                  <w:tcW w:w="760" w:type="pct"/>
                  <w:tcBorders>
                    <w:top w:val="single" w:color="auto" w:sz="4" w:space="0"/>
                    <w:left w:val="single" w:color="auto" w:sz="4" w:space="0"/>
                    <w:bottom w:val="single" w:color="auto" w:sz="4" w:space="0"/>
                    <w:right w:val="single" w:color="auto" w:sz="4" w:space="0"/>
                  </w:tcBorders>
                  <w:vAlign w:val="center"/>
                </w:tcPr>
                <w:p w14:paraId="08B67F43">
                  <w:pPr>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达标</w:t>
                  </w:r>
                </w:p>
              </w:tc>
            </w:tr>
            <w:tr w14:paraId="3EB79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tcBorders>
                    <w:top w:val="single" w:color="auto" w:sz="4" w:space="0"/>
                    <w:left w:val="single" w:color="auto" w:sz="4" w:space="0"/>
                    <w:bottom w:val="single" w:color="auto" w:sz="4" w:space="0"/>
                    <w:right w:val="single" w:color="auto" w:sz="4" w:space="0"/>
                  </w:tcBorders>
                  <w:vAlign w:val="center"/>
                </w:tcPr>
                <w:p w14:paraId="1FE44997">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CO</w:t>
                  </w:r>
                </w:p>
              </w:tc>
              <w:tc>
                <w:tcPr>
                  <w:tcW w:w="1241" w:type="pct"/>
                  <w:tcBorders>
                    <w:top w:val="single" w:color="auto" w:sz="4" w:space="0"/>
                    <w:left w:val="single" w:color="auto" w:sz="4" w:space="0"/>
                    <w:bottom w:val="single" w:color="auto" w:sz="4" w:space="0"/>
                    <w:right w:val="single" w:color="auto" w:sz="4" w:space="0"/>
                  </w:tcBorders>
                  <w:vAlign w:val="center"/>
                </w:tcPr>
                <w:p w14:paraId="7A41A999">
                  <w:pPr>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24小时平均第95位百分位数</w:t>
                  </w:r>
                </w:p>
              </w:tc>
              <w:tc>
                <w:tcPr>
                  <w:tcW w:w="757" w:type="pct"/>
                  <w:tcBorders>
                    <w:top w:val="single" w:color="auto" w:sz="4" w:space="0"/>
                    <w:left w:val="single" w:color="auto" w:sz="4" w:space="0"/>
                    <w:bottom w:val="single" w:color="auto" w:sz="4" w:space="0"/>
                    <w:right w:val="single" w:color="auto" w:sz="4" w:space="0"/>
                  </w:tcBorders>
                  <w:vAlign w:val="center"/>
                </w:tcPr>
                <w:p w14:paraId="775DE3B3">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1100</w:t>
                  </w:r>
                </w:p>
              </w:tc>
              <w:tc>
                <w:tcPr>
                  <w:tcW w:w="728" w:type="pct"/>
                  <w:tcBorders>
                    <w:top w:val="single" w:color="auto" w:sz="4" w:space="0"/>
                    <w:left w:val="single" w:color="auto" w:sz="4" w:space="0"/>
                    <w:bottom w:val="single" w:color="auto" w:sz="4" w:space="0"/>
                    <w:right w:val="single" w:color="auto" w:sz="4" w:space="0"/>
                  </w:tcBorders>
                  <w:vAlign w:val="center"/>
                </w:tcPr>
                <w:p w14:paraId="2D178A68">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4000</w:t>
                  </w:r>
                </w:p>
              </w:tc>
              <w:tc>
                <w:tcPr>
                  <w:tcW w:w="725" w:type="pct"/>
                  <w:tcBorders>
                    <w:top w:val="single" w:color="auto" w:sz="4" w:space="0"/>
                    <w:left w:val="single" w:color="auto" w:sz="4" w:space="0"/>
                    <w:bottom w:val="single" w:color="auto" w:sz="4" w:space="0"/>
                    <w:right w:val="single" w:color="auto" w:sz="4" w:space="0"/>
                  </w:tcBorders>
                  <w:vAlign w:val="center"/>
                </w:tcPr>
                <w:p w14:paraId="39D91ADE">
                  <w:pPr>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27.5</w:t>
                  </w:r>
                </w:p>
              </w:tc>
              <w:tc>
                <w:tcPr>
                  <w:tcW w:w="760" w:type="pct"/>
                  <w:tcBorders>
                    <w:top w:val="single" w:color="auto" w:sz="4" w:space="0"/>
                    <w:left w:val="single" w:color="auto" w:sz="4" w:space="0"/>
                    <w:bottom w:val="single" w:color="auto" w:sz="4" w:space="0"/>
                    <w:right w:val="single" w:color="auto" w:sz="4" w:space="0"/>
                  </w:tcBorders>
                  <w:vAlign w:val="center"/>
                </w:tcPr>
                <w:p w14:paraId="1BCF4488">
                  <w:pPr>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达标</w:t>
                  </w:r>
                </w:p>
              </w:tc>
            </w:tr>
            <w:tr w14:paraId="1B9D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tcBorders>
                    <w:top w:val="single" w:color="auto" w:sz="4" w:space="0"/>
                    <w:left w:val="single" w:color="auto" w:sz="4" w:space="0"/>
                    <w:bottom w:val="single" w:color="auto" w:sz="4" w:space="0"/>
                    <w:right w:val="single" w:color="auto" w:sz="4" w:space="0"/>
                  </w:tcBorders>
                  <w:vAlign w:val="center"/>
                </w:tcPr>
                <w:p w14:paraId="0776BD6D">
                  <w:pPr>
                    <w:spacing w:line="360" w:lineRule="auto"/>
                    <w:jc w:val="center"/>
                    <w:rPr>
                      <w:rFonts w:ascii="Times New Roman" w:hAnsi="Times New Roman" w:cs="Times New Roman"/>
                      <w:sz w:val="21"/>
                      <w:szCs w:val="21"/>
                    </w:rPr>
                  </w:pPr>
                  <w:r>
                    <w:rPr>
                      <w:rFonts w:ascii="Times New Roman" w:hAnsi="Times New Roman" w:cs="Times New Roman"/>
                      <w:sz w:val="21"/>
                      <w:szCs w:val="21"/>
                    </w:rPr>
                    <w:t>O</w:t>
                  </w:r>
                  <w:r>
                    <w:rPr>
                      <w:rFonts w:ascii="Times New Roman" w:hAnsi="Times New Roman" w:cs="Times New Roman"/>
                      <w:sz w:val="21"/>
                      <w:szCs w:val="21"/>
                      <w:vertAlign w:val="subscript"/>
                    </w:rPr>
                    <w:t>3</w:t>
                  </w:r>
                </w:p>
              </w:tc>
              <w:tc>
                <w:tcPr>
                  <w:tcW w:w="1241" w:type="pct"/>
                  <w:tcBorders>
                    <w:top w:val="single" w:color="auto" w:sz="4" w:space="0"/>
                    <w:left w:val="single" w:color="auto" w:sz="4" w:space="0"/>
                    <w:bottom w:val="single" w:color="auto" w:sz="4" w:space="0"/>
                    <w:right w:val="single" w:color="auto" w:sz="4" w:space="0"/>
                  </w:tcBorders>
                  <w:vAlign w:val="center"/>
                </w:tcPr>
                <w:p w14:paraId="76C2634D">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O3日最大8h平均第90百分位数</w:t>
                  </w:r>
                </w:p>
              </w:tc>
              <w:tc>
                <w:tcPr>
                  <w:tcW w:w="757" w:type="pct"/>
                  <w:tcBorders>
                    <w:top w:val="single" w:color="auto" w:sz="4" w:space="0"/>
                    <w:left w:val="single" w:color="auto" w:sz="4" w:space="0"/>
                    <w:bottom w:val="single" w:color="auto" w:sz="4" w:space="0"/>
                    <w:right w:val="single" w:color="auto" w:sz="4" w:space="0"/>
                  </w:tcBorders>
                  <w:vAlign w:val="center"/>
                </w:tcPr>
                <w:p w14:paraId="3B51C48B">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125</w:t>
                  </w:r>
                </w:p>
              </w:tc>
              <w:tc>
                <w:tcPr>
                  <w:tcW w:w="728" w:type="pct"/>
                  <w:tcBorders>
                    <w:top w:val="single" w:color="auto" w:sz="4" w:space="0"/>
                    <w:left w:val="single" w:color="auto" w:sz="4" w:space="0"/>
                    <w:bottom w:val="single" w:color="auto" w:sz="4" w:space="0"/>
                    <w:right w:val="single" w:color="auto" w:sz="4" w:space="0"/>
                  </w:tcBorders>
                  <w:vAlign w:val="center"/>
                </w:tcPr>
                <w:p w14:paraId="0260C021">
                  <w:pPr>
                    <w:autoSpaceDE w:val="0"/>
                    <w:autoSpaceDN w:val="0"/>
                    <w:spacing w:line="240" w:lineRule="exact"/>
                    <w:ind w:left="-55" w:leftChars="-23" w:right="-74" w:rightChars="-31"/>
                    <w:jc w:val="center"/>
                    <w:rPr>
                      <w:rFonts w:ascii="Times New Roman" w:hAnsi="Times New Roman" w:cs="Times New Roman"/>
                      <w:sz w:val="21"/>
                      <w:szCs w:val="21"/>
                    </w:rPr>
                  </w:pPr>
                  <w:r>
                    <w:rPr>
                      <w:rFonts w:ascii="Times New Roman" w:hAnsi="Times New Roman" w:cs="Times New Roman"/>
                      <w:sz w:val="21"/>
                      <w:szCs w:val="21"/>
                    </w:rPr>
                    <w:t>160</w:t>
                  </w:r>
                </w:p>
              </w:tc>
              <w:tc>
                <w:tcPr>
                  <w:tcW w:w="725" w:type="pct"/>
                  <w:tcBorders>
                    <w:top w:val="single" w:color="auto" w:sz="4" w:space="0"/>
                    <w:left w:val="single" w:color="auto" w:sz="4" w:space="0"/>
                    <w:bottom w:val="single" w:color="auto" w:sz="4" w:space="0"/>
                    <w:right w:val="single" w:color="auto" w:sz="4" w:space="0"/>
                  </w:tcBorders>
                  <w:vAlign w:val="center"/>
                </w:tcPr>
                <w:p w14:paraId="4D65DDA7">
                  <w:pPr>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78.1</w:t>
                  </w:r>
                </w:p>
              </w:tc>
              <w:tc>
                <w:tcPr>
                  <w:tcW w:w="760" w:type="pct"/>
                  <w:tcBorders>
                    <w:top w:val="single" w:color="auto" w:sz="4" w:space="0"/>
                    <w:left w:val="single" w:color="auto" w:sz="4" w:space="0"/>
                    <w:bottom w:val="single" w:color="auto" w:sz="4" w:space="0"/>
                    <w:right w:val="single" w:color="auto" w:sz="4" w:space="0"/>
                  </w:tcBorders>
                  <w:vAlign w:val="center"/>
                </w:tcPr>
                <w:p w14:paraId="351586CD">
                  <w:pPr>
                    <w:spacing w:line="240" w:lineRule="exact"/>
                    <w:ind w:left="-103" w:leftChars="-43" w:right="-103" w:rightChars="-43"/>
                    <w:jc w:val="center"/>
                    <w:rPr>
                      <w:rFonts w:ascii="Times New Roman" w:hAnsi="Times New Roman" w:cs="Times New Roman"/>
                      <w:sz w:val="21"/>
                      <w:szCs w:val="21"/>
                    </w:rPr>
                  </w:pPr>
                  <w:r>
                    <w:rPr>
                      <w:rFonts w:ascii="Times New Roman" w:hAnsi="Times New Roman" w:cs="Times New Roman"/>
                      <w:sz w:val="21"/>
                      <w:szCs w:val="21"/>
                    </w:rPr>
                    <w:t>达标</w:t>
                  </w:r>
                </w:p>
              </w:tc>
            </w:tr>
          </w:tbl>
          <w:p w14:paraId="31BC0072">
            <w:pPr>
              <w:spacing w:line="500" w:lineRule="exact"/>
              <w:ind w:firstLine="480" w:firstLineChars="200"/>
              <w:rPr>
                <w:rFonts w:ascii="Times New Roman" w:hAnsi="Times New Roman" w:cs="Times New Roman"/>
              </w:rPr>
            </w:pPr>
            <w:r>
              <w:rPr>
                <w:rFonts w:ascii="Times New Roman" w:hAnsi="Times New Roman" w:cs="Times New Roman"/>
              </w:rPr>
              <w:t>（2）环境空气现状</w:t>
            </w:r>
          </w:p>
          <w:p w14:paraId="37D3B6E1">
            <w:pPr>
              <w:snapToGrid w:val="0"/>
              <w:spacing w:line="500" w:lineRule="exact"/>
              <w:ind w:firstLine="480" w:firstLineChars="200"/>
              <w:jc w:val="both"/>
              <w:rPr>
                <w:rFonts w:ascii="Times New Roman" w:hAnsi="Times New Roman" w:cs="Times New Roman"/>
                <w:sz w:val="21"/>
                <w:szCs w:val="21"/>
              </w:rPr>
            </w:pPr>
            <w:r>
              <w:rPr>
                <w:rFonts w:ascii="Times New Roman" w:hAnsi="Times New Roman" w:cs="Times New Roman"/>
              </w:rPr>
              <w:t>本项目特征污染物为非甲烷总烃，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本次评价委托广西正大天成检测技术有限公司于2025年7月16日至2025年7月18日进行环境质量现状监测。</w:t>
            </w:r>
          </w:p>
          <w:p w14:paraId="4187DE97">
            <w:pPr>
              <w:snapToGrid w:val="0"/>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监测点位</w:t>
            </w:r>
          </w:p>
          <w:p w14:paraId="5ECDA3D1">
            <w:pPr>
              <w:snapToGrid w:val="0"/>
              <w:spacing w:line="500" w:lineRule="exact"/>
              <w:ind w:firstLine="480" w:firstLineChars="200"/>
              <w:rPr>
                <w:rFonts w:ascii="Times New Roman" w:hAnsi="Times New Roman" w:cs="Times New Roman"/>
              </w:rPr>
            </w:pPr>
            <w:r>
              <w:rPr>
                <w:rFonts w:ascii="Times New Roman" w:hAnsi="Times New Roman" w:cs="Times New Roman"/>
              </w:rPr>
              <w:t>本次监测点位是位于厂界南面</w:t>
            </w:r>
            <w:r>
              <w:rPr>
                <w:rFonts w:hint="eastAsia" w:ascii="Times New Roman" w:hAnsi="Times New Roman" w:cs="Times New Roman"/>
              </w:rPr>
              <w:t>37m的下埠村</w:t>
            </w:r>
            <w:r>
              <w:rPr>
                <w:rFonts w:ascii="Times New Roman" w:hAnsi="Times New Roman" w:cs="Times New Roman"/>
              </w:rPr>
              <w:t>，属于当季主导下风向的点位，本次大气监测点位布设情况详见表3-2。</w:t>
            </w:r>
          </w:p>
          <w:p w14:paraId="450519A7">
            <w:pPr>
              <w:snapToGrid w:val="0"/>
              <w:spacing w:line="500" w:lineRule="exact"/>
              <w:jc w:val="center"/>
              <w:rPr>
                <w:rFonts w:ascii="Times New Roman" w:hAnsi="Times New Roman" w:cs="Times New Roman"/>
                <w:b/>
                <w:bCs/>
                <w:szCs w:val="21"/>
              </w:rPr>
            </w:pPr>
            <w:r>
              <w:rPr>
                <w:rFonts w:ascii="Times New Roman" w:hAnsi="Times New Roman" w:cs="Times New Roman"/>
                <w:b/>
                <w:bCs/>
                <w:szCs w:val="21"/>
              </w:rPr>
              <w:t>表3-2环境空气质量监测点布设情况</w:t>
            </w:r>
          </w:p>
          <w:tbl>
            <w:tblPr>
              <w:tblStyle w:val="8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1586"/>
              <w:gridCol w:w="1087"/>
              <w:gridCol w:w="1439"/>
              <w:gridCol w:w="2886"/>
            </w:tblGrid>
            <w:tr w14:paraId="619D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933" w:type="pct"/>
                  <w:vAlign w:val="center"/>
                </w:tcPr>
                <w:p w14:paraId="677C3F80">
                  <w:pPr>
                    <w:jc w:val="center"/>
                    <w:rPr>
                      <w:rFonts w:ascii="Times New Roman" w:hAnsi="Times New Roman" w:cs="Times New Roman"/>
                      <w:b/>
                      <w:sz w:val="21"/>
                      <w:szCs w:val="21"/>
                    </w:rPr>
                  </w:pPr>
                  <w:r>
                    <w:rPr>
                      <w:rFonts w:ascii="Times New Roman" w:hAnsi="Times New Roman" w:cs="Times New Roman"/>
                      <w:b/>
                      <w:sz w:val="21"/>
                      <w:szCs w:val="21"/>
                    </w:rPr>
                    <w:t>类型</w:t>
                  </w:r>
                </w:p>
              </w:tc>
              <w:tc>
                <w:tcPr>
                  <w:tcW w:w="922" w:type="pct"/>
                  <w:vAlign w:val="center"/>
                </w:tcPr>
                <w:p w14:paraId="5D91DBC5">
                  <w:pPr>
                    <w:jc w:val="center"/>
                    <w:rPr>
                      <w:rFonts w:ascii="Times New Roman" w:hAnsi="Times New Roman" w:cs="Times New Roman"/>
                      <w:b/>
                      <w:sz w:val="21"/>
                      <w:szCs w:val="21"/>
                    </w:rPr>
                  </w:pPr>
                  <w:r>
                    <w:rPr>
                      <w:rFonts w:ascii="Times New Roman" w:hAnsi="Times New Roman" w:cs="Times New Roman"/>
                      <w:b/>
                      <w:sz w:val="21"/>
                      <w:szCs w:val="21"/>
                    </w:rPr>
                    <w:t>监测因子</w:t>
                  </w:r>
                </w:p>
              </w:tc>
              <w:tc>
                <w:tcPr>
                  <w:tcW w:w="632" w:type="pct"/>
                  <w:vAlign w:val="center"/>
                </w:tcPr>
                <w:p w14:paraId="7D060522">
                  <w:pPr>
                    <w:jc w:val="center"/>
                    <w:rPr>
                      <w:rFonts w:ascii="Times New Roman" w:hAnsi="Times New Roman" w:cs="Times New Roman"/>
                      <w:b/>
                      <w:sz w:val="21"/>
                      <w:szCs w:val="21"/>
                    </w:rPr>
                  </w:pPr>
                  <w:r>
                    <w:rPr>
                      <w:rFonts w:ascii="Times New Roman" w:hAnsi="Times New Roman" w:cs="Times New Roman"/>
                      <w:b/>
                      <w:sz w:val="21"/>
                      <w:szCs w:val="21"/>
                    </w:rPr>
                    <w:t>编号</w:t>
                  </w:r>
                </w:p>
              </w:tc>
              <w:tc>
                <w:tcPr>
                  <w:tcW w:w="836" w:type="pct"/>
                  <w:vAlign w:val="center"/>
                </w:tcPr>
                <w:p w14:paraId="09B2AC08">
                  <w:pPr>
                    <w:jc w:val="center"/>
                    <w:rPr>
                      <w:rFonts w:ascii="Times New Roman" w:hAnsi="Times New Roman" w:cs="Times New Roman"/>
                      <w:b/>
                      <w:sz w:val="21"/>
                      <w:szCs w:val="21"/>
                    </w:rPr>
                  </w:pPr>
                  <w:r>
                    <w:rPr>
                      <w:rFonts w:ascii="Times New Roman" w:hAnsi="Times New Roman" w:cs="Times New Roman"/>
                      <w:b/>
                      <w:sz w:val="21"/>
                      <w:szCs w:val="21"/>
                    </w:rPr>
                    <w:t>监测点位</w:t>
                  </w:r>
                </w:p>
              </w:tc>
              <w:tc>
                <w:tcPr>
                  <w:tcW w:w="1677" w:type="pct"/>
                  <w:vAlign w:val="center"/>
                </w:tcPr>
                <w:p w14:paraId="74D77E3F">
                  <w:pPr>
                    <w:jc w:val="center"/>
                    <w:rPr>
                      <w:rFonts w:ascii="Times New Roman" w:hAnsi="Times New Roman" w:cs="Times New Roman"/>
                      <w:b/>
                      <w:sz w:val="21"/>
                      <w:szCs w:val="21"/>
                    </w:rPr>
                  </w:pPr>
                  <w:r>
                    <w:rPr>
                      <w:rFonts w:ascii="Times New Roman" w:hAnsi="Times New Roman" w:cs="Times New Roman"/>
                      <w:b/>
                      <w:sz w:val="21"/>
                      <w:szCs w:val="21"/>
                    </w:rPr>
                    <w:t>监测频次</w:t>
                  </w:r>
                </w:p>
              </w:tc>
            </w:tr>
            <w:tr w14:paraId="52D9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933" w:type="pct"/>
                  <w:vAlign w:val="center"/>
                </w:tcPr>
                <w:p w14:paraId="77AEC03B">
                  <w:pPr>
                    <w:jc w:val="center"/>
                    <w:outlineLvl w:val="0"/>
                    <w:rPr>
                      <w:rFonts w:ascii="Times New Roman" w:hAnsi="Times New Roman" w:cs="Times New Roman"/>
                      <w:bCs/>
                      <w:sz w:val="21"/>
                      <w:szCs w:val="21"/>
                    </w:rPr>
                  </w:pPr>
                  <w:r>
                    <w:rPr>
                      <w:rFonts w:ascii="Times New Roman" w:hAnsi="Times New Roman" w:cs="Times New Roman"/>
                      <w:bCs/>
                      <w:sz w:val="21"/>
                      <w:szCs w:val="21"/>
                    </w:rPr>
                    <w:t>环境空气质量监测</w:t>
                  </w:r>
                </w:p>
              </w:tc>
              <w:tc>
                <w:tcPr>
                  <w:tcW w:w="922" w:type="pct"/>
                  <w:vAlign w:val="center"/>
                </w:tcPr>
                <w:p w14:paraId="3EBDBE10">
                  <w:pPr>
                    <w:jc w:val="center"/>
                    <w:outlineLvl w:val="0"/>
                    <w:rPr>
                      <w:rFonts w:ascii="Times New Roman" w:hAnsi="Times New Roman" w:cs="Times New Roman"/>
                      <w:bCs/>
                      <w:sz w:val="21"/>
                      <w:szCs w:val="21"/>
                    </w:rPr>
                  </w:pPr>
                  <w:r>
                    <w:rPr>
                      <w:rFonts w:ascii="Times New Roman" w:hAnsi="Times New Roman" w:cs="Times New Roman"/>
                      <w:sz w:val="21"/>
                      <w:szCs w:val="21"/>
                    </w:rPr>
                    <w:t>非甲烷总烃</w:t>
                  </w:r>
                </w:p>
              </w:tc>
              <w:tc>
                <w:tcPr>
                  <w:tcW w:w="632" w:type="pct"/>
                  <w:vAlign w:val="center"/>
                </w:tcPr>
                <w:p w14:paraId="68392CF3">
                  <w:pPr>
                    <w:jc w:val="center"/>
                    <w:rPr>
                      <w:rFonts w:ascii="Times New Roman" w:hAnsi="Times New Roman" w:cs="Times New Roman"/>
                      <w:sz w:val="21"/>
                      <w:szCs w:val="21"/>
                    </w:rPr>
                  </w:pPr>
                  <w:r>
                    <w:rPr>
                      <w:rFonts w:ascii="Times New Roman" w:hAnsi="Times New Roman" w:cs="Times New Roman"/>
                      <w:sz w:val="21"/>
                      <w:szCs w:val="21"/>
                    </w:rPr>
                    <w:t>A1</w:t>
                  </w:r>
                </w:p>
              </w:tc>
              <w:tc>
                <w:tcPr>
                  <w:tcW w:w="836" w:type="pct"/>
                  <w:vAlign w:val="center"/>
                </w:tcPr>
                <w:p w14:paraId="2A315815">
                  <w:pPr>
                    <w:jc w:val="center"/>
                    <w:rPr>
                      <w:rFonts w:ascii="Times New Roman" w:hAnsi="Times New Roman" w:cs="Times New Roman"/>
                      <w:sz w:val="21"/>
                      <w:szCs w:val="21"/>
                    </w:rPr>
                  </w:pPr>
                  <w:r>
                    <w:rPr>
                      <w:rFonts w:ascii="Times New Roman" w:hAnsi="Times New Roman" w:cs="Times New Roman"/>
                      <w:sz w:val="21"/>
                      <w:szCs w:val="21"/>
                    </w:rPr>
                    <w:t>下埠村</w:t>
                  </w:r>
                </w:p>
              </w:tc>
              <w:tc>
                <w:tcPr>
                  <w:tcW w:w="1677" w:type="pct"/>
                  <w:vAlign w:val="center"/>
                </w:tcPr>
                <w:p w14:paraId="50687CC0">
                  <w:pPr>
                    <w:jc w:val="center"/>
                    <w:rPr>
                      <w:rFonts w:ascii="Times New Roman" w:hAnsi="Times New Roman" w:cs="Times New Roman"/>
                      <w:sz w:val="21"/>
                      <w:szCs w:val="21"/>
                    </w:rPr>
                  </w:pPr>
                  <w:r>
                    <w:rPr>
                      <w:rFonts w:ascii="Times New Roman" w:hAnsi="Times New Roman" w:cs="Times New Roman"/>
                      <w:sz w:val="21"/>
                      <w:szCs w:val="21"/>
                    </w:rPr>
                    <w:t>1h平均值监测，每天测4次，连续监测3天</w:t>
                  </w:r>
                </w:p>
              </w:tc>
            </w:tr>
          </w:tbl>
          <w:p w14:paraId="0A38FA41">
            <w:pPr>
              <w:snapToGrid w:val="0"/>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监测结果及评价</w:t>
            </w:r>
          </w:p>
          <w:p w14:paraId="12BC947B">
            <w:pPr>
              <w:pStyle w:val="55"/>
              <w:spacing w:after="0" w:line="500" w:lineRule="exact"/>
              <w:ind w:left="0" w:leftChars="0" w:firstLine="0" w:firstLineChars="0"/>
              <w:jc w:val="center"/>
              <w:rPr>
                <w:rFonts w:ascii="Times New Roman" w:hAnsi="Times New Roman" w:cs="Times New Roman"/>
                <w:b/>
                <w:bCs/>
              </w:rPr>
            </w:pPr>
            <w:r>
              <w:rPr>
                <w:rFonts w:ascii="Times New Roman" w:hAnsi="Times New Roman" w:cs="Times New Roman"/>
                <w:b/>
                <w:bCs/>
              </w:rPr>
              <w:t>表3-3 环境空气质量监测分析方法</w:t>
            </w:r>
          </w:p>
          <w:tbl>
            <w:tblPr>
              <w:tblStyle w:val="89"/>
              <w:tblW w:w="86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1430"/>
              <w:gridCol w:w="3929"/>
              <w:gridCol w:w="2420"/>
            </w:tblGrid>
            <w:tr w14:paraId="03C6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vAlign w:val="center"/>
                </w:tcPr>
                <w:p w14:paraId="65747DAA">
                  <w:pPr>
                    <w:spacing w:line="320" w:lineRule="exact"/>
                    <w:jc w:val="center"/>
                    <w:rPr>
                      <w:rFonts w:ascii="Times New Roman" w:hAnsi="Times New Roman" w:cs="Times New Roman"/>
                      <w:sz w:val="21"/>
                      <w:szCs w:val="21"/>
                    </w:rPr>
                  </w:pPr>
                  <w:r>
                    <w:rPr>
                      <w:rFonts w:ascii="Times New Roman" w:hAnsi="Times New Roman" w:cs="Times New Roman"/>
                      <w:sz w:val="21"/>
                      <w:szCs w:val="21"/>
                    </w:rPr>
                    <w:t>序号</w:t>
                  </w:r>
                </w:p>
              </w:tc>
              <w:tc>
                <w:tcPr>
                  <w:tcW w:w="1430" w:type="dxa"/>
                  <w:vAlign w:val="center"/>
                </w:tcPr>
                <w:p w14:paraId="584F6C81">
                  <w:pPr>
                    <w:spacing w:line="320" w:lineRule="exact"/>
                    <w:jc w:val="center"/>
                    <w:rPr>
                      <w:rFonts w:ascii="Times New Roman" w:hAnsi="Times New Roman" w:cs="Times New Roman"/>
                      <w:sz w:val="21"/>
                      <w:szCs w:val="21"/>
                    </w:rPr>
                  </w:pPr>
                  <w:r>
                    <w:rPr>
                      <w:rFonts w:ascii="Times New Roman" w:hAnsi="Times New Roman" w:cs="Times New Roman"/>
                      <w:sz w:val="21"/>
                      <w:szCs w:val="21"/>
                    </w:rPr>
                    <w:t>监测项目</w:t>
                  </w:r>
                </w:p>
              </w:tc>
              <w:tc>
                <w:tcPr>
                  <w:tcW w:w="3929" w:type="dxa"/>
                  <w:vAlign w:val="center"/>
                </w:tcPr>
                <w:p w14:paraId="5781B212">
                  <w:pPr>
                    <w:spacing w:line="320" w:lineRule="exact"/>
                    <w:jc w:val="center"/>
                    <w:rPr>
                      <w:rFonts w:ascii="Times New Roman" w:hAnsi="Times New Roman" w:cs="Times New Roman"/>
                      <w:sz w:val="21"/>
                      <w:szCs w:val="21"/>
                    </w:rPr>
                  </w:pPr>
                  <w:r>
                    <w:rPr>
                      <w:rFonts w:ascii="Times New Roman" w:hAnsi="Times New Roman" w:cs="Times New Roman"/>
                      <w:sz w:val="21"/>
                      <w:szCs w:val="21"/>
                    </w:rPr>
                    <w:t>分析方法依据</w:t>
                  </w:r>
                </w:p>
              </w:tc>
              <w:tc>
                <w:tcPr>
                  <w:tcW w:w="2420" w:type="dxa"/>
                  <w:vAlign w:val="center"/>
                </w:tcPr>
                <w:p w14:paraId="4DF96370">
                  <w:pPr>
                    <w:spacing w:line="320" w:lineRule="exact"/>
                    <w:ind w:left="-161" w:leftChars="-67" w:firstLine="121" w:firstLineChars="58"/>
                    <w:jc w:val="center"/>
                    <w:rPr>
                      <w:rFonts w:ascii="Times New Roman" w:hAnsi="Times New Roman" w:cs="Times New Roman"/>
                      <w:sz w:val="21"/>
                      <w:szCs w:val="21"/>
                    </w:rPr>
                  </w:pPr>
                  <w:r>
                    <w:rPr>
                      <w:rFonts w:ascii="Times New Roman" w:hAnsi="Times New Roman" w:cs="Times New Roman"/>
                      <w:sz w:val="21"/>
                      <w:szCs w:val="21"/>
                    </w:rPr>
                    <w:t>检出限</w:t>
                  </w:r>
                </w:p>
              </w:tc>
            </w:tr>
            <w:tr w14:paraId="62DE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dxa"/>
                  <w:vAlign w:val="center"/>
                </w:tcPr>
                <w:p w14:paraId="12E1A12F">
                  <w:pPr>
                    <w:spacing w:line="32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1430" w:type="dxa"/>
                  <w:vAlign w:val="center"/>
                </w:tcPr>
                <w:p w14:paraId="0A4FEC94">
                  <w:pPr>
                    <w:spacing w:line="320" w:lineRule="exact"/>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3929" w:type="dxa"/>
                  <w:vAlign w:val="center"/>
                </w:tcPr>
                <w:p w14:paraId="459EB7C9">
                  <w:pPr>
                    <w:jc w:val="center"/>
                    <w:rPr>
                      <w:rFonts w:ascii="Times New Roman" w:hAnsi="Times New Roman" w:cs="Times New Roman"/>
                      <w:szCs w:val="21"/>
                    </w:rPr>
                  </w:pPr>
                  <w:r>
                    <w:rPr>
                      <w:rFonts w:ascii="Times New Roman" w:hAnsi="Times New Roman" w:cs="Times New Roman"/>
                      <w:kern w:val="2"/>
                      <w:sz w:val="21"/>
                      <w:szCs w:val="21"/>
                      <w:lang w:bidi="ar"/>
                    </w:rPr>
                    <w:t>环境空气  总烃、甲烷和非甲烷总烃的测定  直接进样-气相色谱法（HJ 604-2017）</w:t>
                  </w:r>
                </w:p>
              </w:tc>
              <w:tc>
                <w:tcPr>
                  <w:tcW w:w="2420" w:type="dxa"/>
                  <w:vAlign w:val="center"/>
                </w:tcPr>
                <w:p w14:paraId="26C9D152">
                  <w:pPr>
                    <w:snapToGrid w:val="0"/>
                    <w:jc w:val="center"/>
                    <w:rPr>
                      <w:rFonts w:ascii="Times New Roman" w:hAnsi="Times New Roman" w:cs="Times New Roman"/>
                      <w:szCs w:val="21"/>
                    </w:rPr>
                  </w:pPr>
                  <w:r>
                    <w:rPr>
                      <w:rFonts w:ascii="Times New Roman" w:hAnsi="Times New Roman" w:cs="Times New Roman"/>
                      <w:sz w:val="21"/>
                      <w:szCs w:val="21"/>
                      <w:lang w:bidi="ar"/>
                    </w:rPr>
                    <w:t>0.07</w:t>
                  </w:r>
                  <w:r>
                    <w:rPr>
                      <w:rFonts w:ascii="Times New Roman" w:hAnsi="Times New Roman" w:cs="Times New Roman"/>
                      <w:kern w:val="2"/>
                      <w:sz w:val="21"/>
                      <w:szCs w:val="21"/>
                      <w:lang w:bidi="ar"/>
                    </w:rPr>
                    <w:t>mg/m</w:t>
                  </w:r>
                  <w:r>
                    <w:rPr>
                      <w:rFonts w:ascii="Times New Roman" w:hAnsi="Times New Roman" w:cs="Times New Roman"/>
                      <w:kern w:val="2"/>
                      <w:sz w:val="21"/>
                      <w:szCs w:val="21"/>
                      <w:vertAlign w:val="superscript"/>
                      <w:lang w:bidi="ar"/>
                    </w:rPr>
                    <w:t>3</w:t>
                  </w:r>
                </w:p>
              </w:tc>
            </w:tr>
          </w:tbl>
          <w:p w14:paraId="6B01E112">
            <w:pPr>
              <w:pStyle w:val="55"/>
              <w:spacing w:after="0" w:line="500" w:lineRule="exact"/>
              <w:ind w:left="0" w:leftChars="0" w:firstLine="0" w:firstLineChars="0"/>
              <w:jc w:val="center"/>
              <w:rPr>
                <w:rFonts w:ascii="Times New Roman" w:hAnsi="Times New Roman" w:cs="Times New Roman"/>
                <w:b/>
                <w:bCs/>
              </w:rPr>
            </w:pPr>
            <w:r>
              <w:rPr>
                <w:rFonts w:ascii="Times New Roman" w:hAnsi="Times New Roman" w:cs="Times New Roman"/>
                <w:b/>
                <w:bCs/>
              </w:rPr>
              <w:t>表3-4 环境空气质量监测结果</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1310"/>
              <w:gridCol w:w="1849"/>
              <w:gridCol w:w="2442"/>
              <w:gridCol w:w="1195"/>
              <w:gridCol w:w="833"/>
            </w:tblGrid>
            <w:tr w14:paraId="4EEA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vMerge w:val="restart"/>
                  <w:vAlign w:val="center"/>
                </w:tcPr>
                <w:p w14:paraId="11B86531">
                  <w:pPr>
                    <w:tabs>
                      <w:tab w:val="left" w:pos="6900"/>
                    </w:tabs>
                    <w:jc w:val="center"/>
                    <w:rPr>
                      <w:rFonts w:ascii="Times New Roman" w:hAnsi="Times New Roman" w:cs="Times New Roman"/>
                      <w:sz w:val="21"/>
                      <w:szCs w:val="21"/>
                    </w:rPr>
                  </w:pPr>
                  <w:r>
                    <w:rPr>
                      <w:rFonts w:ascii="Times New Roman" w:hAnsi="Times New Roman" w:cs="Times New Roman"/>
                      <w:sz w:val="21"/>
                      <w:szCs w:val="21"/>
                    </w:rPr>
                    <w:t>监测</w:t>
                  </w:r>
                </w:p>
                <w:p w14:paraId="7135B3AB">
                  <w:pPr>
                    <w:tabs>
                      <w:tab w:val="left" w:pos="6900"/>
                    </w:tabs>
                    <w:jc w:val="center"/>
                    <w:rPr>
                      <w:rFonts w:ascii="Times New Roman" w:hAnsi="Times New Roman" w:cs="Times New Roman"/>
                      <w:sz w:val="21"/>
                      <w:szCs w:val="21"/>
                    </w:rPr>
                  </w:pPr>
                  <w:r>
                    <w:rPr>
                      <w:rFonts w:ascii="Times New Roman" w:hAnsi="Times New Roman" w:cs="Times New Roman"/>
                      <w:sz w:val="21"/>
                      <w:szCs w:val="21"/>
                    </w:rPr>
                    <w:t>点位</w:t>
                  </w:r>
                </w:p>
              </w:tc>
              <w:tc>
                <w:tcPr>
                  <w:tcW w:w="768" w:type="pct"/>
                  <w:vMerge w:val="restart"/>
                  <w:vAlign w:val="center"/>
                </w:tcPr>
                <w:p w14:paraId="11ACC426">
                  <w:pPr>
                    <w:tabs>
                      <w:tab w:val="left" w:pos="6900"/>
                    </w:tabs>
                    <w:jc w:val="center"/>
                    <w:rPr>
                      <w:rFonts w:ascii="Times New Roman" w:hAnsi="Times New Roman" w:cs="Times New Roman"/>
                      <w:sz w:val="21"/>
                      <w:szCs w:val="21"/>
                    </w:rPr>
                  </w:pPr>
                  <w:r>
                    <w:rPr>
                      <w:rFonts w:ascii="Times New Roman" w:hAnsi="Times New Roman" w:cs="Times New Roman"/>
                      <w:sz w:val="21"/>
                      <w:szCs w:val="21"/>
                    </w:rPr>
                    <w:t>平均时间</w:t>
                  </w:r>
                </w:p>
              </w:tc>
              <w:tc>
                <w:tcPr>
                  <w:tcW w:w="1081" w:type="pct"/>
                  <w:vMerge w:val="restart"/>
                  <w:vAlign w:val="center"/>
                </w:tcPr>
                <w:p w14:paraId="44D0C5F5">
                  <w:pPr>
                    <w:tabs>
                      <w:tab w:val="left" w:pos="6900"/>
                    </w:tabs>
                    <w:jc w:val="center"/>
                    <w:rPr>
                      <w:rFonts w:ascii="Times New Roman" w:hAnsi="Times New Roman" w:cs="Times New Roman"/>
                      <w:sz w:val="21"/>
                      <w:szCs w:val="21"/>
                    </w:rPr>
                  </w:pPr>
                  <w:r>
                    <w:rPr>
                      <w:rFonts w:ascii="Times New Roman" w:hAnsi="Times New Roman" w:cs="Times New Roman"/>
                      <w:sz w:val="21"/>
                      <w:szCs w:val="21"/>
                    </w:rPr>
                    <w:t>监测日期</w:t>
                  </w:r>
                </w:p>
              </w:tc>
              <w:tc>
                <w:tcPr>
                  <w:tcW w:w="1426" w:type="pct"/>
                  <w:vAlign w:val="center"/>
                </w:tcPr>
                <w:p w14:paraId="5DBA29A0">
                  <w:pPr>
                    <w:tabs>
                      <w:tab w:val="left" w:pos="6900"/>
                    </w:tabs>
                    <w:jc w:val="center"/>
                    <w:rPr>
                      <w:rFonts w:ascii="Times New Roman" w:hAnsi="Times New Roman" w:cs="Times New Roman"/>
                      <w:sz w:val="21"/>
                      <w:szCs w:val="21"/>
                    </w:rPr>
                  </w:pPr>
                  <w:r>
                    <w:rPr>
                      <w:rFonts w:ascii="Times New Roman" w:hAnsi="Times New Roman" w:cs="Times New Roman"/>
                      <w:sz w:val="21"/>
                      <w:szCs w:val="21"/>
                    </w:rPr>
                    <w:t>监测项目</w:t>
                  </w:r>
                </w:p>
              </w:tc>
              <w:tc>
                <w:tcPr>
                  <w:tcW w:w="659" w:type="pct"/>
                  <w:vMerge w:val="restart"/>
                  <w:vAlign w:val="center"/>
                </w:tcPr>
                <w:p w14:paraId="00177719">
                  <w:pPr>
                    <w:tabs>
                      <w:tab w:val="left" w:pos="6900"/>
                    </w:tabs>
                    <w:jc w:val="center"/>
                    <w:rPr>
                      <w:rFonts w:ascii="Times New Roman" w:hAnsi="Times New Roman" w:cs="Times New Roman"/>
                      <w:sz w:val="21"/>
                      <w:szCs w:val="21"/>
                    </w:rPr>
                  </w:pPr>
                  <w:r>
                    <w:rPr>
                      <w:rFonts w:ascii="Times New Roman" w:hAnsi="Times New Roman" w:cs="Times New Roman"/>
                      <w:sz w:val="21"/>
                      <w:szCs w:val="21"/>
                    </w:rPr>
                    <w:t>标准限值</w:t>
                  </w:r>
                </w:p>
                <w:p w14:paraId="6763A295">
                  <w:pPr>
                    <w:tabs>
                      <w:tab w:val="left" w:pos="6900"/>
                    </w:tabs>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491" w:type="pct"/>
                  <w:vMerge w:val="restart"/>
                  <w:vAlign w:val="center"/>
                </w:tcPr>
                <w:p w14:paraId="430FA8D4">
                  <w:pPr>
                    <w:tabs>
                      <w:tab w:val="left" w:pos="6900"/>
                    </w:tabs>
                    <w:jc w:val="center"/>
                    <w:rPr>
                      <w:rFonts w:ascii="Times New Roman" w:hAnsi="Times New Roman" w:cs="Times New Roman"/>
                      <w:sz w:val="21"/>
                      <w:szCs w:val="21"/>
                    </w:rPr>
                  </w:pPr>
                  <w:r>
                    <w:rPr>
                      <w:rFonts w:ascii="Times New Roman" w:hAnsi="Times New Roman" w:cs="Times New Roman"/>
                      <w:sz w:val="21"/>
                      <w:szCs w:val="21"/>
                    </w:rPr>
                    <w:t>是否达标</w:t>
                  </w:r>
                </w:p>
              </w:tc>
            </w:tr>
            <w:tr w14:paraId="202B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vMerge w:val="continue"/>
                  <w:tcBorders>
                    <w:bottom w:val="single" w:color="auto" w:sz="4" w:space="0"/>
                  </w:tcBorders>
                  <w:vAlign w:val="center"/>
                </w:tcPr>
                <w:p w14:paraId="65174D77">
                  <w:pPr>
                    <w:tabs>
                      <w:tab w:val="left" w:pos="6900"/>
                    </w:tabs>
                    <w:jc w:val="center"/>
                    <w:rPr>
                      <w:rFonts w:ascii="Times New Roman" w:hAnsi="Times New Roman" w:cs="Times New Roman"/>
                      <w:sz w:val="21"/>
                      <w:szCs w:val="21"/>
                    </w:rPr>
                  </w:pPr>
                </w:p>
              </w:tc>
              <w:tc>
                <w:tcPr>
                  <w:tcW w:w="768" w:type="pct"/>
                  <w:vMerge w:val="continue"/>
                  <w:tcBorders>
                    <w:bottom w:val="single" w:color="auto" w:sz="4" w:space="0"/>
                  </w:tcBorders>
                  <w:vAlign w:val="center"/>
                </w:tcPr>
                <w:p w14:paraId="3F07F85D">
                  <w:pPr>
                    <w:tabs>
                      <w:tab w:val="left" w:pos="6900"/>
                    </w:tabs>
                    <w:jc w:val="center"/>
                    <w:rPr>
                      <w:rFonts w:ascii="Times New Roman" w:hAnsi="Times New Roman" w:cs="Times New Roman"/>
                      <w:sz w:val="21"/>
                      <w:szCs w:val="21"/>
                    </w:rPr>
                  </w:pPr>
                </w:p>
              </w:tc>
              <w:tc>
                <w:tcPr>
                  <w:tcW w:w="1081" w:type="pct"/>
                  <w:vMerge w:val="continue"/>
                  <w:tcBorders>
                    <w:bottom w:val="single" w:color="auto" w:sz="4" w:space="0"/>
                  </w:tcBorders>
                  <w:vAlign w:val="center"/>
                </w:tcPr>
                <w:p w14:paraId="482C643D">
                  <w:pPr>
                    <w:tabs>
                      <w:tab w:val="left" w:pos="6900"/>
                    </w:tabs>
                    <w:jc w:val="center"/>
                    <w:rPr>
                      <w:rFonts w:ascii="Times New Roman" w:hAnsi="Times New Roman" w:cs="Times New Roman"/>
                      <w:sz w:val="21"/>
                      <w:szCs w:val="21"/>
                    </w:rPr>
                  </w:pPr>
                </w:p>
              </w:tc>
              <w:tc>
                <w:tcPr>
                  <w:tcW w:w="1426" w:type="pct"/>
                  <w:tcBorders>
                    <w:bottom w:val="single" w:color="auto" w:sz="4" w:space="0"/>
                  </w:tcBorders>
                  <w:vAlign w:val="center"/>
                </w:tcPr>
                <w:p w14:paraId="745FCD11">
                  <w:pPr>
                    <w:spacing w:line="320" w:lineRule="exact"/>
                    <w:jc w:val="center"/>
                    <w:rPr>
                      <w:rFonts w:ascii="Times New Roman" w:hAnsi="Times New Roman" w:cs="Times New Roman"/>
                      <w:sz w:val="21"/>
                      <w:szCs w:val="21"/>
                    </w:rPr>
                  </w:pPr>
                  <w:r>
                    <w:rPr>
                      <w:rFonts w:ascii="Times New Roman" w:hAnsi="Times New Roman" w:cs="Times New Roman"/>
                      <w:sz w:val="21"/>
                      <w:szCs w:val="21"/>
                    </w:rPr>
                    <w:t>非甲烷总烃（mg/m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659" w:type="pct"/>
                  <w:vMerge w:val="continue"/>
                  <w:tcBorders>
                    <w:bottom w:val="single" w:color="auto" w:sz="4" w:space="0"/>
                  </w:tcBorders>
                  <w:vAlign w:val="center"/>
                </w:tcPr>
                <w:p w14:paraId="74F032AF">
                  <w:pPr>
                    <w:spacing w:line="320" w:lineRule="exact"/>
                    <w:jc w:val="center"/>
                    <w:rPr>
                      <w:rFonts w:ascii="Times New Roman" w:hAnsi="Times New Roman" w:cs="Times New Roman"/>
                      <w:kern w:val="2"/>
                      <w:sz w:val="21"/>
                      <w:szCs w:val="21"/>
                    </w:rPr>
                  </w:pPr>
                </w:p>
              </w:tc>
              <w:tc>
                <w:tcPr>
                  <w:tcW w:w="491" w:type="pct"/>
                  <w:vMerge w:val="continue"/>
                  <w:tcBorders>
                    <w:bottom w:val="single" w:color="auto" w:sz="4" w:space="0"/>
                  </w:tcBorders>
                  <w:vAlign w:val="center"/>
                </w:tcPr>
                <w:p w14:paraId="2197575A">
                  <w:pPr>
                    <w:spacing w:line="320" w:lineRule="exact"/>
                    <w:jc w:val="center"/>
                    <w:rPr>
                      <w:rFonts w:ascii="Times New Roman" w:hAnsi="Times New Roman" w:cs="Times New Roman"/>
                      <w:sz w:val="21"/>
                      <w:szCs w:val="21"/>
                    </w:rPr>
                  </w:pPr>
                </w:p>
              </w:tc>
            </w:tr>
            <w:tr w14:paraId="70C1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vAlign w:val="center"/>
                </w:tcPr>
                <w:p w14:paraId="1932709C">
                  <w:pPr>
                    <w:tabs>
                      <w:tab w:val="left" w:pos="6900"/>
                    </w:tabs>
                    <w:jc w:val="center"/>
                    <w:rPr>
                      <w:rFonts w:ascii="Times New Roman" w:hAnsi="Times New Roman" w:cs="Times New Roman"/>
                      <w:sz w:val="21"/>
                      <w:szCs w:val="21"/>
                    </w:rPr>
                  </w:pPr>
                  <w:r>
                    <w:rPr>
                      <w:rFonts w:ascii="Times New Roman" w:hAnsi="Times New Roman" w:cs="Times New Roman"/>
                      <w:bCs/>
                      <w:sz w:val="21"/>
                      <w:szCs w:val="21"/>
                    </w:rPr>
                    <w:t>A1</w:t>
                  </w:r>
                </w:p>
              </w:tc>
              <w:tc>
                <w:tcPr>
                  <w:tcW w:w="768" w:type="pct"/>
                  <w:vAlign w:val="center"/>
                </w:tcPr>
                <w:p w14:paraId="2786D3EE">
                  <w:pPr>
                    <w:jc w:val="center"/>
                    <w:outlineLvl w:val="0"/>
                    <w:rPr>
                      <w:rFonts w:ascii="Times New Roman" w:hAnsi="Times New Roman" w:cs="Times New Roman"/>
                      <w:sz w:val="21"/>
                      <w:szCs w:val="21"/>
                    </w:rPr>
                  </w:pPr>
                  <w:r>
                    <w:rPr>
                      <w:rFonts w:ascii="Times New Roman" w:hAnsi="Times New Roman" w:cs="Times New Roman"/>
                      <w:sz w:val="21"/>
                      <w:szCs w:val="21"/>
                    </w:rPr>
                    <w:t>1h平均值</w:t>
                  </w:r>
                </w:p>
              </w:tc>
              <w:tc>
                <w:tcPr>
                  <w:tcW w:w="1081" w:type="pct"/>
                  <w:vAlign w:val="center"/>
                </w:tcPr>
                <w:p w14:paraId="52E1D8D5">
                  <w:pPr>
                    <w:tabs>
                      <w:tab w:val="left" w:pos="6900"/>
                    </w:tabs>
                    <w:jc w:val="center"/>
                    <w:rPr>
                      <w:rFonts w:ascii="Times New Roman" w:hAnsi="Times New Roman" w:cs="Times New Roman"/>
                      <w:sz w:val="21"/>
                      <w:szCs w:val="21"/>
                    </w:rPr>
                  </w:pPr>
                  <w:r>
                    <w:rPr>
                      <w:rFonts w:ascii="Times New Roman" w:hAnsi="Times New Roman" w:cs="Times New Roman"/>
                      <w:sz w:val="21"/>
                      <w:szCs w:val="21"/>
                    </w:rPr>
                    <w:t>2025.7.16~18</w:t>
                  </w:r>
                </w:p>
              </w:tc>
              <w:tc>
                <w:tcPr>
                  <w:tcW w:w="1426" w:type="pct"/>
                  <w:vAlign w:val="center"/>
                </w:tcPr>
                <w:p w14:paraId="4DD4FB6F">
                  <w:pPr>
                    <w:jc w:val="center"/>
                    <w:rPr>
                      <w:rFonts w:ascii="Times New Roman" w:hAnsi="Times New Roman" w:cs="Times New Roman"/>
                      <w:sz w:val="21"/>
                      <w:szCs w:val="21"/>
                    </w:rPr>
                  </w:pPr>
                </w:p>
              </w:tc>
              <w:tc>
                <w:tcPr>
                  <w:tcW w:w="659" w:type="pct"/>
                  <w:vAlign w:val="center"/>
                </w:tcPr>
                <w:p w14:paraId="25C2BF0D">
                  <w:pPr>
                    <w:jc w:val="center"/>
                    <w:rPr>
                      <w:rFonts w:ascii="Times New Roman" w:hAnsi="Times New Roman" w:cs="Times New Roman"/>
                      <w:sz w:val="21"/>
                      <w:szCs w:val="21"/>
                    </w:rPr>
                  </w:pPr>
                  <w:r>
                    <w:rPr>
                      <w:rFonts w:ascii="Times New Roman" w:hAnsi="Times New Roman" w:cs="Times New Roman"/>
                      <w:sz w:val="21"/>
                      <w:szCs w:val="21"/>
                    </w:rPr>
                    <w:t>2.0</w:t>
                  </w:r>
                </w:p>
              </w:tc>
              <w:tc>
                <w:tcPr>
                  <w:tcW w:w="491" w:type="pct"/>
                  <w:vAlign w:val="center"/>
                </w:tcPr>
                <w:p w14:paraId="5F25D977">
                  <w:pPr>
                    <w:jc w:val="center"/>
                    <w:rPr>
                      <w:rFonts w:ascii="Times New Roman" w:hAnsi="Times New Roman" w:cs="Times New Roman"/>
                      <w:sz w:val="21"/>
                      <w:szCs w:val="21"/>
                    </w:rPr>
                  </w:pPr>
                  <w:r>
                    <w:rPr>
                      <w:rFonts w:ascii="Times New Roman" w:hAnsi="Times New Roman" w:cs="Times New Roman"/>
                      <w:sz w:val="21"/>
                      <w:szCs w:val="21"/>
                    </w:rPr>
                    <w:t>达标</w:t>
                  </w:r>
                </w:p>
              </w:tc>
            </w:tr>
          </w:tbl>
          <w:p w14:paraId="2DA1B32F">
            <w:pPr>
              <w:pStyle w:val="6"/>
              <w:spacing w:line="500" w:lineRule="exact"/>
              <w:ind w:firstLine="480" w:firstLineChars="200"/>
              <w:rPr>
                <w:rFonts w:ascii="Times New Roman" w:hAnsi="Times New Roman" w:cs="Times New Roman"/>
                <w:kern w:val="0"/>
                <w:sz w:val="24"/>
                <w:szCs w:val="20"/>
              </w:rPr>
            </w:pPr>
            <w:r>
              <w:rPr>
                <w:rFonts w:ascii="Times New Roman" w:hAnsi="Times New Roman" w:cs="Times New Roman"/>
                <w:kern w:val="0"/>
                <w:sz w:val="24"/>
                <w:szCs w:val="20"/>
              </w:rPr>
              <w:t>根据表3-4可知，监测点位非甲烷总烃小时浓度满足《大气污染物综合排放标准详解》排放限值2.0mg/m</w:t>
            </w:r>
            <w:r>
              <w:rPr>
                <w:rFonts w:ascii="Times New Roman" w:hAnsi="Times New Roman" w:cs="Times New Roman"/>
                <w:kern w:val="0"/>
                <w:sz w:val="24"/>
                <w:szCs w:val="20"/>
                <w:vertAlign w:val="superscript"/>
              </w:rPr>
              <w:t>3</w:t>
            </w:r>
            <w:r>
              <w:rPr>
                <w:rFonts w:ascii="Times New Roman" w:hAnsi="Times New Roman" w:cs="Times New Roman"/>
                <w:kern w:val="0"/>
                <w:sz w:val="24"/>
                <w:szCs w:val="20"/>
              </w:rPr>
              <w:t>要求。</w:t>
            </w:r>
          </w:p>
          <w:p w14:paraId="580745AF">
            <w:pPr>
              <w:pStyle w:val="6"/>
              <w:spacing w:line="500" w:lineRule="exact"/>
              <w:ind w:firstLine="480" w:firstLineChars="200"/>
              <w:rPr>
                <w:rFonts w:ascii="Times New Roman" w:hAnsi="Times New Roman" w:cs="Times New Roman"/>
              </w:rPr>
            </w:pPr>
            <w:r>
              <w:rPr>
                <w:rFonts w:ascii="Times New Roman" w:hAnsi="Times New Roman" w:cs="Times New Roman"/>
                <w:kern w:val="0"/>
                <w:sz w:val="24"/>
                <w:szCs w:val="20"/>
              </w:rPr>
              <w:t>综上，本项目所在区域环境空气质量达标。</w:t>
            </w:r>
          </w:p>
          <w:p w14:paraId="134EB1F6">
            <w:pPr>
              <w:snapToGrid w:val="0"/>
              <w:spacing w:line="500" w:lineRule="exact"/>
              <w:ind w:firstLine="482" w:firstLineChars="200"/>
              <w:rPr>
                <w:rFonts w:ascii="Times New Roman" w:hAnsi="Times New Roman" w:cs="Times New Roman"/>
                <w:b/>
                <w:bCs/>
              </w:rPr>
            </w:pPr>
            <w:r>
              <w:rPr>
                <w:rFonts w:ascii="Times New Roman" w:hAnsi="Times New Roman" w:cs="Times New Roman"/>
                <w:b/>
                <w:bCs/>
              </w:rPr>
              <w:t>2.地表水环境质量现状</w:t>
            </w:r>
          </w:p>
          <w:p w14:paraId="5977BA77">
            <w:pPr>
              <w:pStyle w:val="4"/>
              <w:shd w:val="clear" w:color="auto" w:fill="FFFFFF"/>
              <w:spacing w:before="0" w:after="0" w:line="500" w:lineRule="exact"/>
              <w:ind w:firstLine="480" w:firstLineChars="200"/>
              <w:jc w:val="both"/>
              <w:rPr>
                <w:rFonts w:ascii="Times New Roman" w:hAnsi="Times New Roman" w:cs="Times New Roman"/>
                <w:b w:val="0"/>
                <w:bCs w:val="0"/>
                <w:sz w:val="24"/>
                <w:szCs w:val="24"/>
              </w:rPr>
            </w:pPr>
            <w:r>
              <w:rPr>
                <w:rFonts w:ascii="Times New Roman" w:hAnsi="Times New Roman" w:cs="Times New Roman"/>
                <w:b w:val="0"/>
                <w:bCs w:val="0"/>
                <w:sz w:val="24"/>
                <w:szCs w:val="24"/>
              </w:rPr>
              <w:t>根据《广西壮族自治区近岸海域环境功能区划调整方案》，本项目最近地表水体为金鼓江红树林生态区(GX052B</w:t>
            </w:r>
            <w:r>
              <w:rPr>
                <w:rFonts w:hint="eastAsia"/>
                <w:b w:val="0"/>
                <w:bCs w:val="0"/>
                <w:sz w:val="24"/>
                <w:szCs w:val="24"/>
              </w:rPr>
              <w:t>Ⅱ</w:t>
            </w:r>
            <w:r>
              <w:rPr>
                <w:rFonts w:ascii="Times New Roman" w:hAnsi="Times New Roman" w:cs="Times New Roman"/>
                <w:b w:val="0"/>
                <w:bCs w:val="0"/>
                <w:sz w:val="24"/>
                <w:szCs w:val="24"/>
              </w:rPr>
              <w:t>)，主导功能为保护红树林生态系统，属二类环境功能区，水质保护目标为海水水质标准第二类。</w:t>
            </w:r>
          </w:p>
          <w:p w14:paraId="38A75B1C">
            <w:pPr>
              <w:pStyle w:val="4"/>
              <w:shd w:val="clear" w:color="auto" w:fill="FFFFFF"/>
              <w:spacing w:before="0" w:after="0" w:line="500" w:lineRule="exact"/>
              <w:ind w:firstLine="480" w:firstLineChars="200"/>
              <w:jc w:val="both"/>
              <w:rPr>
                <w:rFonts w:ascii="Times New Roman" w:hAnsi="Times New Roman" w:cs="Times New Roman"/>
                <w:b w:val="0"/>
                <w:bCs w:val="0"/>
                <w:sz w:val="24"/>
                <w:szCs w:val="24"/>
              </w:rPr>
            </w:pPr>
            <w:r>
              <w:rPr>
                <w:rFonts w:ascii="Times New Roman" w:hAnsi="Times New Roman" w:cs="Times New Roman"/>
                <w:b w:val="0"/>
                <w:bCs w:val="0"/>
                <w:sz w:val="24"/>
                <w:szCs w:val="24"/>
              </w:rPr>
              <w:t>根据广西壮族自治区生态环境厅发布的《2024年广西壮族自治区生态环境状况公报》，2024年，全区近岸海域海水水质状况总体“优”，40个监测点位中，优良（一、二类）水质面积比例为92.9%，优于国家考核目标（92.7%）要求。</w:t>
            </w:r>
          </w:p>
          <w:p w14:paraId="24CC8790">
            <w:pPr>
              <w:widowControl w:val="0"/>
              <w:spacing w:line="500" w:lineRule="exact"/>
              <w:ind w:firstLine="482" w:firstLineChars="200"/>
              <w:jc w:val="both"/>
              <w:rPr>
                <w:rFonts w:ascii="Times New Roman" w:hAnsi="Times New Roman" w:cs="Times New Roman"/>
                <w:b/>
                <w:bCs/>
                <w:kern w:val="2"/>
              </w:rPr>
            </w:pPr>
            <w:bookmarkStart w:id="26" w:name="_Toc16715"/>
            <w:r>
              <w:rPr>
                <w:rFonts w:ascii="Times New Roman" w:hAnsi="Times New Roman" w:cs="Times New Roman"/>
                <w:b/>
                <w:bCs/>
                <w:kern w:val="2"/>
              </w:rPr>
              <w:t>3.声环境质量现状</w:t>
            </w:r>
          </w:p>
          <w:p w14:paraId="30F221EE">
            <w:pPr>
              <w:snapToGrid w:val="0"/>
              <w:spacing w:line="500" w:lineRule="exact"/>
              <w:ind w:firstLine="480" w:firstLineChars="200"/>
              <w:jc w:val="both"/>
              <w:rPr>
                <w:rFonts w:ascii="Times New Roman" w:hAnsi="Times New Roman" w:cs="Times New Roman"/>
                <w:sz w:val="21"/>
                <w:szCs w:val="21"/>
              </w:rPr>
            </w:pPr>
            <w:r>
              <w:rPr>
                <w:rFonts w:ascii="Times New Roman" w:hAnsi="Times New Roman" w:cs="Times New Roman"/>
                <w:u w:val="single"/>
              </w:rPr>
              <w:t>根据《中国</w:t>
            </w:r>
            <w:r>
              <w:rPr>
                <w:rFonts w:hint="eastAsia" w:ascii="Times New Roman" w:hAnsi="Times New Roman" w:cs="Times New Roman"/>
                <w:u w:val="single"/>
              </w:rPr>
              <w:t>—</w:t>
            </w:r>
            <w:r>
              <w:rPr>
                <w:rFonts w:ascii="Times New Roman" w:hAnsi="Times New Roman" w:cs="Times New Roman"/>
                <w:u w:val="single"/>
              </w:rPr>
              <w:t>马来西亚钦州产业园区总体规划修编（2015-2030）》环境保护规划图，</w:t>
            </w:r>
            <w:r>
              <w:rPr>
                <w:rFonts w:ascii="Times New Roman" w:hAnsi="Times New Roman" w:cs="Times New Roman"/>
                <w:bCs/>
                <w:u w:val="single"/>
              </w:rPr>
              <w:t>本项目位于</w:t>
            </w:r>
            <w:r>
              <w:rPr>
                <w:rFonts w:hint="eastAsia" w:ascii="Times New Roman" w:hAnsi="Times New Roman" w:cs="Times New Roman"/>
                <w:bCs/>
                <w:u w:val="single"/>
              </w:rPr>
              <w:t>2</w:t>
            </w:r>
            <w:r>
              <w:rPr>
                <w:rFonts w:ascii="Times New Roman" w:hAnsi="Times New Roman" w:cs="Times New Roman"/>
                <w:bCs/>
                <w:u w:val="single"/>
              </w:rPr>
              <w:t>类声环境功能区</w:t>
            </w:r>
            <w:r>
              <w:rPr>
                <w:rFonts w:ascii="Times New Roman" w:hAnsi="Times New Roman" w:cs="Times New Roman"/>
                <w:bCs/>
              </w:rPr>
              <w:t>，项目西</w:t>
            </w:r>
            <w:r>
              <w:rPr>
                <w:rFonts w:ascii="Times New Roman" w:hAnsi="Times New Roman" w:cs="Times New Roman"/>
              </w:rPr>
              <w:t>北面钦海大道属于主干道，属于4a类声环境功能区，因此</w:t>
            </w:r>
            <w:r>
              <w:rPr>
                <w:rFonts w:ascii="Times New Roman" w:hAnsi="Times New Roman" w:cs="Times New Roman"/>
                <w:bCs/>
              </w:rPr>
              <w:t>项目厂界西北面噪声执行</w:t>
            </w:r>
            <w:r>
              <w:rPr>
                <w:rFonts w:ascii="Times New Roman" w:hAnsi="Times New Roman" w:cs="Times New Roman"/>
                <w:kern w:val="2"/>
              </w:rPr>
              <w:t>《声环境质量标准》（GB3096-2008）4a类区环境噪声限值，</w:t>
            </w:r>
            <w:r>
              <w:rPr>
                <w:rFonts w:ascii="Times New Roman" w:hAnsi="Times New Roman" w:cs="Times New Roman"/>
                <w:kern w:val="2"/>
                <w:u w:val="single"/>
              </w:rPr>
              <w:t>厂界西南面</w:t>
            </w:r>
            <w:r>
              <w:rPr>
                <w:rFonts w:ascii="Times New Roman" w:hAnsi="Times New Roman" w:cs="Times New Roman"/>
                <w:bCs/>
                <w:u w:val="single"/>
              </w:rPr>
              <w:t>、</w:t>
            </w:r>
            <w:r>
              <w:rPr>
                <w:rFonts w:ascii="Times New Roman" w:hAnsi="Times New Roman" w:cs="Times New Roman"/>
                <w:kern w:val="2"/>
                <w:u w:val="single"/>
              </w:rPr>
              <w:t>东南面、东北面执行《声环境质量标准》（GB3096-2008）</w:t>
            </w:r>
            <w:r>
              <w:rPr>
                <w:rFonts w:hint="eastAsia" w:ascii="Times New Roman" w:hAnsi="Times New Roman" w:cs="Times New Roman"/>
                <w:kern w:val="2"/>
                <w:u w:val="single"/>
              </w:rPr>
              <w:t>2</w:t>
            </w:r>
            <w:r>
              <w:rPr>
                <w:rFonts w:ascii="Times New Roman" w:hAnsi="Times New Roman" w:cs="Times New Roman"/>
                <w:kern w:val="2"/>
                <w:u w:val="single"/>
              </w:rPr>
              <w:t>类区环境噪声限值</w:t>
            </w:r>
            <w:r>
              <w:rPr>
                <w:rFonts w:ascii="Times New Roman" w:hAnsi="Times New Roman" w:cs="Times New Roman"/>
                <w:kern w:val="2"/>
              </w:rPr>
              <w:t>。</w:t>
            </w:r>
            <w:r>
              <w:rPr>
                <w:rFonts w:ascii="Times New Roman" w:hAnsi="Times New Roman" w:cs="Times New Roman"/>
              </w:rPr>
              <w:t>根据现场勘察，本项目50m范围内存在声环境保护目标，根据《建设项目环境影响报告表编制技术指南（污染影响型）</w:t>
            </w:r>
            <w:r>
              <w:rPr>
                <w:rFonts w:hint="eastAsia" w:ascii="Times New Roman" w:hAnsi="Times New Roman" w:cs="Times New Roman"/>
                <w:lang w:eastAsia="zh-CN"/>
              </w:rPr>
              <w:t>（试行）》</w:t>
            </w:r>
            <w:r>
              <w:rPr>
                <w:rFonts w:ascii="Times New Roman" w:hAnsi="Times New Roman" w:cs="Times New Roman"/>
              </w:rPr>
              <w:t>的总体要求，开展声环境质量现状调查。</w:t>
            </w:r>
            <w:bookmarkEnd w:id="26"/>
            <w:r>
              <w:rPr>
                <w:rFonts w:ascii="Times New Roman" w:hAnsi="Times New Roman" w:cs="Times New Roman"/>
              </w:rPr>
              <w:t>本次评价委托广西正大天成检测技术有限公司于2025年7月16日进行声环境质量现状监测。</w:t>
            </w:r>
          </w:p>
          <w:p w14:paraId="4C312519">
            <w:pPr>
              <w:pStyle w:val="140"/>
              <w:spacing w:line="500" w:lineRule="exact"/>
              <w:ind w:firstLine="480" w:firstLineChars="200"/>
              <w:rPr>
                <w:bCs/>
                <w:color w:val="auto"/>
                <w:szCs w:val="21"/>
              </w:rPr>
            </w:pPr>
            <w:r>
              <w:rPr>
                <w:bCs/>
                <w:color w:val="auto"/>
                <w:szCs w:val="21"/>
              </w:rPr>
              <w:t>（1）监测点位</w:t>
            </w:r>
          </w:p>
          <w:p w14:paraId="207E1543">
            <w:pPr>
              <w:spacing w:line="500" w:lineRule="exact"/>
              <w:jc w:val="center"/>
              <w:outlineLvl w:val="0"/>
              <w:rPr>
                <w:rFonts w:ascii="Times New Roman" w:hAnsi="Times New Roman" w:cs="Times New Roman"/>
                <w:b/>
                <w:bCs/>
              </w:rPr>
            </w:pPr>
            <w:r>
              <w:rPr>
                <w:rFonts w:ascii="Times New Roman" w:hAnsi="Times New Roman" w:cs="Times New Roman"/>
                <w:b/>
                <w:bCs/>
              </w:rPr>
              <w:t>表3-5 声环境质量现状监测</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559"/>
              <w:gridCol w:w="992"/>
              <w:gridCol w:w="3402"/>
              <w:gridCol w:w="1653"/>
            </w:tblGrid>
            <w:tr w14:paraId="65FF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Align w:val="center"/>
                </w:tcPr>
                <w:p w14:paraId="24664A78">
                  <w:pPr>
                    <w:jc w:val="center"/>
                    <w:rPr>
                      <w:rFonts w:ascii="Times New Roman" w:hAnsi="Times New Roman" w:cs="Times New Roman"/>
                      <w:b/>
                      <w:sz w:val="21"/>
                      <w:szCs w:val="21"/>
                    </w:rPr>
                  </w:pPr>
                  <w:r>
                    <w:rPr>
                      <w:rFonts w:ascii="Times New Roman" w:hAnsi="Times New Roman" w:cs="Times New Roman"/>
                      <w:b/>
                      <w:sz w:val="21"/>
                      <w:szCs w:val="21"/>
                    </w:rPr>
                    <w:t>类型</w:t>
                  </w:r>
                </w:p>
              </w:tc>
              <w:tc>
                <w:tcPr>
                  <w:tcW w:w="1559" w:type="dxa"/>
                  <w:vAlign w:val="center"/>
                </w:tcPr>
                <w:p w14:paraId="78C94F75">
                  <w:pPr>
                    <w:jc w:val="center"/>
                    <w:rPr>
                      <w:rFonts w:ascii="Times New Roman" w:hAnsi="Times New Roman" w:cs="Times New Roman"/>
                      <w:b/>
                      <w:sz w:val="21"/>
                      <w:szCs w:val="21"/>
                    </w:rPr>
                  </w:pPr>
                  <w:r>
                    <w:rPr>
                      <w:rFonts w:ascii="Times New Roman" w:hAnsi="Times New Roman" w:cs="Times New Roman"/>
                      <w:b/>
                      <w:sz w:val="21"/>
                      <w:szCs w:val="21"/>
                    </w:rPr>
                    <w:t>监测因子</w:t>
                  </w:r>
                </w:p>
              </w:tc>
              <w:tc>
                <w:tcPr>
                  <w:tcW w:w="992" w:type="dxa"/>
                  <w:vAlign w:val="center"/>
                </w:tcPr>
                <w:p w14:paraId="4037A527">
                  <w:pPr>
                    <w:jc w:val="center"/>
                    <w:rPr>
                      <w:rFonts w:ascii="Times New Roman" w:hAnsi="Times New Roman" w:cs="Times New Roman"/>
                      <w:b/>
                      <w:sz w:val="21"/>
                      <w:szCs w:val="21"/>
                    </w:rPr>
                  </w:pPr>
                  <w:r>
                    <w:rPr>
                      <w:rFonts w:ascii="Times New Roman" w:hAnsi="Times New Roman" w:cs="Times New Roman"/>
                      <w:b/>
                      <w:sz w:val="21"/>
                      <w:szCs w:val="21"/>
                    </w:rPr>
                    <w:t>编号</w:t>
                  </w:r>
                </w:p>
              </w:tc>
              <w:tc>
                <w:tcPr>
                  <w:tcW w:w="3402" w:type="dxa"/>
                  <w:vAlign w:val="center"/>
                </w:tcPr>
                <w:p w14:paraId="7666C5D9">
                  <w:pPr>
                    <w:jc w:val="center"/>
                    <w:rPr>
                      <w:rFonts w:ascii="Times New Roman" w:hAnsi="Times New Roman" w:cs="Times New Roman"/>
                      <w:b/>
                      <w:sz w:val="21"/>
                      <w:szCs w:val="21"/>
                    </w:rPr>
                  </w:pPr>
                  <w:r>
                    <w:rPr>
                      <w:rFonts w:ascii="Times New Roman" w:hAnsi="Times New Roman" w:cs="Times New Roman"/>
                      <w:b/>
                      <w:sz w:val="21"/>
                      <w:szCs w:val="21"/>
                    </w:rPr>
                    <w:t>监测点位</w:t>
                  </w:r>
                </w:p>
              </w:tc>
              <w:tc>
                <w:tcPr>
                  <w:tcW w:w="1653" w:type="dxa"/>
                  <w:vAlign w:val="center"/>
                </w:tcPr>
                <w:p w14:paraId="7D4A0022">
                  <w:pPr>
                    <w:jc w:val="center"/>
                    <w:rPr>
                      <w:rFonts w:ascii="Times New Roman" w:hAnsi="Times New Roman" w:cs="Times New Roman"/>
                      <w:b/>
                      <w:sz w:val="21"/>
                      <w:szCs w:val="21"/>
                    </w:rPr>
                  </w:pPr>
                  <w:r>
                    <w:rPr>
                      <w:rFonts w:ascii="Times New Roman" w:hAnsi="Times New Roman" w:cs="Times New Roman"/>
                      <w:b/>
                      <w:sz w:val="21"/>
                      <w:szCs w:val="21"/>
                    </w:rPr>
                    <w:t>监测频次</w:t>
                  </w:r>
                </w:p>
              </w:tc>
            </w:tr>
            <w:tr w14:paraId="616E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Merge w:val="restart"/>
                  <w:vAlign w:val="center"/>
                </w:tcPr>
                <w:p w14:paraId="2E5CF6A0">
                  <w:pPr>
                    <w:jc w:val="center"/>
                    <w:outlineLvl w:val="0"/>
                    <w:rPr>
                      <w:rFonts w:ascii="Times New Roman" w:hAnsi="Times New Roman" w:cs="Times New Roman"/>
                      <w:bCs/>
                      <w:sz w:val="21"/>
                      <w:szCs w:val="21"/>
                    </w:rPr>
                  </w:pPr>
                  <w:r>
                    <w:rPr>
                      <w:rFonts w:ascii="Times New Roman" w:hAnsi="Times New Roman" w:cs="Times New Roman"/>
                      <w:bCs/>
                      <w:sz w:val="21"/>
                      <w:szCs w:val="21"/>
                    </w:rPr>
                    <w:t>声环境监测</w:t>
                  </w:r>
                </w:p>
              </w:tc>
              <w:tc>
                <w:tcPr>
                  <w:tcW w:w="1559" w:type="dxa"/>
                  <w:vMerge w:val="restart"/>
                  <w:vAlign w:val="center"/>
                </w:tcPr>
                <w:p w14:paraId="6F630600">
                  <w:pPr>
                    <w:jc w:val="center"/>
                    <w:outlineLvl w:val="0"/>
                    <w:rPr>
                      <w:rFonts w:ascii="Times New Roman" w:hAnsi="Times New Roman" w:cs="Times New Roman"/>
                      <w:bCs/>
                      <w:sz w:val="21"/>
                      <w:szCs w:val="21"/>
                    </w:rPr>
                  </w:pPr>
                  <w:r>
                    <w:rPr>
                      <w:rFonts w:ascii="Times New Roman" w:hAnsi="Times New Roman" w:cs="Times New Roman"/>
                      <w:bCs/>
                      <w:sz w:val="21"/>
                      <w:szCs w:val="21"/>
                    </w:rPr>
                    <w:t>连续等效A声级（LeqA）</w:t>
                  </w:r>
                </w:p>
              </w:tc>
              <w:tc>
                <w:tcPr>
                  <w:tcW w:w="992" w:type="dxa"/>
                  <w:vAlign w:val="center"/>
                </w:tcPr>
                <w:p w14:paraId="7CC5326B">
                  <w:pPr>
                    <w:widowControl w:val="0"/>
                    <w:jc w:val="center"/>
                    <w:rPr>
                      <w:rFonts w:ascii="Times New Roman" w:hAnsi="Times New Roman" w:cs="Times New Roman"/>
                      <w:kern w:val="2"/>
                      <w:sz w:val="21"/>
                      <w:szCs w:val="21"/>
                    </w:rPr>
                  </w:pPr>
                  <w:r>
                    <w:rPr>
                      <w:rFonts w:ascii="Times New Roman" w:hAnsi="Times New Roman" w:cs="Times New Roman"/>
                      <w:bCs/>
                      <w:sz w:val="21"/>
                      <w:szCs w:val="21"/>
                    </w:rPr>
                    <w:t>N1</w:t>
                  </w:r>
                </w:p>
              </w:tc>
              <w:tc>
                <w:tcPr>
                  <w:tcW w:w="3402" w:type="dxa"/>
                  <w:vAlign w:val="center"/>
                </w:tcPr>
                <w:p w14:paraId="34B3A2A8">
                  <w:pPr>
                    <w:widowControl w:val="0"/>
                    <w:jc w:val="center"/>
                    <w:rPr>
                      <w:rFonts w:ascii="Times New Roman" w:hAnsi="Times New Roman" w:cs="Times New Roman"/>
                      <w:kern w:val="2"/>
                      <w:sz w:val="21"/>
                      <w:szCs w:val="21"/>
                    </w:rPr>
                  </w:pPr>
                  <w:r>
                    <w:rPr>
                      <w:rFonts w:ascii="Times New Roman" w:hAnsi="Times New Roman" w:cs="Times New Roman"/>
                      <w:bCs/>
                      <w:sz w:val="21"/>
                      <w:szCs w:val="21"/>
                    </w:rPr>
                    <w:t>厂界西北面外1m</w:t>
                  </w:r>
                </w:p>
              </w:tc>
              <w:tc>
                <w:tcPr>
                  <w:tcW w:w="1653" w:type="dxa"/>
                  <w:vMerge w:val="restart"/>
                  <w:vAlign w:val="center"/>
                </w:tcPr>
                <w:p w14:paraId="21B864DD">
                  <w:pPr>
                    <w:jc w:val="center"/>
                    <w:outlineLvl w:val="0"/>
                    <w:rPr>
                      <w:rFonts w:ascii="Times New Roman" w:hAnsi="Times New Roman" w:cs="Times New Roman"/>
                      <w:sz w:val="21"/>
                      <w:szCs w:val="21"/>
                    </w:rPr>
                  </w:pPr>
                  <w:r>
                    <w:rPr>
                      <w:rFonts w:ascii="Times New Roman" w:hAnsi="Times New Roman" w:cs="Times New Roman"/>
                      <w:sz w:val="21"/>
                      <w:szCs w:val="21"/>
                    </w:rPr>
                    <w:t>监测时间为1天，昼间、夜间各监测1次</w:t>
                  </w:r>
                </w:p>
              </w:tc>
            </w:tr>
            <w:tr w14:paraId="4E9F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Merge w:val="continue"/>
                  <w:vAlign w:val="center"/>
                </w:tcPr>
                <w:p w14:paraId="7BFD9940">
                  <w:pPr>
                    <w:jc w:val="center"/>
                    <w:outlineLvl w:val="0"/>
                    <w:rPr>
                      <w:rFonts w:ascii="Times New Roman" w:hAnsi="Times New Roman" w:cs="Times New Roman"/>
                      <w:bCs/>
                      <w:sz w:val="21"/>
                      <w:szCs w:val="21"/>
                    </w:rPr>
                  </w:pPr>
                </w:p>
              </w:tc>
              <w:tc>
                <w:tcPr>
                  <w:tcW w:w="1559" w:type="dxa"/>
                  <w:vMerge w:val="continue"/>
                  <w:vAlign w:val="center"/>
                </w:tcPr>
                <w:p w14:paraId="3453573C">
                  <w:pPr>
                    <w:jc w:val="center"/>
                    <w:outlineLvl w:val="0"/>
                    <w:rPr>
                      <w:rFonts w:ascii="Times New Roman" w:hAnsi="Times New Roman" w:cs="Times New Roman"/>
                      <w:bCs/>
                      <w:sz w:val="21"/>
                      <w:szCs w:val="21"/>
                    </w:rPr>
                  </w:pPr>
                </w:p>
              </w:tc>
              <w:tc>
                <w:tcPr>
                  <w:tcW w:w="992" w:type="dxa"/>
                  <w:vAlign w:val="center"/>
                </w:tcPr>
                <w:p w14:paraId="6F8A78CE">
                  <w:pPr>
                    <w:widowControl w:val="0"/>
                    <w:jc w:val="center"/>
                    <w:rPr>
                      <w:rFonts w:ascii="Times New Roman" w:hAnsi="Times New Roman" w:cs="Times New Roman"/>
                      <w:kern w:val="2"/>
                      <w:sz w:val="21"/>
                      <w:szCs w:val="21"/>
                    </w:rPr>
                  </w:pPr>
                  <w:r>
                    <w:rPr>
                      <w:rFonts w:ascii="Times New Roman" w:hAnsi="Times New Roman" w:cs="Times New Roman"/>
                      <w:bCs/>
                      <w:sz w:val="21"/>
                      <w:szCs w:val="21"/>
                    </w:rPr>
                    <w:t>N2</w:t>
                  </w:r>
                </w:p>
              </w:tc>
              <w:tc>
                <w:tcPr>
                  <w:tcW w:w="3402" w:type="dxa"/>
                  <w:vAlign w:val="center"/>
                </w:tcPr>
                <w:p w14:paraId="06F97F11">
                  <w:pPr>
                    <w:widowControl w:val="0"/>
                    <w:jc w:val="center"/>
                    <w:rPr>
                      <w:rFonts w:ascii="Times New Roman" w:hAnsi="Times New Roman" w:cs="Times New Roman"/>
                      <w:kern w:val="2"/>
                      <w:sz w:val="21"/>
                      <w:szCs w:val="21"/>
                    </w:rPr>
                  </w:pPr>
                  <w:r>
                    <w:rPr>
                      <w:rFonts w:ascii="Times New Roman" w:hAnsi="Times New Roman" w:cs="Times New Roman"/>
                      <w:bCs/>
                      <w:sz w:val="21"/>
                      <w:szCs w:val="21"/>
                    </w:rPr>
                    <w:t>厂界东北面外1m</w:t>
                  </w:r>
                </w:p>
              </w:tc>
              <w:tc>
                <w:tcPr>
                  <w:tcW w:w="1653" w:type="dxa"/>
                  <w:vMerge w:val="continue"/>
                  <w:vAlign w:val="center"/>
                </w:tcPr>
                <w:p w14:paraId="337A50DA">
                  <w:pPr>
                    <w:jc w:val="center"/>
                    <w:outlineLvl w:val="0"/>
                    <w:rPr>
                      <w:rFonts w:ascii="Times New Roman" w:hAnsi="Times New Roman" w:cs="Times New Roman"/>
                      <w:sz w:val="21"/>
                      <w:szCs w:val="21"/>
                    </w:rPr>
                  </w:pPr>
                </w:p>
              </w:tc>
            </w:tr>
            <w:tr w14:paraId="22E5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Merge w:val="continue"/>
                  <w:vAlign w:val="center"/>
                </w:tcPr>
                <w:p w14:paraId="6C4CC3E1">
                  <w:pPr>
                    <w:jc w:val="center"/>
                    <w:outlineLvl w:val="0"/>
                    <w:rPr>
                      <w:rFonts w:ascii="Times New Roman" w:hAnsi="Times New Roman" w:cs="Times New Roman"/>
                      <w:bCs/>
                      <w:sz w:val="21"/>
                      <w:szCs w:val="21"/>
                    </w:rPr>
                  </w:pPr>
                </w:p>
              </w:tc>
              <w:tc>
                <w:tcPr>
                  <w:tcW w:w="1559" w:type="dxa"/>
                  <w:vMerge w:val="continue"/>
                  <w:vAlign w:val="center"/>
                </w:tcPr>
                <w:p w14:paraId="55D3D11C">
                  <w:pPr>
                    <w:jc w:val="center"/>
                    <w:outlineLvl w:val="0"/>
                    <w:rPr>
                      <w:rFonts w:ascii="Times New Roman" w:hAnsi="Times New Roman" w:cs="Times New Roman"/>
                      <w:bCs/>
                      <w:sz w:val="21"/>
                      <w:szCs w:val="21"/>
                    </w:rPr>
                  </w:pPr>
                </w:p>
              </w:tc>
              <w:tc>
                <w:tcPr>
                  <w:tcW w:w="992" w:type="dxa"/>
                  <w:vAlign w:val="center"/>
                </w:tcPr>
                <w:p w14:paraId="2E17D1DF">
                  <w:pPr>
                    <w:widowControl w:val="0"/>
                    <w:jc w:val="center"/>
                    <w:rPr>
                      <w:rFonts w:ascii="Times New Roman" w:hAnsi="Times New Roman" w:cs="Times New Roman"/>
                      <w:kern w:val="2"/>
                      <w:sz w:val="21"/>
                      <w:szCs w:val="21"/>
                    </w:rPr>
                  </w:pPr>
                  <w:r>
                    <w:rPr>
                      <w:rFonts w:ascii="Times New Roman" w:hAnsi="Times New Roman" w:cs="Times New Roman"/>
                      <w:bCs/>
                      <w:sz w:val="21"/>
                      <w:szCs w:val="21"/>
                    </w:rPr>
                    <w:t>N3</w:t>
                  </w:r>
                </w:p>
              </w:tc>
              <w:tc>
                <w:tcPr>
                  <w:tcW w:w="3402" w:type="dxa"/>
                  <w:vAlign w:val="center"/>
                </w:tcPr>
                <w:p w14:paraId="09EF55EC">
                  <w:pPr>
                    <w:widowControl w:val="0"/>
                    <w:jc w:val="center"/>
                    <w:rPr>
                      <w:rFonts w:ascii="Times New Roman" w:hAnsi="Times New Roman" w:cs="Times New Roman"/>
                      <w:kern w:val="2"/>
                      <w:sz w:val="21"/>
                      <w:szCs w:val="21"/>
                    </w:rPr>
                  </w:pPr>
                  <w:r>
                    <w:rPr>
                      <w:rFonts w:ascii="Times New Roman" w:hAnsi="Times New Roman" w:cs="Times New Roman"/>
                      <w:bCs/>
                      <w:sz w:val="21"/>
                      <w:szCs w:val="21"/>
                    </w:rPr>
                    <w:t>厂界东南面外1m</w:t>
                  </w:r>
                </w:p>
              </w:tc>
              <w:tc>
                <w:tcPr>
                  <w:tcW w:w="1653" w:type="dxa"/>
                  <w:vMerge w:val="continue"/>
                  <w:vAlign w:val="center"/>
                </w:tcPr>
                <w:p w14:paraId="11565885">
                  <w:pPr>
                    <w:jc w:val="center"/>
                    <w:outlineLvl w:val="0"/>
                    <w:rPr>
                      <w:rFonts w:ascii="Times New Roman" w:hAnsi="Times New Roman" w:cs="Times New Roman"/>
                      <w:sz w:val="21"/>
                      <w:szCs w:val="21"/>
                    </w:rPr>
                  </w:pPr>
                </w:p>
              </w:tc>
            </w:tr>
            <w:tr w14:paraId="6DB8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dxa"/>
                  <w:vMerge w:val="continue"/>
                  <w:vAlign w:val="center"/>
                </w:tcPr>
                <w:p w14:paraId="76E08948">
                  <w:pPr>
                    <w:jc w:val="center"/>
                    <w:outlineLvl w:val="0"/>
                    <w:rPr>
                      <w:rFonts w:ascii="Times New Roman" w:hAnsi="Times New Roman" w:cs="Times New Roman"/>
                      <w:bCs/>
                      <w:sz w:val="21"/>
                      <w:szCs w:val="21"/>
                    </w:rPr>
                  </w:pPr>
                </w:p>
              </w:tc>
              <w:tc>
                <w:tcPr>
                  <w:tcW w:w="1559" w:type="dxa"/>
                  <w:vMerge w:val="continue"/>
                  <w:vAlign w:val="center"/>
                </w:tcPr>
                <w:p w14:paraId="5EF1AD8A">
                  <w:pPr>
                    <w:jc w:val="center"/>
                    <w:outlineLvl w:val="0"/>
                    <w:rPr>
                      <w:rFonts w:ascii="Times New Roman" w:hAnsi="Times New Roman" w:cs="Times New Roman"/>
                      <w:bCs/>
                      <w:sz w:val="21"/>
                      <w:szCs w:val="21"/>
                    </w:rPr>
                  </w:pPr>
                </w:p>
              </w:tc>
              <w:tc>
                <w:tcPr>
                  <w:tcW w:w="992" w:type="dxa"/>
                  <w:vAlign w:val="center"/>
                </w:tcPr>
                <w:p w14:paraId="385ABB87">
                  <w:pPr>
                    <w:widowControl w:val="0"/>
                    <w:jc w:val="center"/>
                    <w:rPr>
                      <w:rFonts w:ascii="Times New Roman" w:hAnsi="Times New Roman" w:cs="Times New Roman"/>
                      <w:kern w:val="2"/>
                      <w:sz w:val="21"/>
                      <w:szCs w:val="21"/>
                    </w:rPr>
                  </w:pPr>
                  <w:r>
                    <w:rPr>
                      <w:rFonts w:ascii="Times New Roman" w:hAnsi="Times New Roman" w:cs="Times New Roman"/>
                      <w:bCs/>
                      <w:sz w:val="21"/>
                      <w:szCs w:val="21"/>
                    </w:rPr>
                    <w:t>N4</w:t>
                  </w:r>
                </w:p>
              </w:tc>
              <w:tc>
                <w:tcPr>
                  <w:tcW w:w="3402" w:type="dxa"/>
                  <w:vAlign w:val="center"/>
                </w:tcPr>
                <w:p w14:paraId="38A243D7">
                  <w:pPr>
                    <w:widowControl w:val="0"/>
                    <w:jc w:val="center"/>
                    <w:rPr>
                      <w:rFonts w:ascii="Times New Roman" w:hAnsi="Times New Roman" w:cs="Times New Roman"/>
                      <w:kern w:val="2"/>
                      <w:sz w:val="21"/>
                      <w:szCs w:val="21"/>
                    </w:rPr>
                  </w:pPr>
                  <w:r>
                    <w:rPr>
                      <w:rFonts w:ascii="Times New Roman" w:hAnsi="Times New Roman" w:cs="Times New Roman"/>
                      <w:bCs/>
                      <w:sz w:val="21"/>
                      <w:szCs w:val="21"/>
                    </w:rPr>
                    <w:t>厂界西南面外1m</w:t>
                  </w:r>
                </w:p>
              </w:tc>
              <w:tc>
                <w:tcPr>
                  <w:tcW w:w="1653" w:type="dxa"/>
                  <w:vMerge w:val="continue"/>
                  <w:vAlign w:val="center"/>
                </w:tcPr>
                <w:p w14:paraId="0751EE8F">
                  <w:pPr>
                    <w:jc w:val="center"/>
                    <w:outlineLvl w:val="0"/>
                    <w:rPr>
                      <w:rFonts w:ascii="Times New Roman" w:hAnsi="Times New Roman" w:cs="Times New Roman"/>
                      <w:sz w:val="21"/>
                      <w:szCs w:val="21"/>
                    </w:rPr>
                  </w:pPr>
                </w:p>
              </w:tc>
            </w:tr>
            <w:tr w14:paraId="07FE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916" w:type="dxa"/>
                  <w:vMerge w:val="continue"/>
                  <w:vAlign w:val="center"/>
                </w:tcPr>
                <w:p w14:paraId="1D427258">
                  <w:pPr>
                    <w:jc w:val="center"/>
                    <w:outlineLvl w:val="0"/>
                    <w:rPr>
                      <w:rFonts w:ascii="Times New Roman" w:hAnsi="Times New Roman" w:cs="Times New Roman"/>
                      <w:bCs/>
                      <w:sz w:val="21"/>
                      <w:szCs w:val="21"/>
                    </w:rPr>
                  </w:pPr>
                </w:p>
              </w:tc>
              <w:tc>
                <w:tcPr>
                  <w:tcW w:w="1559" w:type="dxa"/>
                  <w:vMerge w:val="continue"/>
                  <w:vAlign w:val="center"/>
                </w:tcPr>
                <w:p w14:paraId="32B0C9A8">
                  <w:pPr>
                    <w:jc w:val="center"/>
                    <w:outlineLvl w:val="0"/>
                    <w:rPr>
                      <w:rFonts w:ascii="Times New Roman" w:hAnsi="Times New Roman" w:cs="Times New Roman"/>
                      <w:bCs/>
                      <w:sz w:val="21"/>
                      <w:szCs w:val="21"/>
                    </w:rPr>
                  </w:pPr>
                </w:p>
              </w:tc>
              <w:tc>
                <w:tcPr>
                  <w:tcW w:w="992" w:type="dxa"/>
                  <w:vAlign w:val="center"/>
                </w:tcPr>
                <w:p w14:paraId="3F56D7AF">
                  <w:pPr>
                    <w:widowControl w:val="0"/>
                    <w:jc w:val="center"/>
                    <w:rPr>
                      <w:rFonts w:ascii="Times New Roman" w:hAnsi="Times New Roman" w:cs="Times New Roman"/>
                      <w:kern w:val="2"/>
                      <w:sz w:val="21"/>
                      <w:szCs w:val="21"/>
                    </w:rPr>
                  </w:pPr>
                  <w:r>
                    <w:rPr>
                      <w:rFonts w:ascii="Times New Roman" w:hAnsi="Times New Roman" w:cs="Times New Roman"/>
                      <w:bCs/>
                      <w:sz w:val="21"/>
                      <w:szCs w:val="21"/>
                    </w:rPr>
                    <w:t>N5</w:t>
                  </w:r>
                </w:p>
              </w:tc>
              <w:tc>
                <w:tcPr>
                  <w:tcW w:w="3402" w:type="dxa"/>
                  <w:vAlign w:val="center"/>
                </w:tcPr>
                <w:p w14:paraId="03FF0595">
                  <w:pPr>
                    <w:widowControl w:val="0"/>
                    <w:jc w:val="center"/>
                    <w:rPr>
                      <w:rFonts w:ascii="Times New Roman" w:hAnsi="Times New Roman" w:cs="Times New Roman"/>
                      <w:kern w:val="2"/>
                      <w:sz w:val="21"/>
                      <w:szCs w:val="21"/>
                    </w:rPr>
                  </w:pPr>
                  <w:r>
                    <w:rPr>
                      <w:rFonts w:ascii="Times New Roman" w:hAnsi="Times New Roman" w:cs="Times New Roman"/>
                      <w:bCs/>
                      <w:sz w:val="21"/>
                      <w:szCs w:val="21"/>
                    </w:rPr>
                    <w:t>厂界西南面下埠村敏感点</w:t>
                  </w:r>
                  <w:r>
                    <w:rPr>
                      <w:rFonts w:hint="eastAsia" w:ascii="Times New Roman" w:hAnsi="Times New Roman" w:cs="Times New Roman"/>
                      <w:bCs/>
                      <w:sz w:val="21"/>
                      <w:szCs w:val="21"/>
                    </w:rPr>
                    <w:t>（距离最近的独立民房）</w:t>
                  </w:r>
                </w:p>
              </w:tc>
              <w:tc>
                <w:tcPr>
                  <w:tcW w:w="1653" w:type="dxa"/>
                  <w:vMerge w:val="continue"/>
                  <w:vAlign w:val="center"/>
                </w:tcPr>
                <w:p w14:paraId="62CEDC4C">
                  <w:pPr>
                    <w:jc w:val="center"/>
                    <w:outlineLvl w:val="0"/>
                    <w:rPr>
                      <w:rFonts w:ascii="Times New Roman" w:hAnsi="Times New Roman" w:cs="Times New Roman"/>
                      <w:bCs/>
                      <w:sz w:val="21"/>
                      <w:szCs w:val="21"/>
                    </w:rPr>
                  </w:pPr>
                </w:p>
              </w:tc>
            </w:tr>
          </w:tbl>
          <w:p w14:paraId="5FEC45FF">
            <w:pPr>
              <w:spacing w:line="500" w:lineRule="exact"/>
              <w:ind w:firstLine="480" w:firstLineChars="200"/>
              <w:rPr>
                <w:rFonts w:ascii="Times New Roman" w:hAnsi="Times New Roman" w:cs="Times New Roman"/>
              </w:rPr>
            </w:pPr>
            <w:r>
              <w:rPr>
                <w:rFonts w:ascii="Times New Roman" w:hAnsi="Times New Roman" w:cs="Times New Roman"/>
              </w:rPr>
              <w:t>（2）监测结果及评价</w:t>
            </w:r>
          </w:p>
          <w:p w14:paraId="27951773">
            <w:pPr>
              <w:pStyle w:val="55"/>
              <w:spacing w:after="0" w:line="500" w:lineRule="exact"/>
              <w:ind w:left="0" w:leftChars="0" w:firstLine="0" w:firstLineChars="0"/>
              <w:jc w:val="center"/>
              <w:rPr>
                <w:rFonts w:ascii="Times New Roman" w:hAnsi="Times New Roman" w:cs="Times New Roman"/>
                <w:b/>
                <w:bCs/>
              </w:rPr>
            </w:pPr>
            <w:r>
              <w:rPr>
                <w:rFonts w:ascii="Times New Roman" w:hAnsi="Times New Roman" w:cs="Times New Roman"/>
                <w:b/>
                <w:bCs/>
              </w:rPr>
              <w:t>表3-6 噪声监测结果    单位：</w:t>
            </w:r>
            <w:r>
              <w:rPr>
                <w:rFonts w:ascii="Times New Roman" w:hAnsi="Times New Roman" w:cs="Times New Roman"/>
                <w:b/>
              </w:rPr>
              <w:t>dB(A)</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2098"/>
              <w:gridCol w:w="981"/>
              <w:gridCol w:w="981"/>
              <w:gridCol w:w="981"/>
              <w:gridCol w:w="981"/>
              <w:gridCol w:w="981"/>
              <w:gridCol w:w="982"/>
            </w:tblGrid>
            <w:tr w14:paraId="6AFF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1" w:type="pct"/>
                  <w:vMerge w:val="restart"/>
                  <w:vAlign w:val="center"/>
                </w:tcPr>
                <w:p w14:paraId="082F4B68">
                  <w:pPr>
                    <w:tabs>
                      <w:tab w:val="left" w:pos="6900"/>
                    </w:tabs>
                    <w:jc w:val="center"/>
                    <w:rPr>
                      <w:rFonts w:ascii="Times New Roman" w:hAnsi="Times New Roman" w:cs="Times New Roman"/>
                      <w:sz w:val="21"/>
                      <w:szCs w:val="21"/>
                    </w:rPr>
                  </w:pPr>
                  <w:r>
                    <w:rPr>
                      <w:rFonts w:ascii="Times New Roman" w:hAnsi="Times New Roman" w:cs="Times New Roman"/>
                      <w:sz w:val="21"/>
                      <w:szCs w:val="21"/>
                    </w:rPr>
                    <w:t>序号</w:t>
                  </w:r>
                </w:p>
              </w:tc>
              <w:tc>
                <w:tcPr>
                  <w:tcW w:w="1219" w:type="pct"/>
                  <w:vMerge w:val="restart"/>
                  <w:vAlign w:val="center"/>
                </w:tcPr>
                <w:p w14:paraId="2829D8AE">
                  <w:pPr>
                    <w:tabs>
                      <w:tab w:val="left" w:pos="6900"/>
                    </w:tabs>
                    <w:jc w:val="center"/>
                    <w:rPr>
                      <w:rFonts w:ascii="Times New Roman" w:hAnsi="Times New Roman" w:cs="Times New Roman"/>
                      <w:sz w:val="21"/>
                      <w:szCs w:val="21"/>
                    </w:rPr>
                  </w:pPr>
                  <w:r>
                    <w:rPr>
                      <w:rFonts w:ascii="Times New Roman" w:hAnsi="Times New Roman" w:cs="Times New Roman"/>
                      <w:sz w:val="21"/>
                      <w:szCs w:val="21"/>
                    </w:rPr>
                    <w:t>监测点位</w:t>
                  </w:r>
                </w:p>
              </w:tc>
              <w:tc>
                <w:tcPr>
                  <w:tcW w:w="1140" w:type="pct"/>
                  <w:gridSpan w:val="2"/>
                  <w:vAlign w:val="center"/>
                </w:tcPr>
                <w:p w14:paraId="2C7C27BC">
                  <w:pPr>
                    <w:widowControl w:val="0"/>
                    <w:tabs>
                      <w:tab w:val="left" w:pos="6900"/>
                    </w:tabs>
                    <w:jc w:val="center"/>
                    <w:rPr>
                      <w:rFonts w:ascii="Times New Roman" w:hAnsi="Times New Roman" w:cs="Times New Roman"/>
                      <w:sz w:val="21"/>
                      <w:szCs w:val="21"/>
                    </w:rPr>
                  </w:pPr>
                  <w:r>
                    <w:rPr>
                      <w:rFonts w:ascii="Times New Roman" w:hAnsi="Times New Roman" w:cs="Times New Roman"/>
                      <w:sz w:val="21"/>
                      <w:szCs w:val="21"/>
                    </w:rPr>
                    <w:t>监测日期2024.7.1</w:t>
                  </w:r>
                </w:p>
              </w:tc>
              <w:tc>
                <w:tcPr>
                  <w:tcW w:w="1140" w:type="pct"/>
                  <w:gridSpan w:val="2"/>
                  <w:vAlign w:val="center"/>
                </w:tcPr>
                <w:p w14:paraId="2C875FFA">
                  <w:pPr>
                    <w:widowControl w:val="0"/>
                    <w:tabs>
                      <w:tab w:val="left" w:pos="6900"/>
                    </w:tabs>
                    <w:jc w:val="center"/>
                    <w:rPr>
                      <w:rFonts w:ascii="Times New Roman" w:hAnsi="Times New Roman" w:cs="Times New Roman"/>
                      <w:sz w:val="21"/>
                      <w:szCs w:val="21"/>
                    </w:rPr>
                  </w:pPr>
                  <w:r>
                    <w:rPr>
                      <w:rFonts w:ascii="Times New Roman" w:hAnsi="Times New Roman" w:cs="Times New Roman"/>
                      <w:sz w:val="21"/>
                      <w:szCs w:val="21"/>
                    </w:rPr>
                    <w:t>标准限值</w:t>
                  </w:r>
                </w:p>
              </w:tc>
              <w:tc>
                <w:tcPr>
                  <w:tcW w:w="1140" w:type="pct"/>
                  <w:gridSpan w:val="2"/>
                  <w:vAlign w:val="center"/>
                </w:tcPr>
                <w:p w14:paraId="7CA5F175">
                  <w:pPr>
                    <w:widowControl w:val="0"/>
                    <w:tabs>
                      <w:tab w:val="left" w:pos="6900"/>
                    </w:tabs>
                    <w:jc w:val="center"/>
                    <w:rPr>
                      <w:rFonts w:ascii="Times New Roman" w:hAnsi="Times New Roman" w:cs="Times New Roman"/>
                      <w:sz w:val="21"/>
                      <w:szCs w:val="21"/>
                    </w:rPr>
                  </w:pPr>
                  <w:r>
                    <w:rPr>
                      <w:rFonts w:ascii="Times New Roman" w:hAnsi="Times New Roman" w:cs="Times New Roman"/>
                      <w:sz w:val="21"/>
                      <w:szCs w:val="21"/>
                    </w:rPr>
                    <w:t>达标情况</w:t>
                  </w:r>
                </w:p>
              </w:tc>
            </w:tr>
            <w:tr w14:paraId="0B4C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1" w:type="pct"/>
                  <w:vMerge w:val="continue"/>
                  <w:vAlign w:val="center"/>
                </w:tcPr>
                <w:p w14:paraId="53E08BF5">
                  <w:pPr>
                    <w:tabs>
                      <w:tab w:val="left" w:pos="6900"/>
                    </w:tabs>
                    <w:jc w:val="center"/>
                    <w:rPr>
                      <w:rFonts w:ascii="Times New Roman" w:hAnsi="Times New Roman" w:cs="Times New Roman"/>
                      <w:sz w:val="21"/>
                      <w:szCs w:val="21"/>
                    </w:rPr>
                  </w:pPr>
                </w:p>
              </w:tc>
              <w:tc>
                <w:tcPr>
                  <w:tcW w:w="1219" w:type="pct"/>
                  <w:vMerge w:val="continue"/>
                  <w:vAlign w:val="center"/>
                </w:tcPr>
                <w:p w14:paraId="1CEAC506">
                  <w:pPr>
                    <w:tabs>
                      <w:tab w:val="left" w:pos="6900"/>
                    </w:tabs>
                    <w:jc w:val="center"/>
                    <w:rPr>
                      <w:rFonts w:ascii="Times New Roman" w:hAnsi="Times New Roman" w:cs="Times New Roman"/>
                      <w:sz w:val="21"/>
                      <w:szCs w:val="21"/>
                    </w:rPr>
                  </w:pPr>
                </w:p>
              </w:tc>
              <w:tc>
                <w:tcPr>
                  <w:tcW w:w="570" w:type="pct"/>
                  <w:vAlign w:val="center"/>
                </w:tcPr>
                <w:p w14:paraId="214EB7C2">
                  <w:pPr>
                    <w:tabs>
                      <w:tab w:val="left" w:pos="6900"/>
                    </w:tabs>
                    <w:jc w:val="center"/>
                    <w:rPr>
                      <w:rFonts w:ascii="Times New Roman" w:hAnsi="Times New Roman" w:cs="Times New Roman"/>
                      <w:sz w:val="21"/>
                      <w:szCs w:val="21"/>
                    </w:rPr>
                  </w:pPr>
                  <w:r>
                    <w:rPr>
                      <w:rFonts w:ascii="Times New Roman" w:hAnsi="Times New Roman" w:cs="Times New Roman"/>
                      <w:sz w:val="21"/>
                      <w:szCs w:val="21"/>
                    </w:rPr>
                    <w:t>昼间</w:t>
                  </w:r>
                </w:p>
              </w:tc>
              <w:tc>
                <w:tcPr>
                  <w:tcW w:w="570" w:type="pct"/>
                  <w:vAlign w:val="center"/>
                </w:tcPr>
                <w:p w14:paraId="3351CB48">
                  <w:pPr>
                    <w:tabs>
                      <w:tab w:val="left" w:pos="6900"/>
                    </w:tabs>
                    <w:jc w:val="center"/>
                    <w:rPr>
                      <w:rFonts w:ascii="Times New Roman" w:hAnsi="Times New Roman" w:cs="Times New Roman"/>
                      <w:sz w:val="21"/>
                      <w:szCs w:val="21"/>
                    </w:rPr>
                  </w:pPr>
                  <w:r>
                    <w:rPr>
                      <w:rFonts w:ascii="Times New Roman" w:hAnsi="Times New Roman" w:cs="Times New Roman"/>
                      <w:sz w:val="21"/>
                      <w:szCs w:val="21"/>
                    </w:rPr>
                    <w:t>夜间</w:t>
                  </w:r>
                </w:p>
              </w:tc>
              <w:tc>
                <w:tcPr>
                  <w:tcW w:w="570" w:type="pct"/>
                  <w:vAlign w:val="center"/>
                </w:tcPr>
                <w:p w14:paraId="2E02EC45">
                  <w:pPr>
                    <w:tabs>
                      <w:tab w:val="left" w:pos="6900"/>
                    </w:tabs>
                    <w:jc w:val="center"/>
                    <w:rPr>
                      <w:rFonts w:ascii="Times New Roman" w:hAnsi="Times New Roman" w:cs="Times New Roman"/>
                      <w:sz w:val="21"/>
                      <w:szCs w:val="21"/>
                    </w:rPr>
                  </w:pPr>
                  <w:r>
                    <w:rPr>
                      <w:rFonts w:ascii="Times New Roman" w:hAnsi="Times New Roman" w:cs="Times New Roman"/>
                      <w:sz w:val="21"/>
                      <w:szCs w:val="21"/>
                    </w:rPr>
                    <w:t>昼间</w:t>
                  </w:r>
                </w:p>
              </w:tc>
              <w:tc>
                <w:tcPr>
                  <w:tcW w:w="570" w:type="pct"/>
                  <w:vAlign w:val="center"/>
                </w:tcPr>
                <w:p w14:paraId="3688582B">
                  <w:pPr>
                    <w:tabs>
                      <w:tab w:val="left" w:pos="6900"/>
                    </w:tabs>
                    <w:jc w:val="center"/>
                    <w:rPr>
                      <w:rFonts w:ascii="Times New Roman" w:hAnsi="Times New Roman" w:cs="Times New Roman"/>
                      <w:sz w:val="21"/>
                      <w:szCs w:val="21"/>
                    </w:rPr>
                  </w:pPr>
                  <w:r>
                    <w:rPr>
                      <w:rFonts w:ascii="Times New Roman" w:hAnsi="Times New Roman" w:cs="Times New Roman"/>
                      <w:sz w:val="21"/>
                      <w:szCs w:val="21"/>
                    </w:rPr>
                    <w:t>夜间</w:t>
                  </w:r>
                </w:p>
              </w:tc>
              <w:tc>
                <w:tcPr>
                  <w:tcW w:w="570" w:type="pct"/>
                  <w:vAlign w:val="center"/>
                </w:tcPr>
                <w:p w14:paraId="6077DB53">
                  <w:pPr>
                    <w:tabs>
                      <w:tab w:val="left" w:pos="6900"/>
                    </w:tabs>
                    <w:jc w:val="center"/>
                    <w:rPr>
                      <w:rFonts w:ascii="Times New Roman" w:hAnsi="Times New Roman" w:cs="Times New Roman"/>
                      <w:sz w:val="21"/>
                      <w:szCs w:val="21"/>
                    </w:rPr>
                  </w:pPr>
                  <w:r>
                    <w:rPr>
                      <w:rFonts w:ascii="Times New Roman" w:hAnsi="Times New Roman" w:cs="Times New Roman"/>
                      <w:sz w:val="21"/>
                      <w:szCs w:val="21"/>
                    </w:rPr>
                    <w:t>昼间</w:t>
                  </w:r>
                </w:p>
              </w:tc>
              <w:tc>
                <w:tcPr>
                  <w:tcW w:w="570" w:type="pct"/>
                  <w:vAlign w:val="center"/>
                </w:tcPr>
                <w:p w14:paraId="241252E0">
                  <w:pPr>
                    <w:tabs>
                      <w:tab w:val="left" w:pos="6900"/>
                    </w:tabs>
                    <w:jc w:val="center"/>
                    <w:rPr>
                      <w:rFonts w:ascii="Times New Roman" w:hAnsi="Times New Roman" w:cs="Times New Roman"/>
                      <w:sz w:val="21"/>
                      <w:szCs w:val="21"/>
                    </w:rPr>
                  </w:pPr>
                  <w:r>
                    <w:rPr>
                      <w:rFonts w:ascii="Times New Roman" w:hAnsi="Times New Roman" w:cs="Times New Roman"/>
                      <w:sz w:val="21"/>
                      <w:szCs w:val="21"/>
                    </w:rPr>
                    <w:t>夜间</w:t>
                  </w:r>
                </w:p>
              </w:tc>
            </w:tr>
            <w:tr w14:paraId="303D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1" w:type="pct"/>
                  <w:vAlign w:val="center"/>
                </w:tcPr>
                <w:p w14:paraId="2AAD9A52">
                  <w:pPr>
                    <w:tabs>
                      <w:tab w:val="left" w:pos="6900"/>
                    </w:tabs>
                    <w:jc w:val="center"/>
                    <w:rPr>
                      <w:rFonts w:ascii="Times New Roman" w:hAnsi="Times New Roman" w:cs="Times New Roman"/>
                      <w:sz w:val="21"/>
                      <w:szCs w:val="21"/>
                    </w:rPr>
                  </w:pPr>
                  <w:r>
                    <w:rPr>
                      <w:rFonts w:ascii="Times New Roman" w:hAnsi="Times New Roman" w:cs="Times New Roman"/>
                      <w:sz w:val="21"/>
                      <w:szCs w:val="21"/>
                    </w:rPr>
                    <w:t>1</w:t>
                  </w:r>
                </w:p>
              </w:tc>
              <w:tc>
                <w:tcPr>
                  <w:tcW w:w="1219" w:type="pct"/>
                  <w:vAlign w:val="center"/>
                </w:tcPr>
                <w:p w14:paraId="2D4ED319">
                  <w:pPr>
                    <w:widowControl w:val="0"/>
                    <w:jc w:val="center"/>
                    <w:rPr>
                      <w:rFonts w:ascii="Times New Roman" w:hAnsi="Times New Roman" w:cs="Times New Roman"/>
                      <w:kern w:val="2"/>
                      <w:sz w:val="21"/>
                      <w:szCs w:val="21"/>
                    </w:rPr>
                  </w:pPr>
                  <w:r>
                    <w:rPr>
                      <w:rFonts w:ascii="Times New Roman" w:hAnsi="Times New Roman" w:cs="Times New Roman"/>
                      <w:bCs/>
                      <w:sz w:val="21"/>
                      <w:szCs w:val="21"/>
                    </w:rPr>
                    <w:t>N1厂界西北面外1m</w:t>
                  </w:r>
                </w:p>
              </w:tc>
              <w:tc>
                <w:tcPr>
                  <w:tcW w:w="570" w:type="pct"/>
                  <w:vAlign w:val="center"/>
                </w:tcPr>
                <w:p w14:paraId="3E9557D7">
                  <w:pPr>
                    <w:widowControl w:val="0"/>
                    <w:jc w:val="center"/>
                    <w:rPr>
                      <w:rFonts w:ascii="Times New Roman" w:hAnsi="Times New Roman" w:cs="Times New Roman"/>
                      <w:kern w:val="2"/>
                      <w:sz w:val="21"/>
                      <w:szCs w:val="21"/>
                    </w:rPr>
                  </w:pPr>
                </w:p>
              </w:tc>
              <w:tc>
                <w:tcPr>
                  <w:tcW w:w="570" w:type="pct"/>
                  <w:vAlign w:val="center"/>
                </w:tcPr>
                <w:p w14:paraId="76242F22">
                  <w:pPr>
                    <w:widowControl w:val="0"/>
                    <w:jc w:val="center"/>
                    <w:rPr>
                      <w:rFonts w:ascii="Times New Roman" w:hAnsi="Times New Roman" w:cs="Times New Roman"/>
                      <w:kern w:val="2"/>
                      <w:sz w:val="21"/>
                      <w:szCs w:val="21"/>
                    </w:rPr>
                  </w:pPr>
                </w:p>
              </w:tc>
              <w:tc>
                <w:tcPr>
                  <w:tcW w:w="570" w:type="pct"/>
                  <w:vAlign w:val="center"/>
                </w:tcPr>
                <w:p w14:paraId="3EA746A6">
                  <w:pPr>
                    <w:tabs>
                      <w:tab w:val="left" w:pos="6900"/>
                    </w:tabs>
                    <w:jc w:val="center"/>
                    <w:rPr>
                      <w:rFonts w:ascii="Times New Roman" w:hAnsi="Times New Roman" w:cs="Times New Roman"/>
                      <w:sz w:val="21"/>
                      <w:szCs w:val="21"/>
                    </w:rPr>
                  </w:pPr>
                </w:p>
              </w:tc>
              <w:tc>
                <w:tcPr>
                  <w:tcW w:w="570" w:type="pct"/>
                  <w:vAlign w:val="center"/>
                </w:tcPr>
                <w:p w14:paraId="7641CD67">
                  <w:pPr>
                    <w:tabs>
                      <w:tab w:val="left" w:pos="6900"/>
                    </w:tabs>
                    <w:jc w:val="center"/>
                    <w:rPr>
                      <w:rFonts w:ascii="Times New Roman" w:hAnsi="Times New Roman" w:cs="Times New Roman"/>
                      <w:sz w:val="21"/>
                      <w:szCs w:val="21"/>
                    </w:rPr>
                  </w:pPr>
                </w:p>
              </w:tc>
              <w:tc>
                <w:tcPr>
                  <w:tcW w:w="570" w:type="pct"/>
                  <w:vAlign w:val="center"/>
                </w:tcPr>
                <w:p w14:paraId="186DBBD4">
                  <w:pPr>
                    <w:tabs>
                      <w:tab w:val="left" w:pos="6900"/>
                    </w:tabs>
                    <w:jc w:val="center"/>
                    <w:rPr>
                      <w:rFonts w:ascii="Times New Roman" w:hAnsi="Times New Roman" w:cs="Times New Roman"/>
                      <w:sz w:val="21"/>
                      <w:szCs w:val="21"/>
                    </w:rPr>
                  </w:pPr>
                  <w:r>
                    <w:rPr>
                      <w:rFonts w:ascii="Times New Roman" w:hAnsi="Times New Roman" w:cs="Times New Roman"/>
                      <w:sz w:val="21"/>
                      <w:szCs w:val="21"/>
                    </w:rPr>
                    <w:t>达标</w:t>
                  </w:r>
                </w:p>
              </w:tc>
              <w:tc>
                <w:tcPr>
                  <w:tcW w:w="570" w:type="pct"/>
                  <w:vAlign w:val="center"/>
                </w:tcPr>
                <w:p w14:paraId="01407902">
                  <w:pPr>
                    <w:tabs>
                      <w:tab w:val="left" w:pos="6900"/>
                    </w:tabs>
                    <w:jc w:val="center"/>
                    <w:rPr>
                      <w:rFonts w:ascii="Times New Roman" w:hAnsi="Times New Roman" w:cs="Times New Roman"/>
                      <w:sz w:val="21"/>
                      <w:szCs w:val="21"/>
                    </w:rPr>
                  </w:pPr>
                  <w:r>
                    <w:rPr>
                      <w:rFonts w:ascii="Times New Roman" w:hAnsi="Times New Roman" w:cs="Times New Roman"/>
                      <w:sz w:val="21"/>
                      <w:szCs w:val="21"/>
                    </w:rPr>
                    <w:t>达标</w:t>
                  </w:r>
                </w:p>
              </w:tc>
            </w:tr>
            <w:tr w14:paraId="0734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1" w:type="pct"/>
                  <w:vAlign w:val="center"/>
                </w:tcPr>
                <w:p w14:paraId="4EE38FF0">
                  <w:pPr>
                    <w:tabs>
                      <w:tab w:val="left" w:pos="6900"/>
                    </w:tabs>
                    <w:jc w:val="center"/>
                    <w:rPr>
                      <w:rFonts w:ascii="Times New Roman" w:hAnsi="Times New Roman" w:cs="Times New Roman"/>
                      <w:sz w:val="21"/>
                      <w:szCs w:val="21"/>
                    </w:rPr>
                  </w:pPr>
                  <w:r>
                    <w:rPr>
                      <w:rFonts w:ascii="Times New Roman" w:hAnsi="Times New Roman" w:cs="Times New Roman"/>
                      <w:sz w:val="21"/>
                      <w:szCs w:val="21"/>
                    </w:rPr>
                    <w:t>2</w:t>
                  </w:r>
                </w:p>
              </w:tc>
              <w:tc>
                <w:tcPr>
                  <w:tcW w:w="1219" w:type="pct"/>
                  <w:vAlign w:val="center"/>
                </w:tcPr>
                <w:p w14:paraId="37F922BB">
                  <w:pPr>
                    <w:widowControl w:val="0"/>
                    <w:jc w:val="center"/>
                    <w:rPr>
                      <w:rFonts w:ascii="Times New Roman" w:hAnsi="Times New Roman" w:cs="Times New Roman"/>
                      <w:kern w:val="2"/>
                      <w:sz w:val="21"/>
                      <w:szCs w:val="21"/>
                    </w:rPr>
                  </w:pPr>
                  <w:r>
                    <w:rPr>
                      <w:rFonts w:ascii="Times New Roman" w:hAnsi="Times New Roman" w:cs="Times New Roman"/>
                      <w:bCs/>
                      <w:sz w:val="21"/>
                      <w:szCs w:val="21"/>
                    </w:rPr>
                    <w:t>N2厂界东北面外1m</w:t>
                  </w:r>
                </w:p>
              </w:tc>
              <w:tc>
                <w:tcPr>
                  <w:tcW w:w="570" w:type="pct"/>
                  <w:vAlign w:val="center"/>
                </w:tcPr>
                <w:p w14:paraId="05CAD3AB">
                  <w:pPr>
                    <w:widowControl w:val="0"/>
                    <w:jc w:val="center"/>
                    <w:rPr>
                      <w:rFonts w:ascii="Times New Roman" w:hAnsi="Times New Roman" w:cs="Times New Roman"/>
                      <w:kern w:val="2"/>
                      <w:sz w:val="21"/>
                      <w:szCs w:val="21"/>
                    </w:rPr>
                  </w:pPr>
                </w:p>
              </w:tc>
              <w:tc>
                <w:tcPr>
                  <w:tcW w:w="570" w:type="pct"/>
                  <w:vAlign w:val="center"/>
                </w:tcPr>
                <w:p w14:paraId="5B40D5D2">
                  <w:pPr>
                    <w:widowControl w:val="0"/>
                    <w:jc w:val="center"/>
                    <w:rPr>
                      <w:rFonts w:ascii="Times New Roman" w:hAnsi="Times New Roman" w:cs="Times New Roman"/>
                      <w:kern w:val="2"/>
                      <w:sz w:val="21"/>
                      <w:szCs w:val="21"/>
                    </w:rPr>
                  </w:pPr>
                </w:p>
              </w:tc>
              <w:tc>
                <w:tcPr>
                  <w:tcW w:w="570" w:type="pct"/>
                  <w:vAlign w:val="center"/>
                </w:tcPr>
                <w:p w14:paraId="61D886F8">
                  <w:pPr>
                    <w:tabs>
                      <w:tab w:val="left" w:pos="6900"/>
                    </w:tabs>
                    <w:jc w:val="center"/>
                    <w:rPr>
                      <w:rFonts w:ascii="Times New Roman" w:hAnsi="Times New Roman" w:cs="Times New Roman"/>
                      <w:sz w:val="21"/>
                      <w:szCs w:val="21"/>
                      <w:u w:val="single"/>
                    </w:rPr>
                  </w:pPr>
                </w:p>
              </w:tc>
              <w:tc>
                <w:tcPr>
                  <w:tcW w:w="570" w:type="pct"/>
                  <w:vAlign w:val="center"/>
                </w:tcPr>
                <w:p w14:paraId="2DC62FCB">
                  <w:pPr>
                    <w:tabs>
                      <w:tab w:val="left" w:pos="6900"/>
                    </w:tabs>
                    <w:jc w:val="center"/>
                    <w:rPr>
                      <w:rFonts w:ascii="Times New Roman" w:hAnsi="Times New Roman" w:cs="Times New Roman"/>
                      <w:sz w:val="21"/>
                      <w:szCs w:val="21"/>
                      <w:u w:val="single"/>
                    </w:rPr>
                  </w:pPr>
                </w:p>
              </w:tc>
              <w:tc>
                <w:tcPr>
                  <w:tcW w:w="570" w:type="pct"/>
                  <w:vAlign w:val="center"/>
                </w:tcPr>
                <w:p w14:paraId="6DF12837">
                  <w:pPr>
                    <w:tabs>
                      <w:tab w:val="left" w:pos="6900"/>
                    </w:tabs>
                    <w:jc w:val="center"/>
                    <w:rPr>
                      <w:rFonts w:ascii="Times New Roman" w:hAnsi="Times New Roman" w:cs="Times New Roman"/>
                      <w:sz w:val="21"/>
                      <w:szCs w:val="21"/>
                    </w:rPr>
                  </w:pPr>
                  <w:r>
                    <w:rPr>
                      <w:rFonts w:ascii="Times New Roman" w:hAnsi="Times New Roman" w:cs="Times New Roman"/>
                      <w:sz w:val="21"/>
                      <w:szCs w:val="21"/>
                    </w:rPr>
                    <w:t>达标</w:t>
                  </w:r>
                </w:p>
              </w:tc>
              <w:tc>
                <w:tcPr>
                  <w:tcW w:w="570" w:type="pct"/>
                  <w:vAlign w:val="center"/>
                </w:tcPr>
                <w:p w14:paraId="203AA5CB">
                  <w:pPr>
                    <w:tabs>
                      <w:tab w:val="left" w:pos="6900"/>
                    </w:tabs>
                    <w:jc w:val="center"/>
                    <w:rPr>
                      <w:rFonts w:ascii="Times New Roman" w:hAnsi="Times New Roman" w:cs="Times New Roman"/>
                      <w:sz w:val="21"/>
                      <w:szCs w:val="21"/>
                    </w:rPr>
                  </w:pPr>
                  <w:r>
                    <w:rPr>
                      <w:rFonts w:ascii="Times New Roman" w:hAnsi="Times New Roman" w:cs="Times New Roman"/>
                      <w:sz w:val="21"/>
                      <w:szCs w:val="21"/>
                    </w:rPr>
                    <w:t>达标</w:t>
                  </w:r>
                </w:p>
              </w:tc>
            </w:tr>
            <w:tr w14:paraId="7AC7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1" w:type="pct"/>
                  <w:vAlign w:val="center"/>
                </w:tcPr>
                <w:p w14:paraId="73578D7D">
                  <w:pPr>
                    <w:tabs>
                      <w:tab w:val="left" w:pos="6900"/>
                    </w:tabs>
                    <w:jc w:val="center"/>
                    <w:rPr>
                      <w:rFonts w:ascii="Times New Roman" w:hAnsi="Times New Roman" w:cs="Times New Roman"/>
                      <w:sz w:val="21"/>
                      <w:szCs w:val="21"/>
                    </w:rPr>
                  </w:pPr>
                  <w:r>
                    <w:rPr>
                      <w:rFonts w:ascii="Times New Roman" w:hAnsi="Times New Roman" w:cs="Times New Roman"/>
                      <w:sz w:val="21"/>
                      <w:szCs w:val="21"/>
                    </w:rPr>
                    <w:t>3</w:t>
                  </w:r>
                </w:p>
              </w:tc>
              <w:tc>
                <w:tcPr>
                  <w:tcW w:w="1219" w:type="pct"/>
                  <w:vAlign w:val="center"/>
                </w:tcPr>
                <w:p w14:paraId="46305827">
                  <w:pPr>
                    <w:widowControl w:val="0"/>
                    <w:jc w:val="center"/>
                    <w:rPr>
                      <w:rFonts w:ascii="Times New Roman" w:hAnsi="Times New Roman" w:cs="Times New Roman"/>
                      <w:kern w:val="2"/>
                      <w:sz w:val="21"/>
                      <w:szCs w:val="21"/>
                    </w:rPr>
                  </w:pPr>
                  <w:r>
                    <w:rPr>
                      <w:rFonts w:ascii="Times New Roman" w:hAnsi="Times New Roman" w:cs="Times New Roman"/>
                      <w:bCs/>
                      <w:sz w:val="21"/>
                      <w:szCs w:val="21"/>
                    </w:rPr>
                    <w:t>N3厂界东南面外1m</w:t>
                  </w:r>
                </w:p>
              </w:tc>
              <w:tc>
                <w:tcPr>
                  <w:tcW w:w="570" w:type="pct"/>
                  <w:vAlign w:val="center"/>
                </w:tcPr>
                <w:p w14:paraId="56A0CAA3">
                  <w:pPr>
                    <w:widowControl w:val="0"/>
                    <w:jc w:val="center"/>
                    <w:rPr>
                      <w:rFonts w:ascii="Times New Roman" w:hAnsi="Times New Roman" w:cs="Times New Roman"/>
                      <w:kern w:val="2"/>
                      <w:sz w:val="21"/>
                      <w:szCs w:val="21"/>
                    </w:rPr>
                  </w:pPr>
                </w:p>
              </w:tc>
              <w:tc>
                <w:tcPr>
                  <w:tcW w:w="570" w:type="pct"/>
                  <w:vAlign w:val="center"/>
                </w:tcPr>
                <w:p w14:paraId="63BFB15D">
                  <w:pPr>
                    <w:widowControl w:val="0"/>
                    <w:jc w:val="center"/>
                    <w:rPr>
                      <w:rFonts w:ascii="Times New Roman" w:hAnsi="Times New Roman" w:cs="Times New Roman"/>
                      <w:kern w:val="2"/>
                      <w:sz w:val="21"/>
                      <w:szCs w:val="21"/>
                    </w:rPr>
                  </w:pPr>
                </w:p>
              </w:tc>
              <w:tc>
                <w:tcPr>
                  <w:tcW w:w="570" w:type="pct"/>
                  <w:vAlign w:val="center"/>
                </w:tcPr>
                <w:p w14:paraId="61C15C50">
                  <w:pPr>
                    <w:tabs>
                      <w:tab w:val="left" w:pos="6900"/>
                    </w:tabs>
                    <w:jc w:val="center"/>
                    <w:rPr>
                      <w:rFonts w:ascii="Times New Roman" w:hAnsi="Times New Roman" w:cs="Times New Roman"/>
                      <w:sz w:val="21"/>
                      <w:szCs w:val="21"/>
                      <w:u w:val="single"/>
                    </w:rPr>
                  </w:pPr>
                </w:p>
              </w:tc>
              <w:tc>
                <w:tcPr>
                  <w:tcW w:w="570" w:type="pct"/>
                  <w:vAlign w:val="center"/>
                </w:tcPr>
                <w:p w14:paraId="17836D52">
                  <w:pPr>
                    <w:tabs>
                      <w:tab w:val="left" w:pos="6900"/>
                    </w:tabs>
                    <w:jc w:val="center"/>
                    <w:rPr>
                      <w:rFonts w:ascii="Times New Roman" w:hAnsi="Times New Roman" w:cs="Times New Roman"/>
                      <w:sz w:val="21"/>
                      <w:szCs w:val="21"/>
                      <w:u w:val="single"/>
                    </w:rPr>
                  </w:pPr>
                </w:p>
              </w:tc>
              <w:tc>
                <w:tcPr>
                  <w:tcW w:w="570" w:type="pct"/>
                  <w:vAlign w:val="center"/>
                </w:tcPr>
                <w:p w14:paraId="3A4ED5F3">
                  <w:pPr>
                    <w:tabs>
                      <w:tab w:val="left" w:pos="6900"/>
                    </w:tabs>
                    <w:jc w:val="center"/>
                    <w:rPr>
                      <w:rFonts w:ascii="Times New Roman" w:hAnsi="Times New Roman" w:cs="Times New Roman"/>
                      <w:sz w:val="21"/>
                      <w:szCs w:val="21"/>
                    </w:rPr>
                  </w:pPr>
                  <w:r>
                    <w:rPr>
                      <w:rFonts w:ascii="Times New Roman" w:hAnsi="Times New Roman" w:cs="Times New Roman"/>
                      <w:sz w:val="21"/>
                      <w:szCs w:val="21"/>
                    </w:rPr>
                    <w:t>达标</w:t>
                  </w:r>
                </w:p>
              </w:tc>
              <w:tc>
                <w:tcPr>
                  <w:tcW w:w="570" w:type="pct"/>
                  <w:vAlign w:val="center"/>
                </w:tcPr>
                <w:p w14:paraId="5187EB0D">
                  <w:pPr>
                    <w:tabs>
                      <w:tab w:val="left" w:pos="6900"/>
                    </w:tabs>
                    <w:jc w:val="center"/>
                    <w:rPr>
                      <w:rFonts w:ascii="Times New Roman" w:hAnsi="Times New Roman" w:cs="Times New Roman"/>
                      <w:sz w:val="21"/>
                      <w:szCs w:val="21"/>
                    </w:rPr>
                  </w:pPr>
                  <w:r>
                    <w:rPr>
                      <w:rFonts w:ascii="Times New Roman" w:hAnsi="Times New Roman" w:cs="Times New Roman"/>
                      <w:sz w:val="21"/>
                      <w:szCs w:val="21"/>
                    </w:rPr>
                    <w:t>达标</w:t>
                  </w:r>
                </w:p>
              </w:tc>
            </w:tr>
            <w:tr w14:paraId="0370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1" w:type="pct"/>
                  <w:vAlign w:val="center"/>
                </w:tcPr>
                <w:p w14:paraId="448D2A25">
                  <w:pPr>
                    <w:tabs>
                      <w:tab w:val="left" w:pos="6900"/>
                    </w:tabs>
                    <w:jc w:val="center"/>
                    <w:rPr>
                      <w:rFonts w:ascii="Times New Roman" w:hAnsi="Times New Roman" w:cs="Times New Roman"/>
                      <w:sz w:val="21"/>
                      <w:szCs w:val="21"/>
                    </w:rPr>
                  </w:pPr>
                  <w:r>
                    <w:rPr>
                      <w:rFonts w:ascii="Times New Roman" w:hAnsi="Times New Roman" w:cs="Times New Roman"/>
                      <w:sz w:val="21"/>
                      <w:szCs w:val="21"/>
                    </w:rPr>
                    <w:t>4</w:t>
                  </w:r>
                </w:p>
              </w:tc>
              <w:tc>
                <w:tcPr>
                  <w:tcW w:w="1219" w:type="pct"/>
                  <w:vAlign w:val="center"/>
                </w:tcPr>
                <w:p w14:paraId="73D1D74C">
                  <w:pPr>
                    <w:widowControl w:val="0"/>
                    <w:jc w:val="center"/>
                    <w:rPr>
                      <w:rFonts w:ascii="Times New Roman" w:hAnsi="Times New Roman" w:cs="Times New Roman"/>
                      <w:kern w:val="2"/>
                      <w:sz w:val="21"/>
                      <w:szCs w:val="21"/>
                    </w:rPr>
                  </w:pPr>
                  <w:r>
                    <w:rPr>
                      <w:rFonts w:ascii="Times New Roman" w:hAnsi="Times New Roman" w:cs="Times New Roman"/>
                      <w:bCs/>
                      <w:sz w:val="21"/>
                      <w:szCs w:val="21"/>
                    </w:rPr>
                    <w:t>N4厂界西南面外1m</w:t>
                  </w:r>
                </w:p>
              </w:tc>
              <w:tc>
                <w:tcPr>
                  <w:tcW w:w="570" w:type="pct"/>
                  <w:vAlign w:val="center"/>
                </w:tcPr>
                <w:p w14:paraId="22492550">
                  <w:pPr>
                    <w:widowControl w:val="0"/>
                    <w:jc w:val="center"/>
                    <w:rPr>
                      <w:rFonts w:ascii="Times New Roman" w:hAnsi="Times New Roman" w:cs="Times New Roman"/>
                      <w:kern w:val="2"/>
                      <w:sz w:val="21"/>
                      <w:szCs w:val="21"/>
                    </w:rPr>
                  </w:pPr>
                </w:p>
              </w:tc>
              <w:tc>
                <w:tcPr>
                  <w:tcW w:w="570" w:type="pct"/>
                  <w:vAlign w:val="center"/>
                </w:tcPr>
                <w:p w14:paraId="5C8A981B">
                  <w:pPr>
                    <w:widowControl w:val="0"/>
                    <w:jc w:val="center"/>
                    <w:rPr>
                      <w:rFonts w:ascii="Times New Roman" w:hAnsi="Times New Roman" w:cs="Times New Roman"/>
                      <w:kern w:val="2"/>
                      <w:sz w:val="21"/>
                      <w:szCs w:val="21"/>
                    </w:rPr>
                  </w:pPr>
                </w:p>
              </w:tc>
              <w:tc>
                <w:tcPr>
                  <w:tcW w:w="570" w:type="pct"/>
                  <w:vAlign w:val="center"/>
                </w:tcPr>
                <w:p w14:paraId="6A9D56FF">
                  <w:pPr>
                    <w:tabs>
                      <w:tab w:val="left" w:pos="6900"/>
                    </w:tabs>
                    <w:jc w:val="center"/>
                    <w:rPr>
                      <w:rFonts w:ascii="Times New Roman" w:hAnsi="Times New Roman" w:cs="Times New Roman"/>
                      <w:sz w:val="21"/>
                      <w:szCs w:val="21"/>
                      <w:u w:val="single"/>
                    </w:rPr>
                  </w:pPr>
                </w:p>
              </w:tc>
              <w:tc>
                <w:tcPr>
                  <w:tcW w:w="570" w:type="pct"/>
                  <w:vAlign w:val="center"/>
                </w:tcPr>
                <w:p w14:paraId="6D9232EE">
                  <w:pPr>
                    <w:tabs>
                      <w:tab w:val="left" w:pos="6900"/>
                    </w:tabs>
                    <w:jc w:val="center"/>
                    <w:rPr>
                      <w:rFonts w:ascii="Times New Roman" w:hAnsi="Times New Roman" w:cs="Times New Roman"/>
                      <w:sz w:val="21"/>
                      <w:szCs w:val="21"/>
                      <w:u w:val="single"/>
                    </w:rPr>
                  </w:pPr>
                </w:p>
              </w:tc>
              <w:tc>
                <w:tcPr>
                  <w:tcW w:w="570" w:type="pct"/>
                  <w:vAlign w:val="center"/>
                </w:tcPr>
                <w:p w14:paraId="3746D8C6">
                  <w:pPr>
                    <w:tabs>
                      <w:tab w:val="left" w:pos="6900"/>
                    </w:tabs>
                    <w:jc w:val="center"/>
                    <w:rPr>
                      <w:rFonts w:ascii="Times New Roman" w:hAnsi="Times New Roman" w:cs="Times New Roman"/>
                      <w:sz w:val="21"/>
                      <w:szCs w:val="21"/>
                    </w:rPr>
                  </w:pPr>
                  <w:r>
                    <w:rPr>
                      <w:rFonts w:ascii="Times New Roman" w:hAnsi="Times New Roman" w:cs="Times New Roman"/>
                      <w:sz w:val="21"/>
                      <w:szCs w:val="21"/>
                    </w:rPr>
                    <w:t>达标</w:t>
                  </w:r>
                </w:p>
              </w:tc>
              <w:tc>
                <w:tcPr>
                  <w:tcW w:w="570" w:type="pct"/>
                  <w:vAlign w:val="center"/>
                </w:tcPr>
                <w:p w14:paraId="3E9FB6F9">
                  <w:pPr>
                    <w:tabs>
                      <w:tab w:val="left" w:pos="6900"/>
                    </w:tabs>
                    <w:jc w:val="center"/>
                    <w:rPr>
                      <w:rFonts w:ascii="Times New Roman" w:hAnsi="Times New Roman" w:cs="Times New Roman"/>
                      <w:sz w:val="21"/>
                      <w:szCs w:val="21"/>
                    </w:rPr>
                  </w:pPr>
                  <w:r>
                    <w:rPr>
                      <w:rFonts w:ascii="Times New Roman" w:hAnsi="Times New Roman" w:cs="Times New Roman"/>
                      <w:sz w:val="21"/>
                      <w:szCs w:val="21"/>
                    </w:rPr>
                    <w:t>达标</w:t>
                  </w:r>
                </w:p>
              </w:tc>
            </w:tr>
            <w:tr w14:paraId="2320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1" w:type="pct"/>
                  <w:vAlign w:val="center"/>
                </w:tcPr>
                <w:p w14:paraId="5DCA369B">
                  <w:pPr>
                    <w:tabs>
                      <w:tab w:val="left" w:pos="6900"/>
                    </w:tabs>
                    <w:jc w:val="center"/>
                    <w:rPr>
                      <w:rFonts w:ascii="Times New Roman" w:hAnsi="Times New Roman" w:cs="Times New Roman"/>
                      <w:sz w:val="21"/>
                      <w:szCs w:val="21"/>
                    </w:rPr>
                  </w:pPr>
                  <w:r>
                    <w:rPr>
                      <w:rFonts w:ascii="Times New Roman" w:hAnsi="Times New Roman" w:cs="Times New Roman"/>
                      <w:sz w:val="21"/>
                      <w:szCs w:val="21"/>
                    </w:rPr>
                    <w:t>5</w:t>
                  </w:r>
                </w:p>
              </w:tc>
              <w:tc>
                <w:tcPr>
                  <w:tcW w:w="1219" w:type="pct"/>
                  <w:vAlign w:val="center"/>
                </w:tcPr>
                <w:p w14:paraId="684497E2">
                  <w:pPr>
                    <w:widowControl w:val="0"/>
                    <w:jc w:val="center"/>
                    <w:rPr>
                      <w:rFonts w:ascii="Times New Roman" w:hAnsi="Times New Roman" w:cs="Times New Roman"/>
                      <w:kern w:val="2"/>
                      <w:sz w:val="21"/>
                      <w:szCs w:val="21"/>
                    </w:rPr>
                  </w:pPr>
                  <w:r>
                    <w:rPr>
                      <w:rFonts w:ascii="Times New Roman" w:hAnsi="Times New Roman" w:cs="Times New Roman"/>
                      <w:bCs/>
                      <w:sz w:val="21"/>
                      <w:szCs w:val="21"/>
                    </w:rPr>
                    <w:t>N5厂界西南面下埠村敏感点</w:t>
                  </w:r>
                  <w:r>
                    <w:rPr>
                      <w:rFonts w:hint="eastAsia" w:ascii="Times New Roman" w:hAnsi="Times New Roman" w:cs="Times New Roman"/>
                      <w:bCs/>
                      <w:sz w:val="21"/>
                      <w:szCs w:val="21"/>
                    </w:rPr>
                    <w:t>（距离最近的独立民房）</w:t>
                  </w:r>
                </w:p>
              </w:tc>
              <w:tc>
                <w:tcPr>
                  <w:tcW w:w="570" w:type="pct"/>
                  <w:vAlign w:val="center"/>
                </w:tcPr>
                <w:p w14:paraId="1D806C0F">
                  <w:pPr>
                    <w:widowControl w:val="0"/>
                    <w:jc w:val="center"/>
                    <w:rPr>
                      <w:rFonts w:ascii="Times New Roman" w:hAnsi="Times New Roman" w:cs="Times New Roman"/>
                      <w:kern w:val="2"/>
                      <w:sz w:val="21"/>
                      <w:szCs w:val="21"/>
                    </w:rPr>
                  </w:pPr>
                </w:p>
              </w:tc>
              <w:tc>
                <w:tcPr>
                  <w:tcW w:w="570" w:type="pct"/>
                  <w:vAlign w:val="center"/>
                </w:tcPr>
                <w:p w14:paraId="4621AD05">
                  <w:pPr>
                    <w:widowControl w:val="0"/>
                    <w:jc w:val="center"/>
                    <w:rPr>
                      <w:rFonts w:ascii="Times New Roman" w:hAnsi="Times New Roman" w:cs="Times New Roman"/>
                      <w:kern w:val="2"/>
                      <w:sz w:val="21"/>
                      <w:szCs w:val="21"/>
                    </w:rPr>
                  </w:pPr>
                </w:p>
              </w:tc>
              <w:tc>
                <w:tcPr>
                  <w:tcW w:w="570" w:type="pct"/>
                  <w:vAlign w:val="center"/>
                </w:tcPr>
                <w:p w14:paraId="5BD32132">
                  <w:pPr>
                    <w:tabs>
                      <w:tab w:val="left" w:pos="6900"/>
                    </w:tabs>
                    <w:jc w:val="center"/>
                    <w:rPr>
                      <w:rFonts w:ascii="Times New Roman" w:hAnsi="Times New Roman" w:cs="Times New Roman"/>
                      <w:sz w:val="21"/>
                      <w:szCs w:val="21"/>
                      <w:u w:val="single"/>
                    </w:rPr>
                  </w:pPr>
                </w:p>
              </w:tc>
              <w:tc>
                <w:tcPr>
                  <w:tcW w:w="570" w:type="pct"/>
                  <w:vAlign w:val="center"/>
                </w:tcPr>
                <w:p w14:paraId="2AAA7B1E">
                  <w:pPr>
                    <w:tabs>
                      <w:tab w:val="left" w:pos="6900"/>
                    </w:tabs>
                    <w:jc w:val="center"/>
                    <w:rPr>
                      <w:rFonts w:ascii="Times New Roman" w:hAnsi="Times New Roman" w:cs="Times New Roman"/>
                      <w:sz w:val="21"/>
                      <w:szCs w:val="21"/>
                      <w:u w:val="single"/>
                    </w:rPr>
                  </w:pPr>
                </w:p>
              </w:tc>
              <w:tc>
                <w:tcPr>
                  <w:tcW w:w="570" w:type="pct"/>
                  <w:vAlign w:val="center"/>
                </w:tcPr>
                <w:p w14:paraId="5C73A582">
                  <w:pPr>
                    <w:tabs>
                      <w:tab w:val="left" w:pos="6900"/>
                    </w:tabs>
                    <w:jc w:val="center"/>
                    <w:rPr>
                      <w:rFonts w:ascii="Times New Roman" w:hAnsi="Times New Roman" w:cs="Times New Roman"/>
                      <w:sz w:val="21"/>
                      <w:szCs w:val="21"/>
                    </w:rPr>
                  </w:pPr>
                  <w:r>
                    <w:rPr>
                      <w:rFonts w:ascii="Times New Roman" w:hAnsi="Times New Roman" w:cs="Times New Roman"/>
                      <w:sz w:val="21"/>
                      <w:szCs w:val="21"/>
                    </w:rPr>
                    <w:t>达标</w:t>
                  </w:r>
                </w:p>
              </w:tc>
              <w:tc>
                <w:tcPr>
                  <w:tcW w:w="570" w:type="pct"/>
                  <w:vAlign w:val="center"/>
                </w:tcPr>
                <w:p w14:paraId="4E135E03">
                  <w:pPr>
                    <w:tabs>
                      <w:tab w:val="left" w:pos="6900"/>
                    </w:tabs>
                    <w:jc w:val="center"/>
                    <w:rPr>
                      <w:rFonts w:ascii="Times New Roman" w:hAnsi="Times New Roman" w:cs="Times New Roman"/>
                      <w:sz w:val="21"/>
                      <w:szCs w:val="21"/>
                    </w:rPr>
                  </w:pPr>
                  <w:r>
                    <w:rPr>
                      <w:rFonts w:ascii="Times New Roman" w:hAnsi="Times New Roman" w:cs="Times New Roman"/>
                      <w:sz w:val="21"/>
                      <w:szCs w:val="21"/>
                    </w:rPr>
                    <w:t>达标</w:t>
                  </w:r>
                </w:p>
              </w:tc>
            </w:tr>
          </w:tbl>
          <w:p w14:paraId="2298AD3C">
            <w:pPr>
              <w:pStyle w:val="6"/>
              <w:spacing w:line="500" w:lineRule="exact"/>
              <w:ind w:firstLine="480" w:firstLineChars="200"/>
              <w:rPr>
                <w:rFonts w:ascii="Times New Roman" w:hAnsi="Times New Roman" w:cs="Times New Roman"/>
                <w:sz w:val="24"/>
                <w:szCs w:val="24"/>
              </w:rPr>
            </w:pPr>
            <w:r>
              <w:rPr>
                <w:rFonts w:ascii="Times New Roman" w:hAnsi="Times New Roman" w:cs="Times New Roman"/>
                <w:sz w:val="24"/>
                <w:szCs w:val="24"/>
              </w:rPr>
              <w:t>根据表3-6监测结果，</w:t>
            </w:r>
            <w:r>
              <w:rPr>
                <w:rFonts w:ascii="Times New Roman" w:hAnsi="Times New Roman" w:cs="Times New Roman"/>
                <w:sz w:val="24"/>
                <w:szCs w:val="24"/>
                <w:u w:val="single"/>
              </w:rPr>
              <w:t>声环境保护目标的噪声满足（GB3096-2008）</w:t>
            </w:r>
            <w:r>
              <w:rPr>
                <w:rFonts w:hint="eastAsia" w:ascii="Times New Roman" w:hAnsi="Times New Roman" w:cs="Times New Roman"/>
                <w:sz w:val="24"/>
                <w:szCs w:val="24"/>
                <w:u w:val="single"/>
              </w:rPr>
              <w:t>2</w:t>
            </w:r>
            <w:r>
              <w:rPr>
                <w:rFonts w:ascii="Times New Roman" w:hAnsi="Times New Roman" w:cs="Times New Roman"/>
                <w:sz w:val="24"/>
                <w:szCs w:val="24"/>
                <w:u w:val="single"/>
              </w:rPr>
              <w:t>类区环境噪声限值</w:t>
            </w:r>
            <w:r>
              <w:rPr>
                <w:rFonts w:ascii="Times New Roman" w:hAnsi="Times New Roman" w:cs="Times New Roman"/>
                <w:sz w:val="24"/>
                <w:szCs w:val="24"/>
              </w:rPr>
              <w:t>；厂界</w:t>
            </w:r>
            <w:r>
              <w:rPr>
                <w:rFonts w:ascii="Times New Roman" w:hAnsi="Times New Roman" w:cs="Times New Roman"/>
                <w:bCs/>
                <w:sz w:val="24"/>
                <w:szCs w:val="24"/>
              </w:rPr>
              <w:t>西北面</w:t>
            </w:r>
            <w:r>
              <w:rPr>
                <w:rFonts w:ascii="Times New Roman" w:hAnsi="Times New Roman" w:cs="Times New Roman"/>
                <w:sz w:val="24"/>
                <w:szCs w:val="24"/>
              </w:rPr>
              <w:t>噪声满足《声环境质量标准》（GB3096-2008）中的4a类区环境噪声限值，</w:t>
            </w:r>
            <w:r>
              <w:rPr>
                <w:rFonts w:ascii="Times New Roman" w:hAnsi="Times New Roman" w:cs="Times New Roman"/>
                <w:sz w:val="24"/>
                <w:szCs w:val="24"/>
                <w:u w:val="single"/>
              </w:rPr>
              <w:t>厂界西南面</w:t>
            </w:r>
            <w:r>
              <w:rPr>
                <w:rFonts w:ascii="Times New Roman" w:hAnsi="Times New Roman" w:cs="Times New Roman"/>
                <w:bCs/>
                <w:sz w:val="24"/>
                <w:szCs w:val="24"/>
                <w:u w:val="single"/>
              </w:rPr>
              <w:t>、</w:t>
            </w:r>
            <w:r>
              <w:rPr>
                <w:rFonts w:ascii="Times New Roman" w:hAnsi="Times New Roman" w:cs="Times New Roman"/>
                <w:sz w:val="24"/>
                <w:szCs w:val="24"/>
                <w:u w:val="single"/>
              </w:rPr>
              <w:t>东南面、东北面可满足（GB3096-2008）</w:t>
            </w:r>
            <w:r>
              <w:rPr>
                <w:rFonts w:hint="eastAsia" w:ascii="Times New Roman" w:hAnsi="Times New Roman" w:cs="Times New Roman"/>
                <w:sz w:val="24"/>
                <w:szCs w:val="24"/>
                <w:u w:val="single"/>
              </w:rPr>
              <w:t>2</w:t>
            </w:r>
            <w:r>
              <w:rPr>
                <w:rFonts w:ascii="Times New Roman" w:hAnsi="Times New Roman" w:cs="Times New Roman"/>
                <w:sz w:val="24"/>
                <w:szCs w:val="24"/>
                <w:u w:val="single"/>
              </w:rPr>
              <w:t>类区环境噪声限值。</w:t>
            </w:r>
          </w:p>
          <w:p w14:paraId="06D5616E">
            <w:pPr>
              <w:widowControl w:val="0"/>
              <w:spacing w:line="500" w:lineRule="exact"/>
              <w:ind w:firstLine="482" w:firstLineChars="200"/>
              <w:jc w:val="both"/>
              <w:rPr>
                <w:rFonts w:ascii="Times New Roman" w:hAnsi="Times New Roman" w:cs="Times New Roman"/>
                <w:b/>
                <w:bCs/>
                <w:kern w:val="2"/>
              </w:rPr>
            </w:pPr>
            <w:r>
              <w:rPr>
                <w:rFonts w:ascii="Times New Roman" w:hAnsi="Times New Roman" w:cs="Times New Roman"/>
                <w:b/>
                <w:bCs/>
                <w:kern w:val="2"/>
              </w:rPr>
              <w:t>4.生态环境质量现状</w:t>
            </w:r>
          </w:p>
          <w:p w14:paraId="4C2655D7">
            <w:pPr>
              <w:widowControl w:val="0"/>
              <w:spacing w:line="500" w:lineRule="exact"/>
              <w:ind w:firstLine="480" w:firstLineChars="200"/>
              <w:jc w:val="both"/>
              <w:rPr>
                <w:rFonts w:ascii="Times New Roman" w:hAnsi="Times New Roman" w:cs="Times New Roman"/>
              </w:rPr>
            </w:pPr>
            <w:r>
              <w:rPr>
                <w:rFonts w:ascii="Times New Roman" w:hAnsi="Times New Roman" w:cs="Times New Roman"/>
                <w:kern w:val="2"/>
              </w:rPr>
              <w:t>项目用地范围内无生态环境保护目标，根据《建设项目环境影响报告表编制技术指南（污染影响类）（试行）》，不需做生态环境现状监测，</w:t>
            </w:r>
            <w:r>
              <w:rPr>
                <w:rFonts w:ascii="Times New Roman" w:hAnsi="Times New Roman" w:cs="Times New Roman"/>
              </w:rPr>
              <w:t>因此不开展生态环境现状调查。</w:t>
            </w:r>
          </w:p>
          <w:p w14:paraId="63B52E5B">
            <w:pPr>
              <w:widowControl w:val="0"/>
              <w:spacing w:line="500" w:lineRule="exact"/>
              <w:ind w:firstLine="482" w:firstLineChars="200"/>
              <w:jc w:val="both"/>
              <w:rPr>
                <w:rFonts w:ascii="Times New Roman" w:hAnsi="Times New Roman" w:cs="Times New Roman"/>
                <w:b/>
                <w:bCs/>
                <w:kern w:val="2"/>
              </w:rPr>
            </w:pPr>
            <w:r>
              <w:rPr>
                <w:rFonts w:ascii="Times New Roman" w:hAnsi="Times New Roman" w:cs="Times New Roman"/>
                <w:b/>
                <w:bCs/>
                <w:kern w:val="2"/>
              </w:rPr>
              <w:t>5.地下水环境质量现状</w:t>
            </w:r>
          </w:p>
          <w:p w14:paraId="3D53B1ED">
            <w:pPr>
              <w:spacing w:line="500" w:lineRule="exact"/>
              <w:ind w:firstLine="480" w:firstLineChars="200"/>
              <w:jc w:val="both"/>
              <w:rPr>
                <w:rFonts w:ascii="Times New Roman" w:hAnsi="Times New Roman" w:cs="Times New Roman"/>
              </w:rPr>
            </w:pPr>
            <w:r>
              <w:rPr>
                <w:rFonts w:ascii="Times New Roman" w:hAnsi="Times New Roman" w:cs="Times New Roman"/>
              </w:rPr>
              <w:t>项目周边500m范围内无地下水敏感目标，周边居民饮用水为自来水，无需开展地下水专项评价。</w:t>
            </w:r>
          </w:p>
          <w:p w14:paraId="386DE746">
            <w:pPr>
              <w:spacing w:line="500" w:lineRule="exact"/>
              <w:ind w:firstLine="480" w:firstLineChars="200"/>
              <w:jc w:val="both"/>
              <w:rPr>
                <w:rFonts w:ascii="Times New Roman" w:hAnsi="Times New Roman" w:cs="Times New Roman"/>
              </w:rPr>
            </w:pPr>
            <w:r>
              <w:rPr>
                <w:rFonts w:ascii="Times New Roman" w:hAnsi="Times New Roman" w:cs="Times New Roman"/>
              </w:rPr>
              <w:t>根据《建设项目环境影响报告表编制技术指南（污染影响类）（试行）》，地下水环境原则上不展开环境质量现状调查，项目在罩棚地面下设有4台地埋式SF双层储油罐，存在地下水环境污染途径。</w:t>
            </w:r>
          </w:p>
          <w:p w14:paraId="3938E0E7">
            <w:pPr>
              <w:spacing w:line="500" w:lineRule="exact"/>
              <w:ind w:firstLine="480" w:firstLineChars="200"/>
              <w:jc w:val="both"/>
              <w:rPr>
                <w:rFonts w:ascii="Times New Roman" w:hAnsi="Times New Roman" w:cs="Times New Roman"/>
              </w:rPr>
            </w:pPr>
            <w:r>
              <w:rPr>
                <w:rFonts w:ascii="Times New Roman" w:hAnsi="Times New Roman" w:cs="Times New Roman"/>
              </w:rPr>
              <w:t>为了解项目区域的地下水环境质量现状，本次监测委托广西正大天成检测技术有限公司对项目区域地下水进行监测。</w:t>
            </w:r>
          </w:p>
          <w:p w14:paraId="1AAFD83D">
            <w:pPr>
              <w:spacing w:line="500" w:lineRule="exact"/>
              <w:ind w:firstLine="480" w:firstLineChars="200"/>
              <w:rPr>
                <w:rFonts w:ascii="Times New Roman" w:hAnsi="Times New Roman" w:cs="Times New Roman"/>
              </w:rPr>
            </w:pPr>
            <w:r>
              <w:rPr>
                <w:rFonts w:ascii="Times New Roman" w:hAnsi="Times New Roman" w:cs="Times New Roman"/>
              </w:rPr>
              <w:t>（1）监测点位：下埠村D1水井（E108.665600°，N21.800598°），位于项目</w:t>
            </w:r>
            <w:r>
              <w:rPr>
                <w:rFonts w:ascii="Times New Roman" w:hAnsi="Times New Roman" w:cs="Times New Roman"/>
                <w:bCs/>
              </w:rPr>
              <w:t>厂界南面90m处，属于下游。</w:t>
            </w:r>
          </w:p>
          <w:p w14:paraId="25553F1A">
            <w:pPr>
              <w:widowControl w:val="0"/>
              <w:spacing w:line="500" w:lineRule="exact"/>
              <w:ind w:firstLine="480" w:firstLineChars="200"/>
              <w:jc w:val="both"/>
              <w:rPr>
                <w:rFonts w:ascii="Times New Roman" w:hAnsi="Times New Roman" w:cs="Times New Roman"/>
                <w:lang w:val="en-GB"/>
              </w:rPr>
            </w:pPr>
            <w:r>
              <w:rPr>
                <w:rFonts w:ascii="Times New Roman" w:hAnsi="Times New Roman" w:cs="Times New Roman"/>
                <w:lang w:val="en-GB"/>
              </w:rPr>
              <w:t>（2）监测时间及频次：202</w:t>
            </w:r>
            <w:r>
              <w:rPr>
                <w:rFonts w:ascii="Times New Roman" w:hAnsi="Times New Roman" w:cs="Times New Roman"/>
              </w:rPr>
              <w:t>5</w:t>
            </w:r>
            <w:r>
              <w:rPr>
                <w:rFonts w:ascii="Times New Roman" w:hAnsi="Times New Roman" w:cs="Times New Roman"/>
                <w:lang w:val="en-GB"/>
              </w:rPr>
              <w:t>年</w:t>
            </w:r>
            <w:r>
              <w:rPr>
                <w:rFonts w:ascii="Times New Roman" w:hAnsi="Times New Roman" w:cs="Times New Roman"/>
              </w:rPr>
              <w:t>7</w:t>
            </w:r>
            <w:r>
              <w:rPr>
                <w:rFonts w:ascii="Times New Roman" w:hAnsi="Times New Roman" w:cs="Times New Roman"/>
                <w:lang w:val="en-GB"/>
              </w:rPr>
              <w:t>月</w:t>
            </w:r>
            <w:r>
              <w:rPr>
                <w:rFonts w:ascii="Times New Roman" w:hAnsi="Times New Roman" w:cs="Times New Roman"/>
              </w:rPr>
              <w:t>16</w:t>
            </w:r>
            <w:r>
              <w:rPr>
                <w:rFonts w:ascii="Times New Roman" w:hAnsi="Times New Roman" w:cs="Times New Roman"/>
                <w:lang w:val="en-GB"/>
              </w:rPr>
              <w:t>日，监测</w:t>
            </w:r>
            <w:r>
              <w:rPr>
                <w:rFonts w:ascii="Times New Roman" w:hAnsi="Times New Roman" w:cs="Times New Roman"/>
              </w:rPr>
              <w:t>1</w:t>
            </w:r>
            <w:r>
              <w:rPr>
                <w:rFonts w:ascii="Times New Roman" w:hAnsi="Times New Roman" w:cs="Times New Roman"/>
                <w:lang w:val="en-GB"/>
              </w:rPr>
              <w:t>天，每天监测1次。</w:t>
            </w:r>
          </w:p>
          <w:p w14:paraId="6C8B006F">
            <w:pPr>
              <w:widowControl w:val="0"/>
              <w:spacing w:line="500" w:lineRule="exact"/>
              <w:ind w:firstLine="480" w:firstLineChars="200"/>
              <w:jc w:val="both"/>
              <w:rPr>
                <w:rFonts w:ascii="Times New Roman" w:hAnsi="Times New Roman" w:cs="Times New Roman"/>
                <w:lang w:val="en-GB"/>
              </w:rPr>
            </w:pPr>
            <w:r>
              <w:rPr>
                <w:rFonts w:ascii="Times New Roman" w:hAnsi="Times New Roman" w:cs="Times New Roman"/>
                <w:lang w:val="en-GB"/>
              </w:rPr>
              <w:t>（3）监测项目：K</w:t>
            </w:r>
            <w:r>
              <w:rPr>
                <w:rFonts w:ascii="Times New Roman" w:hAnsi="Times New Roman" w:cs="Times New Roman"/>
                <w:vertAlign w:val="superscript"/>
                <w:lang w:val="en-GB"/>
              </w:rPr>
              <w:t>+</w:t>
            </w:r>
            <w:r>
              <w:rPr>
                <w:rFonts w:ascii="Times New Roman" w:hAnsi="Times New Roman" w:cs="Times New Roman"/>
                <w:lang w:val="en-GB"/>
              </w:rPr>
              <w:t>、Na</w:t>
            </w:r>
            <w:r>
              <w:rPr>
                <w:rFonts w:ascii="Times New Roman" w:hAnsi="Times New Roman" w:cs="Times New Roman"/>
                <w:vertAlign w:val="superscript"/>
                <w:lang w:val="en-GB"/>
              </w:rPr>
              <w:t>+</w:t>
            </w:r>
            <w:r>
              <w:rPr>
                <w:rFonts w:ascii="Times New Roman" w:hAnsi="Times New Roman" w:cs="Times New Roman"/>
                <w:lang w:val="en-GB"/>
              </w:rPr>
              <w:t>、Ca</w:t>
            </w:r>
            <w:r>
              <w:rPr>
                <w:rFonts w:ascii="Times New Roman" w:hAnsi="Times New Roman" w:cs="Times New Roman"/>
                <w:vertAlign w:val="superscript"/>
                <w:lang w:val="en-GB"/>
              </w:rPr>
              <w:t>2+</w:t>
            </w:r>
            <w:r>
              <w:rPr>
                <w:rFonts w:ascii="Times New Roman" w:hAnsi="Times New Roman" w:cs="Times New Roman"/>
                <w:lang w:val="en-GB"/>
              </w:rPr>
              <w:t>、Mg</w:t>
            </w:r>
            <w:r>
              <w:rPr>
                <w:rFonts w:ascii="Times New Roman" w:hAnsi="Times New Roman" w:cs="Times New Roman"/>
                <w:vertAlign w:val="superscript"/>
                <w:lang w:val="en-GB"/>
              </w:rPr>
              <w:t>2+</w:t>
            </w:r>
            <w:r>
              <w:rPr>
                <w:rFonts w:ascii="Times New Roman" w:hAnsi="Times New Roman" w:cs="Times New Roman"/>
                <w:lang w:val="en-GB"/>
              </w:rPr>
              <w:t>、CO</w:t>
            </w:r>
            <w:r>
              <w:rPr>
                <w:rFonts w:ascii="Times New Roman" w:hAnsi="Times New Roman" w:cs="Times New Roman"/>
                <w:vertAlign w:val="subscript"/>
                <w:lang w:val="en-GB"/>
              </w:rPr>
              <w:t>3</w:t>
            </w:r>
            <w:r>
              <w:rPr>
                <w:rFonts w:ascii="Times New Roman" w:hAnsi="Times New Roman" w:cs="Times New Roman"/>
                <w:vertAlign w:val="superscript"/>
                <w:lang w:val="en-GB"/>
              </w:rPr>
              <w:t>2-</w:t>
            </w:r>
            <w:r>
              <w:rPr>
                <w:rFonts w:ascii="Times New Roman" w:hAnsi="Times New Roman" w:cs="Times New Roman"/>
                <w:lang w:val="en-GB"/>
              </w:rPr>
              <w:t>、HCO</w:t>
            </w:r>
            <w:r>
              <w:rPr>
                <w:rFonts w:ascii="Times New Roman" w:hAnsi="Times New Roman" w:cs="Times New Roman"/>
                <w:vertAlign w:val="subscript"/>
                <w:lang w:val="en-GB"/>
              </w:rPr>
              <w:t>3</w:t>
            </w:r>
            <w:r>
              <w:rPr>
                <w:rFonts w:ascii="Times New Roman" w:hAnsi="Times New Roman" w:cs="Times New Roman"/>
                <w:vertAlign w:val="superscript"/>
                <w:lang w:val="en-GB"/>
              </w:rPr>
              <w:t>-</w:t>
            </w:r>
            <w:r>
              <w:rPr>
                <w:rFonts w:ascii="Times New Roman" w:hAnsi="Times New Roman" w:cs="Times New Roman"/>
                <w:lang w:val="en-GB"/>
              </w:rPr>
              <w:t>、Cl</w:t>
            </w:r>
            <w:r>
              <w:rPr>
                <w:rFonts w:ascii="Times New Roman" w:hAnsi="Times New Roman" w:cs="Times New Roman"/>
                <w:vertAlign w:val="superscript"/>
                <w:lang w:val="en-GB"/>
              </w:rPr>
              <w:t>-</w:t>
            </w:r>
            <w:r>
              <w:rPr>
                <w:rFonts w:ascii="Times New Roman" w:hAnsi="Times New Roman" w:cs="Times New Roman"/>
                <w:lang w:val="en-GB"/>
              </w:rPr>
              <w:t>、SO</w:t>
            </w:r>
            <w:r>
              <w:rPr>
                <w:rFonts w:ascii="Times New Roman" w:hAnsi="Times New Roman" w:cs="Times New Roman"/>
                <w:vertAlign w:val="subscript"/>
                <w:lang w:val="en-GB"/>
              </w:rPr>
              <w:t>4</w:t>
            </w:r>
            <w:r>
              <w:rPr>
                <w:rFonts w:ascii="Times New Roman" w:hAnsi="Times New Roman" w:cs="Times New Roman"/>
                <w:vertAlign w:val="superscript"/>
                <w:lang w:val="en-GB"/>
              </w:rPr>
              <w:t>2-</w:t>
            </w:r>
            <w:r>
              <w:rPr>
                <w:rFonts w:ascii="Times New Roman" w:hAnsi="Times New Roman" w:cs="Times New Roman"/>
                <w:lang w:val="en-GB"/>
              </w:rPr>
              <w:t>、pH值、氨氮、耗氧量、硝酸盐、亚硝酸盐、挥发酚、总硬度、铅、石油类、硫化物、苯、甲苯。</w:t>
            </w:r>
          </w:p>
          <w:p w14:paraId="7B914C81">
            <w:pPr>
              <w:pStyle w:val="55"/>
              <w:spacing w:after="0" w:line="500" w:lineRule="exact"/>
              <w:ind w:left="0" w:leftChars="0" w:firstLine="0" w:firstLineChars="0"/>
              <w:jc w:val="center"/>
              <w:rPr>
                <w:rFonts w:ascii="Times New Roman" w:hAnsi="Times New Roman" w:cs="Times New Roman"/>
                <w:b/>
                <w:bCs/>
              </w:rPr>
            </w:pPr>
            <w:r>
              <w:rPr>
                <w:rFonts w:ascii="Times New Roman" w:hAnsi="Times New Roman" w:cs="Times New Roman"/>
                <w:b/>
                <w:bCs/>
              </w:rPr>
              <w:t>表3-7 地下水环境质量监测分析方法</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800"/>
              <w:gridCol w:w="4986"/>
              <w:gridCol w:w="1820"/>
            </w:tblGrid>
            <w:tr w14:paraId="5D5C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blHeader/>
                <w:jc w:val="center"/>
              </w:trPr>
              <w:tc>
                <w:tcPr>
                  <w:tcW w:w="1046" w:type="pct"/>
                  <w:vMerge w:val="restart"/>
                  <w:vAlign w:val="center"/>
                </w:tcPr>
                <w:p w14:paraId="7C8BFEA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监测因子</w:t>
                  </w:r>
                </w:p>
              </w:tc>
              <w:tc>
                <w:tcPr>
                  <w:tcW w:w="3954" w:type="pct"/>
                  <w:gridSpan w:val="2"/>
                  <w:vAlign w:val="center"/>
                </w:tcPr>
                <w:p w14:paraId="49C6487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监测依据</w:t>
                  </w:r>
                </w:p>
              </w:tc>
            </w:tr>
            <w:tr w14:paraId="34C2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blHeader/>
                <w:jc w:val="center"/>
              </w:trPr>
              <w:tc>
                <w:tcPr>
                  <w:tcW w:w="1046" w:type="pct"/>
                  <w:vMerge w:val="continue"/>
                  <w:vAlign w:val="center"/>
                </w:tcPr>
                <w:p w14:paraId="6C9B42CA">
                  <w:pPr>
                    <w:adjustRightInd w:val="0"/>
                    <w:snapToGrid w:val="0"/>
                    <w:jc w:val="center"/>
                    <w:rPr>
                      <w:rFonts w:ascii="Times New Roman" w:hAnsi="Times New Roman" w:cs="Times New Roman"/>
                      <w:sz w:val="21"/>
                      <w:szCs w:val="21"/>
                    </w:rPr>
                  </w:pPr>
                </w:p>
              </w:tc>
              <w:tc>
                <w:tcPr>
                  <w:tcW w:w="2897" w:type="pct"/>
                  <w:vAlign w:val="center"/>
                </w:tcPr>
                <w:p w14:paraId="1381218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监测方法</w:t>
                  </w:r>
                </w:p>
              </w:tc>
              <w:tc>
                <w:tcPr>
                  <w:tcW w:w="1057" w:type="pct"/>
                  <w:vAlign w:val="center"/>
                </w:tcPr>
                <w:p w14:paraId="484EE5F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检出限/</w:t>
                  </w:r>
                </w:p>
                <w:p w14:paraId="743F91E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监测范围</w:t>
                  </w:r>
                </w:p>
              </w:tc>
            </w:tr>
            <w:tr w14:paraId="3A46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blHeader/>
                <w:jc w:val="center"/>
              </w:trPr>
              <w:tc>
                <w:tcPr>
                  <w:tcW w:w="1046" w:type="pct"/>
                  <w:vAlign w:val="center"/>
                </w:tcPr>
                <w:p w14:paraId="51F8BA6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pH值</w:t>
                  </w:r>
                </w:p>
              </w:tc>
              <w:tc>
                <w:tcPr>
                  <w:tcW w:w="2897" w:type="pct"/>
                  <w:vAlign w:val="center"/>
                </w:tcPr>
                <w:p w14:paraId="5BDB73D0">
                  <w:pPr>
                    <w:spacing w:line="240" w:lineRule="atLeast"/>
                    <w:jc w:val="center"/>
                    <w:rPr>
                      <w:rFonts w:ascii="Times New Roman" w:hAnsi="Times New Roman" w:cs="Times New Roman"/>
                      <w:sz w:val="21"/>
                      <w:szCs w:val="21"/>
                      <w:lang w:bidi="ar"/>
                    </w:rPr>
                  </w:pPr>
                  <w:r>
                    <w:rPr>
                      <w:rFonts w:ascii="Times New Roman" w:hAnsi="Times New Roman" w:cs="Times New Roman"/>
                      <w:kern w:val="2"/>
                      <w:sz w:val="21"/>
                      <w:szCs w:val="21"/>
                      <w:lang w:bidi="ar"/>
                    </w:rPr>
                    <w:t>水质 pH值的测定 电极法（HJ 1147-2020）</w:t>
                  </w:r>
                </w:p>
              </w:tc>
              <w:tc>
                <w:tcPr>
                  <w:tcW w:w="1057" w:type="pct"/>
                  <w:vAlign w:val="center"/>
                </w:tcPr>
                <w:p w14:paraId="494D7C8B">
                  <w:pPr>
                    <w:snapToGrid w:val="0"/>
                    <w:jc w:val="center"/>
                    <w:rPr>
                      <w:rFonts w:ascii="Times New Roman" w:hAnsi="Times New Roman" w:cs="Times New Roman"/>
                      <w:sz w:val="21"/>
                      <w:szCs w:val="21"/>
                      <w:lang w:bidi="ar"/>
                    </w:rPr>
                  </w:pPr>
                  <w:r>
                    <w:rPr>
                      <w:rFonts w:ascii="Times New Roman" w:hAnsi="Times New Roman" w:cs="Times New Roman"/>
                      <w:kern w:val="2"/>
                      <w:sz w:val="21"/>
                      <w:szCs w:val="21"/>
                      <w:lang w:bidi="ar"/>
                    </w:rPr>
                    <w:t>/</w:t>
                  </w:r>
                </w:p>
              </w:tc>
            </w:tr>
            <w:tr w14:paraId="0DF6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blHeader/>
                <w:jc w:val="center"/>
              </w:trPr>
              <w:tc>
                <w:tcPr>
                  <w:tcW w:w="1046" w:type="pct"/>
                  <w:vAlign w:val="center"/>
                </w:tcPr>
                <w:p w14:paraId="04BAFAE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氨氮</w:t>
                  </w:r>
                </w:p>
              </w:tc>
              <w:tc>
                <w:tcPr>
                  <w:tcW w:w="2897" w:type="pct"/>
                  <w:vAlign w:val="center"/>
                </w:tcPr>
                <w:p w14:paraId="41D09410">
                  <w:pPr>
                    <w:spacing w:line="240" w:lineRule="atLeast"/>
                    <w:jc w:val="center"/>
                    <w:rPr>
                      <w:rFonts w:ascii="Times New Roman" w:hAnsi="Times New Roman" w:cs="Times New Roman"/>
                      <w:sz w:val="21"/>
                      <w:szCs w:val="21"/>
                      <w:lang w:bidi="ar"/>
                    </w:rPr>
                  </w:pPr>
                  <w:r>
                    <w:rPr>
                      <w:rFonts w:ascii="Times New Roman" w:hAnsi="Times New Roman" w:cs="Times New Roman"/>
                      <w:kern w:val="2"/>
                      <w:sz w:val="21"/>
                      <w:szCs w:val="21"/>
                      <w:lang w:bidi="ar"/>
                    </w:rPr>
                    <w:t>水质 氨氮的测定 纳氏试剂分光光度法（HJ 535-2009）</w:t>
                  </w:r>
                </w:p>
              </w:tc>
              <w:tc>
                <w:tcPr>
                  <w:tcW w:w="1057" w:type="pct"/>
                  <w:vAlign w:val="center"/>
                </w:tcPr>
                <w:p w14:paraId="34A614E8">
                  <w:pPr>
                    <w:snapToGrid w:val="0"/>
                    <w:jc w:val="center"/>
                    <w:rPr>
                      <w:rFonts w:ascii="Times New Roman" w:hAnsi="Times New Roman" w:cs="Times New Roman"/>
                      <w:sz w:val="21"/>
                      <w:szCs w:val="21"/>
                      <w:lang w:bidi="ar"/>
                    </w:rPr>
                  </w:pPr>
                  <w:r>
                    <w:rPr>
                      <w:rFonts w:ascii="Times New Roman" w:hAnsi="Times New Roman" w:cs="Times New Roman"/>
                      <w:kern w:val="2"/>
                      <w:sz w:val="21"/>
                      <w:szCs w:val="21"/>
                      <w:lang w:bidi="ar"/>
                    </w:rPr>
                    <w:t>0.025mg/L</w:t>
                  </w:r>
                </w:p>
              </w:tc>
            </w:tr>
            <w:tr w14:paraId="6F9A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21" w:hRule="atLeast"/>
                <w:tblHeader/>
                <w:jc w:val="center"/>
              </w:trPr>
              <w:tc>
                <w:tcPr>
                  <w:tcW w:w="1046" w:type="pct"/>
                  <w:vAlign w:val="center"/>
                </w:tcPr>
                <w:p w14:paraId="32E5B78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高锰酸盐指数（以O</w:t>
                  </w:r>
                  <w:r>
                    <w:rPr>
                      <w:rFonts w:ascii="Times New Roman" w:hAnsi="Times New Roman" w:cs="Times New Roman"/>
                      <w:sz w:val="21"/>
                      <w:szCs w:val="21"/>
                      <w:vertAlign w:val="subscript"/>
                    </w:rPr>
                    <w:t>2</w:t>
                  </w:r>
                  <w:r>
                    <w:rPr>
                      <w:rFonts w:ascii="Times New Roman" w:hAnsi="Times New Roman" w:cs="Times New Roman"/>
                      <w:sz w:val="21"/>
                      <w:szCs w:val="21"/>
                    </w:rPr>
                    <w:t>计）</w:t>
                  </w:r>
                </w:p>
              </w:tc>
              <w:tc>
                <w:tcPr>
                  <w:tcW w:w="2897" w:type="pct"/>
                  <w:vAlign w:val="center"/>
                </w:tcPr>
                <w:p w14:paraId="115D8D09">
                  <w:pPr>
                    <w:jc w:val="center"/>
                    <w:textAlignment w:val="center"/>
                    <w:rPr>
                      <w:rFonts w:ascii="Times New Roman" w:hAnsi="Times New Roman" w:cs="Times New Roman"/>
                      <w:sz w:val="21"/>
                      <w:szCs w:val="21"/>
                      <w:lang w:bidi="ar"/>
                    </w:rPr>
                  </w:pPr>
                  <w:r>
                    <w:rPr>
                      <w:rFonts w:ascii="Times New Roman" w:hAnsi="Times New Roman" w:cs="Times New Roman"/>
                      <w:sz w:val="21"/>
                      <w:szCs w:val="21"/>
                      <w:lang w:bidi="ar"/>
                    </w:rPr>
                    <w:t>水质 高锰酸盐指数的测定（GB/T 11892-1989）</w:t>
                  </w:r>
                </w:p>
              </w:tc>
              <w:tc>
                <w:tcPr>
                  <w:tcW w:w="1057" w:type="pct"/>
                  <w:vAlign w:val="center"/>
                </w:tcPr>
                <w:p w14:paraId="41D2705B">
                  <w:pPr>
                    <w:snapToGrid w:val="0"/>
                    <w:jc w:val="center"/>
                    <w:rPr>
                      <w:rFonts w:ascii="Times New Roman" w:hAnsi="Times New Roman" w:cs="Times New Roman"/>
                      <w:sz w:val="21"/>
                      <w:szCs w:val="21"/>
                      <w:lang w:bidi="ar"/>
                    </w:rPr>
                  </w:pPr>
                  <w:r>
                    <w:rPr>
                      <w:rFonts w:ascii="Times New Roman" w:hAnsi="Times New Roman" w:cs="Times New Roman"/>
                      <w:sz w:val="21"/>
                      <w:szCs w:val="21"/>
                      <w:lang w:bidi="ar"/>
                    </w:rPr>
                    <w:t>0.5</w:t>
                  </w:r>
                  <w:r>
                    <w:rPr>
                      <w:rFonts w:ascii="Times New Roman" w:hAnsi="Times New Roman" w:cs="Times New Roman"/>
                      <w:kern w:val="2"/>
                      <w:sz w:val="21"/>
                      <w:szCs w:val="21"/>
                      <w:lang w:bidi="ar"/>
                    </w:rPr>
                    <w:t>mg/L</w:t>
                  </w:r>
                </w:p>
              </w:tc>
            </w:tr>
            <w:tr w14:paraId="18BB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blHeader/>
                <w:jc w:val="center"/>
              </w:trPr>
              <w:tc>
                <w:tcPr>
                  <w:tcW w:w="1046" w:type="pct"/>
                  <w:vAlign w:val="center"/>
                </w:tcPr>
                <w:p w14:paraId="4E701FE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硝酸盐</w:t>
                  </w:r>
                </w:p>
              </w:tc>
              <w:tc>
                <w:tcPr>
                  <w:tcW w:w="2897" w:type="pct"/>
                  <w:vAlign w:val="center"/>
                </w:tcPr>
                <w:p w14:paraId="6B570382">
                  <w:pPr>
                    <w:snapToGrid w:val="0"/>
                    <w:jc w:val="center"/>
                    <w:rPr>
                      <w:rFonts w:ascii="Times New Roman" w:hAnsi="Times New Roman" w:cs="Times New Roman"/>
                      <w:sz w:val="21"/>
                      <w:szCs w:val="21"/>
                      <w:lang w:bidi="ar"/>
                    </w:rPr>
                  </w:pPr>
                  <w:r>
                    <w:rPr>
                      <w:rFonts w:ascii="Times New Roman" w:hAnsi="Times New Roman" w:cs="Times New Roman"/>
                      <w:sz w:val="21"/>
                      <w:szCs w:val="21"/>
                      <w:lang w:bidi="ar"/>
                    </w:rPr>
                    <w:t>水质 无机阴离子（F</w:t>
                  </w:r>
                  <w:r>
                    <w:rPr>
                      <w:rFonts w:ascii="Times New Roman" w:hAnsi="Times New Roman" w:cs="Times New Roman"/>
                      <w:sz w:val="21"/>
                      <w:szCs w:val="21"/>
                      <w:vertAlign w:val="superscript"/>
                      <w:lang w:bidi="ar"/>
                    </w:rPr>
                    <w:t>-</w:t>
                  </w:r>
                  <w:r>
                    <w:rPr>
                      <w:rFonts w:ascii="Times New Roman" w:hAnsi="Times New Roman" w:cs="Times New Roman"/>
                      <w:sz w:val="21"/>
                      <w:szCs w:val="21"/>
                      <w:lang w:bidi="ar"/>
                    </w:rPr>
                    <w:t>、Cl</w:t>
                  </w:r>
                  <w:r>
                    <w:rPr>
                      <w:rFonts w:ascii="Times New Roman" w:hAnsi="Times New Roman" w:cs="Times New Roman"/>
                      <w:sz w:val="21"/>
                      <w:szCs w:val="21"/>
                      <w:vertAlign w:val="superscript"/>
                      <w:lang w:bidi="ar"/>
                    </w:rPr>
                    <w:t>-</w:t>
                  </w:r>
                  <w:r>
                    <w:rPr>
                      <w:rFonts w:ascii="Times New Roman" w:hAnsi="Times New Roman" w:cs="Times New Roman"/>
                      <w:sz w:val="21"/>
                      <w:szCs w:val="21"/>
                      <w:lang w:bidi="ar"/>
                    </w:rPr>
                    <w:t>、NO</w:t>
                  </w:r>
                  <w:r>
                    <w:rPr>
                      <w:rFonts w:ascii="Times New Roman" w:hAnsi="Times New Roman" w:cs="Times New Roman"/>
                      <w:sz w:val="21"/>
                      <w:szCs w:val="21"/>
                      <w:vertAlign w:val="subscript"/>
                      <w:lang w:bidi="ar"/>
                    </w:rPr>
                    <w:t>2</w:t>
                  </w:r>
                  <w:r>
                    <w:rPr>
                      <w:rFonts w:ascii="Times New Roman" w:hAnsi="Times New Roman" w:cs="Times New Roman"/>
                      <w:sz w:val="21"/>
                      <w:szCs w:val="21"/>
                      <w:vertAlign w:val="superscript"/>
                      <w:lang w:bidi="ar"/>
                    </w:rPr>
                    <w:t>-</w:t>
                  </w:r>
                  <w:r>
                    <w:rPr>
                      <w:rFonts w:ascii="Times New Roman" w:hAnsi="Times New Roman" w:cs="Times New Roman"/>
                      <w:sz w:val="21"/>
                      <w:szCs w:val="21"/>
                      <w:lang w:bidi="ar"/>
                    </w:rPr>
                    <w:t>、Br</w:t>
                  </w:r>
                  <w:r>
                    <w:rPr>
                      <w:rFonts w:ascii="Times New Roman" w:hAnsi="Times New Roman" w:cs="Times New Roman"/>
                      <w:sz w:val="21"/>
                      <w:szCs w:val="21"/>
                      <w:vertAlign w:val="superscript"/>
                      <w:lang w:bidi="ar"/>
                    </w:rPr>
                    <w:t>-</w:t>
                  </w:r>
                  <w:r>
                    <w:rPr>
                      <w:rFonts w:ascii="Times New Roman" w:hAnsi="Times New Roman" w:cs="Times New Roman"/>
                      <w:sz w:val="21"/>
                      <w:szCs w:val="21"/>
                      <w:lang w:bidi="ar"/>
                    </w:rPr>
                    <w:t>、NO</w:t>
                  </w:r>
                  <w:r>
                    <w:rPr>
                      <w:rFonts w:ascii="Times New Roman" w:hAnsi="Times New Roman" w:cs="Times New Roman"/>
                      <w:sz w:val="21"/>
                      <w:szCs w:val="21"/>
                      <w:vertAlign w:val="subscript"/>
                      <w:lang w:bidi="ar"/>
                    </w:rPr>
                    <w:t>3</w:t>
                  </w:r>
                  <w:r>
                    <w:rPr>
                      <w:rFonts w:ascii="Times New Roman" w:hAnsi="Times New Roman" w:cs="Times New Roman"/>
                      <w:sz w:val="21"/>
                      <w:szCs w:val="21"/>
                      <w:vertAlign w:val="superscript"/>
                      <w:lang w:bidi="ar"/>
                    </w:rPr>
                    <w:t>-</w:t>
                  </w:r>
                  <w:r>
                    <w:rPr>
                      <w:rFonts w:ascii="Times New Roman" w:hAnsi="Times New Roman" w:cs="Times New Roman"/>
                      <w:sz w:val="21"/>
                      <w:szCs w:val="21"/>
                      <w:lang w:bidi="ar"/>
                    </w:rPr>
                    <w:t>、PO</w:t>
                  </w:r>
                  <w:r>
                    <w:rPr>
                      <w:rFonts w:ascii="Times New Roman" w:hAnsi="Times New Roman" w:cs="Times New Roman"/>
                      <w:sz w:val="21"/>
                      <w:szCs w:val="21"/>
                      <w:vertAlign w:val="subscript"/>
                      <w:lang w:bidi="ar"/>
                    </w:rPr>
                    <w:t>4</w:t>
                  </w:r>
                  <w:r>
                    <w:rPr>
                      <w:rFonts w:ascii="Times New Roman" w:hAnsi="Times New Roman" w:cs="Times New Roman"/>
                      <w:sz w:val="21"/>
                      <w:szCs w:val="21"/>
                      <w:vertAlign w:val="superscript"/>
                      <w:lang w:bidi="ar"/>
                    </w:rPr>
                    <w:t>3-</w:t>
                  </w:r>
                  <w:r>
                    <w:rPr>
                      <w:rFonts w:ascii="Times New Roman" w:hAnsi="Times New Roman" w:cs="Times New Roman"/>
                      <w:sz w:val="21"/>
                      <w:szCs w:val="21"/>
                      <w:lang w:bidi="ar"/>
                    </w:rPr>
                    <w:t>、SO</w:t>
                  </w:r>
                  <w:r>
                    <w:rPr>
                      <w:rFonts w:ascii="Times New Roman" w:hAnsi="Times New Roman" w:cs="Times New Roman"/>
                      <w:sz w:val="21"/>
                      <w:szCs w:val="21"/>
                      <w:vertAlign w:val="subscript"/>
                      <w:lang w:bidi="ar"/>
                    </w:rPr>
                    <w:t>3</w:t>
                  </w:r>
                  <w:r>
                    <w:rPr>
                      <w:rFonts w:ascii="Times New Roman" w:hAnsi="Times New Roman" w:cs="Times New Roman"/>
                      <w:sz w:val="21"/>
                      <w:szCs w:val="21"/>
                      <w:vertAlign w:val="superscript"/>
                      <w:lang w:bidi="ar"/>
                    </w:rPr>
                    <w:t>2-</w:t>
                  </w:r>
                  <w:r>
                    <w:rPr>
                      <w:rFonts w:ascii="Times New Roman" w:hAnsi="Times New Roman" w:cs="Times New Roman"/>
                      <w:sz w:val="21"/>
                      <w:szCs w:val="21"/>
                      <w:lang w:bidi="ar"/>
                    </w:rPr>
                    <w:t>、SO</w:t>
                  </w:r>
                  <w:r>
                    <w:rPr>
                      <w:rFonts w:ascii="Times New Roman" w:hAnsi="Times New Roman" w:cs="Times New Roman"/>
                      <w:sz w:val="21"/>
                      <w:szCs w:val="21"/>
                      <w:vertAlign w:val="subscript"/>
                      <w:lang w:bidi="ar"/>
                    </w:rPr>
                    <w:t>4</w:t>
                  </w:r>
                  <w:r>
                    <w:rPr>
                      <w:rFonts w:ascii="Times New Roman" w:hAnsi="Times New Roman" w:cs="Times New Roman"/>
                      <w:sz w:val="21"/>
                      <w:szCs w:val="21"/>
                      <w:vertAlign w:val="superscript"/>
                      <w:lang w:bidi="ar"/>
                    </w:rPr>
                    <w:t>2-</w:t>
                  </w:r>
                  <w:r>
                    <w:rPr>
                      <w:rFonts w:ascii="Times New Roman" w:hAnsi="Times New Roman" w:cs="Times New Roman"/>
                      <w:sz w:val="21"/>
                      <w:szCs w:val="21"/>
                      <w:lang w:bidi="ar"/>
                    </w:rPr>
                    <w:t>）的测定 离子色谱法（HJ 84-2016）</w:t>
                  </w:r>
                </w:p>
              </w:tc>
              <w:tc>
                <w:tcPr>
                  <w:tcW w:w="1057" w:type="pct"/>
                  <w:vAlign w:val="center"/>
                </w:tcPr>
                <w:p w14:paraId="77D11917">
                  <w:pPr>
                    <w:snapToGrid w:val="0"/>
                    <w:jc w:val="center"/>
                    <w:rPr>
                      <w:rFonts w:ascii="Times New Roman" w:hAnsi="Times New Roman" w:cs="Times New Roman"/>
                      <w:sz w:val="21"/>
                      <w:szCs w:val="21"/>
                      <w:lang w:bidi="ar"/>
                    </w:rPr>
                  </w:pPr>
                  <w:r>
                    <w:rPr>
                      <w:rFonts w:ascii="Times New Roman" w:hAnsi="Times New Roman" w:cs="Times New Roman"/>
                      <w:sz w:val="21"/>
                      <w:szCs w:val="21"/>
                      <w:lang w:bidi="ar"/>
                    </w:rPr>
                    <w:t>0.004mg/L</w:t>
                  </w:r>
                </w:p>
              </w:tc>
            </w:tr>
            <w:tr w14:paraId="47BC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blHeader/>
                <w:jc w:val="center"/>
              </w:trPr>
              <w:tc>
                <w:tcPr>
                  <w:tcW w:w="1046" w:type="pct"/>
                  <w:vAlign w:val="center"/>
                </w:tcPr>
                <w:p w14:paraId="5AB4B978">
                  <w:pPr>
                    <w:jc w:val="center"/>
                    <w:textAlignment w:val="center"/>
                    <w:rPr>
                      <w:rFonts w:ascii="Times New Roman" w:hAnsi="Times New Roman" w:cs="Times New Roman"/>
                      <w:sz w:val="21"/>
                      <w:szCs w:val="21"/>
                    </w:rPr>
                  </w:pPr>
                  <w:r>
                    <w:rPr>
                      <w:rFonts w:ascii="Times New Roman" w:hAnsi="Times New Roman" w:cs="Times New Roman"/>
                      <w:sz w:val="21"/>
                      <w:szCs w:val="21"/>
                    </w:rPr>
                    <w:t>亚硝酸盐</w:t>
                  </w:r>
                </w:p>
              </w:tc>
              <w:tc>
                <w:tcPr>
                  <w:tcW w:w="2897" w:type="pct"/>
                  <w:vAlign w:val="center"/>
                </w:tcPr>
                <w:p w14:paraId="585C1D3D">
                  <w:pPr>
                    <w:ind w:left="120" w:leftChars="50" w:right="120" w:rightChars="50"/>
                    <w:jc w:val="center"/>
                    <w:textAlignment w:val="center"/>
                    <w:rPr>
                      <w:rFonts w:ascii="Times New Roman" w:hAnsi="Times New Roman" w:cs="Times New Roman"/>
                      <w:sz w:val="21"/>
                      <w:szCs w:val="21"/>
                      <w:lang w:bidi="ar"/>
                    </w:rPr>
                  </w:pPr>
                  <w:r>
                    <w:rPr>
                      <w:rFonts w:ascii="Times New Roman" w:hAnsi="Times New Roman" w:cs="Times New Roman"/>
                      <w:sz w:val="21"/>
                      <w:szCs w:val="21"/>
                      <w:lang w:bidi="ar"/>
                    </w:rPr>
                    <w:t>水质 亚硝酸盐氮的测定 分光光度法（GB/T 7493-1987）</w:t>
                  </w:r>
                </w:p>
              </w:tc>
              <w:tc>
                <w:tcPr>
                  <w:tcW w:w="1057" w:type="pct"/>
                  <w:vAlign w:val="center"/>
                </w:tcPr>
                <w:p w14:paraId="23C64AAF">
                  <w:pPr>
                    <w:jc w:val="center"/>
                    <w:rPr>
                      <w:rFonts w:ascii="Times New Roman" w:hAnsi="Times New Roman" w:cs="Times New Roman"/>
                      <w:sz w:val="21"/>
                      <w:szCs w:val="21"/>
                    </w:rPr>
                  </w:pPr>
                  <w:r>
                    <w:rPr>
                      <w:rFonts w:ascii="Times New Roman" w:hAnsi="Times New Roman" w:cs="Times New Roman"/>
                      <w:sz w:val="21"/>
                      <w:szCs w:val="21"/>
                      <w:lang w:bidi="ar"/>
                    </w:rPr>
                    <w:t>0.001mg/L</w:t>
                  </w:r>
                </w:p>
              </w:tc>
            </w:tr>
            <w:tr w14:paraId="2BF8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blHeader/>
                <w:jc w:val="center"/>
              </w:trPr>
              <w:tc>
                <w:tcPr>
                  <w:tcW w:w="1046" w:type="pct"/>
                  <w:vAlign w:val="center"/>
                </w:tcPr>
                <w:p w14:paraId="77048E7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挥发酚</w:t>
                  </w:r>
                </w:p>
              </w:tc>
              <w:tc>
                <w:tcPr>
                  <w:tcW w:w="2897" w:type="pct"/>
                  <w:vAlign w:val="center"/>
                </w:tcPr>
                <w:p w14:paraId="707BCD24">
                  <w:pPr>
                    <w:spacing w:line="240" w:lineRule="atLeast"/>
                    <w:jc w:val="center"/>
                    <w:rPr>
                      <w:rFonts w:ascii="Times New Roman" w:hAnsi="Times New Roman" w:cs="Times New Roman"/>
                      <w:sz w:val="21"/>
                      <w:szCs w:val="21"/>
                      <w:lang w:bidi="ar"/>
                    </w:rPr>
                  </w:pPr>
                  <w:r>
                    <w:rPr>
                      <w:rFonts w:ascii="Times New Roman" w:hAnsi="Times New Roman" w:cs="Times New Roman"/>
                      <w:kern w:val="2"/>
                      <w:sz w:val="21"/>
                      <w:szCs w:val="21"/>
                      <w:lang w:bidi="ar"/>
                    </w:rPr>
                    <w:t>水质 挥发酚的测定 4-氨基安替比林分光光度法（方法1萃取分光光度法）（HJ 503-2009）</w:t>
                  </w:r>
                </w:p>
              </w:tc>
              <w:tc>
                <w:tcPr>
                  <w:tcW w:w="1057" w:type="pct"/>
                  <w:vAlign w:val="center"/>
                </w:tcPr>
                <w:p w14:paraId="34A61D45">
                  <w:pPr>
                    <w:spacing w:line="240" w:lineRule="atLeast"/>
                    <w:jc w:val="center"/>
                    <w:rPr>
                      <w:rFonts w:ascii="Times New Roman" w:hAnsi="Times New Roman" w:cs="Times New Roman"/>
                      <w:sz w:val="21"/>
                      <w:szCs w:val="21"/>
                      <w:lang w:bidi="ar"/>
                    </w:rPr>
                  </w:pPr>
                  <w:r>
                    <w:rPr>
                      <w:rFonts w:ascii="Times New Roman" w:hAnsi="Times New Roman" w:cs="Times New Roman"/>
                      <w:kern w:val="2"/>
                      <w:sz w:val="21"/>
                      <w:szCs w:val="21"/>
                      <w:lang w:bidi="ar"/>
                    </w:rPr>
                    <w:t>0.0003mg/L</w:t>
                  </w:r>
                </w:p>
              </w:tc>
            </w:tr>
            <w:tr w14:paraId="7A70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blHeader/>
                <w:jc w:val="center"/>
              </w:trPr>
              <w:tc>
                <w:tcPr>
                  <w:tcW w:w="1046" w:type="pct"/>
                  <w:vAlign w:val="center"/>
                </w:tcPr>
                <w:p w14:paraId="63D9076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总硬度</w:t>
                  </w:r>
                </w:p>
              </w:tc>
              <w:tc>
                <w:tcPr>
                  <w:tcW w:w="2897" w:type="pct"/>
                  <w:vAlign w:val="center"/>
                </w:tcPr>
                <w:p w14:paraId="6D021931">
                  <w:pPr>
                    <w:spacing w:line="240" w:lineRule="atLeast"/>
                    <w:jc w:val="center"/>
                    <w:rPr>
                      <w:rFonts w:ascii="Times New Roman" w:hAnsi="Times New Roman" w:cs="Times New Roman"/>
                      <w:sz w:val="21"/>
                      <w:szCs w:val="21"/>
                      <w:lang w:bidi="ar"/>
                    </w:rPr>
                  </w:pPr>
                  <w:r>
                    <w:rPr>
                      <w:rFonts w:ascii="Times New Roman" w:hAnsi="Times New Roman" w:cs="Times New Roman"/>
                      <w:kern w:val="2"/>
                      <w:sz w:val="21"/>
                      <w:szCs w:val="21"/>
                      <w:lang w:bidi="ar"/>
                    </w:rPr>
                    <w:t>水质 钙和镁总量的测定 EDTA滴定法（GB 7477-1987）</w:t>
                  </w:r>
                </w:p>
              </w:tc>
              <w:tc>
                <w:tcPr>
                  <w:tcW w:w="1057" w:type="pct"/>
                  <w:vAlign w:val="center"/>
                </w:tcPr>
                <w:p w14:paraId="26C710A1">
                  <w:pPr>
                    <w:pStyle w:val="6"/>
                    <w:widowControl/>
                    <w:jc w:val="center"/>
                    <w:rPr>
                      <w:rFonts w:ascii="Times New Roman" w:hAnsi="Times New Roman" w:cs="Times New Roman"/>
                      <w:sz w:val="21"/>
                      <w:szCs w:val="21"/>
                    </w:rPr>
                  </w:pPr>
                  <w:r>
                    <w:rPr>
                      <w:rFonts w:ascii="Times New Roman" w:hAnsi="Times New Roman" w:cs="Times New Roman"/>
                      <w:sz w:val="21"/>
                      <w:szCs w:val="21"/>
                    </w:rPr>
                    <w:t>5mg/L</w:t>
                  </w:r>
                </w:p>
              </w:tc>
            </w:tr>
            <w:tr w14:paraId="29F4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blHeader/>
                <w:jc w:val="center"/>
              </w:trPr>
              <w:tc>
                <w:tcPr>
                  <w:tcW w:w="1046" w:type="pct"/>
                  <w:vAlign w:val="center"/>
                </w:tcPr>
                <w:p w14:paraId="57F6507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铅</w:t>
                  </w:r>
                </w:p>
              </w:tc>
              <w:tc>
                <w:tcPr>
                  <w:tcW w:w="2897" w:type="pct"/>
                  <w:vAlign w:val="center"/>
                </w:tcPr>
                <w:p w14:paraId="2ECC3A84">
                  <w:pPr>
                    <w:jc w:val="center"/>
                    <w:textAlignment w:val="center"/>
                    <w:rPr>
                      <w:rFonts w:ascii="Times New Roman" w:hAnsi="Times New Roman" w:cs="Times New Roman"/>
                      <w:sz w:val="21"/>
                      <w:szCs w:val="21"/>
                      <w:lang w:bidi="ar"/>
                    </w:rPr>
                  </w:pPr>
                  <w:r>
                    <w:rPr>
                      <w:rFonts w:ascii="Times New Roman" w:hAnsi="Times New Roman" w:cs="Times New Roman"/>
                      <w:sz w:val="21"/>
                      <w:szCs w:val="21"/>
                      <w:lang w:bidi="ar"/>
                    </w:rPr>
                    <w:t>石墨炉原子吸收分光光度法《水和废水监测分析方法》（第四版）国家环境保护总局（2002年）</w:t>
                  </w:r>
                </w:p>
              </w:tc>
              <w:tc>
                <w:tcPr>
                  <w:tcW w:w="1057" w:type="pct"/>
                  <w:vAlign w:val="center"/>
                </w:tcPr>
                <w:p w14:paraId="1AD6F6D5">
                  <w:pPr>
                    <w:jc w:val="center"/>
                    <w:rPr>
                      <w:rFonts w:ascii="Times New Roman" w:hAnsi="Times New Roman" w:cs="Times New Roman"/>
                      <w:sz w:val="21"/>
                      <w:szCs w:val="21"/>
                      <w:lang w:bidi="ar"/>
                    </w:rPr>
                  </w:pPr>
                  <w:r>
                    <w:rPr>
                      <w:rFonts w:ascii="Times New Roman" w:hAnsi="Times New Roman" w:cs="Times New Roman"/>
                      <w:kern w:val="2"/>
                      <w:sz w:val="21"/>
                      <w:szCs w:val="21"/>
                      <w:lang w:bidi="ar"/>
                    </w:rPr>
                    <w:t>1μg/L</w:t>
                  </w:r>
                </w:p>
              </w:tc>
            </w:tr>
            <w:tr w14:paraId="02C3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blHeader/>
                <w:jc w:val="center"/>
              </w:trPr>
              <w:tc>
                <w:tcPr>
                  <w:tcW w:w="1046" w:type="pct"/>
                  <w:vAlign w:val="center"/>
                </w:tcPr>
                <w:p w14:paraId="30FF12A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石油类</w:t>
                  </w:r>
                </w:p>
              </w:tc>
              <w:tc>
                <w:tcPr>
                  <w:tcW w:w="2897" w:type="pct"/>
                  <w:vAlign w:val="center"/>
                </w:tcPr>
                <w:p w14:paraId="675E33E9">
                  <w:pPr>
                    <w:jc w:val="center"/>
                    <w:textAlignment w:val="center"/>
                    <w:rPr>
                      <w:rFonts w:ascii="Times New Roman" w:hAnsi="Times New Roman" w:cs="Times New Roman"/>
                      <w:sz w:val="21"/>
                      <w:szCs w:val="21"/>
                      <w:lang w:bidi="ar"/>
                    </w:rPr>
                  </w:pPr>
                  <w:r>
                    <w:rPr>
                      <w:rFonts w:ascii="Times New Roman" w:hAnsi="Times New Roman" w:cs="Times New Roman"/>
                      <w:sz w:val="21"/>
                      <w:szCs w:val="21"/>
                      <w:lang w:bidi="ar"/>
                    </w:rPr>
                    <w:t>水质 石油类的测定 紫外分光光度法（试行）（HJ 970-2018）</w:t>
                  </w:r>
                </w:p>
              </w:tc>
              <w:tc>
                <w:tcPr>
                  <w:tcW w:w="1057" w:type="pct"/>
                  <w:vAlign w:val="center"/>
                </w:tcPr>
                <w:p w14:paraId="56C5BE9A">
                  <w:pPr>
                    <w:jc w:val="center"/>
                    <w:rPr>
                      <w:rFonts w:ascii="Times New Roman" w:hAnsi="Times New Roman" w:cs="Times New Roman"/>
                      <w:sz w:val="21"/>
                      <w:szCs w:val="21"/>
                      <w:lang w:bidi="ar"/>
                    </w:rPr>
                  </w:pPr>
                  <w:r>
                    <w:rPr>
                      <w:rFonts w:ascii="Times New Roman" w:hAnsi="Times New Roman" w:cs="Times New Roman"/>
                      <w:kern w:val="2"/>
                      <w:sz w:val="21"/>
                      <w:szCs w:val="21"/>
                      <w:lang w:bidi="ar"/>
                    </w:rPr>
                    <w:t>0.01mg/L</w:t>
                  </w:r>
                </w:p>
              </w:tc>
            </w:tr>
            <w:tr w14:paraId="30F9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blHeader/>
                <w:jc w:val="center"/>
              </w:trPr>
              <w:tc>
                <w:tcPr>
                  <w:tcW w:w="1046" w:type="pct"/>
                  <w:vAlign w:val="center"/>
                </w:tcPr>
                <w:p w14:paraId="50153F6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硫化物</w:t>
                  </w:r>
                </w:p>
              </w:tc>
              <w:tc>
                <w:tcPr>
                  <w:tcW w:w="2897" w:type="pct"/>
                  <w:vAlign w:val="center"/>
                </w:tcPr>
                <w:p w14:paraId="687D7095">
                  <w:pPr>
                    <w:spacing w:line="240" w:lineRule="atLeast"/>
                    <w:jc w:val="center"/>
                    <w:rPr>
                      <w:rFonts w:ascii="Times New Roman" w:hAnsi="Times New Roman" w:cs="Times New Roman"/>
                      <w:sz w:val="21"/>
                      <w:szCs w:val="21"/>
                      <w:lang w:bidi="ar"/>
                    </w:rPr>
                  </w:pPr>
                  <w:r>
                    <w:rPr>
                      <w:rFonts w:ascii="Times New Roman" w:hAnsi="Times New Roman" w:cs="Times New Roman"/>
                      <w:kern w:val="2"/>
                      <w:sz w:val="21"/>
                      <w:szCs w:val="21"/>
                      <w:lang w:bidi="ar"/>
                    </w:rPr>
                    <w:t>水质 硫化物的测定 亚甲基蓝分光光度法（HJ 1226-2021）</w:t>
                  </w:r>
                </w:p>
              </w:tc>
              <w:tc>
                <w:tcPr>
                  <w:tcW w:w="1057" w:type="pct"/>
                  <w:vAlign w:val="center"/>
                </w:tcPr>
                <w:p w14:paraId="46990F2A">
                  <w:pPr>
                    <w:adjustRightInd w:val="0"/>
                    <w:snapToGrid w:val="0"/>
                    <w:jc w:val="center"/>
                    <w:rPr>
                      <w:rFonts w:ascii="Times New Roman" w:hAnsi="Times New Roman" w:cs="Times New Roman"/>
                      <w:sz w:val="21"/>
                      <w:szCs w:val="21"/>
                      <w:lang w:bidi="ar"/>
                    </w:rPr>
                  </w:pPr>
                  <w:r>
                    <w:rPr>
                      <w:rFonts w:ascii="Times New Roman" w:hAnsi="Times New Roman" w:cs="Times New Roman"/>
                      <w:kern w:val="2"/>
                      <w:sz w:val="21"/>
                      <w:szCs w:val="21"/>
                      <w:lang w:bidi="ar"/>
                    </w:rPr>
                    <w:t>0.003mg/L</w:t>
                  </w:r>
                </w:p>
              </w:tc>
            </w:tr>
            <w:tr w14:paraId="57A6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blHeader/>
                <w:jc w:val="center"/>
              </w:trPr>
              <w:tc>
                <w:tcPr>
                  <w:tcW w:w="1046" w:type="pct"/>
                  <w:vAlign w:val="center"/>
                </w:tcPr>
                <w:p w14:paraId="449BD5B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苯</w:t>
                  </w:r>
                </w:p>
              </w:tc>
              <w:tc>
                <w:tcPr>
                  <w:tcW w:w="2897" w:type="pct"/>
                  <w:vMerge w:val="restart"/>
                  <w:vAlign w:val="center"/>
                </w:tcPr>
                <w:p w14:paraId="10337B8F">
                  <w:pPr>
                    <w:jc w:val="center"/>
                    <w:rPr>
                      <w:rFonts w:ascii="Times New Roman" w:hAnsi="Times New Roman" w:cs="Times New Roman"/>
                      <w:sz w:val="21"/>
                      <w:szCs w:val="21"/>
                    </w:rPr>
                  </w:pPr>
                  <w:r>
                    <w:rPr>
                      <w:rFonts w:ascii="Times New Roman" w:hAnsi="Times New Roman" w:cs="Times New Roman"/>
                      <w:sz w:val="21"/>
                      <w:szCs w:val="21"/>
                    </w:rPr>
                    <w:t>水质 挥发性有机物的测定 吹扫捕集/气相色谱-质谱法（HJ 639-2012）</w:t>
                  </w:r>
                </w:p>
              </w:tc>
              <w:tc>
                <w:tcPr>
                  <w:tcW w:w="1057" w:type="pct"/>
                  <w:vAlign w:val="center"/>
                </w:tcPr>
                <w:p w14:paraId="0B63A19B">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bidi="ar"/>
                    </w:rPr>
                    <w:t>1.4</w:t>
                  </w:r>
                  <w:r>
                    <w:rPr>
                      <w:rFonts w:ascii="Times New Roman" w:hAnsi="Times New Roman" w:cs="Times New Roman"/>
                      <w:sz w:val="21"/>
                      <w:szCs w:val="21"/>
                      <w:lang w:bidi="ar"/>
                    </w:rPr>
                    <w:sym w:font="Symbol" w:char="006D"/>
                  </w:r>
                  <w:r>
                    <w:rPr>
                      <w:rFonts w:ascii="Times New Roman" w:hAnsi="Times New Roman" w:cs="Times New Roman"/>
                      <w:sz w:val="21"/>
                      <w:szCs w:val="21"/>
                      <w:lang w:bidi="ar"/>
                    </w:rPr>
                    <w:t>g/L</w:t>
                  </w:r>
                </w:p>
              </w:tc>
            </w:tr>
            <w:tr w14:paraId="252B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75" w:hRule="atLeast"/>
                <w:tblHeader/>
                <w:jc w:val="center"/>
              </w:trPr>
              <w:tc>
                <w:tcPr>
                  <w:tcW w:w="1046" w:type="pct"/>
                  <w:vAlign w:val="center"/>
                </w:tcPr>
                <w:p w14:paraId="0D97830C">
                  <w:pPr>
                    <w:jc w:val="center"/>
                    <w:textAlignment w:val="center"/>
                    <w:rPr>
                      <w:rFonts w:ascii="Times New Roman" w:hAnsi="Times New Roman" w:cs="Times New Roman"/>
                      <w:sz w:val="21"/>
                      <w:szCs w:val="21"/>
                      <w:lang w:bidi="ar"/>
                    </w:rPr>
                  </w:pPr>
                  <w:r>
                    <w:rPr>
                      <w:rFonts w:ascii="Times New Roman" w:hAnsi="Times New Roman" w:cs="Times New Roman"/>
                      <w:sz w:val="21"/>
                      <w:szCs w:val="21"/>
                    </w:rPr>
                    <w:t>甲苯</w:t>
                  </w:r>
                </w:p>
              </w:tc>
              <w:tc>
                <w:tcPr>
                  <w:tcW w:w="2897" w:type="pct"/>
                  <w:vMerge w:val="continue"/>
                  <w:vAlign w:val="center"/>
                </w:tcPr>
                <w:p w14:paraId="1C609FED">
                  <w:pPr>
                    <w:ind w:left="120" w:leftChars="50" w:right="120" w:rightChars="50"/>
                    <w:jc w:val="center"/>
                    <w:textAlignment w:val="center"/>
                    <w:rPr>
                      <w:rFonts w:ascii="Times New Roman" w:hAnsi="Times New Roman" w:cs="Times New Roman"/>
                      <w:snapToGrid w:val="0"/>
                      <w:sz w:val="21"/>
                      <w:szCs w:val="21"/>
                    </w:rPr>
                  </w:pPr>
                </w:p>
              </w:tc>
              <w:tc>
                <w:tcPr>
                  <w:tcW w:w="1057" w:type="pct"/>
                  <w:vAlign w:val="center"/>
                </w:tcPr>
                <w:p w14:paraId="63FC3ABA">
                  <w:pPr>
                    <w:jc w:val="center"/>
                    <w:rPr>
                      <w:rFonts w:ascii="Times New Roman" w:hAnsi="Times New Roman" w:cs="Times New Roman"/>
                      <w:sz w:val="21"/>
                      <w:szCs w:val="21"/>
                    </w:rPr>
                  </w:pPr>
                  <w:r>
                    <w:rPr>
                      <w:rFonts w:ascii="Times New Roman" w:hAnsi="Times New Roman" w:cs="Times New Roman"/>
                      <w:sz w:val="21"/>
                      <w:szCs w:val="21"/>
                      <w:lang w:bidi="ar"/>
                    </w:rPr>
                    <w:t>1.4</w:t>
                  </w:r>
                  <w:r>
                    <w:rPr>
                      <w:rFonts w:ascii="Times New Roman" w:hAnsi="Times New Roman" w:cs="Times New Roman"/>
                      <w:sz w:val="21"/>
                      <w:szCs w:val="21"/>
                      <w:lang w:bidi="ar"/>
                    </w:rPr>
                    <w:sym w:font="Symbol" w:char="006D"/>
                  </w:r>
                  <w:r>
                    <w:rPr>
                      <w:rFonts w:ascii="Times New Roman" w:hAnsi="Times New Roman" w:cs="Times New Roman"/>
                      <w:sz w:val="21"/>
                      <w:szCs w:val="21"/>
                      <w:lang w:bidi="ar"/>
                    </w:rPr>
                    <w:t>g/L</w:t>
                  </w:r>
                </w:p>
              </w:tc>
            </w:tr>
            <w:tr w14:paraId="35C3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35" w:hRule="atLeast"/>
                <w:tblHeader/>
                <w:jc w:val="center"/>
              </w:trPr>
              <w:tc>
                <w:tcPr>
                  <w:tcW w:w="1046" w:type="pct"/>
                  <w:vAlign w:val="center"/>
                </w:tcPr>
                <w:p w14:paraId="1EE68F5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K</w:t>
                  </w:r>
                  <w:r>
                    <w:rPr>
                      <w:rFonts w:ascii="Times New Roman" w:hAnsi="Times New Roman" w:cs="Times New Roman"/>
                      <w:sz w:val="21"/>
                      <w:szCs w:val="21"/>
                      <w:vertAlign w:val="superscript"/>
                    </w:rPr>
                    <w:t>+</w:t>
                  </w:r>
                </w:p>
              </w:tc>
              <w:tc>
                <w:tcPr>
                  <w:tcW w:w="2897" w:type="pct"/>
                  <w:vMerge w:val="restart"/>
                  <w:vAlign w:val="center"/>
                </w:tcPr>
                <w:p w14:paraId="52DB7E6D">
                  <w:pPr>
                    <w:snapToGrid w:val="0"/>
                    <w:jc w:val="center"/>
                    <w:rPr>
                      <w:rFonts w:ascii="Times New Roman" w:hAnsi="Times New Roman" w:cs="Times New Roman"/>
                      <w:sz w:val="21"/>
                      <w:szCs w:val="21"/>
                    </w:rPr>
                  </w:pPr>
                  <w:r>
                    <w:rPr>
                      <w:rFonts w:ascii="Times New Roman" w:hAnsi="Times New Roman" w:cs="Times New Roman"/>
                      <w:sz w:val="21"/>
                      <w:szCs w:val="21"/>
                    </w:rPr>
                    <w:t>水质 可溶性阳离子（Li</w:t>
                  </w:r>
                  <w:r>
                    <w:rPr>
                      <w:rFonts w:ascii="Times New Roman" w:hAnsi="Times New Roman" w:cs="Times New Roman"/>
                      <w:sz w:val="21"/>
                      <w:szCs w:val="21"/>
                      <w:vertAlign w:val="superscript"/>
                    </w:rPr>
                    <w:t>+</w:t>
                  </w:r>
                  <w:r>
                    <w:rPr>
                      <w:rFonts w:ascii="Times New Roman" w:hAnsi="Times New Roman" w:cs="Times New Roman"/>
                      <w:sz w:val="21"/>
                      <w:szCs w:val="21"/>
                    </w:rPr>
                    <w:t xml:space="preserve"> 、Na</w:t>
                  </w:r>
                  <w:r>
                    <w:rPr>
                      <w:rFonts w:ascii="Times New Roman" w:hAnsi="Times New Roman" w:cs="Times New Roman"/>
                      <w:sz w:val="21"/>
                      <w:szCs w:val="21"/>
                      <w:vertAlign w:val="superscript"/>
                    </w:rPr>
                    <w:t>+</w:t>
                  </w:r>
                  <w:r>
                    <w:rPr>
                      <w:rFonts w:ascii="Times New Roman" w:hAnsi="Times New Roman" w:cs="Times New Roman"/>
                      <w:sz w:val="21"/>
                      <w:szCs w:val="21"/>
                    </w:rPr>
                    <w:t>、NH</w:t>
                  </w:r>
                  <w:r>
                    <w:rPr>
                      <w:rFonts w:ascii="Times New Roman" w:hAnsi="Times New Roman" w:cs="Times New Roman"/>
                      <w:sz w:val="21"/>
                      <w:szCs w:val="21"/>
                      <w:vertAlign w:val="subscript"/>
                    </w:rPr>
                    <w:t>4</w:t>
                  </w:r>
                  <w:r>
                    <w:rPr>
                      <w:rFonts w:ascii="Times New Roman" w:hAnsi="Times New Roman" w:cs="Times New Roman"/>
                      <w:sz w:val="21"/>
                      <w:szCs w:val="21"/>
                      <w:vertAlign w:val="superscript"/>
                    </w:rPr>
                    <w:t>+</w:t>
                  </w:r>
                  <w:r>
                    <w:rPr>
                      <w:rFonts w:ascii="Times New Roman" w:hAnsi="Times New Roman" w:cs="Times New Roman"/>
                      <w:sz w:val="21"/>
                      <w:szCs w:val="21"/>
                    </w:rPr>
                    <w:t>、K</w:t>
                  </w:r>
                  <w:r>
                    <w:rPr>
                      <w:rFonts w:ascii="Times New Roman" w:hAnsi="Times New Roman" w:cs="Times New Roman"/>
                      <w:sz w:val="21"/>
                      <w:szCs w:val="21"/>
                      <w:vertAlign w:val="superscript"/>
                    </w:rPr>
                    <w:t>+</w:t>
                  </w:r>
                  <w:r>
                    <w:rPr>
                      <w:rFonts w:ascii="Times New Roman" w:hAnsi="Times New Roman" w:cs="Times New Roman"/>
                      <w:sz w:val="21"/>
                      <w:szCs w:val="21"/>
                    </w:rPr>
                    <w:t>、Ca</w:t>
                  </w:r>
                  <w:r>
                    <w:rPr>
                      <w:rFonts w:ascii="Times New Roman" w:hAnsi="Times New Roman" w:cs="Times New Roman"/>
                      <w:sz w:val="21"/>
                      <w:szCs w:val="21"/>
                      <w:vertAlign w:val="superscript"/>
                    </w:rPr>
                    <w:t>2+</w:t>
                  </w:r>
                  <w:r>
                    <w:rPr>
                      <w:rFonts w:ascii="Times New Roman" w:hAnsi="Times New Roman" w:cs="Times New Roman"/>
                      <w:sz w:val="21"/>
                      <w:szCs w:val="21"/>
                    </w:rPr>
                    <w:t>、Mg</w:t>
                  </w:r>
                  <w:r>
                    <w:rPr>
                      <w:rFonts w:ascii="Times New Roman" w:hAnsi="Times New Roman" w:cs="Times New Roman"/>
                      <w:sz w:val="21"/>
                      <w:szCs w:val="21"/>
                      <w:vertAlign w:val="superscript"/>
                    </w:rPr>
                    <w:t>2+</w:t>
                  </w:r>
                  <w:r>
                    <w:rPr>
                      <w:rFonts w:ascii="Times New Roman" w:hAnsi="Times New Roman" w:cs="Times New Roman"/>
                      <w:sz w:val="21"/>
                      <w:szCs w:val="21"/>
                    </w:rPr>
                    <w:t>）的测定 离子色谱法 （HJ 812-2016）</w:t>
                  </w:r>
                </w:p>
              </w:tc>
              <w:tc>
                <w:tcPr>
                  <w:tcW w:w="1057" w:type="pct"/>
                  <w:vAlign w:val="center"/>
                </w:tcPr>
                <w:p w14:paraId="32C059C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0.02mg/L</w:t>
                  </w:r>
                </w:p>
              </w:tc>
            </w:tr>
            <w:tr w14:paraId="2C054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3" w:hRule="atLeast"/>
                <w:tblHeader/>
                <w:jc w:val="center"/>
              </w:trPr>
              <w:tc>
                <w:tcPr>
                  <w:tcW w:w="1046" w:type="pct"/>
                  <w:vAlign w:val="center"/>
                </w:tcPr>
                <w:p w14:paraId="24D13D7F">
                  <w:pPr>
                    <w:jc w:val="center"/>
                    <w:textAlignment w:val="center"/>
                    <w:rPr>
                      <w:rFonts w:ascii="Times New Roman" w:hAnsi="Times New Roman" w:cs="Times New Roman"/>
                      <w:sz w:val="21"/>
                      <w:szCs w:val="21"/>
                      <w:lang w:bidi="ar"/>
                    </w:rPr>
                  </w:pPr>
                  <w:r>
                    <w:rPr>
                      <w:rFonts w:ascii="Times New Roman" w:hAnsi="Times New Roman" w:cs="Times New Roman"/>
                      <w:sz w:val="21"/>
                      <w:szCs w:val="21"/>
                    </w:rPr>
                    <w:t>Na</w:t>
                  </w:r>
                  <w:r>
                    <w:rPr>
                      <w:rFonts w:ascii="Times New Roman" w:hAnsi="Times New Roman" w:cs="Times New Roman"/>
                      <w:sz w:val="21"/>
                      <w:szCs w:val="21"/>
                      <w:vertAlign w:val="superscript"/>
                    </w:rPr>
                    <w:t>+</w:t>
                  </w:r>
                </w:p>
              </w:tc>
              <w:tc>
                <w:tcPr>
                  <w:tcW w:w="2897" w:type="pct"/>
                  <w:vMerge w:val="continue"/>
                  <w:vAlign w:val="center"/>
                </w:tcPr>
                <w:p w14:paraId="4BE62AA8">
                  <w:pPr>
                    <w:adjustRightInd w:val="0"/>
                    <w:snapToGrid w:val="0"/>
                    <w:ind w:left="120" w:leftChars="50" w:right="120" w:rightChars="50"/>
                    <w:jc w:val="center"/>
                    <w:rPr>
                      <w:rFonts w:ascii="Times New Roman" w:hAnsi="Times New Roman" w:cs="Times New Roman"/>
                      <w:snapToGrid w:val="0"/>
                      <w:sz w:val="21"/>
                      <w:szCs w:val="21"/>
                    </w:rPr>
                  </w:pPr>
                </w:p>
              </w:tc>
              <w:tc>
                <w:tcPr>
                  <w:tcW w:w="1057" w:type="pct"/>
                  <w:vAlign w:val="center"/>
                </w:tcPr>
                <w:p w14:paraId="7D7A5097">
                  <w:pPr>
                    <w:jc w:val="center"/>
                    <w:rPr>
                      <w:rFonts w:ascii="Times New Roman" w:hAnsi="Times New Roman" w:cs="Times New Roman"/>
                      <w:sz w:val="21"/>
                      <w:szCs w:val="21"/>
                    </w:rPr>
                  </w:pPr>
                  <w:r>
                    <w:rPr>
                      <w:rFonts w:ascii="Times New Roman" w:hAnsi="Times New Roman" w:cs="Times New Roman"/>
                      <w:sz w:val="21"/>
                      <w:szCs w:val="21"/>
                    </w:rPr>
                    <w:t>0.02mg/L</w:t>
                  </w:r>
                </w:p>
              </w:tc>
            </w:tr>
            <w:tr w14:paraId="665B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blHeader/>
                <w:jc w:val="center"/>
              </w:trPr>
              <w:tc>
                <w:tcPr>
                  <w:tcW w:w="1046" w:type="pct"/>
                  <w:vAlign w:val="center"/>
                </w:tcPr>
                <w:p w14:paraId="7D300BB4">
                  <w:pPr>
                    <w:jc w:val="center"/>
                    <w:textAlignment w:val="center"/>
                    <w:rPr>
                      <w:rFonts w:ascii="Times New Roman" w:hAnsi="Times New Roman" w:cs="Times New Roman"/>
                      <w:sz w:val="21"/>
                      <w:szCs w:val="21"/>
                    </w:rPr>
                  </w:pPr>
                  <w:r>
                    <w:rPr>
                      <w:rFonts w:ascii="Times New Roman" w:hAnsi="Times New Roman" w:cs="Times New Roman"/>
                      <w:sz w:val="21"/>
                      <w:szCs w:val="21"/>
                    </w:rPr>
                    <w:t>Ca</w:t>
                  </w:r>
                  <w:r>
                    <w:rPr>
                      <w:rFonts w:ascii="Times New Roman" w:hAnsi="Times New Roman" w:cs="Times New Roman"/>
                      <w:sz w:val="21"/>
                      <w:szCs w:val="21"/>
                      <w:vertAlign w:val="superscript"/>
                    </w:rPr>
                    <w:t>2+</w:t>
                  </w:r>
                </w:p>
              </w:tc>
              <w:tc>
                <w:tcPr>
                  <w:tcW w:w="2897" w:type="pct"/>
                  <w:vMerge w:val="continue"/>
                  <w:vAlign w:val="center"/>
                </w:tcPr>
                <w:p w14:paraId="010236B4">
                  <w:pPr>
                    <w:adjustRightInd w:val="0"/>
                    <w:snapToGrid w:val="0"/>
                    <w:ind w:left="120" w:leftChars="50" w:right="120" w:rightChars="50"/>
                    <w:jc w:val="center"/>
                    <w:rPr>
                      <w:rFonts w:ascii="Times New Roman" w:hAnsi="Times New Roman" w:cs="Times New Roman"/>
                      <w:sz w:val="21"/>
                      <w:szCs w:val="21"/>
                      <w:lang w:bidi="ar"/>
                    </w:rPr>
                  </w:pPr>
                </w:p>
              </w:tc>
              <w:tc>
                <w:tcPr>
                  <w:tcW w:w="1057" w:type="pct"/>
                  <w:vAlign w:val="center"/>
                </w:tcPr>
                <w:p w14:paraId="4411CFF1">
                  <w:pPr>
                    <w:jc w:val="center"/>
                    <w:rPr>
                      <w:rFonts w:ascii="Times New Roman" w:hAnsi="Times New Roman" w:cs="Times New Roman"/>
                      <w:sz w:val="21"/>
                      <w:szCs w:val="21"/>
                    </w:rPr>
                  </w:pPr>
                  <w:r>
                    <w:rPr>
                      <w:rFonts w:ascii="Times New Roman" w:hAnsi="Times New Roman" w:cs="Times New Roman"/>
                      <w:sz w:val="21"/>
                      <w:szCs w:val="21"/>
                    </w:rPr>
                    <w:t>0.03mg/L</w:t>
                  </w:r>
                </w:p>
              </w:tc>
            </w:tr>
            <w:tr w14:paraId="306C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blHeader/>
                <w:jc w:val="center"/>
              </w:trPr>
              <w:tc>
                <w:tcPr>
                  <w:tcW w:w="1046" w:type="pct"/>
                  <w:vAlign w:val="center"/>
                </w:tcPr>
                <w:p w14:paraId="198D9795">
                  <w:pPr>
                    <w:adjustRightInd w:val="0"/>
                    <w:snapToGrid w:val="0"/>
                    <w:jc w:val="center"/>
                    <w:rPr>
                      <w:rFonts w:ascii="Times New Roman" w:hAnsi="Times New Roman" w:cs="Times New Roman"/>
                      <w:snapToGrid w:val="0"/>
                      <w:sz w:val="21"/>
                      <w:szCs w:val="21"/>
                    </w:rPr>
                  </w:pPr>
                  <w:r>
                    <w:rPr>
                      <w:rFonts w:ascii="Times New Roman" w:hAnsi="Times New Roman" w:cs="Times New Roman"/>
                      <w:sz w:val="21"/>
                      <w:szCs w:val="21"/>
                    </w:rPr>
                    <w:t>Mg</w:t>
                  </w:r>
                  <w:r>
                    <w:rPr>
                      <w:rFonts w:ascii="Times New Roman" w:hAnsi="Times New Roman" w:cs="Times New Roman"/>
                      <w:sz w:val="21"/>
                      <w:szCs w:val="21"/>
                      <w:vertAlign w:val="superscript"/>
                    </w:rPr>
                    <w:t>2+</w:t>
                  </w:r>
                </w:p>
              </w:tc>
              <w:tc>
                <w:tcPr>
                  <w:tcW w:w="2897" w:type="pct"/>
                  <w:vMerge w:val="continue"/>
                  <w:vAlign w:val="center"/>
                </w:tcPr>
                <w:p w14:paraId="6C872CC1">
                  <w:pPr>
                    <w:adjustRightInd w:val="0"/>
                    <w:snapToGrid w:val="0"/>
                    <w:ind w:left="120" w:leftChars="50" w:right="120" w:rightChars="50"/>
                    <w:jc w:val="center"/>
                    <w:rPr>
                      <w:rFonts w:ascii="Times New Roman" w:hAnsi="Times New Roman" w:cs="Times New Roman"/>
                      <w:snapToGrid w:val="0"/>
                      <w:sz w:val="21"/>
                      <w:szCs w:val="21"/>
                    </w:rPr>
                  </w:pPr>
                </w:p>
              </w:tc>
              <w:tc>
                <w:tcPr>
                  <w:tcW w:w="1057" w:type="pct"/>
                  <w:vAlign w:val="center"/>
                </w:tcPr>
                <w:p w14:paraId="7BBA0011">
                  <w:pPr>
                    <w:jc w:val="center"/>
                    <w:rPr>
                      <w:rFonts w:ascii="Times New Roman" w:hAnsi="Times New Roman" w:cs="Times New Roman"/>
                      <w:sz w:val="21"/>
                      <w:szCs w:val="21"/>
                    </w:rPr>
                  </w:pPr>
                  <w:r>
                    <w:rPr>
                      <w:rFonts w:ascii="Times New Roman" w:hAnsi="Times New Roman" w:cs="Times New Roman"/>
                      <w:sz w:val="21"/>
                      <w:szCs w:val="21"/>
                    </w:rPr>
                    <w:t>0.02mg/L</w:t>
                  </w:r>
                </w:p>
              </w:tc>
            </w:tr>
            <w:tr w14:paraId="5AEE8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blHeader/>
                <w:jc w:val="center"/>
              </w:trPr>
              <w:tc>
                <w:tcPr>
                  <w:tcW w:w="1046" w:type="pct"/>
                  <w:vAlign w:val="center"/>
                </w:tcPr>
                <w:p w14:paraId="518DE00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CO</w:t>
                  </w:r>
                  <w:r>
                    <w:rPr>
                      <w:rFonts w:ascii="Times New Roman" w:hAnsi="Times New Roman" w:cs="Times New Roman"/>
                      <w:sz w:val="21"/>
                      <w:szCs w:val="21"/>
                      <w:vertAlign w:val="subscript"/>
                    </w:rPr>
                    <w:t>3</w:t>
                  </w:r>
                  <w:r>
                    <w:rPr>
                      <w:rFonts w:ascii="Times New Roman" w:hAnsi="Times New Roman" w:cs="Times New Roman"/>
                      <w:sz w:val="21"/>
                      <w:szCs w:val="21"/>
                      <w:vertAlign w:val="superscript"/>
                    </w:rPr>
                    <w:t>2-</w:t>
                  </w:r>
                </w:p>
              </w:tc>
              <w:tc>
                <w:tcPr>
                  <w:tcW w:w="2897" w:type="pct"/>
                  <w:vMerge w:val="restart"/>
                  <w:vAlign w:val="center"/>
                </w:tcPr>
                <w:p w14:paraId="612F6084">
                  <w:pPr>
                    <w:snapToGrid w:val="0"/>
                    <w:jc w:val="center"/>
                    <w:rPr>
                      <w:rFonts w:ascii="Times New Roman" w:hAnsi="Times New Roman" w:cs="Times New Roman"/>
                      <w:sz w:val="21"/>
                      <w:szCs w:val="21"/>
                    </w:rPr>
                  </w:pPr>
                  <w:r>
                    <w:rPr>
                      <w:rFonts w:ascii="Times New Roman" w:hAnsi="Times New Roman" w:cs="Times New Roman"/>
                      <w:sz w:val="21"/>
                      <w:szCs w:val="21"/>
                    </w:rPr>
                    <w:t>碱度 酸碱指示剂滴定法《水和废水监测分析方法》（第四版增补版）国家环境保护总局 （2002年）</w:t>
                  </w:r>
                </w:p>
              </w:tc>
              <w:tc>
                <w:tcPr>
                  <w:tcW w:w="1057" w:type="pct"/>
                  <w:vAlign w:val="center"/>
                </w:tcPr>
                <w:p w14:paraId="256D891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14:paraId="0BF7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807" w:hRule="atLeast"/>
                <w:tblHeader/>
                <w:jc w:val="center"/>
              </w:trPr>
              <w:tc>
                <w:tcPr>
                  <w:tcW w:w="1046" w:type="pct"/>
                  <w:tcBorders>
                    <w:bottom w:val="single" w:color="auto" w:sz="4" w:space="0"/>
                  </w:tcBorders>
                  <w:vAlign w:val="center"/>
                </w:tcPr>
                <w:p w14:paraId="2A84DC65">
                  <w:pPr>
                    <w:spacing w:line="264" w:lineRule="auto"/>
                    <w:jc w:val="center"/>
                    <w:textAlignment w:val="center"/>
                    <w:rPr>
                      <w:rFonts w:ascii="Times New Roman" w:hAnsi="Times New Roman" w:cs="Times New Roman"/>
                      <w:sz w:val="21"/>
                      <w:szCs w:val="21"/>
                    </w:rPr>
                  </w:pPr>
                  <w:r>
                    <w:rPr>
                      <w:rFonts w:ascii="Times New Roman" w:hAnsi="Times New Roman" w:cs="Times New Roman"/>
                      <w:sz w:val="21"/>
                      <w:szCs w:val="21"/>
                    </w:rPr>
                    <w:t>HCO</w:t>
                  </w:r>
                  <w:r>
                    <w:rPr>
                      <w:rFonts w:ascii="Times New Roman" w:hAnsi="Times New Roman" w:cs="Times New Roman"/>
                      <w:sz w:val="21"/>
                      <w:szCs w:val="21"/>
                      <w:vertAlign w:val="subscript"/>
                    </w:rPr>
                    <w:t>3</w:t>
                  </w:r>
                  <w:r>
                    <w:rPr>
                      <w:rFonts w:ascii="Times New Roman" w:hAnsi="Times New Roman" w:cs="Times New Roman"/>
                      <w:sz w:val="21"/>
                      <w:szCs w:val="21"/>
                      <w:vertAlign w:val="superscript"/>
                    </w:rPr>
                    <w:t>-</w:t>
                  </w:r>
                </w:p>
              </w:tc>
              <w:tc>
                <w:tcPr>
                  <w:tcW w:w="2897" w:type="pct"/>
                  <w:vMerge w:val="continue"/>
                  <w:tcBorders>
                    <w:bottom w:val="single" w:color="auto" w:sz="4" w:space="0"/>
                  </w:tcBorders>
                  <w:vAlign w:val="center"/>
                </w:tcPr>
                <w:p w14:paraId="421E44DA">
                  <w:pPr>
                    <w:spacing w:line="264" w:lineRule="auto"/>
                    <w:ind w:left="120" w:leftChars="50" w:right="120" w:rightChars="50"/>
                    <w:jc w:val="center"/>
                    <w:textAlignment w:val="center"/>
                    <w:rPr>
                      <w:rFonts w:ascii="Times New Roman" w:hAnsi="Times New Roman" w:cs="Times New Roman"/>
                      <w:sz w:val="21"/>
                      <w:szCs w:val="21"/>
                      <w:lang w:bidi="ar"/>
                    </w:rPr>
                  </w:pPr>
                </w:p>
              </w:tc>
              <w:tc>
                <w:tcPr>
                  <w:tcW w:w="1057" w:type="pct"/>
                  <w:tcBorders>
                    <w:bottom w:val="single" w:color="auto" w:sz="4" w:space="0"/>
                  </w:tcBorders>
                  <w:vAlign w:val="center"/>
                </w:tcPr>
                <w:p w14:paraId="720AB40B">
                  <w:pPr>
                    <w:spacing w:line="264" w:lineRule="auto"/>
                    <w:jc w:val="center"/>
                    <w:rPr>
                      <w:rFonts w:ascii="Times New Roman" w:hAnsi="Times New Roman" w:cs="Times New Roman"/>
                      <w:sz w:val="21"/>
                      <w:szCs w:val="21"/>
                    </w:rPr>
                  </w:pPr>
                  <w:r>
                    <w:rPr>
                      <w:rFonts w:ascii="Times New Roman" w:hAnsi="Times New Roman" w:cs="Times New Roman"/>
                      <w:sz w:val="21"/>
                      <w:szCs w:val="21"/>
                    </w:rPr>
                    <w:t>/</w:t>
                  </w:r>
                </w:p>
              </w:tc>
            </w:tr>
            <w:tr w14:paraId="2CCE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4" w:hRule="atLeast"/>
                <w:tblHeader/>
                <w:jc w:val="center"/>
              </w:trPr>
              <w:tc>
                <w:tcPr>
                  <w:tcW w:w="1046" w:type="pct"/>
                  <w:vAlign w:val="center"/>
                </w:tcPr>
                <w:p w14:paraId="2E92E40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Cl</w:t>
                  </w:r>
                  <w:r>
                    <w:rPr>
                      <w:rFonts w:ascii="Times New Roman" w:hAnsi="Times New Roman" w:cs="Times New Roman"/>
                      <w:sz w:val="21"/>
                      <w:szCs w:val="21"/>
                      <w:vertAlign w:val="superscript"/>
                    </w:rPr>
                    <w:t>-</w:t>
                  </w:r>
                </w:p>
              </w:tc>
              <w:tc>
                <w:tcPr>
                  <w:tcW w:w="2897" w:type="pct"/>
                  <w:vMerge w:val="restart"/>
                  <w:vAlign w:val="center"/>
                </w:tcPr>
                <w:p w14:paraId="31DDC18E">
                  <w:pPr>
                    <w:jc w:val="center"/>
                    <w:rPr>
                      <w:rFonts w:ascii="Times New Roman" w:hAnsi="Times New Roman" w:cs="Times New Roman"/>
                      <w:sz w:val="21"/>
                      <w:szCs w:val="21"/>
                    </w:rPr>
                  </w:pPr>
                  <w:r>
                    <w:rPr>
                      <w:rFonts w:ascii="Times New Roman" w:hAnsi="Times New Roman" w:cs="Times New Roman"/>
                      <w:sz w:val="21"/>
                      <w:szCs w:val="21"/>
                    </w:rPr>
                    <w:t>水质 无机阴离子（F</w:t>
                  </w:r>
                  <w:r>
                    <w:rPr>
                      <w:rFonts w:ascii="Times New Roman" w:hAnsi="Times New Roman" w:cs="Times New Roman"/>
                      <w:sz w:val="21"/>
                      <w:szCs w:val="21"/>
                      <w:vertAlign w:val="superscript"/>
                    </w:rPr>
                    <w:t>-</w:t>
                  </w:r>
                  <w:r>
                    <w:rPr>
                      <w:rFonts w:ascii="Times New Roman" w:hAnsi="Times New Roman" w:cs="Times New Roman"/>
                      <w:sz w:val="21"/>
                      <w:szCs w:val="21"/>
                    </w:rPr>
                    <w:t>、Cl</w:t>
                  </w:r>
                  <w:r>
                    <w:rPr>
                      <w:rFonts w:ascii="Times New Roman" w:hAnsi="Times New Roman" w:cs="Times New Roman"/>
                      <w:sz w:val="21"/>
                      <w:szCs w:val="21"/>
                      <w:vertAlign w:val="superscript"/>
                    </w:rPr>
                    <w:t>-</w:t>
                  </w:r>
                  <w:r>
                    <w:rPr>
                      <w:rFonts w:ascii="Times New Roman" w:hAnsi="Times New Roman" w:cs="Times New Roman"/>
                      <w:sz w:val="21"/>
                      <w:szCs w:val="21"/>
                    </w:rPr>
                    <w:t>、NO</w:t>
                  </w:r>
                  <w:r>
                    <w:rPr>
                      <w:rFonts w:ascii="Times New Roman" w:hAnsi="Times New Roman" w:cs="Times New Roman"/>
                      <w:sz w:val="21"/>
                      <w:szCs w:val="21"/>
                      <w:vertAlign w:val="subscript"/>
                    </w:rPr>
                    <w:t>2</w:t>
                  </w:r>
                  <w:r>
                    <w:rPr>
                      <w:rFonts w:ascii="Times New Roman" w:hAnsi="Times New Roman" w:cs="Times New Roman"/>
                      <w:sz w:val="21"/>
                      <w:szCs w:val="21"/>
                      <w:vertAlign w:val="superscript"/>
                    </w:rPr>
                    <w:t>-</w:t>
                  </w:r>
                  <w:r>
                    <w:rPr>
                      <w:rFonts w:ascii="Times New Roman" w:hAnsi="Times New Roman" w:cs="Times New Roman"/>
                      <w:sz w:val="21"/>
                      <w:szCs w:val="21"/>
                    </w:rPr>
                    <w:t>、Br</w:t>
                  </w:r>
                  <w:r>
                    <w:rPr>
                      <w:rFonts w:ascii="Times New Roman" w:hAnsi="Times New Roman" w:cs="Times New Roman"/>
                      <w:sz w:val="21"/>
                      <w:szCs w:val="21"/>
                      <w:vertAlign w:val="superscript"/>
                    </w:rPr>
                    <w:t>-</w:t>
                  </w:r>
                  <w:r>
                    <w:rPr>
                      <w:rFonts w:ascii="Times New Roman" w:hAnsi="Times New Roman" w:cs="Times New Roman"/>
                      <w:sz w:val="21"/>
                      <w:szCs w:val="21"/>
                    </w:rPr>
                    <w:t>、NO</w:t>
                  </w:r>
                  <w:r>
                    <w:rPr>
                      <w:rFonts w:ascii="Times New Roman" w:hAnsi="Times New Roman" w:cs="Times New Roman"/>
                      <w:sz w:val="21"/>
                      <w:szCs w:val="21"/>
                      <w:vertAlign w:val="subscript"/>
                    </w:rPr>
                    <w:t>3</w:t>
                  </w:r>
                  <w:r>
                    <w:rPr>
                      <w:rFonts w:ascii="Times New Roman" w:hAnsi="Times New Roman" w:cs="Times New Roman"/>
                      <w:sz w:val="21"/>
                      <w:szCs w:val="21"/>
                      <w:vertAlign w:val="superscript"/>
                    </w:rPr>
                    <w:t>-</w:t>
                  </w:r>
                  <w:r>
                    <w:rPr>
                      <w:rFonts w:ascii="Times New Roman" w:hAnsi="Times New Roman" w:cs="Times New Roman"/>
                      <w:sz w:val="21"/>
                      <w:szCs w:val="21"/>
                    </w:rPr>
                    <w:t>、PO</w:t>
                  </w:r>
                  <w:r>
                    <w:rPr>
                      <w:rFonts w:ascii="Times New Roman" w:hAnsi="Times New Roman" w:cs="Times New Roman"/>
                      <w:sz w:val="21"/>
                      <w:szCs w:val="21"/>
                      <w:vertAlign w:val="subscript"/>
                    </w:rPr>
                    <w:t>4</w:t>
                  </w:r>
                  <w:r>
                    <w:rPr>
                      <w:rFonts w:ascii="Times New Roman" w:hAnsi="Times New Roman" w:cs="Times New Roman"/>
                      <w:sz w:val="21"/>
                      <w:szCs w:val="21"/>
                      <w:vertAlign w:val="superscript"/>
                    </w:rPr>
                    <w:t>3-</w:t>
                  </w:r>
                  <w:r>
                    <w:rPr>
                      <w:rFonts w:ascii="Times New Roman" w:hAnsi="Times New Roman" w:cs="Times New Roman"/>
                      <w:sz w:val="21"/>
                      <w:szCs w:val="21"/>
                    </w:rPr>
                    <w:t>、SO</w:t>
                  </w:r>
                  <w:r>
                    <w:rPr>
                      <w:rFonts w:ascii="Times New Roman" w:hAnsi="Times New Roman" w:cs="Times New Roman"/>
                      <w:sz w:val="21"/>
                      <w:szCs w:val="21"/>
                      <w:vertAlign w:val="subscript"/>
                    </w:rPr>
                    <w:t>3</w:t>
                  </w:r>
                  <w:r>
                    <w:rPr>
                      <w:rFonts w:ascii="Times New Roman" w:hAnsi="Times New Roman" w:cs="Times New Roman"/>
                      <w:sz w:val="21"/>
                      <w:szCs w:val="21"/>
                      <w:vertAlign w:val="superscript"/>
                    </w:rPr>
                    <w:t>2-</w:t>
                  </w:r>
                  <w:r>
                    <w:rPr>
                      <w:rFonts w:ascii="Times New Roman" w:hAnsi="Times New Roman" w:cs="Times New Roman"/>
                      <w:sz w:val="21"/>
                      <w:szCs w:val="21"/>
                    </w:rPr>
                    <w:t>、SO</w:t>
                  </w:r>
                  <w:r>
                    <w:rPr>
                      <w:rFonts w:ascii="Times New Roman" w:hAnsi="Times New Roman" w:cs="Times New Roman"/>
                      <w:sz w:val="21"/>
                      <w:szCs w:val="21"/>
                      <w:vertAlign w:val="subscript"/>
                    </w:rPr>
                    <w:t>4</w:t>
                  </w:r>
                  <w:r>
                    <w:rPr>
                      <w:rFonts w:ascii="Times New Roman" w:hAnsi="Times New Roman" w:cs="Times New Roman"/>
                      <w:sz w:val="21"/>
                      <w:szCs w:val="21"/>
                      <w:vertAlign w:val="superscript"/>
                    </w:rPr>
                    <w:t>2-</w:t>
                  </w:r>
                  <w:r>
                    <w:rPr>
                      <w:rFonts w:ascii="Times New Roman" w:hAnsi="Times New Roman" w:cs="Times New Roman"/>
                      <w:sz w:val="21"/>
                      <w:szCs w:val="21"/>
                    </w:rPr>
                    <w:t>）的测定 离子色谱法（HJ 84-2016）</w:t>
                  </w:r>
                </w:p>
              </w:tc>
              <w:tc>
                <w:tcPr>
                  <w:tcW w:w="1057" w:type="pct"/>
                  <w:vAlign w:val="center"/>
                </w:tcPr>
                <w:p w14:paraId="48150CF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0.007mg/L</w:t>
                  </w:r>
                </w:p>
              </w:tc>
            </w:tr>
            <w:tr w14:paraId="15E1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9" w:hRule="atLeast"/>
                <w:tblHeader/>
                <w:jc w:val="center"/>
              </w:trPr>
              <w:tc>
                <w:tcPr>
                  <w:tcW w:w="1046" w:type="pct"/>
                  <w:vAlign w:val="center"/>
                </w:tcPr>
                <w:p w14:paraId="6796E990">
                  <w:pPr>
                    <w:spacing w:line="264" w:lineRule="auto"/>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4</w:t>
                  </w:r>
                  <w:r>
                    <w:rPr>
                      <w:rFonts w:ascii="Times New Roman" w:hAnsi="Times New Roman" w:cs="Times New Roman"/>
                      <w:sz w:val="21"/>
                      <w:szCs w:val="21"/>
                      <w:vertAlign w:val="superscript"/>
                    </w:rPr>
                    <w:t>2-</w:t>
                  </w:r>
                </w:p>
              </w:tc>
              <w:tc>
                <w:tcPr>
                  <w:tcW w:w="2897" w:type="pct"/>
                  <w:vMerge w:val="continue"/>
                  <w:vAlign w:val="center"/>
                </w:tcPr>
                <w:p w14:paraId="3B7785FE">
                  <w:pPr>
                    <w:spacing w:line="264" w:lineRule="auto"/>
                    <w:jc w:val="center"/>
                    <w:rPr>
                      <w:rFonts w:ascii="Times New Roman" w:hAnsi="Times New Roman" w:cs="Times New Roman"/>
                      <w:sz w:val="21"/>
                      <w:szCs w:val="21"/>
                    </w:rPr>
                  </w:pPr>
                </w:p>
              </w:tc>
              <w:tc>
                <w:tcPr>
                  <w:tcW w:w="1057" w:type="pct"/>
                  <w:vAlign w:val="center"/>
                </w:tcPr>
                <w:p w14:paraId="7B95A620">
                  <w:pPr>
                    <w:spacing w:line="264" w:lineRule="auto"/>
                    <w:jc w:val="center"/>
                    <w:rPr>
                      <w:rFonts w:ascii="Times New Roman" w:hAnsi="Times New Roman" w:cs="Times New Roman"/>
                      <w:sz w:val="21"/>
                      <w:szCs w:val="21"/>
                    </w:rPr>
                  </w:pPr>
                  <w:r>
                    <w:rPr>
                      <w:rFonts w:ascii="Times New Roman" w:hAnsi="Times New Roman" w:cs="Times New Roman"/>
                      <w:sz w:val="21"/>
                      <w:szCs w:val="21"/>
                    </w:rPr>
                    <w:t>0.018mg/L</w:t>
                  </w:r>
                </w:p>
              </w:tc>
            </w:tr>
          </w:tbl>
          <w:p w14:paraId="4FA465A2">
            <w:pPr>
              <w:spacing w:line="500" w:lineRule="exact"/>
              <w:jc w:val="center"/>
              <w:rPr>
                <w:rFonts w:ascii="Times New Roman" w:hAnsi="Times New Roman" w:cs="Times New Roman"/>
                <w:b/>
              </w:rPr>
            </w:pPr>
            <w:r>
              <w:rPr>
                <w:rFonts w:ascii="Times New Roman" w:hAnsi="Times New Roman" w:cs="Times New Roman"/>
                <w:b/>
              </w:rPr>
              <w:t>表3-8 地下水八大离子监测结果   单位：mg/L</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836"/>
              <w:gridCol w:w="886"/>
              <w:gridCol w:w="886"/>
              <w:gridCol w:w="883"/>
              <w:gridCol w:w="883"/>
              <w:gridCol w:w="1313"/>
              <w:gridCol w:w="883"/>
              <w:gridCol w:w="884"/>
            </w:tblGrid>
            <w:tr w14:paraId="3355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6" w:type="pct"/>
                  <w:vAlign w:val="center"/>
                </w:tcPr>
                <w:p w14:paraId="34390D93">
                  <w:pPr>
                    <w:spacing w:line="240" w:lineRule="exact"/>
                    <w:jc w:val="center"/>
                    <w:rPr>
                      <w:rFonts w:ascii="Times New Roman" w:hAnsi="Times New Roman" w:cs="Times New Roman"/>
                      <w:sz w:val="21"/>
                      <w:szCs w:val="21"/>
                    </w:rPr>
                  </w:pPr>
                  <w:r>
                    <w:rPr>
                      <w:rFonts w:ascii="Times New Roman" w:hAnsi="Times New Roman" w:cs="Times New Roman"/>
                      <w:sz w:val="21"/>
                      <w:szCs w:val="21"/>
                    </w:rPr>
                    <w:t>点位/项目</w:t>
                  </w:r>
                </w:p>
              </w:tc>
              <w:tc>
                <w:tcPr>
                  <w:tcW w:w="513" w:type="pct"/>
                  <w:vAlign w:val="center"/>
                </w:tcPr>
                <w:p w14:paraId="0E421C68">
                  <w:pPr>
                    <w:spacing w:line="240" w:lineRule="exact"/>
                    <w:jc w:val="center"/>
                    <w:rPr>
                      <w:rFonts w:ascii="Times New Roman" w:hAnsi="Times New Roman" w:cs="Times New Roman"/>
                      <w:sz w:val="21"/>
                      <w:szCs w:val="21"/>
                    </w:rPr>
                  </w:pPr>
                  <w:r>
                    <w:rPr>
                      <w:rFonts w:ascii="Times New Roman" w:hAnsi="Times New Roman" w:cs="Times New Roman"/>
                      <w:sz w:val="21"/>
                      <w:szCs w:val="21"/>
                    </w:rPr>
                    <w:t>K</w:t>
                  </w:r>
                  <w:r>
                    <w:rPr>
                      <w:rFonts w:ascii="Times New Roman" w:hAnsi="Times New Roman" w:cs="Times New Roman"/>
                      <w:sz w:val="21"/>
                      <w:szCs w:val="21"/>
                      <w:vertAlign w:val="superscript"/>
                    </w:rPr>
                    <w:t>+</w:t>
                  </w:r>
                </w:p>
              </w:tc>
              <w:tc>
                <w:tcPr>
                  <w:tcW w:w="542" w:type="pct"/>
                  <w:vAlign w:val="center"/>
                </w:tcPr>
                <w:p w14:paraId="700B8AA0">
                  <w:pPr>
                    <w:spacing w:line="240" w:lineRule="exact"/>
                    <w:jc w:val="center"/>
                    <w:rPr>
                      <w:rFonts w:ascii="Times New Roman" w:hAnsi="Times New Roman" w:cs="Times New Roman"/>
                      <w:sz w:val="21"/>
                      <w:szCs w:val="21"/>
                      <w:vertAlign w:val="superscript"/>
                    </w:rPr>
                  </w:pPr>
                  <w:r>
                    <w:rPr>
                      <w:rFonts w:ascii="Times New Roman" w:hAnsi="Times New Roman" w:cs="Times New Roman"/>
                      <w:sz w:val="21"/>
                      <w:szCs w:val="21"/>
                    </w:rPr>
                    <w:t>Na</w:t>
                  </w:r>
                  <w:r>
                    <w:rPr>
                      <w:rFonts w:ascii="Times New Roman" w:hAnsi="Times New Roman" w:cs="Times New Roman"/>
                      <w:sz w:val="21"/>
                      <w:szCs w:val="21"/>
                      <w:vertAlign w:val="superscript"/>
                    </w:rPr>
                    <w:t>+</w:t>
                  </w:r>
                </w:p>
              </w:tc>
              <w:tc>
                <w:tcPr>
                  <w:tcW w:w="542" w:type="pct"/>
                  <w:vAlign w:val="center"/>
                </w:tcPr>
                <w:p w14:paraId="7F799806">
                  <w:pPr>
                    <w:spacing w:line="240" w:lineRule="exact"/>
                    <w:jc w:val="center"/>
                    <w:rPr>
                      <w:rFonts w:ascii="Times New Roman" w:hAnsi="Times New Roman" w:cs="Times New Roman"/>
                      <w:sz w:val="21"/>
                      <w:szCs w:val="21"/>
                      <w:vertAlign w:val="superscript"/>
                    </w:rPr>
                  </w:pPr>
                  <w:r>
                    <w:rPr>
                      <w:rFonts w:ascii="Times New Roman" w:hAnsi="Times New Roman" w:cs="Times New Roman"/>
                      <w:sz w:val="21"/>
                      <w:szCs w:val="21"/>
                    </w:rPr>
                    <w:t>Ca</w:t>
                  </w:r>
                  <w:r>
                    <w:rPr>
                      <w:rFonts w:ascii="Times New Roman" w:hAnsi="Times New Roman" w:cs="Times New Roman"/>
                      <w:sz w:val="21"/>
                      <w:szCs w:val="21"/>
                      <w:vertAlign w:val="superscript"/>
                    </w:rPr>
                    <w:t>2+</w:t>
                  </w:r>
                </w:p>
              </w:tc>
              <w:tc>
                <w:tcPr>
                  <w:tcW w:w="540" w:type="pct"/>
                  <w:vAlign w:val="center"/>
                </w:tcPr>
                <w:p w14:paraId="3FC3033F">
                  <w:pPr>
                    <w:spacing w:line="240" w:lineRule="exact"/>
                    <w:jc w:val="center"/>
                    <w:rPr>
                      <w:rFonts w:ascii="Times New Roman" w:hAnsi="Times New Roman" w:cs="Times New Roman"/>
                      <w:sz w:val="21"/>
                      <w:szCs w:val="21"/>
                      <w:vertAlign w:val="superscript"/>
                    </w:rPr>
                  </w:pPr>
                  <w:r>
                    <w:rPr>
                      <w:rFonts w:ascii="Times New Roman" w:hAnsi="Times New Roman" w:cs="Times New Roman"/>
                      <w:sz w:val="21"/>
                      <w:szCs w:val="21"/>
                    </w:rPr>
                    <w:t>Mg</w:t>
                  </w:r>
                  <w:r>
                    <w:rPr>
                      <w:rFonts w:ascii="Times New Roman" w:hAnsi="Times New Roman" w:cs="Times New Roman"/>
                      <w:sz w:val="21"/>
                      <w:szCs w:val="21"/>
                      <w:vertAlign w:val="superscript"/>
                    </w:rPr>
                    <w:t>2+</w:t>
                  </w:r>
                </w:p>
              </w:tc>
              <w:tc>
                <w:tcPr>
                  <w:tcW w:w="540" w:type="pct"/>
                  <w:vAlign w:val="center"/>
                </w:tcPr>
                <w:p w14:paraId="5719FCAE">
                  <w:pPr>
                    <w:spacing w:line="240" w:lineRule="exact"/>
                    <w:jc w:val="center"/>
                    <w:rPr>
                      <w:rFonts w:ascii="Times New Roman" w:hAnsi="Times New Roman" w:cs="Times New Roman"/>
                      <w:sz w:val="21"/>
                      <w:szCs w:val="21"/>
                    </w:rPr>
                  </w:pPr>
                  <w:r>
                    <w:rPr>
                      <w:rFonts w:ascii="Times New Roman" w:hAnsi="Times New Roman" w:cs="Times New Roman"/>
                      <w:sz w:val="21"/>
                      <w:szCs w:val="21"/>
                    </w:rPr>
                    <w:t>CO</w:t>
                  </w:r>
                  <w:r>
                    <w:rPr>
                      <w:rFonts w:ascii="Times New Roman" w:hAnsi="Times New Roman" w:cs="Times New Roman"/>
                      <w:sz w:val="21"/>
                      <w:szCs w:val="21"/>
                      <w:vertAlign w:val="subscript"/>
                    </w:rPr>
                    <w:t>3</w:t>
                  </w:r>
                  <w:r>
                    <w:rPr>
                      <w:rFonts w:hint="eastAsia" w:ascii="Times New Roman" w:hAnsi="Times New Roman" w:cs="Times New Roman"/>
                      <w:sz w:val="21"/>
                      <w:szCs w:val="21"/>
                      <w:vertAlign w:val="superscript"/>
                    </w:rPr>
                    <w:t>2</w:t>
                  </w:r>
                  <w:r>
                    <w:rPr>
                      <w:rFonts w:ascii="Times New Roman" w:hAnsi="Times New Roman" w:cs="Times New Roman"/>
                      <w:sz w:val="21"/>
                      <w:szCs w:val="21"/>
                      <w:vertAlign w:val="superscript"/>
                    </w:rPr>
                    <w:t>-</w:t>
                  </w:r>
                </w:p>
              </w:tc>
              <w:tc>
                <w:tcPr>
                  <w:tcW w:w="540" w:type="pct"/>
                  <w:vAlign w:val="center"/>
                </w:tcPr>
                <w:p w14:paraId="28B08C70">
                  <w:pPr>
                    <w:spacing w:line="240" w:lineRule="exact"/>
                    <w:jc w:val="center"/>
                    <w:rPr>
                      <w:rFonts w:ascii="Times New Roman" w:hAnsi="Times New Roman" w:cs="Times New Roman"/>
                      <w:sz w:val="21"/>
                      <w:szCs w:val="21"/>
                    </w:rPr>
                  </w:pPr>
                  <w:r>
                    <w:rPr>
                      <w:rFonts w:ascii="Times New Roman" w:hAnsi="Times New Roman" w:cs="Times New Roman"/>
                      <w:sz w:val="21"/>
                      <w:szCs w:val="21"/>
                    </w:rPr>
                    <w:t>HCO</w:t>
                  </w:r>
                  <w:r>
                    <w:rPr>
                      <w:rFonts w:ascii="Times New Roman" w:hAnsi="Times New Roman" w:cs="Times New Roman"/>
                      <w:sz w:val="21"/>
                      <w:szCs w:val="21"/>
                      <w:vertAlign w:val="subscript"/>
                    </w:rPr>
                    <w:t>3</w:t>
                  </w:r>
                  <w:r>
                    <w:rPr>
                      <w:rFonts w:ascii="Times New Roman" w:hAnsi="Times New Roman" w:cs="Times New Roman"/>
                      <w:sz w:val="21"/>
                      <w:szCs w:val="21"/>
                      <w:vertAlign w:val="superscript"/>
                    </w:rPr>
                    <w:t>-</w:t>
                  </w:r>
                  <w:r>
                    <w:rPr>
                      <w:rFonts w:ascii="Times New Roman" w:hAnsi="Times New Roman" w:cs="Times New Roman"/>
                      <w:sz w:val="21"/>
                      <w:szCs w:val="21"/>
                    </w:rPr>
                    <w:t>（mmol/L）</w:t>
                  </w:r>
                </w:p>
              </w:tc>
              <w:tc>
                <w:tcPr>
                  <w:tcW w:w="540" w:type="pct"/>
                  <w:vAlign w:val="center"/>
                </w:tcPr>
                <w:p w14:paraId="0ECCE0F5">
                  <w:pPr>
                    <w:spacing w:line="240" w:lineRule="exact"/>
                    <w:jc w:val="center"/>
                    <w:rPr>
                      <w:rFonts w:ascii="Times New Roman" w:hAnsi="Times New Roman" w:cs="Times New Roman"/>
                      <w:sz w:val="21"/>
                      <w:szCs w:val="21"/>
                    </w:rPr>
                  </w:pPr>
                  <w:r>
                    <w:rPr>
                      <w:rFonts w:ascii="Times New Roman" w:hAnsi="Times New Roman" w:cs="Times New Roman"/>
                      <w:sz w:val="21"/>
                      <w:szCs w:val="21"/>
                    </w:rPr>
                    <w:t>Cl</w:t>
                  </w:r>
                  <w:r>
                    <w:rPr>
                      <w:rFonts w:ascii="Times New Roman" w:hAnsi="Times New Roman" w:cs="Times New Roman"/>
                      <w:sz w:val="21"/>
                      <w:szCs w:val="21"/>
                      <w:vertAlign w:val="superscript"/>
                    </w:rPr>
                    <w:t>-</w:t>
                  </w:r>
                </w:p>
              </w:tc>
              <w:tc>
                <w:tcPr>
                  <w:tcW w:w="540" w:type="pct"/>
                  <w:vAlign w:val="center"/>
                </w:tcPr>
                <w:p w14:paraId="1FC68EE2">
                  <w:pPr>
                    <w:spacing w:line="240" w:lineRule="exact"/>
                    <w:jc w:val="center"/>
                    <w:rPr>
                      <w:rFonts w:ascii="Times New Roman" w:hAnsi="Times New Roman" w:cs="Times New Roman"/>
                      <w:sz w:val="21"/>
                      <w:szCs w:val="21"/>
                      <w:vertAlign w:val="superscript"/>
                    </w:rPr>
                  </w:pPr>
                  <w:r>
                    <w:rPr>
                      <w:rFonts w:ascii="Times New Roman" w:hAnsi="Times New Roman" w:cs="Times New Roman"/>
                      <w:sz w:val="21"/>
                      <w:szCs w:val="21"/>
                    </w:rPr>
                    <w:t>SO</w:t>
                  </w:r>
                  <w:r>
                    <w:rPr>
                      <w:rFonts w:ascii="Times New Roman" w:hAnsi="Times New Roman" w:cs="Times New Roman"/>
                      <w:sz w:val="21"/>
                      <w:szCs w:val="21"/>
                      <w:vertAlign w:val="subscript"/>
                    </w:rPr>
                    <w:t>4</w:t>
                  </w:r>
                  <w:r>
                    <w:rPr>
                      <w:rFonts w:ascii="Times New Roman" w:hAnsi="Times New Roman" w:cs="Times New Roman"/>
                      <w:sz w:val="21"/>
                      <w:szCs w:val="21"/>
                      <w:vertAlign w:val="superscript"/>
                    </w:rPr>
                    <w:t>2-</w:t>
                  </w:r>
                </w:p>
              </w:tc>
            </w:tr>
            <w:tr w14:paraId="2496B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96" w:type="pct"/>
                  <w:vAlign w:val="center"/>
                </w:tcPr>
                <w:p w14:paraId="023896DC">
                  <w:pPr>
                    <w:spacing w:line="240" w:lineRule="exact"/>
                    <w:jc w:val="center"/>
                    <w:rPr>
                      <w:rFonts w:ascii="Times New Roman" w:hAnsi="Times New Roman" w:cs="Times New Roman"/>
                      <w:sz w:val="21"/>
                      <w:szCs w:val="21"/>
                    </w:rPr>
                  </w:pPr>
                  <w:r>
                    <w:rPr>
                      <w:rFonts w:ascii="Times New Roman" w:hAnsi="Times New Roman" w:cs="Times New Roman"/>
                      <w:sz w:val="21"/>
                      <w:szCs w:val="21"/>
                    </w:rPr>
                    <w:t>D1水井</w:t>
                  </w:r>
                </w:p>
              </w:tc>
              <w:tc>
                <w:tcPr>
                  <w:tcW w:w="513" w:type="pct"/>
                  <w:vAlign w:val="center"/>
                </w:tcPr>
                <w:p w14:paraId="4768DD24">
                  <w:pPr>
                    <w:spacing w:line="240" w:lineRule="exact"/>
                    <w:jc w:val="center"/>
                    <w:rPr>
                      <w:rFonts w:ascii="Times New Roman" w:hAnsi="Times New Roman" w:cs="Times New Roman"/>
                      <w:sz w:val="21"/>
                      <w:szCs w:val="21"/>
                    </w:rPr>
                  </w:pPr>
                </w:p>
              </w:tc>
              <w:tc>
                <w:tcPr>
                  <w:tcW w:w="542" w:type="pct"/>
                  <w:vAlign w:val="center"/>
                </w:tcPr>
                <w:p w14:paraId="386D2A77">
                  <w:pPr>
                    <w:spacing w:line="240" w:lineRule="exact"/>
                    <w:jc w:val="center"/>
                    <w:rPr>
                      <w:rFonts w:ascii="Times New Roman" w:hAnsi="Times New Roman" w:cs="Times New Roman"/>
                      <w:sz w:val="21"/>
                      <w:szCs w:val="21"/>
                    </w:rPr>
                  </w:pPr>
                </w:p>
              </w:tc>
              <w:tc>
                <w:tcPr>
                  <w:tcW w:w="542" w:type="pct"/>
                  <w:vAlign w:val="center"/>
                </w:tcPr>
                <w:p w14:paraId="7FF989E2">
                  <w:pPr>
                    <w:spacing w:line="240" w:lineRule="exact"/>
                    <w:jc w:val="center"/>
                    <w:rPr>
                      <w:rFonts w:ascii="Times New Roman" w:hAnsi="Times New Roman" w:cs="Times New Roman"/>
                      <w:sz w:val="21"/>
                      <w:szCs w:val="21"/>
                    </w:rPr>
                  </w:pPr>
                </w:p>
              </w:tc>
              <w:tc>
                <w:tcPr>
                  <w:tcW w:w="540" w:type="pct"/>
                  <w:vAlign w:val="center"/>
                </w:tcPr>
                <w:p w14:paraId="2E0F1D34">
                  <w:pPr>
                    <w:spacing w:line="240" w:lineRule="exact"/>
                    <w:jc w:val="center"/>
                    <w:rPr>
                      <w:rFonts w:ascii="Times New Roman" w:hAnsi="Times New Roman" w:cs="Times New Roman"/>
                      <w:sz w:val="21"/>
                      <w:szCs w:val="21"/>
                    </w:rPr>
                  </w:pPr>
                </w:p>
              </w:tc>
              <w:tc>
                <w:tcPr>
                  <w:tcW w:w="540" w:type="pct"/>
                  <w:vAlign w:val="center"/>
                </w:tcPr>
                <w:p w14:paraId="0B4028F6">
                  <w:pPr>
                    <w:spacing w:line="240" w:lineRule="exact"/>
                    <w:jc w:val="center"/>
                    <w:rPr>
                      <w:rFonts w:ascii="Times New Roman" w:hAnsi="Times New Roman" w:cs="Times New Roman"/>
                      <w:sz w:val="21"/>
                      <w:szCs w:val="21"/>
                    </w:rPr>
                  </w:pPr>
                </w:p>
              </w:tc>
              <w:tc>
                <w:tcPr>
                  <w:tcW w:w="540" w:type="pct"/>
                  <w:vAlign w:val="center"/>
                </w:tcPr>
                <w:p w14:paraId="3F0733F1">
                  <w:pPr>
                    <w:spacing w:line="240" w:lineRule="exact"/>
                    <w:jc w:val="center"/>
                    <w:rPr>
                      <w:rFonts w:ascii="Times New Roman" w:hAnsi="Times New Roman" w:cs="Times New Roman"/>
                      <w:sz w:val="21"/>
                      <w:szCs w:val="21"/>
                    </w:rPr>
                  </w:pPr>
                </w:p>
              </w:tc>
              <w:tc>
                <w:tcPr>
                  <w:tcW w:w="540" w:type="pct"/>
                  <w:vAlign w:val="center"/>
                </w:tcPr>
                <w:p w14:paraId="576C47F9">
                  <w:pPr>
                    <w:spacing w:line="240" w:lineRule="exact"/>
                    <w:jc w:val="center"/>
                    <w:rPr>
                      <w:rFonts w:ascii="Times New Roman" w:hAnsi="Times New Roman" w:cs="Times New Roman"/>
                      <w:sz w:val="21"/>
                      <w:szCs w:val="21"/>
                    </w:rPr>
                  </w:pPr>
                </w:p>
              </w:tc>
              <w:tc>
                <w:tcPr>
                  <w:tcW w:w="540" w:type="pct"/>
                  <w:vAlign w:val="center"/>
                </w:tcPr>
                <w:p w14:paraId="7686F62D">
                  <w:pPr>
                    <w:spacing w:line="240" w:lineRule="exact"/>
                    <w:jc w:val="center"/>
                    <w:rPr>
                      <w:rFonts w:ascii="Times New Roman" w:hAnsi="Times New Roman" w:cs="Times New Roman"/>
                      <w:sz w:val="21"/>
                      <w:szCs w:val="21"/>
                    </w:rPr>
                  </w:pPr>
                </w:p>
              </w:tc>
            </w:tr>
          </w:tbl>
          <w:p w14:paraId="177AEC58">
            <w:pPr>
              <w:spacing w:line="500" w:lineRule="exact"/>
              <w:jc w:val="center"/>
              <w:rPr>
                <w:rFonts w:ascii="Times New Roman" w:hAnsi="Times New Roman" w:cs="Times New Roman"/>
                <w:b/>
              </w:rPr>
            </w:pPr>
            <w:r>
              <w:rPr>
                <w:rFonts w:ascii="Times New Roman" w:hAnsi="Times New Roman" w:cs="Times New Roman"/>
                <w:b/>
              </w:rPr>
              <w:t>表3-9   地下水监测结果   单位：mg/L</w:t>
            </w:r>
          </w:p>
          <w:tbl>
            <w:tblPr>
              <w:tblStyle w:val="89"/>
              <w:tblW w:w="5000" w:type="pct"/>
              <w:jc w:val="center"/>
              <w:tblLayout w:type="autofit"/>
              <w:tblCellMar>
                <w:top w:w="0" w:type="dxa"/>
                <w:left w:w="108" w:type="dxa"/>
                <w:bottom w:w="0" w:type="dxa"/>
                <w:right w:w="108" w:type="dxa"/>
              </w:tblCellMar>
            </w:tblPr>
            <w:tblGrid>
              <w:gridCol w:w="1078"/>
              <w:gridCol w:w="2435"/>
              <w:gridCol w:w="1987"/>
              <w:gridCol w:w="1846"/>
              <w:gridCol w:w="1270"/>
            </w:tblGrid>
            <w:tr w14:paraId="53AE42E7">
              <w:tblPrEx>
                <w:tblCellMar>
                  <w:top w:w="0" w:type="dxa"/>
                  <w:left w:w="108" w:type="dxa"/>
                  <w:bottom w:w="0" w:type="dxa"/>
                  <w:right w:w="108" w:type="dxa"/>
                </w:tblCellMar>
              </w:tblPrEx>
              <w:trPr>
                <w:trHeight w:val="170" w:hRule="atLeast"/>
                <w:jc w:val="center"/>
              </w:trPr>
              <w:tc>
                <w:tcPr>
                  <w:tcW w:w="626" w:type="pct"/>
                  <w:tcBorders>
                    <w:top w:val="single" w:color="auto" w:sz="4" w:space="0"/>
                    <w:left w:val="single" w:color="auto" w:sz="4" w:space="0"/>
                    <w:bottom w:val="single" w:color="auto" w:sz="4" w:space="0"/>
                    <w:right w:val="single" w:color="auto" w:sz="4" w:space="0"/>
                  </w:tcBorders>
                  <w:vAlign w:val="center"/>
                </w:tcPr>
                <w:p w14:paraId="5A911CD2">
                  <w:pPr>
                    <w:jc w:val="center"/>
                    <w:rPr>
                      <w:rFonts w:ascii="Times New Roman" w:hAnsi="Times New Roman" w:cs="Times New Roman"/>
                      <w:sz w:val="21"/>
                      <w:szCs w:val="21"/>
                    </w:rPr>
                  </w:pPr>
                  <w:r>
                    <w:rPr>
                      <w:rFonts w:ascii="Times New Roman" w:hAnsi="Times New Roman" w:cs="Times New Roman"/>
                      <w:sz w:val="21"/>
                      <w:szCs w:val="21"/>
                    </w:rPr>
                    <w:t>点位</w:t>
                  </w:r>
                </w:p>
              </w:tc>
              <w:tc>
                <w:tcPr>
                  <w:tcW w:w="1413" w:type="pct"/>
                  <w:tcBorders>
                    <w:top w:val="single" w:color="auto" w:sz="4" w:space="0"/>
                    <w:left w:val="single" w:color="auto" w:sz="4" w:space="0"/>
                    <w:bottom w:val="single" w:color="auto" w:sz="4" w:space="0"/>
                    <w:right w:val="single" w:color="auto" w:sz="4" w:space="0"/>
                  </w:tcBorders>
                  <w:vAlign w:val="center"/>
                </w:tcPr>
                <w:p w14:paraId="07CF51E5">
                  <w:pPr>
                    <w:jc w:val="center"/>
                    <w:rPr>
                      <w:rFonts w:ascii="Times New Roman" w:hAnsi="Times New Roman" w:cs="Times New Roman"/>
                      <w:sz w:val="21"/>
                      <w:szCs w:val="21"/>
                    </w:rPr>
                  </w:pPr>
                  <w:r>
                    <w:rPr>
                      <w:rFonts w:ascii="Times New Roman" w:hAnsi="Times New Roman" w:cs="Times New Roman"/>
                      <w:sz w:val="21"/>
                      <w:szCs w:val="21"/>
                    </w:rPr>
                    <w:t>监测项目</w:t>
                  </w:r>
                </w:p>
              </w:tc>
              <w:tc>
                <w:tcPr>
                  <w:tcW w:w="1153" w:type="pct"/>
                  <w:tcBorders>
                    <w:top w:val="single" w:color="auto" w:sz="4" w:space="0"/>
                    <w:left w:val="single" w:color="auto" w:sz="4" w:space="0"/>
                    <w:bottom w:val="single" w:color="auto" w:sz="4" w:space="0"/>
                    <w:right w:val="single" w:color="auto" w:sz="4" w:space="0"/>
                  </w:tcBorders>
                  <w:vAlign w:val="center"/>
                </w:tcPr>
                <w:p w14:paraId="41EA3160">
                  <w:pPr>
                    <w:jc w:val="center"/>
                    <w:rPr>
                      <w:rFonts w:ascii="Times New Roman" w:hAnsi="Times New Roman" w:cs="Times New Roman"/>
                      <w:sz w:val="21"/>
                      <w:szCs w:val="21"/>
                    </w:rPr>
                  </w:pPr>
                  <w:r>
                    <w:rPr>
                      <w:rFonts w:ascii="Times New Roman" w:hAnsi="Times New Roman" w:cs="Times New Roman"/>
                      <w:sz w:val="21"/>
                      <w:szCs w:val="21"/>
                    </w:rPr>
                    <w:t>监测结果</w:t>
                  </w:r>
                </w:p>
              </w:tc>
              <w:tc>
                <w:tcPr>
                  <w:tcW w:w="1071" w:type="pct"/>
                  <w:tcBorders>
                    <w:top w:val="single" w:color="auto" w:sz="4" w:space="0"/>
                    <w:left w:val="nil"/>
                    <w:right w:val="single" w:color="auto" w:sz="4" w:space="0"/>
                  </w:tcBorders>
                  <w:vAlign w:val="center"/>
                </w:tcPr>
                <w:p w14:paraId="16E37C0E">
                  <w:pPr>
                    <w:jc w:val="center"/>
                    <w:rPr>
                      <w:rFonts w:ascii="Times New Roman" w:hAnsi="Times New Roman" w:cs="Times New Roman"/>
                      <w:sz w:val="21"/>
                      <w:szCs w:val="21"/>
                    </w:rPr>
                  </w:pPr>
                  <w:r>
                    <w:rPr>
                      <w:rFonts w:hint="eastAsia"/>
                      <w:sz w:val="21"/>
                      <w:szCs w:val="21"/>
                    </w:rPr>
                    <w:t>Ⅲ</w:t>
                  </w:r>
                  <w:r>
                    <w:rPr>
                      <w:rFonts w:ascii="Times New Roman" w:hAnsi="Times New Roman" w:cs="Times New Roman"/>
                      <w:sz w:val="21"/>
                      <w:szCs w:val="21"/>
                    </w:rPr>
                    <w:t>类标准值</w:t>
                  </w:r>
                </w:p>
              </w:tc>
              <w:tc>
                <w:tcPr>
                  <w:tcW w:w="737" w:type="pct"/>
                  <w:tcBorders>
                    <w:top w:val="single" w:color="auto" w:sz="4" w:space="0"/>
                    <w:left w:val="nil"/>
                    <w:bottom w:val="single" w:color="auto" w:sz="4" w:space="0"/>
                    <w:right w:val="single" w:color="auto" w:sz="4" w:space="0"/>
                  </w:tcBorders>
                  <w:vAlign w:val="center"/>
                </w:tcPr>
                <w:p w14:paraId="04B1EA9E">
                  <w:pPr>
                    <w:jc w:val="center"/>
                    <w:rPr>
                      <w:rFonts w:ascii="Times New Roman" w:hAnsi="Times New Roman" w:cs="Times New Roman"/>
                      <w:sz w:val="21"/>
                      <w:szCs w:val="21"/>
                    </w:rPr>
                  </w:pPr>
                  <w:r>
                    <w:rPr>
                      <w:rFonts w:ascii="Times New Roman" w:hAnsi="Times New Roman" w:cs="Times New Roman"/>
                      <w:sz w:val="21"/>
                      <w:szCs w:val="21"/>
                    </w:rPr>
                    <w:t>达标情况</w:t>
                  </w:r>
                </w:p>
              </w:tc>
            </w:tr>
            <w:tr w14:paraId="689AD196">
              <w:tblPrEx>
                <w:tblCellMar>
                  <w:top w:w="0" w:type="dxa"/>
                  <w:left w:w="108" w:type="dxa"/>
                  <w:bottom w:w="0" w:type="dxa"/>
                  <w:right w:w="108" w:type="dxa"/>
                </w:tblCellMar>
              </w:tblPrEx>
              <w:trPr>
                <w:trHeight w:val="170" w:hRule="atLeast"/>
                <w:jc w:val="center"/>
              </w:trPr>
              <w:tc>
                <w:tcPr>
                  <w:tcW w:w="626" w:type="pct"/>
                  <w:vMerge w:val="restart"/>
                  <w:tcBorders>
                    <w:top w:val="single" w:color="auto" w:sz="4" w:space="0"/>
                    <w:left w:val="single" w:color="auto" w:sz="4" w:space="0"/>
                    <w:right w:val="single" w:color="auto" w:sz="4" w:space="0"/>
                  </w:tcBorders>
                  <w:vAlign w:val="center"/>
                </w:tcPr>
                <w:p w14:paraId="2F079648">
                  <w:pPr>
                    <w:jc w:val="center"/>
                    <w:rPr>
                      <w:rFonts w:ascii="Times New Roman" w:hAnsi="Times New Roman" w:cs="Times New Roman"/>
                      <w:sz w:val="21"/>
                      <w:szCs w:val="21"/>
                    </w:rPr>
                  </w:pPr>
                  <w:r>
                    <w:rPr>
                      <w:rFonts w:ascii="Times New Roman" w:hAnsi="Times New Roman" w:cs="Times New Roman"/>
                      <w:sz w:val="21"/>
                      <w:szCs w:val="21"/>
                    </w:rPr>
                    <w:t>D1水井</w:t>
                  </w:r>
                </w:p>
              </w:tc>
              <w:tc>
                <w:tcPr>
                  <w:tcW w:w="1413" w:type="pct"/>
                  <w:tcBorders>
                    <w:top w:val="single" w:color="auto" w:sz="4" w:space="0"/>
                    <w:left w:val="single" w:color="auto" w:sz="4" w:space="0"/>
                    <w:bottom w:val="single" w:color="auto" w:sz="4" w:space="0"/>
                    <w:right w:val="single" w:color="auto" w:sz="4" w:space="0"/>
                  </w:tcBorders>
                  <w:vAlign w:val="center"/>
                </w:tcPr>
                <w:p w14:paraId="53069A55">
                  <w:pPr>
                    <w:jc w:val="center"/>
                    <w:rPr>
                      <w:rFonts w:ascii="Times New Roman" w:hAnsi="Times New Roman" w:cs="Times New Roman"/>
                      <w:sz w:val="21"/>
                      <w:szCs w:val="21"/>
                    </w:rPr>
                  </w:pPr>
                  <w:r>
                    <w:rPr>
                      <w:rFonts w:ascii="Times New Roman" w:hAnsi="Times New Roman" w:cs="Times New Roman"/>
                      <w:sz w:val="21"/>
                      <w:szCs w:val="21"/>
                    </w:rPr>
                    <w:t>水温</w:t>
                  </w:r>
                </w:p>
              </w:tc>
              <w:tc>
                <w:tcPr>
                  <w:tcW w:w="1153" w:type="pct"/>
                  <w:tcBorders>
                    <w:top w:val="single" w:color="auto" w:sz="4" w:space="0"/>
                    <w:left w:val="single" w:color="auto" w:sz="4" w:space="0"/>
                    <w:bottom w:val="single" w:color="auto" w:sz="4" w:space="0"/>
                    <w:right w:val="single" w:color="auto" w:sz="4" w:space="0"/>
                  </w:tcBorders>
                  <w:vAlign w:val="center"/>
                </w:tcPr>
                <w:p w14:paraId="7FCC1AB6">
                  <w:pPr>
                    <w:jc w:val="center"/>
                    <w:rPr>
                      <w:rFonts w:ascii="Times New Roman" w:hAnsi="Times New Roman" w:cs="Times New Roman"/>
                      <w:sz w:val="21"/>
                      <w:szCs w:val="21"/>
                    </w:rPr>
                  </w:pPr>
                </w:p>
              </w:tc>
              <w:tc>
                <w:tcPr>
                  <w:tcW w:w="1071" w:type="pct"/>
                  <w:tcBorders>
                    <w:top w:val="single" w:color="auto" w:sz="4" w:space="0"/>
                    <w:left w:val="nil"/>
                    <w:bottom w:val="single" w:color="auto" w:sz="4" w:space="0"/>
                    <w:right w:val="single" w:color="auto" w:sz="4" w:space="0"/>
                  </w:tcBorders>
                  <w:vAlign w:val="center"/>
                </w:tcPr>
                <w:p w14:paraId="588DEC12">
                  <w:pPr>
                    <w:jc w:val="center"/>
                    <w:rPr>
                      <w:rFonts w:ascii="Times New Roman" w:hAnsi="Times New Roman" w:cs="Times New Roman"/>
                      <w:sz w:val="21"/>
                      <w:szCs w:val="21"/>
                    </w:rPr>
                  </w:pPr>
                  <w:r>
                    <w:rPr>
                      <w:rFonts w:ascii="Times New Roman" w:hAnsi="Times New Roman" w:cs="Times New Roman"/>
                      <w:sz w:val="21"/>
                      <w:szCs w:val="21"/>
                    </w:rPr>
                    <w:t>/</w:t>
                  </w:r>
                </w:p>
              </w:tc>
              <w:tc>
                <w:tcPr>
                  <w:tcW w:w="737" w:type="pct"/>
                  <w:tcBorders>
                    <w:top w:val="single" w:color="auto" w:sz="4" w:space="0"/>
                    <w:left w:val="single" w:color="auto" w:sz="4" w:space="0"/>
                    <w:bottom w:val="single" w:color="auto" w:sz="4" w:space="0"/>
                    <w:right w:val="single" w:color="auto" w:sz="4" w:space="0"/>
                  </w:tcBorders>
                  <w:vAlign w:val="center"/>
                </w:tcPr>
                <w:p w14:paraId="079B2474">
                  <w:pPr>
                    <w:jc w:val="center"/>
                    <w:rPr>
                      <w:rFonts w:ascii="Times New Roman" w:hAnsi="Times New Roman" w:cs="Times New Roman"/>
                      <w:sz w:val="21"/>
                      <w:szCs w:val="21"/>
                    </w:rPr>
                  </w:pPr>
                  <w:r>
                    <w:rPr>
                      <w:rFonts w:ascii="Times New Roman" w:hAnsi="Times New Roman" w:cs="Times New Roman"/>
                      <w:sz w:val="21"/>
                      <w:szCs w:val="21"/>
                    </w:rPr>
                    <w:t>/</w:t>
                  </w:r>
                </w:p>
              </w:tc>
            </w:tr>
            <w:tr w14:paraId="4632273C">
              <w:tblPrEx>
                <w:tblCellMar>
                  <w:top w:w="0" w:type="dxa"/>
                  <w:left w:w="108" w:type="dxa"/>
                  <w:bottom w:w="0" w:type="dxa"/>
                  <w:right w:w="108" w:type="dxa"/>
                </w:tblCellMar>
              </w:tblPrEx>
              <w:trPr>
                <w:trHeight w:val="170" w:hRule="atLeast"/>
                <w:jc w:val="center"/>
              </w:trPr>
              <w:tc>
                <w:tcPr>
                  <w:tcW w:w="626" w:type="pct"/>
                  <w:vMerge w:val="continue"/>
                  <w:tcBorders>
                    <w:left w:val="single" w:color="auto" w:sz="4" w:space="0"/>
                    <w:right w:val="single" w:color="auto" w:sz="4" w:space="0"/>
                  </w:tcBorders>
                  <w:vAlign w:val="center"/>
                </w:tcPr>
                <w:p w14:paraId="6EFB9AB6">
                  <w:pPr>
                    <w:jc w:val="center"/>
                    <w:rPr>
                      <w:rFonts w:ascii="Times New Roman" w:hAnsi="Times New Roman" w:cs="Times New Roman"/>
                      <w:sz w:val="21"/>
                      <w:szCs w:val="21"/>
                    </w:rPr>
                  </w:pPr>
                </w:p>
              </w:tc>
              <w:tc>
                <w:tcPr>
                  <w:tcW w:w="1413" w:type="pct"/>
                  <w:tcBorders>
                    <w:top w:val="single" w:color="auto" w:sz="4" w:space="0"/>
                    <w:left w:val="single" w:color="auto" w:sz="4" w:space="0"/>
                    <w:bottom w:val="single" w:color="auto" w:sz="4" w:space="0"/>
                    <w:right w:val="single" w:color="auto" w:sz="4" w:space="0"/>
                  </w:tcBorders>
                  <w:vAlign w:val="center"/>
                </w:tcPr>
                <w:p w14:paraId="5D6CE059">
                  <w:pPr>
                    <w:jc w:val="center"/>
                    <w:rPr>
                      <w:rFonts w:ascii="Times New Roman" w:hAnsi="Times New Roman" w:cs="Times New Roman"/>
                      <w:sz w:val="21"/>
                      <w:szCs w:val="21"/>
                    </w:rPr>
                  </w:pPr>
                  <w:r>
                    <w:rPr>
                      <w:rFonts w:ascii="Times New Roman" w:hAnsi="Times New Roman" w:cs="Times New Roman"/>
                      <w:sz w:val="21"/>
                      <w:szCs w:val="21"/>
                    </w:rPr>
                    <w:t>pH值（无量纲）</w:t>
                  </w:r>
                </w:p>
              </w:tc>
              <w:tc>
                <w:tcPr>
                  <w:tcW w:w="1153" w:type="pct"/>
                  <w:tcBorders>
                    <w:top w:val="single" w:color="auto" w:sz="4" w:space="0"/>
                    <w:left w:val="single" w:color="auto" w:sz="4" w:space="0"/>
                    <w:bottom w:val="single" w:color="auto" w:sz="4" w:space="0"/>
                    <w:right w:val="single" w:color="auto" w:sz="4" w:space="0"/>
                  </w:tcBorders>
                  <w:vAlign w:val="center"/>
                </w:tcPr>
                <w:p w14:paraId="3BBAA47A">
                  <w:pPr>
                    <w:jc w:val="center"/>
                    <w:rPr>
                      <w:rFonts w:ascii="Times New Roman" w:hAnsi="Times New Roman" w:cs="Times New Roman"/>
                      <w:sz w:val="21"/>
                      <w:szCs w:val="21"/>
                    </w:rPr>
                  </w:pPr>
                </w:p>
              </w:tc>
              <w:tc>
                <w:tcPr>
                  <w:tcW w:w="1071" w:type="pct"/>
                  <w:tcBorders>
                    <w:top w:val="single" w:color="auto" w:sz="4" w:space="0"/>
                    <w:left w:val="nil"/>
                    <w:bottom w:val="single" w:color="auto" w:sz="4" w:space="0"/>
                    <w:right w:val="single" w:color="auto" w:sz="4" w:space="0"/>
                  </w:tcBorders>
                  <w:vAlign w:val="center"/>
                </w:tcPr>
                <w:p w14:paraId="5D6D7A7F">
                  <w:pPr>
                    <w:jc w:val="center"/>
                    <w:rPr>
                      <w:rFonts w:ascii="Times New Roman" w:hAnsi="Times New Roman" w:cs="Times New Roman"/>
                      <w:sz w:val="21"/>
                      <w:szCs w:val="21"/>
                    </w:rPr>
                  </w:pPr>
                  <w:r>
                    <w:rPr>
                      <w:rFonts w:ascii="Times New Roman" w:hAnsi="Times New Roman" w:cs="Times New Roman"/>
                      <w:sz w:val="21"/>
                      <w:szCs w:val="21"/>
                    </w:rPr>
                    <w:t>6.5~8.5</w:t>
                  </w:r>
                </w:p>
              </w:tc>
              <w:tc>
                <w:tcPr>
                  <w:tcW w:w="737" w:type="pct"/>
                  <w:vMerge w:val="restart"/>
                  <w:tcBorders>
                    <w:top w:val="single" w:color="auto" w:sz="4" w:space="0"/>
                    <w:left w:val="single" w:color="auto" w:sz="4" w:space="0"/>
                    <w:right w:val="single" w:color="auto" w:sz="4" w:space="0"/>
                  </w:tcBorders>
                  <w:vAlign w:val="center"/>
                </w:tcPr>
                <w:p w14:paraId="7857D0E7">
                  <w:pPr>
                    <w:jc w:val="center"/>
                    <w:rPr>
                      <w:rFonts w:ascii="Times New Roman" w:hAnsi="Times New Roman" w:cs="Times New Roman"/>
                      <w:sz w:val="21"/>
                      <w:szCs w:val="21"/>
                    </w:rPr>
                  </w:pPr>
                  <w:r>
                    <w:rPr>
                      <w:rFonts w:ascii="Times New Roman" w:hAnsi="Times New Roman" w:cs="Times New Roman"/>
                      <w:sz w:val="21"/>
                      <w:szCs w:val="21"/>
                    </w:rPr>
                    <w:t>达标</w:t>
                  </w:r>
                </w:p>
              </w:tc>
            </w:tr>
            <w:tr w14:paraId="531E89E5">
              <w:tblPrEx>
                <w:tblCellMar>
                  <w:top w:w="0" w:type="dxa"/>
                  <w:left w:w="108" w:type="dxa"/>
                  <w:bottom w:w="0" w:type="dxa"/>
                  <w:right w:w="108" w:type="dxa"/>
                </w:tblCellMar>
              </w:tblPrEx>
              <w:trPr>
                <w:trHeight w:val="170" w:hRule="atLeast"/>
                <w:jc w:val="center"/>
              </w:trPr>
              <w:tc>
                <w:tcPr>
                  <w:tcW w:w="626" w:type="pct"/>
                  <w:vMerge w:val="continue"/>
                  <w:tcBorders>
                    <w:left w:val="single" w:color="auto" w:sz="4" w:space="0"/>
                    <w:right w:val="single" w:color="auto" w:sz="4" w:space="0"/>
                  </w:tcBorders>
                  <w:vAlign w:val="center"/>
                </w:tcPr>
                <w:p w14:paraId="36CFA1E3">
                  <w:pPr>
                    <w:jc w:val="center"/>
                    <w:rPr>
                      <w:rFonts w:ascii="Times New Roman" w:hAnsi="Times New Roman" w:cs="Times New Roman"/>
                      <w:sz w:val="21"/>
                      <w:szCs w:val="21"/>
                    </w:rPr>
                  </w:pPr>
                </w:p>
              </w:tc>
              <w:tc>
                <w:tcPr>
                  <w:tcW w:w="1413" w:type="pct"/>
                  <w:tcBorders>
                    <w:top w:val="single" w:color="auto" w:sz="4" w:space="0"/>
                    <w:left w:val="single" w:color="auto" w:sz="4" w:space="0"/>
                    <w:bottom w:val="single" w:color="auto" w:sz="4" w:space="0"/>
                    <w:right w:val="single" w:color="auto" w:sz="4" w:space="0"/>
                  </w:tcBorders>
                  <w:vAlign w:val="center"/>
                </w:tcPr>
                <w:p w14:paraId="0877CD03">
                  <w:pPr>
                    <w:jc w:val="center"/>
                    <w:rPr>
                      <w:rFonts w:ascii="Times New Roman" w:hAnsi="Times New Roman" w:cs="Times New Roman"/>
                      <w:sz w:val="21"/>
                      <w:szCs w:val="21"/>
                    </w:rPr>
                  </w:pPr>
                  <w:r>
                    <w:rPr>
                      <w:rFonts w:ascii="Times New Roman" w:hAnsi="Times New Roman" w:cs="Times New Roman"/>
                      <w:sz w:val="21"/>
                      <w:szCs w:val="21"/>
                    </w:rPr>
                    <w:t>氨氮</w:t>
                  </w:r>
                </w:p>
              </w:tc>
              <w:tc>
                <w:tcPr>
                  <w:tcW w:w="1153" w:type="pct"/>
                  <w:tcBorders>
                    <w:top w:val="single" w:color="auto" w:sz="4" w:space="0"/>
                    <w:left w:val="single" w:color="auto" w:sz="4" w:space="0"/>
                    <w:bottom w:val="single" w:color="auto" w:sz="4" w:space="0"/>
                    <w:right w:val="single" w:color="auto" w:sz="4" w:space="0"/>
                  </w:tcBorders>
                  <w:vAlign w:val="center"/>
                </w:tcPr>
                <w:p w14:paraId="230BAF13">
                  <w:pPr>
                    <w:jc w:val="center"/>
                    <w:rPr>
                      <w:rFonts w:ascii="Times New Roman" w:hAnsi="Times New Roman" w:cs="Times New Roman"/>
                      <w:sz w:val="21"/>
                      <w:szCs w:val="21"/>
                    </w:rPr>
                  </w:pPr>
                </w:p>
              </w:tc>
              <w:tc>
                <w:tcPr>
                  <w:tcW w:w="1071" w:type="pct"/>
                  <w:tcBorders>
                    <w:top w:val="single" w:color="auto" w:sz="4" w:space="0"/>
                    <w:left w:val="nil"/>
                    <w:bottom w:val="single" w:color="auto" w:sz="4" w:space="0"/>
                    <w:right w:val="single" w:color="auto" w:sz="4" w:space="0"/>
                  </w:tcBorders>
                  <w:vAlign w:val="center"/>
                </w:tcPr>
                <w:p w14:paraId="6E856A30">
                  <w:pPr>
                    <w:jc w:val="center"/>
                    <w:rPr>
                      <w:rFonts w:ascii="Times New Roman" w:hAnsi="Times New Roman" w:cs="Times New Roman"/>
                      <w:sz w:val="21"/>
                      <w:szCs w:val="21"/>
                    </w:rPr>
                  </w:pPr>
                  <w:r>
                    <w:rPr>
                      <w:rFonts w:ascii="Times New Roman" w:hAnsi="Times New Roman" w:cs="Times New Roman"/>
                      <w:sz w:val="21"/>
                      <w:szCs w:val="21"/>
                    </w:rPr>
                    <w:t>≤0.50</w:t>
                  </w:r>
                </w:p>
              </w:tc>
              <w:tc>
                <w:tcPr>
                  <w:tcW w:w="737" w:type="pct"/>
                  <w:vMerge w:val="continue"/>
                  <w:tcBorders>
                    <w:left w:val="single" w:color="auto" w:sz="4" w:space="0"/>
                    <w:right w:val="single" w:color="auto" w:sz="4" w:space="0"/>
                  </w:tcBorders>
                  <w:vAlign w:val="center"/>
                </w:tcPr>
                <w:p w14:paraId="7BA2EFA7">
                  <w:pPr>
                    <w:jc w:val="center"/>
                    <w:rPr>
                      <w:rFonts w:ascii="Times New Roman" w:hAnsi="Times New Roman" w:cs="Times New Roman"/>
                      <w:sz w:val="21"/>
                      <w:szCs w:val="21"/>
                    </w:rPr>
                  </w:pPr>
                </w:p>
              </w:tc>
            </w:tr>
            <w:tr w14:paraId="0A5C41CF">
              <w:tblPrEx>
                <w:tblCellMar>
                  <w:top w:w="0" w:type="dxa"/>
                  <w:left w:w="108" w:type="dxa"/>
                  <w:bottom w:w="0" w:type="dxa"/>
                  <w:right w:w="108" w:type="dxa"/>
                </w:tblCellMar>
              </w:tblPrEx>
              <w:trPr>
                <w:trHeight w:val="170" w:hRule="atLeast"/>
                <w:jc w:val="center"/>
              </w:trPr>
              <w:tc>
                <w:tcPr>
                  <w:tcW w:w="626" w:type="pct"/>
                  <w:vMerge w:val="continue"/>
                  <w:tcBorders>
                    <w:left w:val="single" w:color="auto" w:sz="4" w:space="0"/>
                    <w:right w:val="single" w:color="auto" w:sz="4" w:space="0"/>
                  </w:tcBorders>
                  <w:vAlign w:val="center"/>
                </w:tcPr>
                <w:p w14:paraId="31BF5F5B">
                  <w:pPr>
                    <w:jc w:val="center"/>
                    <w:rPr>
                      <w:rFonts w:ascii="Times New Roman" w:hAnsi="Times New Roman" w:cs="Times New Roman"/>
                      <w:sz w:val="21"/>
                      <w:szCs w:val="21"/>
                    </w:rPr>
                  </w:pPr>
                </w:p>
              </w:tc>
              <w:tc>
                <w:tcPr>
                  <w:tcW w:w="1413" w:type="pct"/>
                  <w:tcBorders>
                    <w:top w:val="single" w:color="auto" w:sz="4" w:space="0"/>
                    <w:left w:val="single" w:color="auto" w:sz="4" w:space="0"/>
                    <w:bottom w:val="single" w:color="auto" w:sz="4" w:space="0"/>
                    <w:right w:val="single" w:color="auto" w:sz="4" w:space="0"/>
                  </w:tcBorders>
                  <w:vAlign w:val="center"/>
                </w:tcPr>
                <w:p w14:paraId="26A1B27B">
                  <w:pPr>
                    <w:jc w:val="center"/>
                    <w:rPr>
                      <w:rFonts w:ascii="Times New Roman" w:hAnsi="Times New Roman" w:cs="Times New Roman"/>
                      <w:sz w:val="21"/>
                      <w:szCs w:val="21"/>
                    </w:rPr>
                  </w:pPr>
                  <w:r>
                    <w:rPr>
                      <w:rFonts w:ascii="Times New Roman" w:hAnsi="Times New Roman" w:cs="Times New Roman"/>
                      <w:sz w:val="21"/>
                      <w:szCs w:val="21"/>
                    </w:rPr>
                    <w:t>耗氧量</w:t>
                  </w:r>
                </w:p>
              </w:tc>
              <w:tc>
                <w:tcPr>
                  <w:tcW w:w="1153" w:type="pct"/>
                  <w:tcBorders>
                    <w:top w:val="single" w:color="auto" w:sz="4" w:space="0"/>
                    <w:left w:val="single" w:color="auto" w:sz="4" w:space="0"/>
                    <w:bottom w:val="single" w:color="auto" w:sz="4" w:space="0"/>
                    <w:right w:val="single" w:color="auto" w:sz="4" w:space="0"/>
                  </w:tcBorders>
                  <w:vAlign w:val="center"/>
                </w:tcPr>
                <w:p w14:paraId="20B58B78">
                  <w:pPr>
                    <w:jc w:val="center"/>
                    <w:rPr>
                      <w:rFonts w:ascii="Times New Roman" w:hAnsi="Times New Roman" w:cs="Times New Roman"/>
                      <w:sz w:val="21"/>
                      <w:szCs w:val="21"/>
                    </w:rPr>
                  </w:pPr>
                </w:p>
              </w:tc>
              <w:tc>
                <w:tcPr>
                  <w:tcW w:w="1071" w:type="pct"/>
                  <w:tcBorders>
                    <w:top w:val="single" w:color="auto" w:sz="4" w:space="0"/>
                    <w:left w:val="nil"/>
                    <w:bottom w:val="single" w:color="auto" w:sz="4" w:space="0"/>
                    <w:right w:val="single" w:color="auto" w:sz="4" w:space="0"/>
                  </w:tcBorders>
                  <w:vAlign w:val="center"/>
                </w:tcPr>
                <w:p w14:paraId="0363C2F9">
                  <w:pPr>
                    <w:jc w:val="center"/>
                    <w:rPr>
                      <w:rFonts w:ascii="Times New Roman" w:hAnsi="Times New Roman" w:cs="Times New Roman"/>
                      <w:sz w:val="21"/>
                      <w:szCs w:val="21"/>
                    </w:rPr>
                  </w:pPr>
                  <w:r>
                    <w:rPr>
                      <w:rFonts w:ascii="Times New Roman" w:hAnsi="Times New Roman" w:cs="Times New Roman"/>
                      <w:sz w:val="21"/>
                      <w:szCs w:val="21"/>
                    </w:rPr>
                    <w:t>≤3.0</w:t>
                  </w:r>
                </w:p>
              </w:tc>
              <w:tc>
                <w:tcPr>
                  <w:tcW w:w="737" w:type="pct"/>
                  <w:vMerge w:val="continue"/>
                  <w:tcBorders>
                    <w:left w:val="single" w:color="auto" w:sz="4" w:space="0"/>
                    <w:right w:val="single" w:color="auto" w:sz="4" w:space="0"/>
                  </w:tcBorders>
                  <w:vAlign w:val="center"/>
                </w:tcPr>
                <w:p w14:paraId="1854FC0E">
                  <w:pPr>
                    <w:jc w:val="center"/>
                    <w:rPr>
                      <w:rFonts w:ascii="Times New Roman" w:hAnsi="Times New Roman" w:cs="Times New Roman"/>
                      <w:sz w:val="21"/>
                      <w:szCs w:val="21"/>
                    </w:rPr>
                  </w:pPr>
                </w:p>
              </w:tc>
            </w:tr>
            <w:tr w14:paraId="423370A5">
              <w:tblPrEx>
                <w:tblCellMar>
                  <w:top w:w="0" w:type="dxa"/>
                  <w:left w:w="108" w:type="dxa"/>
                  <w:bottom w:w="0" w:type="dxa"/>
                  <w:right w:w="108" w:type="dxa"/>
                </w:tblCellMar>
              </w:tblPrEx>
              <w:trPr>
                <w:trHeight w:val="170" w:hRule="atLeast"/>
                <w:jc w:val="center"/>
              </w:trPr>
              <w:tc>
                <w:tcPr>
                  <w:tcW w:w="626" w:type="pct"/>
                  <w:vMerge w:val="continue"/>
                  <w:tcBorders>
                    <w:left w:val="single" w:color="auto" w:sz="4" w:space="0"/>
                    <w:right w:val="single" w:color="auto" w:sz="4" w:space="0"/>
                  </w:tcBorders>
                  <w:vAlign w:val="center"/>
                </w:tcPr>
                <w:p w14:paraId="629A2973">
                  <w:pPr>
                    <w:jc w:val="center"/>
                    <w:rPr>
                      <w:rFonts w:ascii="Times New Roman" w:hAnsi="Times New Roman" w:cs="Times New Roman"/>
                      <w:sz w:val="21"/>
                      <w:szCs w:val="21"/>
                    </w:rPr>
                  </w:pPr>
                </w:p>
              </w:tc>
              <w:tc>
                <w:tcPr>
                  <w:tcW w:w="1413" w:type="pct"/>
                  <w:tcBorders>
                    <w:top w:val="single" w:color="auto" w:sz="4" w:space="0"/>
                    <w:left w:val="single" w:color="auto" w:sz="4" w:space="0"/>
                    <w:bottom w:val="single" w:color="auto" w:sz="4" w:space="0"/>
                    <w:right w:val="single" w:color="auto" w:sz="4" w:space="0"/>
                  </w:tcBorders>
                  <w:vAlign w:val="center"/>
                </w:tcPr>
                <w:p w14:paraId="6C01BF60">
                  <w:pPr>
                    <w:jc w:val="center"/>
                    <w:rPr>
                      <w:rFonts w:ascii="Times New Roman" w:hAnsi="Times New Roman" w:cs="Times New Roman"/>
                      <w:sz w:val="21"/>
                      <w:szCs w:val="21"/>
                    </w:rPr>
                  </w:pPr>
                  <w:r>
                    <w:rPr>
                      <w:rFonts w:ascii="Times New Roman" w:hAnsi="Times New Roman" w:cs="Times New Roman"/>
                      <w:sz w:val="21"/>
                      <w:szCs w:val="21"/>
                    </w:rPr>
                    <w:t>硝酸盐</w:t>
                  </w:r>
                </w:p>
              </w:tc>
              <w:tc>
                <w:tcPr>
                  <w:tcW w:w="1153" w:type="pct"/>
                  <w:tcBorders>
                    <w:top w:val="single" w:color="auto" w:sz="4" w:space="0"/>
                    <w:left w:val="single" w:color="auto" w:sz="4" w:space="0"/>
                    <w:bottom w:val="single" w:color="auto" w:sz="4" w:space="0"/>
                    <w:right w:val="single" w:color="auto" w:sz="4" w:space="0"/>
                  </w:tcBorders>
                  <w:vAlign w:val="center"/>
                </w:tcPr>
                <w:p w14:paraId="37F774B5">
                  <w:pPr>
                    <w:jc w:val="center"/>
                    <w:rPr>
                      <w:rFonts w:ascii="Times New Roman" w:hAnsi="Times New Roman" w:cs="Times New Roman"/>
                      <w:sz w:val="21"/>
                      <w:szCs w:val="21"/>
                    </w:rPr>
                  </w:pPr>
                </w:p>
              </w:tc>
              <w:tc>
                <w:tcPr>
                  <w:tcW w:w="1071" w:type="pct"/>
                  <w:tcBorders>
                    <w:top w:val="single" w:color="auto" w:sz="4" w:space="0"/>
                    <w:left w:val="nil"/>
                    <w:bottom w:val="single" w:color="auto" w:sz="4" w:space="0"/>
                    <w:right w:val="single" w:color="auto" w:sz="4" w:space="0"/>
                  </w:tcBorders>
                  <w:vAlign w:val="center"/>
                </w:tcPr>
                <w:p w14:paraId="0E2AC52B">
                  <w:pPr>
                    <w:jc w:val="center"/>
                    <w:rPr>
                      <w:rFonts w:ascii="Times New Roman" w:hAnsi="Times New Roman" w:cs="Times New Roman"/>
                      <w:sz w:val="21"/>
                      <w:szCs w:val="21"/>
                    </w:rPr>
                  </w:pPr>
                  <w:r>
                    <w:rPr>
                      <w:rFonts w:ascii="Times New Roman" w:hAnsi="Times New Roman" w:cs="Times New Roman"/>
                      <w:sz w:val="21"/>
                      <w:szCs w:val="21"/>
                    </w:rPr>
                    <w:t>≤20.0</w:t>
                  </w:r>
                </w:p>
              </w:tc>
              <w:tc>
                <w:tcPr>
                  <w:tcW w:w="737" w:type="pct"/>
                  <w:vMerge w:val="continue"/>
                  <w:tcBorders>
                    <w:left w:val="single" w:color="auto" w:sz="4" w:space="0"/>
                    <w:right w:val="single" w:color="auto" w:sz="4" w:space="0"/>
                  </w:tcBorders>
                  <w:vAlign w:val="center"/>
                </w:tcPr>
                <w:p w14:paraId="093DA8CA">
                  <w:pPr>
                    <w:jc w:val="center"/>
                    <w:rPr>
                      <w:rFonts w:ascii="Times New Roman" w:hAnsi="Times New Roman" w:cs="Times New Roman"/>
                      <w:sz w:val="21"/>
                      <w:szCs w:val="21"/>
                    </w:rPr>
                  </w:pPr>
                </w:p>
              </w:tc>
            </w:tr>
            <w:tr w14:paraId="5D788C9E">
              <w:tblPrEx>
                <w:tblCellMar>
                  <w:top w:w="0" w:type="dxa"/>
                  <w:left w:w="108" w:type="dxa"/>
                  <w:bottom w:w="0" w:type="dxa"/>
                  <w:right w:w="108" w:type="dxa"/>
                </w:tblCellMar>
              </w:tblPrEx>
              <w:trPr>
                <w:trHeight w:val="170" w:hRule="atLeast"/>
                <w:jc w:val="center"/>
              </w:trPr>
              <w:tc>
                <w:tcPr>
                  <w:tcW w:w="626" w:type="pct"/>
                  <w:vMerge w:val="continue"/>
                  <w:tcBorders>
                    <w:left w:val="single" w:color="auto" w:sz="4" w:space="0"/>
                    <w:right w:val="single" w:color="auto" w:sz="4" w:space="0"/>
                  </w:tcBorders>
                  <w:vAlign w:val="center"/>
                </w:tcPr>
                <w:p w14:paraId="51C8BD8C">
                  <w:pPr>
                    <w:jc w:val="center"/>
                    <w:rPr>
                      <w:rFonts w:ascii="Times New Roman" w:hAnsi="Times New Roman" w:cs="Times New Roman"/>
                      <w:sz w:val="21"/>
                      <w:szCs w:val="21"/>
                    </w:rPr>
                  </w:pPr>
                </w:p>
              </w:tc>
              <w:tc>
                <w:tcPr>
                  <w:tcW w:w="1413" w:type="pct"/>
                  <w:tcBorders>
                    <w:top w:val="single" w:color="auto" w:sz="4" w:space="0"/>
                    <w:left w:val="single" w:color="auto" w:sz="4" w:space="0"/>
                    <w:bottom w:val="single" w:color="auto" w:sz="4" w:space="0"/>
                    <w:right w:val="single" w:color="auto" w:sz="4" w:space="0"/>
                  </w:tcBorders>
                  <w:vAlign w:val="center"/>
                </w:tcPr>
                <w:p w14:paraId="705D2D10">
                  <w:pPr>
                    <w:jc w:val="center"/>
                    <w:rPr>
                      <w:rFonts w:ascii="Times New Roman" w:hAnsi="Times New Roman" w:cs="Times New Roman"/>
                      <w:sz w:val="21"/>
                      <w:szCs w:val="21"/>
                    </w:rPr>
                  </w:pPr>
                  <w:r>
                    <w:rPr>
                      <w:rFonts w:ascii="Times New Roman" w:hAnsi="Times New Roman" w:cs="Times New Roman"/>
                      <w:sz w:val="21"/>
                      <w:szCs w:val="21"/>
                    </w:rPr>
                    <w:t>亚硝酸盐</w:t>
                  </w:r>
                </w:p>
              </w:tc>
              <w:tc>
                <w:tcPr>
                  <w:tcW w:w="1153" w:type="pct"/>
                  <w:tcBorders>
                    <w:top w:val="single" w:color="auto" w:sz="4" w:space="0"/>
                    <w:left w:val="single" w:color="auto" w:sz="4" w:space="0"/>
                    <w:bottom w:val="single" w:color="auto" w:sz="4" w:space="0"/>
                    <w:right w:val="single" w:color="auto" w:sz="4" w:space="0"/>
                  </w:tcBorders>
                  <w:vAlign w:val="center"/>
                </w:tcPr>
                <w:p w14:paraId="388789ED">
                  <w:pPr>
                    <w:jc w:val="center"/>
                    <w:rPr>
                      <w:rFonts w:ascii="Times New Roman" w:hAnsi="Times New Roman" w:cs="Times New Roman"/>
                      <w:sz w:val="21"/>
                      <w:szCs w:val="21"/>
                    </w:rPr>
                  </w:pPr>
                </w:p>
              </w:tc>
              <w:tc>
                <w:tcPr>
                  <w:tcW w:w="1071" w:type="pct"/>
                  <w:tcBorders>
                    <w:top w:val="single" w:color="auto" w:sz="4" w:space="0"/>
                    <w:left w:val="nil"/>
                    <w:bottom w:val="single" w:color="auto" w:sz="4" w:space="0"/>
                    <w:right w:val="single" w:color="auto" w:sz="4" w:space="0"/>
                  </w:tcBorders>
                  <w:vAlign w:val="center"/>
                </w:tcPr>
                <w:p w14:paraId="40094623">
                  <w:pPr>
                    <w:jc w:val="center"/>
                    <w:rPr>
                      <w:rFonts w:ascii="Times New Roman" w:hAnsi="Times New Roman" w:cs="Times New Roman"/>
                      <w:sz w:val="21"/>
                      <w:szCs w:val="21"/>
                    </w:rPr>
                  </w:pPr>
                  <w:r>
                    <w:rPr>
                      <w:rFonts w:ascii="Times New Roman" w:hAnsi="Times New Roman" w:cs="Times New Roman"/>
                      <w:sz w:val="21"/>
                      <w:szCs w:val="21"/>
                    </w:rPr>
                    <w:t>≤1.00</w:t>
                  </w:r>
                </w:p>
              </w:tc>
              <w:tc>
                <w:tcPr>
                  <w:tcW w:w="737" w:type="pct"/>
                  <w:vMerge w:val="continue"/>
                  <w:tcBorders>
                    <w:left w:val="single" w:color="auto" w:sz="4" w:space="0"/>
                    <w:right w:val="single" w:color="auto" w:sz="4" w:space="0"/>
                  </w:tcBorders>
                  <w:vAlign w:val="center"/>
                </w:tcPr>
                <w:p w14:paraId="7EE765B2">
                  <w:pPr>
                    <w:jc w:val="center"/>
                    <w:rPr>
                      <w:rFonts w:ascii="Times New Roman" w:hAnsi="Times New Roman" w:cs="Times New Roman"/>
                      <w:sz w:val="21"/>
                      <w:szCs w:val="21"/>
                    </w:rPr>
                  </w:pPr>
                </w:p>
              </w:tc>
            </w:tr>
            <w:tr w14:paraId="44100B7A">
              <w:tblPrEx>
                <w:tblCellMar>
                  <w:top w:w="0" w:type="dxa"/>
                  <w:left w:w="108" w:type="dxa"/>
                  <w:bottom w:w="0" w:type="dxa"/>
                  <w:right w:w="108" w:type="dxa"/>
                </w:tblCellMar>
              </w:tblPrEx>
              <w:trPr>
                <w:trHeight w:val="170" w:hRule="atLeast"/>
                <w:jc w:val="center"/>
              </w:trPr>
              <w:tc>
                <w:tcPr>
                  <w:tcW w:w="626" w:type="pct"/>
                  <w:vMerge w:val="continue"/>
                  <w:tcBorders>
                    <w:left w:val="single" w:color="auto" w:sz="4" w:space="0"/>
                    <w:right w:val="single" w:color="auto" w:sz="4" w:space="0"/>
                  </w:tcBorders>
                  <w:vAlign w:val="center"/>
                </w:tcPr>
                <w:p w14:paraId="0B35CE2B">
                  <w:pPr>
                    <w:jc w:val="center"/>
                    <w:rPr>
                      <w:rFonts w:ascii="Times New Roman" w:hAnsi="Times New Roman" w:cs="Times New Roman"/>
                      <w:sz w:val="21"/>
                      <w:szCs w:val="21"/>
                    </w:rPr>
                  </w:pPr>
                </w:p>
              </w:tc>
              <w:tc>
                <w:tcPr>
                  <w:tcW w:w="1413" w:type="pct"/>
                  <w:tcBorders>
                    <w:top w:val="single" w:color="auto" w:sz="4" w:space="0"/>
                    <w:left w:val="single" w:color="auto" w:sz="4" w:space="0"/>
                    <w:bottom w:val="single" w:color="auto" w:sz="4" w:space="0"/>
                    <w:right w:val="single" w:color="auto" w:sz="4" w:space="0"/>
                  </w:tcBorders>
                  <w:vAlign w:val="center"/>
                </w:tcPr>
                <w:p w14:paraId="62396369">
                  <w:pPr>
                    <w:jc w:val="center"/>
                    <w:rPr>
                      <w:rFonts w:ascii="Times New Roman" w:hAnsi="Times New Roman" w:cs="Times New Roman"/>
                      <w:sz w:val="21"/>
                      <w:szCs w:val="21"/>
                    </w:rPr>
                  </w:pPr>
                  <w:r>
                    <w:rPr>
                      <w:rFonts w:ascii="Times New Roman" w:hAnsi="Times New Roman" w:cs="Times New Roman"/>
                      <w:sz w:val="21"/>
                      <w:szCs w:val="21"/>
                    </w:rPr>
                    <w:t>硫化物</w:t>
                  </w:r>
                </w:p>
              </w:tc>
              <w:tc>
                <w:tcPr>
                  <w:tcW w:w="1153" w:type="pct"/>
                  <w:tcBorders>
                    <w:top w:val="single" w:color="auto" w:sz="4" w:space="0"/>
                    <w:left w:val="single" w:color="auto" w:sz="4" w:space="0"/>
                    <w:bottom w:val="single" w:color="auto" w:sz="4" w:space="0"/>
                    <w:right w:val="single" w:color="auto" w:sz="4" w:space="0"/>
                  </w:tcBorders>
                  <w:vAlign w:val="center"/>
                </w:tcPr>
                <w:p w14:paraId="218B9420">
                  <w:pPr>
                    <w:jc w:val="center"/>
                    <w:rPr>
                      <w:rFonts w:ascii="Times New Roman" w:hAnsi="Times New Roman" w:cs="Times New Roman"/>
                      <w:sz w:val="21"/>
                      <w:szCs w:val="21"/>
                    </w:rPr>
                  </w:pPr>
                </w:p>
              </w:tc>
              <w:tc>
                <w:tcPr>
                  <w:tcW w:w="1071" w:type="pct"/>
                  <w:tcBorders>
                    <w:top w:val="single" w:color="auto" w:sz="4" w:space="0"/>
                    <w:left w:val="nil"/>
                    <w:bottom w:val="single" w:color="auto" w:sz="4" w:space="0"/>
                    <w:right w:val="single" w:color="auto" w:sz="4" w:space="0"/>
                  </w:tcBorders>
                  <w:vAlign w:val="center"/>
                </w:tcPr>
                <w:p w14:paraId="1D4F8358">
                  <w:pPr>
                    <w:jc w:val="center"/>
                    <w:rPr>
                      <w:rFonts w:ascii="Times New Roman" w:hAnsi="Times New Roman" w:cs="Times New Roman"/>
                      <w:sz w:val="21"/>
                      <w:szCs w:val="21"/>
                    </w:rPr>
                  </w:pPr>
                  <w:r>
                    <w:rPr>
                      <w:rFonts w:ascii="Times New Roman" w:hAnsi="Times New Roman" w:cs="Times New Roman"/>
                      <w:sz w:val="21"/>
                      <w:szCs w:val="21"/>
                    </w:rPr>
                    <w:t>≤0.02</w:t>
                  </w:r>
                </w:p>
              </w:tc>
              <w:tc>
                <w:tcPr>
                  <w:tcW w:w="737" w:type="pct"/>
                  <w:vMerge w:val="continue"/>
                  <w:tcBorders>
                    <w:left w:val="single" w:color="auto" w:sz="4" w:space="0"/>
                    <w:right w:val="single" w:color="auto" w:sz="4" w:space="0"/>
                  </w:tcBorders>
                  <w:vAlign w:val="center"/>
                </w:tcPr>
                <w:p w14:paraId="7F33E53F">
                  <w:pPr>
                    <w:jc w:val="center"/>
                    <w:rPr>
                      <w:rFonts w:ascii="Times New Roman" w:hAnsi="Times New Roman" w:cs="Times New Roman"/>
                      <w:sz w:val="21"/>
                      <w:szCs w:val="21"/>
                    </w:rPr>
                  </w:pPr>
                </w:p>
              </w:tc>
            </w:tr>
            <w:tr w14:paraId="4E27B291">
              <w:tblPrEx>
                <w:tblCellMar>
                  <w:top w:w="0" w:type="dxa"/>
                  <w:left w:w="108" w:type="dxa"/>
                  <w:bottom w:w="0" w:type="dxa"/>
                  <w:right w:w="108" w:type="dxa"/>
                </w:tblCellMar>
              </w:tblPrEx>
              <w:trPr>
                <w:trHeight w:val="170" w:hRule="atLeast"/>
                <w:jc w:val="center"/>
              </w:trPr>
              <w:tc>
                <w:tcPr>
                  <w:tcW w:w="626" w:type="pct"/>
                  <w:vMerge w:val="continue"/>
                  <w:tcBorders>
                    <w:left w:val="single" w:color="auto" w:sz="4" w:space="0"/>
                    <w:right w:val="single" w:color="auto" w:sz="4" w:space="0"/>
                  </w:tcBorders>
                  <w:vAlign w:val="center"/>
                </w:tcPr>
                <w:p w14:paraId="04AE3603">
                  <w:pPr>
                    <w:jc w:val="center"/>
                    <w:rPr>
                      <w:rFonts w:ascii="Times New Roman" w:hAnsi="Times New Roman" w:cs="Times New Roman"/>
                      <w:sz w:val="21"/>
                      <w:szCs w:val="21"/>
                    </w:rPr>
                  </w:pPr>
                </w:p>
              </w:tc>
              <w:tc>
                <w:tcPr>
                  <w:tcW w:w="1413" w:type="pct"/>
                  <w:tcBorders>
                    <w:top w:val="single" w:color="auto" w:sz="4" w:space="0"/>
                    <w:left w:val="single" w:color="auto" w:sz="4" w:space="0"/>
                    <w:bottom w:val="single" w:color="auto" w:sz="4" w:space="0"/>
                    <w:right w:val="single" w:color="auto" w:sz="4" w:space="0"/>
                  </w:tcBorders>
                  <w:vAlign w:val="center"/>
                </w:tcPr>
                <w:p w14:paraId="1093579D">
                  <w:pPr>
                    <w:jc w:val="center"/>
                    <w:rPr>
                      <w:rFonts w:ascii="Times New Roman" w:hAnsi="Times New Roman" w:cs="Times New Roman"/>
                      <w:sz w:val="21"/>
                      <w:szCs w:val="21"/>
                    </w:rPr>
                  </w:pPr>
                  <w:r>
                    <w:rPr>
                      <w:rFonts w:ascii="Times New Roman" w:hAnsi="Times New Roman" w:cs="Times New Roman"/>
                      <w:sz w:val="21"/>
                      <w:szCs w:val="21"/>
                    </w:rPr>
                    <w:t>挥发酚</w:t>
                  </w:r>
                </w:p>
              </w:tc>
              <w:tc>
                <w:tcPr>
                  <w:tcW w:w="1153" w:type="pct"/>
                  <w:tcBorders>
                    <w:top w:val="single" w:color="auto" w:sz="4" w:space="0"/>
                    <w:left w:val="single" w:color="auto" w:sz="4" w:space="0"/>
                    <w:bottom w:val="single" w:color="auto" w:sz="4" w:space="0"/>
                    <w:right w:val="single" w:color="auto" w:sz="4" w:space="0"/>
                  </w:tcBorders>
                  <w:vAlign w:val="center"/>
                </w:tcPr>
                <w:p w14:paraId="05674857">
                  <w:pPr>
                    <w:jc w:val="center"/>
                    <w:rPr>
                      <w:rFonts w:ascii="Times New Roman" w:hAnsi="Times New Roman" w:cs="Times New Roman"/>
                      <w:sz w:val="21"/>
                      <w:szCs w:val="21"/>
                    </w:rPr>
                  </w:pPr>
                </w:p>
              </w:tc>
              <w:tc>
                <w:tcPr>
                  <w:tcW w:w="1071" w:type="pct"/>
                  <w:tcBorders>
                    <w:top w:val="single" w:color="auto" w:sz="4" w:space="0"/>
                    <w:left w:val="nil"/>
                    <w:bottom w:val="single" w:color="auto" w:sz="4" w:space="0"/>
                    <w:right w:val="single" w:color="auto" w:sz="4" w:space="0"/>
                  </w:tcBorders>
                  <w:vAlign w:val="center"/>
                </w:tcPr>
                <w:p w14:paraId="7B881EC3">
                  <w:pPr>
                    <w:jc w:val="center"/>
                    <w:rPr>
                      <w:rFonts w:ascii="Times New Roman" w:hAnsi="Times New Roman" w:cs="Times New Roman"/>
                      <w:sz w:val="21"/>
                      <w:szCs w:val="21"/>
                    </w:rPr>
                  </w:pPr>
                  <w:r>
                    <w:rPr>
                      <w:rFonts w:ascii="Times New Roman" w:hAnsi="Times New Roman" w:cs="Times New Roman"/>
                      <w:sz w:val="21"/>
                      <w:szCs w:val="21"/>
                    </w:rPr>
                    <w:t>≤0.002</w:t>
                  </w:r>
                </w:p>
              </w:tc>
              <w:tc>
                <w:tcPr>
                  <w:tcW w:w="737" w:type="pct"/>
                  <w:vMerge w:val="continue"/>
                  <w:tcBorders>
                    <w:left w:val="single" w:color="auto" w:sz="4" w:space="0"/>
                    <w:right w:val="single" w:color="auto" w:sz="4" w:space="0"/>
                  </w:tcBorders>
                  <w:vAlign w:val="center"/>
                </w:tcPr>
                <w:p w14:paraId="06A6FB8B">
                  <w:pPr>
                    <w:jc w:val="center"/>
                    <w:rPr>
                      <w:rFonts w:ascii="Times New Roman" w:hAnsi="Times New Roman" w:cs="Times New Roman"/>
                      <w:sz w:val="21"/>
                      <w:szCs w:val="21"/>
                    </w:rPr>
                  </w:pPr>
                </w:p>
              </w:tc>
            </w:tr>
            <w:tr w14:paraId="03E9BE78">
              <w:tblPrEx>
                <w:tblCellMar>
                  <w:top w:w="0" w:type="dxa"/>
                  <w:left w:w="108" w:type="dxa"/>
                  <w:bottom w:w="0" w:type="dxa"/>
                  <w:right w:w="108" w:type="dxa"/>
                </w:tblCellMar>
              </w:tblPrEx>
              <w:trPr>
                <w:trHeight w:val="170" w:hRule="atLeast"/>
                <w:jc w:val="center"/>
              </w:trPr>
              <w:tc>
                <w:tcPr>
                  <w:tcW w:w="626" w:type="pct"/>
                  <w:vMerge w:val="continue"/>
                  <w:tcBorders>
                    <w:left w:val="single" w:color="auto" w:sz="4" w:space="0"/>
                    <w:right w:val="single" w:color="auto" w:sz="4" w:space="0"/>
                  </w:tcBorders>
                  <w:vAlign w:val="center"/>
                </w:tcPr>
                <w:p w14:paraId="554126E0">
                  <w:pPr>
                    <w:jc w:val="center"/>
                    <w:rPr>
                      <w:rFonts w:ascii="Times New Roman" w:hAnsi="Times New Roman" w:cs="Times New Roman"/>
                      <w:sz w:val="21"/>
                      <w:szCs w:val="21"/>
                    </w:rPr>
                  </w:pPr>
                </w:p>
              </w:tc>
              <w:tc>
                <w:tcPr>
                  <w:tcW w:w="1413" w:type="pct"/>
                  <w:tcBorders>
                    <w:top w:val="single" w:color="auto" w:sz="4" w:space="0"/>
                    <w:left w:val="single" w:color="auto" w:sz="4" w:space="0"/>
                    <w:bottom w:val="single" w:color="auto" w:sz="4" w:space="0"/>
                    <w:right w:val="single" w:color="auto" w:sz="4" w:space="0"/>
                  </w:tcBorders>
                  <w:vAlign w:val="center"/>
                </w:tcPr>
                <w:p w14:paraId="3A1790FD">
                  <w:pPr>
                    <w:jc w:val="center"/>
                    <w:rPr>
                      <w:rFonts w:ascii="Times New Roman" w:hAnsi="Times New Roman" w:cs="Times New Roman"/>
                      <w:sz w:val="21"/>
                      <w:szCs w:val="21"/>
                    </w:rPr>
                  </w:pPr>
                  <w:r>
                    <w:rPr>
                      <w:rFonts w:ascii="Times New Roman" w:hAnsi="Times New Roman" w:cs="Times New Roman"/>
                      <w:sz w:val="21"/>
                      <w:szCs w:val="21"/>
                    </w:rPr>
                    <w:t>总硬度</w:t>
                  </w:r>
                </w:p>
              </w:tc>
              <w:tc>
                <w:tcPr>
                  <w:tcW w:w="1153" w:type="pct"/>
                  <w:tcBorders>
                    <w:top w:val="single" w:color="auto" w:sz="4" w:space="0"/>
                    <w:left w:val="single" w:color="auto" w:sz="4" w:space="0"/>
                    <w:bottom w:val="single" w:color="auto" w:sz="4" w:space="0"/>
                    <w:right w:val="single" w:color="auto" w:sz="4" w:space="0"/>
                  </w:tcBorders>
                  <w:vAlign w:val="center"/>
                </w:tcPr>
                <w:p w14:paraId="166FCA5E">
                  <w:pPr>
                    <w:jc w:val="center"/>
                    <w:rPr>
                      <w:rFonts w:ascii="Times New Roman" w:hAnsi="Times New Roman" w:cs="Times New Roman"/>
                      <w:sz w:val="21"/>
                      <w:szCs w:val="21"/>
                    </w:rPr>
                  </w:pPr>
                </w:p>
              </w:tc>
              <w:tc>
                <w:tcPr>
                  <w:tcW w:w="1071" w:type="pct"/>
                  <w:tcBorders>
                    <w:top w:val="single" w:color="auto" w:sz="4" w:space="0"/>
                    <w:left w:val="nil"/>
                    <w:bottom w:val="single" w:color="auto" w:sz="4" w:space="0"/>
                    <w:right w:val="single" w:color="auto" w:sz="4" w:space="0"/>
                  </w:tcBorders>
                  <w:vAlign w:val="center"/>
                </w:tcPr>
                <w:p w14:paraId="5D3E76E0">
                  <w:pPr>
                    <w:jc w:val="center"/>
                    <w:rPr>
                      <w:rFonts w:ascii="Times New Roman" w:hAnsi="Times New Roman" w:cs="Times New Roman"/>
                      <w:sz w:val="21"/>
                      <w:szCs w:val="21"/>
                    </w:rPr>
                  </w:pPr>
                  <w:r>
                    <w:rPr>
                      <w:rFonts w:ascii="Times New Roman" w:hAnsi="Times New Roman" w:cs="Times New Roman"/>
                      <w:sz w:val="21"/>
                      <w:szCs w:val="21"/>
                    </w:rPr>
                    <w:t>≤450</w:t>
                  </w:r>
                </w:p>
              </w:tc>
              <w:tc>
                <w:tcPr>
                  <w:tcW w:w="737" w:type="pct"/>
                  <w:vMerge w:val="continue"/>
                  <w:tcBorders>
                    <w:left w:val="single" w:color="auto" w:sz="4" w:space="0"/>
                    <w:right w:val="single" w:color="auto" w:sz="4" w:space="0"/>
                  </w:tcBorders>
                  <w:vAlign w:val="center"/>
                </w:tcPr>
                <w:p w14:paraId="7BBB107B">
                  <w:pPr>
                    <w:jc w:val="center"/>
                    <w:rPr>
                      <w:rFonts w:ascii="Times New Roman" w:hAnsi="Times New Roman" w:cs="Times New Roman"/>
                      <w:sz w:val="21"/>
                      <w:szCs w:val="21"/>
                    </w:rPr>
                  </w:pPr>
                </w:p>
              </w:tc>
            </w:tr>
            <w:tr w14:paraId="5BF37D9B">
              <w:tblPrEx>
                <w:tblCellMar>
                  <w:top w:w="0" w:type="dxa"/>
                  <w:left w:w="108" w:type="dxa"/>
                  <w:bottom w:w="0" w:type="dxa"/>
                  <w:right w:w="108" w:type="dxa"/>
                </w:tblCellMar>
              </w:tblPrEx>
              <w:trPr>
                <w:trHeight w:val="170" w:hRule="atLeast"/>
                <w:jc w:val="center"/>
              </w:trPr>
              <w:tc>
                <w:tcPr>
                  <w:tcW w:w="626" w:type="pct"/>
                  <w:vMerge w:val="continue"/>
                  <w:tcBorders>
                    <w:left w:val="single" w:color="auto" w:sz="4" w:space="0"/>
                    <w:right w:val="single" w:color="auto" w:sz="4" w:space="0"/>
                  </w:tcBorders>
                  <w:vAlign w:val="center"/>
                </w:tcPr>
                <w:p w14:paraId="650C53B3">
                  <w:pPr>
                    <w:jc w:val="center"/>
                    <w:rPr>
                      <w:rFonts w:ascii="Times New Roman" w:hAnsi="Times New Roman" w:cs="Times New Roman"/>
                      <w:sz w:val="21"/>
                      <w:szCs w:val="21"/>
                    </w:rPr>
                  </w:pPr>
                </w:p>
              </w:tc>
              <w:tc>
                <w:tcPr>
                  <w:tcW w:w="1413" w:type="pct"/>
                  <w:tcBorders>
                    <w:top w:val="single" w:color="auto" w:sz="4" w:space="0"/>
                    <w:left w:val="single" w:color="auto" w:sz="4" w:space="0"/>
                    <w:bottom w:val="single" w:color="auto" w:sz="4" w:space="0"/>
                    <w:right w:val="single" w:color="auto" w:sz="4" w:space="0"/>
                  </w:tcBorders>
                  <w:vAlign w:val="center"/>
                </w:tcPr>
                <w:p w14:paraId="0EAF955C">
                  <w:pPr>
                    <w:jc w:val="center"/>
                    <w:rPr>
                      <w:rFonts w:ascii="Times New Roman" w:hAnsi="Times New Roman" w:cs="Times New Roman"/>
                      <w:sz w:val="21"/>
                      <w:szCs w:val="21"/>
                    </w:rPr>
                  </w:pPr>
                  <w:r>
                    <w:rPr>
                      <w:rFonts w:ascii="Times New Roman" w:hAnsi="Times New Roman" w:cs="Times New Roman"/>
                      <w:sz w:val="21"/>
                      <w:szCs w:val="21"/>
                    </w:rPr>
                    <w:t>铅</w:t>
                  </w:r>
                </w:p>
              </w:tc>
              <w:tc>
                <w:tcPr>
                  <w:tcW w:w="1153" w:type="pct"/>
                  <w:tcBorders>
                    <w:top w:val="single" w:color="auto" w:sz="4" w:space="0"/>
                    <w:left w:val="single" w:color="auto" w:sz="4" w:space="0"/>
                    <w:bottom w:val="single" w:color="auto" w:sz="4" w:space="0"/>
                    <w:right w:val="single" w:color="auto" w:sz="4" w:space="0"/>
                  </w:tcBorders>
                  <w:vAlign w:val="center"/>
                </w:tcPr>
                <w:p w14:paraId="1D939526">
                  <w:pPr>
                    <w:jc w:val="center"/>
                    <w:rPr>
                      <w:rFonts w:ascii="Times New Roman" w:hAnsi="Times New Roman" w:cs="Times New Roman"/>
                      <w:sz w:val="21"/>
                      <w:szCs w:val="21"/>
                    </w:rPr>
                  </w:pPr>
                </w:p>
              </w:tc>
              <w:tc>
                <w:tcPr>
                  <w:tcW w:w="1071" w:type="pct"/>
                  <w:tcBorders>
                    <w:top w:val="nil"/>
                    <w:left w:val="nil"/>
                    <w:bottom w:val="single" w:color="auto" w:sz="4" w:space="0"/>
                    <w:right w:val="single" w:color="auto" w:sz="4" w:space="0"/>
                  </w:tcBorders>
                  <w:vAlign w:val="center"/>
                </w:tcPr>
                <w:p w14:paraId="262CE03D">
                  <w:pPr>
                    <w:jc w:val="center"/>
                    <w:rPr>
                      <w:rFonts w:ascii="Times New Roman" w:hAnsi="Times New Roman" w:cs="Times New Roman"/>
                      <w:sz w:val="21"/>
                      <w:szCs w:val="21"/>
                    </w:rPr>
                  </w:pPr>
                  <w:r>
                    <w:rPr>
                      <w:rFonts w:ascii="Times New Roman" w:hAnsi="Times New Roman" w:cs="Times New Roman"/>
                      <w:sz w:val="21"/>
                      <w:szCs w:val="21"/>
                    </w:rPr>
                    <w:t>≤0.01</w:t>
                  </w:r>
                </w:p>
              </w:tc>
              <w:tc>
                <w:tcPr>
                  <w:tcW w:w="737" w:type="pct"/>
                  <w:vMerge w:val="continue"/>
                  <w:tcBorders>
                    <w:left w:val="single" w:color="auto" w:sz="4" w:space="0"/>
                    <w:right w:val="single" w:color="auto" w:sz="4" w:space="0"/>
                  </w:tcBorders>
                  <w:vAlign w:val="center"/>
                </w:tcPr>
                <w:p w14:paraId="2AA7D7DA">
                  <w:pPr>
                    <w:jc w:val="center"/>
                    <w:rPr>
                      <w:rFonts w:ascii="Times New Roman" w:hAnsi="Times New Roman" w:cs="Times New Roman"/>
                      <w:sz w:val="21"/>
                      <w:szCs w:val="21"/>
                    </w:rPr>
                  </w:pPr>
                </w:p>
              </w:tc>
            </w:tr>
            <w:tr w14:paraId="794953C8">
              <w:tblPrEx>
                <w:tblCellMar>
                  <w:top w:w="0" w:type="dxa"/>
                  <w:left w:w="108" w:type="dxa"/>
                  <w:bottom w:w="0" w:type="dxa"/>
                  <w:right w:w="108" w:type="dxa"/>
                </w:tblCellMar>
              </w:tblPrEx>
              <w:trPr>
                <w:trHeight w:val="170" w:hRule="atLeast"/>
                <w:jc w:val="center"/>
              </w:trPr>
              <w:tc>
                <w:tcPr>
                  <w:tcW w:w="626" w:type="pct"/>
                  <w:vMerge w:val="continue"/>
                  <w:tcBorders>
                    <w:left w:val="single" w:color="auto" w:sz="4" w:space="0"/>
                    <w:right w:val="single" w:color="auto" w:sz="4" w:space="0"/>
                  </w:tcBorders>
                  <w:vAlign w:val="center"/>
                </w:tcPr>
                <w:p w14:paraId="2EFE98D8">
                  <w:pPr>
                    <w:jc w:val="center"/>
                    <w:rPr>
                      <w:rFonts w:ascii="Times New Roman" w:hAnsi="Times New Roman" w:cs="Times New Roman"/>
                      <w:sz w:val="21"/>
                      <w:szCs w:val="21"/>
                    </w:rPr>
                  </w:pPr>
                </w:p>
              </w:tc>
              <w:tc>
                <w:tcPr>
                  <w:tcW w:w="1413" w:type="pct"/>
                  <w:tcBorders>
                    <w:top w:val="single" w:color="auto" w:sz="4" w:space="0"/>
                    <w:left w:val="single" w:color="auto" w:sz="4" w:space="0"/>
                    <w:bottom w:val="single" w:color="auto" w:sz="4" w:space="0"/>
                    <w:right w:val="single" w:color="auto" w:sz="4" w:space="0"/>
                  </w:tcBorders>
                  <w:vAlign w:val="center"/>
                </w:tcPr>
                <w:p w14:paraId="3D54097B">
                  <w:pPr>
                    <w:jc w:val="center"/>
                    <w:rPr>
                      <w:rFonts w:ascii="Times New Roman" w:hAnsi="Times New Roman" w:cs="Times New Roman"/>
                      <w:sz w:val="21"/>
                      <w:szCs w:val="21"/>
                    </w:rPr>
                  </w:pPr>
                  <w:r>
                    <w:rPr>
                      <w:rFonts w:ascii="Times New Roman" w:hAnsi="Times New Roman" w:cs="Times New Roman"/>
                      <w:sz w:val="21"/>
                      <w:szCs w:val="21"/>
                    </w:rPr>
                    <w:t>石油类</w:t>
                  </w:r>
                </w:p>
              </w:tc>
              <w:tc>
                <w:tcPr>
                  <w:tcW w:w="1153" w:type="pct"/>
                  <w:tcBorders>
                    <w:top w:val="single" w:color="auto" w:sz="4" w:space="0"/>
                    <w:left w:val="single" w:color="auto" w:sz="4" w:space="0"/>
                    <w:bottom w:val="single" w:color="auto" w:sz="4" w:space="0"/>
                    <w:right w:val="single" w:color="auto" w:sz="4" w:space="0"/>
                  </w:tcBorders>
                  <w:vAlign w:val="center"/>
                </w:tcPr>
                <w:p w14:paraId="5E4879D9">
                  <w:pPr>
                    <w:jc w:val="center"/>
                    <w:rPr>
                      <w:rFonts w:ascii="Times New Roman" w:hAnsi="Times New Roman" w:cs="Times New Roman"/>
                      <w:sz w:val="21"/>
                      <w:szCs w:val="21"/>
                    </w:rPr>
                  </w:pPr>
                </w:p>
              </w:tc>
              <w:tc>
                <w:tcPr>
                  <w:tcW w:w="1071" w:type="pct"/>
                  <w:tcBorders>
                    <w:top w:val="nil"/>
                    <w:left w:val="nil"/>
                    <w:bottom w:val="single" w:color="auto" w:sz="4" w:space="0"/>
                    <w:right w:val="single" w:color="auto" w:sz="4" w:space="0"/>
                  </w:tcBorders>
                  <w:vAlign w:val="center"/>
                </w:tcPr>
                <w:p w14:paraId="047DD3CB">
                  <w:pPr>
                    <w:jc w:val="center"/>
                    <w:rPr>
                      <w:rFonts w:ascii="Times New Roman" w:hAnsi="Times New Roman" w:cs="Times New Roman"/>
                      <w:sz w:val="21"/>
                      <w:szCs w:val="21"/>
                    </w:rPr>
                  </w:pPr>
                  <w:r>
                    <w:rPr>
                      <w:rFonts w:ascii="Times New Roman" w:hAnsi="Times New Roman" w:cs="Times New Roman"/>
                      <w:sz w:val="21"/>
                      <w:szCs w:val="21"/>
                    </w:rPr>
                    <w:t>/</w:t>
                  </w:r>
                </w:p>
              </w:tc>
              <w:tc>
                <w:tcPr>
                  <w:tcW w:w="737" w:type="pct"/>
                  <w:vMerge w:val="continue"/>
                  <w:tcBorders>
                    <w:left w:val="single" w:color="auto" w:sz="4" w:space="0"/>
                    <w:right w:val="single" w:color="auto" w:sz="4" w:space="0"/>
                  </w:tcBorders>
                  <w:vAlign w:val="center"/>
                </w:tcPr>
                <w:p w14:paraId="103195A6">
                  <w:pPr>
                    <w:jc w:val="center"/>
                    <w:rPr>
                      <w:rFonts w:ascii="Times New Roman" w:hAnsi="Times New Roman" w:cs="Times New Roman"/>
                      <w:sz w:val="21"/>
                      <w:szCs w:val="21"/>
                    </w:rPr>
                  </w:pPr>
                </w:p>
              </w:tc>
            </w:tr>
            <w:tr w14:paraId="0F928664">
              <w:tblPrEx>
                <w:tblCellMar>
                  <w:top w:w="0" w:type="dxa"/>
                  <w:left w:w="108" w:type="dxa"/>
                  <w:bottom w:w="0" w:type="dxa"/>
                  <w:right w:w="108" w:type="dxa"/>
                </w:tblCellMar>
              </w:tblPrEx>
              <w:trPr>
                <w:trHeight w:val="170" w:hRule="atLeast"/>
                <w:jc w:val="center"/>
              </w:trPr>
              <w:tc>
                <w:tcPr>
                  <w:tcW w:w="626" w:type="pct"/>
                  <w:vMerge w:val="continue"/>
                  <w:tcBorders>
                    <w:left w:val="single" w:color="auto" w:sz="4" w:space="0"/>
                    <w:right w:val="single" w:color="auto" w:sz="4" w:space="0"/>
                  </w:tcBorders>
                  <w:vAlign w:val="center"/>
                </w:tcPr>
                <w:p w14:paraId="4C3E5807">
                  <w:pPr>
                    <w:jc w:val="center"/>
                    <w:rPr>
                      <w:rFonts w:ascii="Times New Roman" w:hAnsi="Times New Roman" w:cs="Times New Roman"/>
                      <w:sz w:val="21"/>
                      <w:szCs w:val="21"/>
                    </w:rPr>
                  </w:pPr>
                </w:p>
              </w:tc>
              <w:tc>
                <w:tcPr>
                  <w:tcW w:w="1413" w:type="pct"/>
                  <w:tcBorders>
                    <w:top w:val="single" w:color="auto" w:sz="4" w:space="0"/>
                    <w:left w:val="single" w:color="auto" w:sz="4" w:space="0"/>
                    <w:bottom w:val="single" w:color="auto" w:sz="4" w:space="0"/>
                    <w:right w:val="single" w:color="auto" w:sz="4" w:space="0"/>
                  </w:tcBorders>
                  <w:vAlign w:val="center"/>
                </w:tcPr>
                <w:p w14:paraId="11489C73">
                  <w:pPr>
                    <w:jc w:val="center"/>
                    <w:rPr>
                      <w:rFonts w:ascii="Times New Roman" w:hAnsi="Times New Roman" w:cs="Times New Roman"/>
                      <w:sz w:val="21"/>
                      <w:szCs w:val="21"/>
                    </w:rPr>
                  </w:pPr>
                  <w:r>
                    <w:rPr>
                      <w:rFonts w:ascii="Times New Roman" w:hAnsi="Times New Roman" w:cs="Times New Roman"/>
                      <w:sz w:val="21"/>
                      <w:szCs w:val="21"/>
                    </w:rPr>
                    <w:t>苯（2μg/L）</w:t>
                  </w:r>
                </w:p>
              </w:tc>
              <w:tc>
                <w:tcPr>
                  <w:tcW w:w="1153" w:type="pct"/>
                  <w:tcBorders>
                    <w:top w:val="single" w:color="auto" w:sz="4" w:space="0"/>
                    <w:left w:val="single" w:color="auto" w:sz="4" w:space="0"/>
                    <w:bottom w:val="single" w:color="auto" w:sz="4" w:space="0"/>
                    <w:right w:val="single" w:color="auto" w:sz="4" w:space="0"/>
                  </w:tcBorders>
                  <w:vAlign w:val="center"/>
                </w:tcPr>
                <w:p w14:paraId="74BEE56A">
                  <w:pPr>
                    <w:jc w:val="center"/>
                    <w:rPr>
                      <w:rFonts w:ascii="Times New Roman" w:hAnsi="Times New Roman" w:cs="Times New Roman"/>
                      <w:sz w:val="21"/>
                      <w:szCs w:val="21"/>
                    </w:rPr>
                  </w:pPr>
                </w:p>
              </w:tc>
              <w:tc>
                <w:tcPr>
                  <w:tcW w:w="1071" w:type="pct"/>
                  <w:tcBorders>
                    <w:top w:val="nil"/>
                    <w:left w:val="nil"/>
                    <w:bottom w:val="single" w:color="auto" w:sz="4" w:space="0"/>
                    <w:right w:val="single" w:color="auto" w:sz="4" w:space="0"/>
                  </w:tcBorders>
                  <w:vAlign w:val="center"/>
                </w:tcPr>
                <w:p w14:paraId="7B75A3FB">
                  <w:pPr>
                    <w:jc w:val="center"/>
                    <w:rPr>
                      <w:rFonts w:ascii="Times New Roman" w:hAnsi="Times New Roman" w:cs="Times New Roman"/>
                      <w:sz w:val="21"/>
                      <w:szCs w:val="21"/>
                    </w:rPr>
                  </w:pPr>
                  <w:r>
                    <w:rPr>
                      <w:rFonts w:ascii="Times New Roman" w:hAnsi="Times New Roman" w:cs="Times New Roman"/>
                      <w:sz w:val="21"/>
                      <w:szCs w:val="21"/>
                    </w:rPr>
                    <w:t>≤10</w:t>
                  </w:r>
                </w:p>
              </w:tc>
              <w:tc>
                <w:tcPr>
                  <w:tcW w:w="737" w:type="pct"/>
                  <w:vMerge w:val="continue"/>
                  <w:tcBorders>
                    <w:left w:val="single" w:color="auto" w:sz="4" w:space="0"/>
                    <w:right w:val="single" w:color="auto" w:sz="4" w:space="0"/>
                  </w:tcBorders>
                  <w:vAlign w:val="center"/>
                </w:tcPr>
                <w:p w14:paraId="3BB745DF">
                  <w:pPr>
                    <w:jc w:val="center"/>
                    <w:rPr>
                      <w:rFonts w:ascii="Times New Roman" w:hAnsi="Times New Roman" w:cs="Times New Roman"/>
                      <w:sz w:val="21"/>
                      <w:szCs w:val="21"/>
                    </w:rPr>
                  </w:pPr>
                </w:p>
              </w:tc>
            </w:tr>
            <w:tr w14:paraId="19A83602">
              <w:tblPrEx>
                <w:tblCellMar>
                  <w:top w:w="0" w:type="dxa"/>
                  <w:left w:w="108" w:type="dxa"/>
                  <w:bottom w:w="0" w:type="dxa"/>
                  <w:right w:w="108" w:type="dxa"/>
                </w:tblCellMar>
              </w:tblPrEx>
              <w:trPr>
                <w:trHeight w:val="296" w:hRule="atLeast"/>
                <w:jc w:val="center"/>
              </w:trPr>
              <w:tc>
                <w:tcPr>
                  <w:tcW w:w="626" w:type="pct"/>
                  <w:vMerge w:val="continue"/>
                  <w:tcBorders>
                    <w:left w:val="single" w:color="auto" w:sz="4" w:space="0"/>
                    <w:bottom w:val="single" w:color="auto" w:sz="4" w:space="0"/>
                    <w:right w:val="single" w:color="auto" w:sz="4" w:space="0"/>
                  </w:tcBorders>
                  <w:vAlign w:val="center"/>
                </w:tcPr>
                <w:p w14:paraId="27533408">
                  <w:pPr>
                    <w:jc w:val="center"/>
                    <w:rPr>
                      <w:rFonts w:ascii="Times New Roman" w:hAnsi="Times New Roman" w:cs="Times New Roman"/>
                      <w:sz w:val="21"/>
                      <w:szCs w:val="21"/>
                    </w:rPr>
                  </w:pPr>
                </w:p>
              </w:tc>
              <w:tc>
                <w:tcPr>
                  <w:tcW w:w="1413" w:type="pct"/>
                  <w:tcBorders>
                    <w:top w:val="single" w:color="auto" w:sz="4" w:space="0"/>
                    <w:left w:val="single" w:color="auto" w:sz="4" w:space="0"/>
                    <w:bottom w:val="single" w:color="auto" w:sz="4" w:space="0"/>
                    <w:right w:val="single" w:color="auto" w:sz="4" w:space="0"/>
                  </w:tcBorders>
                  <w:vAlign w:val="center"/>
                </w:tcPr>
                <w:p w14:paraId="50B1A44D">
                  <w:pPr>
                    <w:jc w:val="center"/>
                    <w:rPr>
                      <w:rFonts w:ascii="Times New Roman" w:hAnsi="Times New Roman" w:cs="Times New Roman"/>
                      <w:sz w:val="21"/>
                      <w:szCs w:val="21"/>
                    </w:rPr>
                  </w:pPr>
                  <w:r>
                    <w:rPr>
                      <w:rFonts w:ascii="Times New Roman" w:hAnsi="Times New Roman" w:cs="Times New Roman"/>
                      <w:sz w:val="21"/>
                      <w:szCs w:val="21"/>
                    </w:rPr>
                    <w:t>甲苯（2μg/L）</w:t>
                  </w:r>
                </w:p>
              </w:tc>
              <w:tc>
                <w:tcPr>
                  <w:tcW w:w="1153" w:type="pct"/>
                  <w:tcBorders>
                    <w:top w:val="single" w:color="auto" w:sz="4" w:space="0"/>
                    <w:left w:val="single" w:color="auto" w:sz="4" w:space="0"/>
                    <w:bottom w:val="single" w:color="auto" w:sz="4" w:space="0"/>
                    <w:right w:val="single" w:color="auto" w:sz="4" w:space="0"/>
                  </w:tcBorders>
                  <w:vAlign w:val="center"/>
                </w:tcPr>
                <w:p w14:paraId="1D8FC0DA">
                  <w:pPr>
                    <w:jc w:val="center"/>
                    <w:rPr>
                      <w:rFonts w:ascii="Times New Roman" w:hAnsi="Times New Roman" w:cs="Times New Roman"/>
                      <w:sz w:val="21"/>
                      <w:szCs w:val="21"/>
                    </w:rPr>
                  </w:pPr>
                </w:p>
              </w:tc>
              <w:tc>
                <w:tcPr>
                  <w:tcW w:w="1071" w:type="pct"/>
                  <w:tcBorders>
                    <w:top w:val="nil"/>
                    <w:left w:val="nil"/>
                    <w:bottom w:val="single" w:color="auto" w:sz="4" w:space="0"/>
                    <w:right w:val="single" w:color="auto" w:sz="4" w:space="0"/>
                  </w:tcBorders>
                  <w:vAlign w:val="center"/>
                </w:tcPr>
                <w:p w14:paraId="3B2CE46B">
                  <w:pPr>
                    <w:jc w:val="center"/>
                    <w:rPr>
                      <w:rFonts w:ascii="Times New Roman" w:hAnsi="Times New Roman" w:cs="Times New Roman"/>
                      <w:sz w:val="21"/>
                      <w:szCs w:val="21"/>
                    </w:rPr>
                  </w:pPr>
                  <w:r>
                    <w:rPr>
                      <w:rFonts w:ascii="Times New Roman" w:hAnsi="Times New Roman" w:cs="Times New Roman"/>
                      <w:sz w:val="21"/>
                      <w:szCs w:val="21"/>
                    </w:rPr>
                    <w:t>≤700</w:t>
                  </w:r>
                </w:p>
              </w:tc>
              <w:tc>
                <w:tcPr>
                  <w:tcW w:w="737" w:type="pct"/>
                  <w:vMerge w:val="continue"/>
                  <w:tcBorders>
                    <w:left w:val="single" w:color="auto" w:sz="4" w:space="0"/>
                    <w:bottom w:val="single" w:color="auto" w:sz="4" w:space="0"/>
                    <w:right w:val="single" w:color="auto" w:sz="4" w:space="0"/>
                  </w:tcBorders>
                  <w:vAlign w:val="center"/>
                </w:tcPr>
                <w:p w14:paraId="688925A2">
                  <w:pPr>
                    <w:jc w:val="center"/>
                    <w:rPr>
                      <w:rFonts w:ascii="Times New Roman" w:hAnsi="Times New Roman" w:cs="Times New Roman"/>
                      <w:sz w:val="21"/>
                      <w:szCs w:val="21"/>
                    </w:rPr>
                  </w:pPr>
                </w:p>
              </w:tc>
            </w:tr>
            <w:tr w14:paraId="3ED669E6">
              <w:tblPrEx>
                <w:tblCellMar>
                  <w:top w:w="0" w:type="dxa"/>
                  <w:left w:w="108" w:type="dxa"/>
                  <w:bottom w:w="0" w:type="dxa"/>
                  <w:right w:w="108" w:type="dxa"/>
                </w:tblCellMar>
              </w:tblPrEx>
              <w:trPr>
                <w:trHeight w:val="296"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7762773">
                  <w:pPr>
                    <w:jc w:val="both"/>
                    <w:rPr>
                      <w:rFonts w:ascii="Times New Roman" w:hAnsi="Times New Roman" w:cs="Times New Roman"/>
                      <w:sz w:val="21"/>
                      <w:szCs w:val="21"/>
                    </w:rPr>
                  </w:pPr>
                  <w:r>
                    <w:rPr>
                      <w:rFonts w:ascii="Times New Roman" w:hAnsi="Times New Roman" w:cs="Times New Roman"/>
                      <w:sz w:val="21"/>
                      <w:szCs w:val="21"/>
                    </w:rPr>
                    <w:t>注：“ND”表示检测结果低于方法检出限。</w:t>
                  </w:r>
                </w:p>
              </w:tc>
            </w:tr>
          </w:tbl>
          <w:p w14:paraId="525AF806">
            <w:pPr>
              <w:spacing w:line="500" w:lineRule="exact"/>
              <w:ind w:firstLine="480" w:firstLineChars="200"/>
              <w:jc w:val="both"/>
              <w:rPr>
                <w:rFonts w:ascii="Times New Roman" w:hAnsi="Times New Roman" w:cs="Times New Roman"/>
                <w:lang w:val="en-GB"/>
              </w:rPr>
            </w:pPr>
            <w:r>
              <w:rPr>
                <w:rFonts w:ascii="Times New Roman" w:hAnsi="Times New Roman" w:cs="Times New Roman"/>
                <w:lang w:val="en-GB"/>
              </w:rPr>
              <w:t>由监测结果可知，项目</w:t>
            </w:r>
            <w:r>
              <w:rPr>
                <w:rFonts w:ascii="Times New Roman" w:hAnsi="Times New Roman" w:cs="Times New Roman"/>
              </w:rPr>
              <w:t>区域D1水井</w:t>
            </w:r>
            <w:r>
              <w:rPr>
                <w:rFonts w:ascii="Times New Roman" w:hAnsi="Times New Roman" w:cs="Times New Roman"/>
                <w:lang w:val="en-GB"/>
              </w:rPr>
              <w:t>地下水各监测因子除石油类无环境质量标准外，其余监测因子均符合《地下水质量标准》（GB/T14848-2017）</w:t>
            </w:r>
            <w:r>
              <w:rPr>
                <w:rFonts w:hint="eastAsia"/>
                <w:lang w:val="en-GB"/>
              </w:rPr>
              <w:t>Ⅲ</w:t>
            </w:r>
            <w:r>
              <w:rPr>
                <w:rFonts w:ascii="Times New Roman" w:hAnsi="Times New Roman" w:cs="Times New Roman"/>
                <w:lang w:val="en-GB"/>
              </w:rPr>
              <w:t>类标准要求。</w:t>
            </w:r>
          </w:p>
          <w:p w14:paraId="6828245E">
            <w:pPr>
              <w:widowControl w:val="0"/>
              <w:spacing w:line="500" w:lineRule="exact"/>
              <w:ind w:firstLine="482" w:firstLineChars="200"/>
              <w:jc w:val="both"/>
              <w:rPr>
                <w:rFonts w:ascii="Times New Roman" w:hAnsi="Times New Roman" w:cs="Times New Roman"/>
                <w:b/>
                <w:bCs/>
                <w:kern w:val="2"/>
              </w:rPr>
            </w:pPr>
            <w:r>
              <w:rPr>
                <w:rFonts w:ascii="Times New Roman" w:hAnsi="Times New Roman" w:cs="Times New Roman"/>
                <w:b/>
                <w:bCs/>
                <w:kern w:val="2"/>
              </w:rPr>
              <w:t>6.土壤环境质量现状</w:t>
            </w:r>
          </w:p>
          <w:p w14:paraId="1364B14C">
            <w:pPr>
              <w:spacing w:line="500" w:lineRule="exact"/>
              <w:ind w:firstLine="480" w:firstLineChars="200"/>
              <w:jc w:val="both"/>
              <w:rPr>
                <w:rFonts w:ascii="Times New Roman" w:hAnsi="Times New Roman" w:cs="Times New Roman"/>
                <w:lang w:val="en-GB"/>
              </w:rPr>
            </w:pPr>
            <w:r>
              <w:rPr>
                <w:rFonts w:ascii="Times New Roman" w:hAnsi="Times New Roman" w:cs="Times New Roman"/>
              </w:rPr>
              <w:t>根据《建设项目环境影响报告表编制技术指南（污染影响类）（试行）》，土壤环境原则上不展开环境质量现状调查。项目土地现状使用性质为公用设施营业网点用地，属于</w:t>
            </w:r>
            <w:r>
              <w:rPr>
                <w:rFonts w:ascii="Times New Roman" w:hAnsi="Times New Roman" w:cs="Times New Roman"/>
                <w:lang w:val="en-GB"/>
              </w:rPr>
              <w:t>《土壤环境质量 建设用地土壤污染风险管控标准（试行）》（GB36600-2018）建设用地分类中的“第二类用地”。为进一步了解项目区域的土壤环境质量现状，在评价期间对项目场区内土壤进行监测，本次评价委托广西正大天成检测技术有限公司对厂区内土壤样品进行监测，监测取样时间为2025年7月16日。</w:t>
            </w:r>
          </w:p>
          <w:p w14:paraId="57045FBF">
            <w:pPr>
              <w:spacing w:line="500" w:lineRule="exact"/>
              <w:ind w:firstLine="480" w:firstLineChars="200"/>
              <w:rPr>
                <w:rFonts w:ascii="Times New Roman" w:hAnsi="Times New Roman" w:cs="Times New Roman"/>
                <w:lang w:val="en-GB"/>
              </w:rPr>
            </w:pPr>
            <w:r>
              <w:rPr>
                <w:rFonts w:ascii="Times New Roman" w:hAnsi="Times New Roman" w:cs="Times New Roman"/>
                <w:lang w:val="en-GB"/>
              </w:rPr>
              <w:t>（1）监测点位：T1厂址内油罐区（E108.665490°，N21.801957°）。</w:t>
            </w:r>
          </w:p>
          <w:p w14:paraId="66A5AAFB">
            <w:pPr>
              <w:widowControl w:val="0"/>
              <w:spacing w:line="500" w:lineRule="exact"/>
              <w:ind w:firstLine="480" w:firstLineChars="200"/>
              <w:jc w:val="both"/>
              <w:rPr>
                <w:rFonts w:ascii="Times New Roman" w:hAnsi="Times New Roman" w:cs="Times New Roman"/>
                <w:lang w:val="en-GB"/>
              </w:rPr>
            </w:pPr>
            <w:r>
              <w:rPr>
                <w:rFonts w:ascii="Times New Roman" w:hAnsi="Times New Roman" w:cs="Times New Roman"/>
                <w:lang w:val="en-GB"/>
              </w:rPr>
              <w:t>（2）监测时间及频次：202</w:t>
            </w:r>
            <w:r>
              <w:rPr>
                <w:rFonts w:ascii="Times New Roman" w:hAnsi="Times New Roman" w:cs="Times New Roman"/>
              </w:rPr>
              <w:t>5</w:t>
            </w:r>
            <w:r>
              <w:rPr>
                <w:rFonts w:ascii="Times New Roman" w:hAnsi="Times New Roman" w:cs="Times New Roman"/>
                <w:lang w:val="en-GB"/>
              </w:rPr>
              <w:t>年</w:t>
            </w:r>
            <w:r>
              <w:rPr>
                <w:rFonts w:ascii="Times New Roman" w:hAnsi="Times New Roman" w:cs="Times New Roman"/>
              </w:rPr>
              <w:t>7</w:t>
            </w:r>
            <w:r>
              <w:rPr>
                <w:rFonts w:ascii="Times New Roman" w:hAnsi="Times New Roman" w:cs="Times New Roman"/>
                <w:lang w:val="en-GB"/>
              </w:rPr>
              <w:t>月</w:t>
            </w:r>
            <w:r>
              <w:rPr>
                <w:rFonts w:ascii="Times New Roman" w:hAnsi="Times New Roman" w:cs="Times New Roman"/>
              </w:rPr>
              <w:t>16</w:t>
            </w:r>
            <w:r>
              <w:rPr>
                <w:rFonts w:ascii="Times New Roman" w:hAnsi="Times New Roman" w:cs="Times New Roman"/>
                <w:lang w:val="en-GB"/>
              </w:rPr>
              <w:t>日，监测</w:t>
            </w:r>
            <w:r>
              <w:rPr>
                <w:rFonts w:ascii="Times New Roman" w:hAnsi="Times New Roman" w:cs="Times New Roman"/>
              </w:rPr>
              <w:t>1</w:t>
            </w:r>
            <w:r>
              <w:rPr>
                <w:rFonts w:ascii="Times New Roman" w:hAnsi="Times New Roman" w:cs="Times New Roman"/>
                <w:lang w:val="en-GB"/>
              </w:rPr>
              <w:t>天，每天监测1次。</w:t>
            </w:r>
          </w:p>
          <w:p w14:paraId="5088C027">
            <w:pPr>
              <w:widowControl w:val="0"/>
              <w:spacing w:line="500" w:lineRule="exact"/>
              <w:ind w:firstLine="480" w:firstLineChars="200"/>
              <w:jc w:val="both"/>
              <w:rPr>
                <w:rFonts w:ascii="Times New Roman" w:hAnsi="Times New Roman" w:cs="Times New Roman"/>
                <w:lang w:val="en-GB"/>
              </w:rPr>
            </w:pPr>
            <w:r>
              <w:rPr>
                <w:rFonts w:ascii="Times New Roman" w:hAnsi="Times New Roman" w:cs="Times New Roman"/>
                <w:lang w:val="en-GB"/>
              </w:rPr>
              <w:t>（3）监测项目：</w:t>
            </w:r>
            <w:r>
              <w:rPr>
                <w:rFonts w:ascii="Times New Roman" w:hAnsi="Times New Roman" w:cs="Times New Roman"/>
              </w:rPr>
              <w:t>《土壤环境质量建设用地土壤污染风险管控标准（试行）》（GB36600-2018）表1中的45项基本项目、pH值和石油烃</w:t>
            </w:r>
            <w:r>
              <w:rPr>
                <w:rFonts w:ascii="Times New Roman" w:hAnsi="Times New Roman" w:cs="Times New Roman"/>
                <w:lang w:val="en-GB"/>
              </w:rPr>
              <w:t>。</w:t>
            </w:r>
          </w:p>
          <w:p w14:paraId="793BD406">
            <w:pPr>
              <w:widowControl w:val="0"/>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（4）监测结果及评价</w:t>
            </w:r>
          </w:p>
          <w:p w14:paraId="61A7FEE7">
            <w:pPr>
              <w:widowControl w:val="0"/>
              <w:spacing w:line="500" w:lineRule="exact"/>
              <w:jc w:val="center"/>
              <w:rPr>
                <w:rFonts w:ascii="Times New Roman" w:hAnsi="Times New Roman" w:cs="Times New Roman"/>
                <w:b/>
                <w:kern w:val="2"/>
              </w:rPr>
            </w:pPr>
            <w:r>
              <w:rPr>
                <w:rFonts w:ascii="Times New Roman" w:hAnsi="Times New Roman" w:cs="Times New Roman"/>
                <w:b/>
                <w:kern w:val="2"/>
              </w:rPr>
              <w:t>表3-10 土壤监测分析方法</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1961"/>
              <w:gridCol w:w="4522"/>
              <w:gridCol w:w="1406"/>
            </w:tblGrid>
            <w:tr w14:paraId="67C4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2AEBCA52">
                  <w:pPr>
                    <w:jc w:val="center"/>
                    <w:rPr>
                      <w:rFonts w:ascii="Times New Roman" w:hAnsi="Times New Roman" w:cs="Times New Roman"/>
                      <w:b/>
                      <w:kern w:val="2"/>
                      <w:sz w:val="21"/>
                      <w:szCs w:val="21"/>
                    </w:rPr>
                  </w:pPr>
                  <w:r>
                    <w:rPr>
                      <w:rFonts w:ascii="Times New Roman" w:hAnsi="Times New Roman" w:cs="Times New Roman"/>
                      <w:sz w:val="21"/>
                      <w:szCs w:val="21"/>
                    </w:rPr>
                    <w:t>序号</w:t>
                  </w:r>
                </w:p>
              </w:tc>
              <w:tc>
                <w:tcPr>
                  <w:tcW w:w="1961" w:type="dxa"/>
                  <w:vAlign w:val="center"/>
                </w:tcPr>
                <w:p w14:paraId="3CA90A37">
                  <w:pPr>
                    <w:jc w:val="center"/>
                    <w:rPr>
                      <w:rFonts w:ascii="Times New Roman" w:hAnsi="Times New Roman" w:cs="Times New Roman"/>
                      <w:b/>
                      <w:kern w:val="2"/>
                      <w:sz w:val="21"/>
                      <w:szCs w:val="21"/>
                    </w:rPr>
                  </w:pPr>
                  <w:r>
                    <w:rPr>
                      <w:rFonts w:ascii="Times New Roman" w:hAnsi="Times New Roman" w:cs="Times New Roman"/>
                      <w:sz w:val="21"/>
                      <w:szCs w:val="21"/>
                    </w:rPr>
                    <w:t>监测项目</w:t>
                  </w:r>
                </w:p>
              </w:tc>
              <w:tc>
                <w:tcPr>
                  <w:tcW w:w="4522" w:type="dxa"/>
                  <w:vAlign w:val="center"/>
                </w:tcPr>
                <w:p w14:paraId="27F251FE">
                  <w:pPr>
                    <w:jc w:val="center"/>
                    <w:rPr>
                      <w:rFonts w:ascii="Times New Roman" w:hAnsi="Times New Roman" w:cs="Times New Roman"/>
                      <w:b/>
                      <w:kern w:val="2"/>
                      <w:sz w:val="21"/>
                      <w:szCs w:val="21"/>
                    </w:rPr>
                  </w:pPr>
                  <w:r>
                    <w:rPr>
                      <w:rFonts w:ascii="Times New Roman" w:hAnsi="Times New Roman" w:cs="Times New Roman"/>
                      <w:sz w:val="21"/>
                      <w:szCs w:val="21"/>
                    </w:rPr>
                    <w:t>分析方法</w:t>
                  </w:r>
                </w:p>
              </w:tc>
              <w:tc>
                <w:tcPr>
                  <w:tcW w:w="1406" w:type="dxa"/>
                  <w:vAlign w:val="center"/>
                </w:tcPr>
                <w:p w14:paraId="37FCCC24">
                  <w:pPr>
                    <w:jc w:val="center"/>
                    <w:rPr>
                      <w:rFonts w:ascii="Times New Roman" w:hAnsi="Times New Roman" w:cs="Times New Roman"/>
                      <w:sz w:val="21"/>
                      <w:szCs w:val="21"/>
                    </w:rPr>
                  </w:pPr>
                  <w:r>
                    <w:rPr>
                      <w:rFonts w:ascii="Times New Roman" w:hAnsi="Times New Roman" w:cs="Times New Roman"/>
                      <w:sz w:val="21"/>
                      <w:szCs w:val="21"/>
                    </w:rPr>
                    <w:t>检出限或</w:t>
                  </w:r>
                </w:p>
                <w:p w14:paraId="6F5F56FE">
                  <w:pPr>
                    <w:jc w:val="center"/>
                    <w:rPr>
                      <w:rFonts w:ascii="Times New Roman" w:hAnsi="Times New Roman" w:cs="Times New Roman"/>
                      <w:b/>
                      <w:kern w:val="2"/>
                      <w:sz w:val="21"/>
                      <w:szCs w:val="21"/>
                    </w:rPr>
                  </w:pPr>
                  <w:r>
                    <w:rPr>
                      <w:rFonts w:ascii="Times New Roman" w:hAnsi="Times New Roman" w:cs="Times New Roman"/>
                      <w:sz w:val="21"/>
                      <w:szCs w:val="21"/>
                    </w:rPr>
                    <w:t>检出范围</w:t>
                  </w:r>
                </w:p>
              </w:tc>
            </w:tr>
            <w:tr w14:paraId="77E5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2644C783">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w:t>
                  </w:r>
                </w:p>
              </w:tc>
              <w:tc>
                <w:tcPr>
                  <w:tcW w:w="1961" w:type="dxa"/>
                  <w:vAlign w:val="center"/>
                </w:tcPr>
                <w:p w14:paraId="0740AEE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pH</w:t>
                  </w:r>
                </w:p>
              </w:tc>
              <w:tc>
                <w:tcPr>
                  <w:tcW w:w="4522" w:type="dxa"/>
                  <w:vAlign w:val="center"/>
                </w:tcPr>
                <w:p w14:paraId="0C063DA6">
                  <w:pPr>
                    <w:jc w:val="center"/>
                    <w:rPr>
                      <w:rFonts w:ascii="Times New Roman" w:hAnsi="Times New Roman" w:cs="Times New Roman"/>
                      <w:sz w:val="21"/>
                      <w:szCs w:val="21"/>
                    </w:rPr>
                  </w:pPr>
                  <w:r>
                    <w:rPr>
                      <w:rFonts w:ascii="Times New Roman" w:hAnsi="Times New Roman" w:cs="Times New Roman"/>
                      <w:sz w:val="21"/>
                      <w:szCs w:val="21"/>
                    </w:rPr>
                    <w:t>土壤pH值的测定 电位法（HJ 962-2018）</w:t>
                  </w:r>
                </w:p>
              </w:tc>
              <w:tc>
                <w:tcPr>
                  <w:tcW w:w="1406" w:type="dxa"/>
                  <w:vAlign w:val="center"/>
                </w:tcPr>
                <w:p w14:paraId="42063920">
                  <w:pPr>
                    <w:snapToGrid w:val="0"/>
                    <w:jc w:val="center"/>
                    <w:rPr>
                      <w:rFonts w:ascii="Times New Roman" w:hAnsi="Times New Roman" w:cs="Times New Roman"/>
                      <w:sz w:val="21"/>
                      <w:szCs w:val="21"/>
                    </w:rPr>
                  </w:pPr>
                  <w:r>
                    <w:rPr>
                      <w:rFonts w:ascii="Times New Roman" w:hAnsi="Times New Roman" w:cs="Times New Roman"/>
                      <w:sz w:val="21"/>
                      <w:szCs w:val="21"/>
                    </w:rPr>
                    <w:t>/</w:t>
                  </w:r>
                </w:p>
              </w:tc>
            </w:tr>
            <w:tr w14:paraId="230D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8F7F696">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w:t>
                  </w:r>
                </w:p>
              </w:tc>
              <w:tc>
                <w:tcPr>
                  <w:tcW w:w="1961" w:type="dxa"/>
                  <w:vAlign w:val="center"/>
                </w:tcPr>
                <w:p w14:paraId="0AB7A71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镉</w:t>
                  </w:r>
                </w:p>
              </w:tc>
              <w:tc>
                <w:tcPr>
                  <w:tcW w:w="4522" w:type="dxa"/>
                  <w:vMerge w:val="restart"/>
                  <w:vAlign w:val="center"/>
                </w:tcPr>
                <w:p w14:paraId="43BE0415">
                  <w:pPr>
                    <w:jc w:val="center"/>
                    <w:rPr>
                      <w:rFonts w:ascii="Times New Roman" w:hAnsi="Times New Roman" w:cs="Times New Roman"/>
                      <w:sz w:val="21"/>
                      <w:szCs w:val="21"/>
                    </w:rPr>
                  </w:pPr>
                  <w:r>
                    <w:rPr>
                      <w:rFonts w:ascii="Times New Roman" w:hAnsi="Times New Roman" w:cs="Times New Roman"/>
                      <w:sz w:val="21"/>
                      <w:szCs w:val="21"/>
                    </w:rPr>
                    <w:t>土壤质量 铅、镉的测定 石墨炉原子吸收分光光度法（GB/T 17141-1997）</w:t>
                  </w:r>
                </w:p>
              </w:tc>
              <w:tc>
                <w:tcPr>
                  <w:tcW w:w="1406" w:type="dxa"/>
                  <w:vAlign w:val="center"/>
                </w:tcPr>
                <w:p w14:paraId="671899E5">
                  <w:pPr>
                    <w:snapToGrid w:val="0"/>
                    <w:jc w:val="center"/>
                    <w:rPr>
                      <w:rFonts w:ascii="Times New Roman" w:hAnsi="Times New Roman" w:cs="Times New Roman"/>
                      <w:sz w:val="21"/>
                      <w:szCs w:val="21"/>
                    </w:rPr>
                  </w:pPr>
                  <w:r>
                    <w:rPr>
                      <w:rFonts w:ascii="Times New Roman" w:hAnsi="Times New Roman" w:cs="Times New Roman"/>
                      <w:sz w:val="21"/>
                      <w:szCs w:val="21"/>
                    </w:rPr>
                    <w:t>0.01mg/kg</w:t>
                  </w:r>
                </w:p>
              </w:tc>
            </w:tr>
            <w:tr w14:paraId="6157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1F82159D">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w:t>
                  </w:r>
                </w:p>
              </w:tc>
              <w:tc>
                <w:tcPr>
                  <w:tcW w:w="1961" w:type="dxa"/>
                  <w:vAlign w:val="center"/>
                </w:tcPr>
                <w:p w14:paraId="45519E1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铅</w:t>
                  </w:r>
                </w:p>
              </w:tc>
              <w:tc>
                <w:tcPr>
                  <w:tcW w:w="4522" w:type="dxa"/>
                  <w:vMerge w:val="continue"/>
                  <w:vAlign w:val="center"/>
                </w:tcPr>
                <w:p w14:paraId="50B2BF8E">
                  <w:pPr>
                    <w:jc w:val="center"/>
                    <w:rPr>
                      <w:rFonts w:ascii="Times New Roman" w:hAnsi="Times New Roman" w:cs="Times New Roman"/>
                      <w:sz w:val="21"/>
                      <w:szCs w:val="21"/>
                    </w:rPr>
                  </w:pPr>
                </w:p>
              </w:tc>
              <w:tc>
                <w:tcPr>
                  <w:tcW w:w="1406" w:type="dxa"/>
                  <w:vAlign w:val="center"/>
                </w:tcPr>
                <w:p w14:paraId="4A21B014">
                  <w:pPr>
                    <w:snapToGrid w:val="0"/>
                    <w:jc w:val="center"/>
                    <w:rPr>
                      <w:rFonts w:ascii="Times New Roman" w:hAnsi="Times New Roman" w:cs="Times New Roman"/>
                      <w:sz w:val="21"/>
                      <w:szCs w:val="21"/>
                    </w:rPr>
                  </w:pPr>
                  <w:r>
                    <w:rPr>
                      <w:rFonts w:ascii="Times New Roman" w:hAnsi="Times New Roman" w:cs="Times New Roman"/>
                      <w:sz w:val="21"/>
                      <w:szCs w:val="21"/>
                    </w:rPr>
                    <w:t>0.1mg/kg</w:t>
                  </w:r>
                </w:p>
              </w:tc>
            </w:tr>
            <w:tr w14:paraId="1F45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664E6EA">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4</w:t>
                  </w:r>
                </w:p>
              </w:tc>
              <w:tc>
                <w:tcPr>
                  <w:tcW w:w="1961" w:type="dxa"/>
                  <w:vAlign w:val="center"/>
                </w:tcPr>
                <w:p w14:paraId="778A4E4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砷</w:t>
                  </w:r>
                </w:p>
              </w:tc>
              <w:tc>
                <w:tcPr>
                  <w:tcW w:w="4522" w:type="dxa"/>
                  <w:vAlign w:val="center"/>
                </w:tcPr>
                <w:p w14:paraId="71D04CCB">
                  <w:pPr>
                    <w:jc w:val="center"/>
                    <w:rPr>
                      <w:rFonts w:ascii="Times New Roman" w:hAnsi="Times New Roman" w:cs="Times New Roman"/>
                      <w:sz w:val="21"/>
                      <w:szCs w:val="21"/>
                    </w:rPr>
                  </w:pPr>
                  <w:r>
                    <w:rPr>
                      <w:rFonts w:ascii="Times New Roman" w:hAnsi="Times New Roman" w:cs="Times New Roman"/>
                      <w:sz w:val="21"/>
                      <w:szCs w:val="21"/>
                    </w:rPr>
                    <w:t>土壤质量 总汞、总砷、总铅的测定 原子荧光法 第2部分：土壤中总砷的测定（GB/T 22105.2-2008）</w:t>
                  </w:r>
                </w:p>
              </w:tc>
              <w:tc>
                <w:tcPr>
                  <w:tcW w:w="1406" w:type="dxa"/>
                  <w:vAlign w:val="center"/>
                </w:tcPr>
                <w:p w14:paraId="6EFE3038">
                  <w:pPr>
                    <w:snapToGrid w:val="0"/>
                    <w:jc w:val="center"/>
                    <w:rPr>
                      <w:rFonts w:ascii="Times New Roman" w:hAnsi="Times New Roman" w:cs="Times New Roman"/>
                      <w:sz w:val="21"/>
                      <w:szCs w:val="21"/>
                    </w:rPr>
                  </w:pPr>
                  <w:r>
                    <w:rPr>
                      <w:rFonts w:ascii="Times New Roman" w:hAnsi="Times New Roman" w:cs="Times New Roman"/>
                      <w:sz w:val="21"/>
                      <w:szCs w:val="21"/>
                    </w:rPr>
                    <w:t>0.01mg/kg</w:t>
                  </w:r>
                </w:p>
              </w:tc>
            </w:tr>
            <w:tr w14:paraId="14CF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6C18D86">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5</w:t>
                  </w:r>
                </w:p>
              </w:tc>
              <w:tc>
                <w:tcPr>
                  <w:tcW w:w="1961" w:type="dxa"/>
                  <w:vAlign w:val="center"/>
                </w:tcPr>
                <w:p w14:paraId="2A6D9AB4">
                  <w:pPr>
                    <w:jc w:val="center"/>
                    <w:rPr>
                      <w:rFonts w:ascii="Times New Roman" w:hAnsi="Times New Roman" w:cs="Times New Roman"/>
                      <w:sz w:val="21"/>
                      <w:szCs w:val="21"/>
                    </w:rPr>
                  </w:pPr>
                  <w:r>
                    <w:rPr>
                      <w:rFonts w:ascii="Times New Roman" w:hAnsi="Times New Roman" w:cs="Times New Roman"/>
                      <w:sz w:val="21"/>
                      <w:szCs w:val="21"/>
                    </w:rPr>
                    <w:t>汞</w:t>
                  </w:r>
                </w:p>
              </w:tc>
              <w:tc>
                <w:tcPr>
                  <w:tcW w:w="4522" w:type="dxa"/>
                  <w:vAlign w:val="center"/>
                </w:tcPr>
                <w:p w14:paraId="6B3C97C7">
                  <w:pPr>
                    <w:jc w:val="center"/>
                    <w:rPr>
                      <w:rFonts w:ascii="Times New Roman" w:hAnsi="Times New Roman" w:cs="Times New Roman"/>
                      <w:sz w:val="21"/>
                      <w:szCs w:val="21"/>
                    </w:rPr>
                  </w:pPr>
                  <w:r>
                    <w:rPr>
                      <w:rFonts w:ascii="Times New Roman" w:hAnsi="Times New Roman" w:cs="Times New Roman"/>
                      <w:sz w:val="21"/>
                      <w:szCs w:val="21"/>
                    </w:rPr>
                    <w:t>土壤质量 总汞、总砷、总铅的测定 原子荧光法 第1部分：土壤中总汞的测定（GB/T 22105.1-2008）</w:t>
                  </w:r>
                </w:p>
              </w:tc>
              <w:tc>
                <w:tcPr>
                  <w:tcW w:w="1406" w:type="dxa"/>
                  <w:vAlign w:val="center"/>
                </w:tcPr>
                <w:p w14:paraId="224EEA34">
                  <w:pPr>
                    <w:jc w:val="center"/>
                    <w:rPr>
                      <w:rFonts w:ascii="Times New Roman" w:hAnsi="Times New Roman" w:cs="Times New Roman"/>
                      <w:sz w:val="21"/>
                      <w:szCs w:val="21"/>
                    </w:rPr>
                  </w:pPr>
                  <w:r>
                    <w:rPr>
                      <w:rFonts w:ascii="Times New Roman" w:hAnsi="Times New Roman" w:cs="Times New Roman"/>
                      <w:sz w:val="21"/>
                      <w:szCs w:val="21"/>
                    </w:rPr>
                    <w:t>0.002mg/kg</w:t>
                  </w:r>
                </w:p>
              </w:tc>
            </w:tr>
            <w:tr w14:paraId="67FC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163A9F79">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6</w:t>
                  </w:r>
                </w:p>
              </w:tc>
              <w:tc>
                <w:tcPr>
                  <w:tcW w:w="1961" w:type="dxa"/>
                  <w:vAlign w:val="center"/>
                </w:tcPr>
                <w:p w14:paraId="2ECBD91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六价铬</w:t>
                  </w:r>
                </w:p>
              </w:tc>
              <w:tc>
                <w:tcPr>
                  <w:tcW w:w="4522" w:type="dxa"/>
                  <w:vAlign w:val="center"/>
                </w:tcPr>
                <w:p w14:paraId="03E35C15">
                  <w:pPr>
                    <w:jc w:val="center"/>
                    <w:rPr>
                      <w:rFonts w:ascii="Times New Roman" w:hAnsi="Times New Roman" w:cs="Times New Roman"/>
                      <w:sz w:val="21"/>
                      <w:szCs w:val="21"/>
                    </w:rPr>
                  </w:pPr>
                  <w:r>
                    <w:rPr>
                      <w:rFonts w:ascii="Times New Roman" w:hAnsi="Times New Roman" w:cs="Times New Roman"/>
                      <w:kern w:val="2"/>
                      <w:sz w:val="21"/>
                      <w:szCs w:val="21"/>
                      <w:lang w:bidi="ar"/>
                    </w:rPr>
                    <w:t>土壤和沉积物 六价铬的测定 碱溶液提取-火焰原子吸收分光光度法（HJ 1082-2019）</w:t>
                  </w:r>
                </w:p>
              </w:tc>
              <w:tc>
                <w:tcPr>
                  <w:tcW w:w="1406" w:type="dxa"/>
                  <w:vAlign w:val="center"/>
                </w:tcPr>
                <w:p w14:paraId="18BDEC4D">
                  <w:pPr>
                    <w:snapToGrid w:val="0"/>
                    <w:jc w:val="center"/>
                    <w:rPr>
                      <w:rFonts w:ascii="Times New Roman" w:hAnsi="Times New Roman" w:cs="Times New Roman"/>
                      <w:sz w:val="21"/>
                      <w:szCs w:val="21"/>
                    </w:rPr>
                  </w:pPr>
                  <w:r>
                    <w:rPr>
                      <w:rFonts w:ascii="Times New Roman" w:hAnsi="Times New Roman" w:cs="Times New Roman"/>
                      <w:sz w:val="21"/>
                      <w:szCs w:val="21"/>
                      <w:lang w:bidi="ar"/>
                    </w:rPr>
                    <w:t>0.5mg/kg</w:t>
                  </w:r>
                </w:p>
              </w:tc>
            </w:tr>
            <w:tr w14:paraId="5122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7332A313">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7</w:t>
                  </w:r>
                </w:p>
              </w:tc>
              <w:tc>
                <w:tcPr>
                  <w:tcW w:w="1961" w:type="dxa"/>
                  <w:vAlign w:val="center"/>
                </w:tcPr>
                <w:p w14:paraId="20910F61">
                  <w:pPr>
                    <w:jc w:val="center"/>
                    <w:rPr>
                      <w:rFonts w:ascii="Times New Roman" w:hAnsi="Times New Roman" w:cs="Times New Roman"/>
                      <w:sz w:val="21"/>
                      <w:szCs w:val="21"/>
                    </w:rPr>
                  </w:pPr>
                  <w:r>
                    <w:rPr>
                      <w:rFonts w:ascii="Times New Roman" w:hAnsi="Times New Roman" w:cs="Times New Roman"/>
                      <w:sz w:val="21"/>
                      <w:szCs w:val="21"/>
                    </w:rPr>
                    <w:t>铜</w:t>
                  </w:r>
                </w:p>
              </w:tc>
              <w:tc>
                <w:tcPr>
                  <w:tcW w:w="4522" w:type="dxa"/>
                  <w:vMerge w:val="restart"/>
                  <w:vAlign w:val="center"/>
                </w:tcPr>
                <w:p w14:paraId="2FDA6102">
                  <w:pPr>
                    <w:jc w:val="center"/>
                    <w:rPr>
                      <w:rFonts w:ascii="Times New Roman" w:hAnsi="Times New Roman" w:cs="Times New Roman"/>
                      <w:sz w:val="21"/>
                      <w:szCs w:val="21"/>
                    </w:rPr>
                  </w:pPr>
                  <w:r>
                    <w:rPr>
                      <w:rFonts w:ascii="Times New Roman" w:hAnsi="Times New Roman" w:cs="Times New Roman"/>
                      <w:sz w:val="21"/>
                      <w:szCs w:val="21"/>
                    </w:rPr>
                    <w:t>土壤和沉积物 铜、锌、铅、镍、铬的测定 火焰原子吸收分光光度法（HJ 491-2019）</w:t>
                  </w:r>
                </w:p>
              </w:tc>
              <w:tc>
                <w:tcPr>
                  <w:tcW w:w="1406" w:type="dxa"/>
                  <w:vAlign w:val="center"/>
                </w:tcPr>
                <w:p w14:paraId="253D9370">
                  <w:pPr>
                    <w:jc w:val="center"/>
                    <w:rPr>
                      <w:rFonts w:ascii="Times New Roman" w:hAnsi="Times New Roman" w:cs="Times New Roman"/>
                      <w:sz w:val="21"/>
                      <w:szCs w:val="21"/>
                    </w:rPr>
                  </w:pPr>
                  <w:r>
                    <w:rPr>
                      <w:rFonts w:ascii="Times New Roman" w:hAnsi="Times New Roman" w:cs="Times New Roman"/>
                      <w:sz w:val="21"/>
                      <w:szCs w:val="21"/>
                    </w:rPr>
                    <w:t>1mg/kg</w:t>
                  </w:r>
                </w:p>
              </w:tc>
            </w:tr>
            <w:tr w14:paraId="24A9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8ED6F2A">
                  <w:pPr>
                    <w:jc w:val="center"/>
                    <w:textAlignment w:val="center"/>
                    <w:rPr>
                      <w:rFonts w:ascii="Times New Roman" w:hAnsi="Times New Roman" w:cs="Times New Roman"/>
                      <w:kern w:val="2"/>
                      <w:sz w:val="21"/>
                      <w:szCs w:val="21"/>
                    </w:rPr>
                  </w:pPr>
                  <w:r>
                    <w:rPr>
                      <w:rFonts w:ascii="Times New Roman" w:hAnsi="Times New Roman" w:cs="Times New Roman"/>
                      <w:kern w:val="2"/>
                      <w:sz w:val="21"/>
                      <w:szCs w:val="21"/>
                    </w:rPr>
                    <w:t>8</w:t>
                  </w:r>
                </w:p>
              </w:tc>
              <w:tc>
                <w:tcPr>
                  <w:tcW w:w="1961" w:type="dxa"/>
                  <w:vAlign w:val="center"/>
                </w:tcPr>
                <w:p w14:paraId="67575F09">
                  <w:pPr>
                    <w:jc w:val="center"/>
                    <w:rPr>
                      <w:rFonts w:ascii="Times New Roman" w:hAnsi="Times New Roman" w:cs="Times New Roman"/>
                      <w:b/>
                      <w:kern w:val="2"/>
                      <w:sz w:val="21"/>
                      <w:szCs w:val="21"/>
                    </w:rPr>
                  </w:pPr>
                  <w:r>
                    <w:rPr>
                      <w:rFonts w:ascii="Times New Roman" w:hAnsi="Times New Roman" w:cs="Times New Roman"/>
                      <w:sz w:val="21"/>
                      <w:szCs w:val="21"/>
                    </w:rPr>
                    <w:t>镍</w:t>
                  </w:r>
                </w:p>
              </w:tc>
              <w:tc>
                <w:tcPr>
                  <w:tcW w:w="4522" w:type="dxa"/>
                  <w:vMerge w:val="continue"/>
                  <w:vAlign w:val="center"/>
                </w:tcPr>
                <w:p w14:paraId="6D8CDAAE">
                  <w:pPr>
                    <w:jc w:val="center"/>
                    <w:rPr>
                      <w:rFonts w:ascii="Times New Roman" w:hAnsi="Times New Roman" w:cs="Times New Roman"/>
                      <w:b/>
                      <w:kern w:val="2"/>
                      <w:sz w:val="21"/>
                      <w:szCs w:val="21"/>
                    </w:rPr>
                  </w:pPr>
                </w:p>
              </w:tc>
              <w:tc>
                <w:tcPr>
                  <w:tcW w:w="1406" w:type="dxa"/>
                  <w:vAlign w:val="center"/>
                </w:tcPr>
                <w:p w14:paraId="5BF8544C">
                  <w:pPr>
                    <w:jc w:val="center"/>
                    <w:rPr>
                      <w:rFonts w:ascii="Times New Roman" w:hAnsi="Times New Roman" w:cs="Times New Roman"/>
                      <w:b/>
                      <w:kern w:val="2"/>
                      <w:sz w:val="21"/>
                      <w:szCs w:val="21"/>
                    </w:rPr>
                  </w:pPr>
                  <w:r>
                    <w:rPr>
                      <w:rFonts w:ascii="Times New Roman" w:hAnsi="Times New Roman" w:cs="Times New Roman"/>
                      <w:sz w:val="21"/>
                      <w:szCs w:val="21"/>
                    </w:rPr>
                    <w:t>3mg/kg</w:t>
                  </w:r>
                </w:p>
              </w:tc>
            </w:tr>
            <w:tr w14:paraId="5113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247774F2">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9</w:t>
                  </w:r>
                </w:p>
              </w:tc>
              <w:tc>
                <w:tcPr>
                  <w:tcW w:w="1961" w:type="dxa"/>
                  <w:vAlign w:val="center"/>
                </w:tcPr>
                <w:p w14:paraId="5385D6D6">
                  <w:pPr>
                    <w:pStyle w:val="304"/>
                    <w:rPr>
                      <w:sz w:val="21"/>
                      <w:szCs w:val="21"/>
                    </w:rPr>
                  </w:pPr>
                  <w:r>
                    <w:rPr>
                      <w:sz w:val="21"/>
                      <w:szCs w:val="21"/>
                    </w:rPr>
                    <w:t>氯甲烷</w:t>
                  </w:r>
                </w:p>
              </w:tc>
              <w:tc>
                <w:tcPr>
                  <w:tcW w:w="4522" w:type="dxa"/>
                  <w:vMerge w:val="restart"/>
                  <w:vAlign w:val="center"/>
                </w:tcPr>
                <w:p w14:paraId="597BBDB9">
                  <w:pPr>
                    <w:jc w:val="center"/>
                    <w:rPr>
                      <w:rFonts w:ascii="Times New Roman" w:hAnsi="Times New Roman" w:cs="Times New Roman"/>
                      <w:sz w:val="21"/>
                      <w:szCs w:val="21"/>
                    </w:rPr>
                  </w:pPr>
                  <w:r>
                    <w:rPr>
                      <w:rFonts w:ascii="Times New Roman" w:hAnsi="Times New Roman" w:cs="Times New Roman"/>
                      <w:sz w:val="21"/>
                      <w:szCs w:val="21"/>
                    </w:rPr>
                    <w:t>土壤和沉积物 挥发性有机物的测定 吹扫捕集/气相色谱-质谱法 HJ 605-2011</w:t>
                  </w:r>
                </w:p>
              </w:tc>
              <w:tc>
                <w:tcPr>
                  <w:tcW w:w="1406" w:type="dxa"/>
                  <w:vAlign w:val="center"/>
                </w:tcPr>
                <w:p w14:paraId="538A8B78">
                  <w:pPr>
                    <w:jc w:val="center"/>
                    <w:rPr>
                      <w:rFonts w:ascii="Times New Roman" w:hAnsi="Times New Roman" w:cs="Times New Roman"/>
                      <w:sz w:val="21"/>
                      <w:szCs w:val="21"/>
                    </w:rPr>
                  </w:pPr>
                  <w:r>
                    <w:rPr>
                      <w:rFonts w:ascii="Times New Roman" w:hAnsi="Times New Roman" w:cs="Times New Roman"/>
                      <w:sz w:val="21"/>
                      <w:szCs w:val="21"/>
                    </w:rPr>
                    <w:t>1.0μg/kg</w:t>
                  </w:r>
                </w:p>
              </w:tc>
            </w:tr>
            <w:tr w14:paraId="64C9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5C9A4FD2">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10</w:t>
                  </w:r>
                </w:p>
              </w:tc>
              <w:tc>
                <w:tcPr>
                  <w:tcW w:w="1961" w:type="dxa"/>
                  <w:vAlign w:val="center"/>
                </w:tcPr>
                <w:p w14:paraId="1B0078EE">
                  <w:pPr>
                    <w:pStyle w:val="304"/>
                    <w:rPr>
                      <w:sz w:val="21"/>
                      <w:szCs w:val="21"/>
                    </w:rPr>
                  </w:pPr>
                  <w:r>
                    <w:rPr>
                      <w:sz w:val="21"/>
                      <w:szCs w:val="21"/>
                    </w:rPr>
                    <w:t>氯乙烯</w:t>
                  </w:r>
                </w:p>
              </w:tc>
              <w:tc>
                <w:tcPr>
                  <w:tcW w:w="4522" w:type="dxa"/>
                  <w:vMerge w:val="continue"/>
                  <w:vAlign w:val="center"/>
                </w:tcPr>
                <w:p w14:paraId="268C3690">
                  <w:pPr>
                    <w:jc w:val="center"/>
                    <w:rPr>
                      <w:rFonts w:ascii="Times New Roman" w:hAnsi="Times New Roman" w:cs="Times New Roman"/>
                      <w:sz w:val="21"/>
                      <w:szCs w:val="21"/>
                    </w:rPr>
                  </w:pPr>
                </w:p>
              </w:tc>
              <w:tc>
                <w:tcPr>
                  <w:tcW w:w="1406" w:type="dxa"/>
                  <w:vAlign w:val="center"/>
                </w:tcPr>
                <w:p w14:paraId="20C20344">
                  <w:pPr>
                    <w:jc w:val="center"/>
                    <w:rPr>
                      <w:rFonts w:ascii="Times New Roman" w:hAnsi="Times New Roman" w:cs="Times New Roman"/>
                    </w:rPr>
                  </w:pPr>
                  <w:r>
                    <w:rPr>
                      <w:rFonts w:ascii="Times New Roman" w:hAnsi="Times New Roman" w:cs="Times New Roman"/>
                      <w:sz w:val="21"/>
                      <w:szCs w:val="21"/>
                    </w:rPr>
                    <w:t>1.0μg/kg</w:t>
                  </w:r>
                </w:p>
              </w:tc>
            </w:tr>
            <w:tr w14:paraId="4DC4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49F1C54">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11</w:t>
                  </w:r>
                </w:p>
              </w:tc>
              <w:tc>
                <w:tcPr>
                  <w:tcW w:w="1961" w:type="dxa"/>
                  <w:vAlign w:val="center"/>
                </w:tcPr>
                <w:p w14:paraId="32BA5B6F">
                  <w:pPr>
                    <w:pStyle w:val="304"/>
                    <w:rPr>
                      <w:sz w:val="21"/>
                      <w:szCs w:val="21"/>
                    </w:rPr>
                  </w:pPr>
                  <w:r>
                    <w:rPr>
                      <w:sz w:val="21"/>
                      <w:szCs w:val="21"/>
                    </w:rPr>
                    <w:t>1,1-二氯乙烯</w:t>
                  </w:r>
                </w:p>
              </w:tc>
              <w:tc>
                <w:tcPr>
                  <w:tcW w:w="4522" w:type="dxa"/>
                  <w:vMerge w:val="continue"/>
                  <w:vAlign w:val="center"/>
                </w:tcPr>
                <w:p w14:paraId="5E82DA7B">
                  <w:pPr>
                    <w:jc w:val="center"/>
                    <w:rPr>
                      <w:rFonts w:ascii="Times New Roman" w:hAnsi="Times New Roman" w:cs="Times New Roman"/>
                      <w:sz w:val="21"/>
                      <w:szCs w:val="21"/>
                    </w:rPr>
                  </w:pPr>
                </w:p>
              </w:tc>
              <w:tc>
                <w:tcPr>
                  <w:tcW w:w="1406" w:type="dxa"/>
                  <w:vAlign w:val="center"/>
                </w:tcPr>
                <w:p w14:paraId="67806C3D">
                  <w:pPr>
                    <w:jc w:val="center"/>
                    <w:rPr>
                      <w:rFonts w:ascii="Times New Roman" w:hAnsi="Times New Roman" w:cs="Times New Roman"/>
                    </w:rPr>
                  </w:pPr>
                  <w:r>
                    <w:rPr>
                      <w:rFonts w:ascii="Times New Roman" w:hAnsi="Times New Roman" w:cs="Times New Roman"/>
                      <w:sz w:val="21"/>
                      <w:szCs w:val="21"/>
                    </w:rPr>
                    <w:t>1.0μg/kg</w:t>
                  </w:r>
                </w:p>
              </w:tc>
            </w:tr>
            <w:tr w14:paraId="4F1D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1774CB9">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12</w:t>
                  </w:r>
                </w:p>
              </w:tc>
              <w:tc>
                <w:tcPr>
                  <w:tcW w:w="1961" w:type="dxa"/>
                  <w:vAlign w:val="center"/>
                </w:tcPr>
                <w:p w14:paraId="3318DB52">
                  <w:pPr>
                    <w:pStyle w:val="304"/>
                    <w:rPr>
                      <w:sz w:val="21"/>
                      <w:szCs w:val="21"/>
                    </w:rPr>
                  </w:pPr>
                  <w:r>
                    <w:rPr>
                      <w:sz w:val="21"/>
                      <w:szCs w:val="21"/>
                    </w:rPr>
                    <w:t>二氯甲烷</w:t>
                  </w:r>
                </w:p>
              </w:tc>
              <w:tc>
                <w:tcPr>
                  <w:tcW w:w="4522" w:type="dxa"/>
                  <w:vMerge w:val="continue"/>
                  <w:vAlign w:val="center"/>
                </w:tcPr>
                <w:p w14:paraId="4D46B5A1">
                  <w:pPr>
                    <w:jc w:val="center"/>
                    <w:rPr>
                      <w:rFonts w:ascii="Times New Roman" w:hAnsi="Times New Roman" w:cs="Times New Roman"/>
                      <w:sz w:val="21"/>
                      <w:szCs w:val="21"/>
                    </w:rPr>
                  </w:pPr>
                </w:p>
              </w:tc>
              <w:tc>
                <w:tcPr>
                  <w:tcW w:w="1406" w:type="dxa"/>
                  <w:vAlign w:val="center"/>
                </w:tcPr>
                <w:p w14:paraId="7C59CC4F">
                  <w:pPr>
                    <w:jc w:val="center"/>
                    <w:rPr>
                      <w:rFonts w:ascii="Times New Roman" w:hAnsi="Times New Roman" w:cs="Times New Roman"/>
                    </w:rPr>
                  </w:pPr>
                  <w:r>
                    <w:rPr>
                      <w:rFonts w:ascii="Times New Roman" w:hAnsi="Times New Roman" w:cs="Times New Roman"/>
                      <w:sz w:val="21"/>
                      <w:szCs w:val="21"/>
                    </w:rPr>
                    <w:t>1.5μg/kg</w:t>
                  </w:r>
                </w:p>
              </w:tc>
            </w:tr>
            <w:tr w14:paraId="3471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B6F67F4">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13</w:t>
                  </w:r>
                </w:p>
              </w:tc>
              <w:tc>
                <w:tcPr>
                  <w:tcW w:w="1961" w:type="dxa"/>
                  <w:vAlign w:val="center"/>
                </w:tcPr>
                <w:p w14:paraId="2C29B5C3">
                  <w:pPr>
                    <w:pStyle w:val="304"/>
                    <w:rPr>
                      <w:sz w:val="21"/>
                      <w:szCs w:val="21"/>
                    </w:rPr>
                  </w:pPr>
                  <w:r>
                    <w:rPr>
                      <w:sz w:val="21"/>
                      <w:szCs w:val="21"/>
                    </w:rPr>
                    <w:t>反式-1,2-二氯乙烯</w:t>
                  </w:r>
                </w:p>
              </w:tc>
              <w:tc>
                <w:tcPr>
                  <w:tcW w:w="4522" w:type="dxa"/>
                  <w:vMerge w:val="continue"/>
                  <w:vAlign w:val="center"/>
                </w:tcPr>
                <w:p w14:paraId="738AD966">
                  <w:pPr>
                    <w:jc w:val="center"/>
                    <w:rPr>
                      <w:rFonts w:ascii="Times New Roman" w:hAnsi="Times New Roman" w:cs="Times New Roman"/>
                      <w:sz w:val="21"/>
                      <w:szCs w:val="21"/>
                    </w:rPr>
                  </w:pPr>
                </w:p>
              </w:tc>
              <w:tc>
                <w:tcPr>
                  <w:tcW w:w="1406" w:type="dxa"/>
                  <w:vAlign w:val="center"/>
                </w:tcPr>
                <w:p w14:paraId="66BF3237">
                  <w:pPr>
                    <w:jc w:val="center"/>
                    <w:rPr>
                      <w:rFonts w:ascii="Times New Roman" w:hAnsi="Times New Roman" w:cs="Times New Roman"/>
                    </w:rPr>
                  </w:pPr>
                  <w:r>
                    <w:rPr>
                      <w:rFonts w:ascii="Times New Roman" w:hAnsi="Times New Roman" w:cs="Times New Roman"/>
                      <w:sz w:val="21"/>
                      <w:szCs w:val="21"/>
                    </w:rPr>
                    <w:t>1.4μg/kg</w:t>
                  </w:r>
                </w:p>
              </w:tc>
            </w:tr>
            <w:tr w14:paraId="37AC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26872E2">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14</w:t>
                  </w:r>
                </w:p>
              </w:tc>
              <w:tc>
                <w:tcPr>
                  <w:tcW w:w="1961" w:type="dxa"/>
                  <w:vAlign w:val="center"/>
                </w:tcPr>
                <w:p w14:paraId="60DA2D4D">
                  <w:pPr>
                    <w:pStyle w:val="304"/>
                    <w:rPr>
                      <w:sz w:val="21"/>
                      <w:szCs w:val="21"/>
                    </w:rPr>
                  </w:pPr>
                  <w:r>
                    <w:rPr>
                      <w:sz w:val="21"/>
                      <w:szCs w:val="21"/>
                    </w:rPr>
                    <w:t>1,1-二氯乙烷</w:t>
                  </w:r>
                </w:p>
              </w:tc>
              <w:tc>
                <w:tcPr>
                  <w:tcW w:w="4522" w:type="dxa"/>
                  <w:vMerge w:val="continue"/>
                  <w:vAlign w:val="center"/>
                </w:tcPr>
                <w:p w14:paraId="71A7C5EA">
                  <w:pPr>
                    <w:jc w:val="center"/>
                    <w:rPr>
                      <w:rFonts w:ascii="Times New Roman" w:hAnsi="Times New Roman" w:cs="Times New Roman"/>
                      <w:sz w:val="21"/>
                      <w:szCs w:val="21"/>
                    </w:rPr>
                  </w:pPr>
                </w:p>
              </w:tc>
              <w:tc>
                <w:tcPr>
                  <w:tcW w:w="1406" w:type="dxa"/>
                  <w:vAlign w:val="center"/>
                </w:tcPr>
                <w:p w14:paraId="014F7375">
                  <w:pPr>
                    <w:jc w:val="center"/>
                    <w:rPr>
                      <w:rFonts w:ascii="Times New Roman" w:hAnsi="Times New Roman" w:cs="Times New Roman"/>
                    </w:rPr>
                  </w:pPr>
                  <w:r>
                    <w:rPr>
                      <w:rFonts w:ascii="Times New Roman" w:hAnsi="Times New Roman" w:cs="Times New Roman"/>
                      <w:sz w:val="21"/>
                      <w:szCs w:val="21"/>
                    </w:rPr>
                    <w:t>1.2μg/kg</w:t>
                  </w:r>
                </w:p>
              </w:tc>
            </w:tr>
            <w:tr w14:paraId="282E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1B7A3FCB">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15</w:t>
                  </w:r>
                </w:p>
              </w:tc>
              <w:tc>
                <w:tcPr>
                  <w:tcW w:w="1961" w:type="dxa"/>
                  <w:vAlign w:val="center"/>
                </w:tcPr>
                <w:p w14:paraId="10C031FE">
                  <w:pPr>
                    <w:pStyle w:val="304"/>
                    <w:rPr>
                      <w:sz w:val="21"/>
                      <w:szCs w:val="21"/>
                    </w:rPr>
                  </w:pPr>
                  <w:r>
                    <w:rPr>
                      <w:sz w:val="21"/>
                      <w:szCs w:val="21"/>
                    </w:rPr>
                    <w:t>顺式-1,2-二氯乙烯</w:t>
                  </w:r>
                </w:p>
              </w:tc>
              <w:tc>
                <w:tcPr>
                  <w:tcW w:w="4522" w:type="dxa"/>
                  <w:vMerge w:val="continue"/>
                  <w:vAlign w:val="center"/>
                </w:tcPr>
                <w:p w14:paraId="74783E27">
                  <w:pPr>
                    <w:jc w:val="center"/>
                    <w:rPr>
                      <w:rFonts w:ascii="Times New Roman" w:hAnsi="Times New Roman" w:cs="Times New Roman"/>
                      <w:sz w:val="21"/>
                      <w:szCs w:val="21"/>
                    </w:rPr>
                  </w:pPr>
                </w:p>
              </w:tc>
              <w:tc>
                <w:tcPr>
                  <w:tcW w:w="1406" w:type="dxa"/>
                  <w:vAlign w:val="center"/>
                </w:tcPr>
                <w:p w14:paraId="6DAB50C2">
                  <w:pPr>
                    <w:jc w:val="center"/>
                    <w:rPr>
                      <w:rFonts w:ascii="Times New Roman" w:hAnsi="Times New Roman" w:cs="Times New Roman"/>
                    </w:rPr>
                  </w:pPr>
                  <w:r>
                    <w:rPr>
                      <w:rFonts w:ascii="Times New Roman" w:hAnsi="Times New Roman" w:cs="Times New Roman"/>
                      <w:sz w:val="21"/>
                      <w:szCs w:val="21"/>
                    </w:rPr>
                    <w:t>1.3μg/kg</w:t>
                  </w:r>
                </w:p>
              </w:tc>
            </w:tr>
            <w:tr w14:paraId="6A62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2D98D199">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16</w:t>
                  </w:r>
                </w:p>
              </w:tc>
              <w:tc>
                <w:tcPr>
                  <w:tcW w:w="1961" w:type="dxa"/>
                  <w:vAlign w:val="center"/>
                </w:tcPr>
                <w:p w14:paraId="24E94E87">
                  <w:pPr>
                    <w:pStyle w:val="304"/>
                    <w:rPr>
                      <w:sz w:val="21"/>
                      <w:szCs w:val="21"/>
                    </w:rPr>
                  </w:pPr>
                  <w:r>
                    <w:rPr>
                      <w:sz w:val="21"/>
                      <w:szCs w:val="21"/>
                    </w:rPr>
                    <w:t>氯仿</w:t>
                  </w:r>
                </w:p>
              </w:tc>
              <w:tc>
                <w:tcPr>
                  <w:tcW w:w="4522" w:type="dxa"/>
                  <w:vMerge w:val="continue"/>
                  <w:vAlign w:val="center"/>
                </w:tcPr>
                <w:p w14:paraId="05429EEC">
                  <w:pPr>
                    <w:jc w:val="center"/>
                    <w:rPr>
                      <w:rFonts w:ascii="Times New Roman" w:hAnsi="Times New Roman" w:cs="Times New Roman"/>
                      <w:sz w:val="21"/>
                      <w:szCs w:val="21"/>
                    </w:rPr>
                  </w:pPr>
                </w:p>
              </w:tc>
              <w:tc>
                <w:tcPr>
                  <w:tcW w:w="1406" w:type="dxa"/>
                  <w:vAlign w:val="center"/>
                </w:tcPr>
                <w:p w14:paraId="665F16F4">
                  <w:pPr>
                    <w:jc w:val="center"/>
                    <w:rPr>
                      <w:rFonts w:ascii="Times New Roman" w:hAnsi="Times New Roman" w:cs="Times New Roman"/>
                    </w:rPr>
                  </w:pPr>
                  <w:r>
                    <w:rPr>
                      <w:rFonts w:ascii="Times New Roman" w:hAnsi="Times New Roman" w:cs="Times New Roman"/>
                      <w:sz w:val="21"/>
                      <w:szCs w:val="21"/>
                    </w:rPr>
                    <w:t>1.1μg/kg</w:t>
                  </w:r>
                </w:p>
              </w:tc>
            </w:tr>
            <w:tr w14:paraId="6582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5B021AC">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17</w:t>
                  </w:r>
                </w:p>
              </w:tc>
              <w:tc>
                <w:tcPr>
                  <w:tcW w:w="1961" w:type="dxa"/>
                  <w:vAlign w:val="center"/>
                </w:tcPr>
                <w:p w14:paraId="4A99E283">
                  <w:pPr>
                    <w:pStyle w:val="304"/>
                    <w:rPr>
                      <w:sz w:val="21"/>
                      <w:szCs w:val="21"/>
                    </w:rPr>
                  </w:pPr>
                  <w:r>
                    <w:rPr>
                      <w:sz w:val="21"/>
                      <w:szCs w:val="21"/>
                    </w:rPr>
                    <w:t>1,1,1-三氯乙烷</w:t>
                  </w:r>
                </w:p>
              </w:tc>
              <w:tc>
                <w:tcPr>
                  <w:tcW w:w="4522" w:type="dxa"/>
                  <w:vMerge w:val="continue"/>
                  <w:vAlign w:val="center"/>
                </w:tcPr>
                <w:p w14:paraId="532686BC">
                  <w:pPr>
                    <w:jc w:val="center"/>
                    <w:rPr>
                      <w:rFonts w:ascii="Times New Roman" w:hAnsi="Times New Roman" w:cs="Times New Roman"/>
                      <w:sz w:val="21"/>
                      <w:szCs w:val="21"/>
                    </w:rPr>
                  </w:pPr>
                </w:p>
              </w:tc>
              <w:tc>
                <w:tcPr>
                  <w:tcW w:w="1406" w:type="dxa"/>
                  <w:vAlign w:val="center"/>
                </w:tcPr>
                <w:p w14:paraId="4146AE88">
                  <w:pPr>
                    <w:jc w:val="center"/>
                    <w:rPr>
                      <w:rFonts w:ascii="Times New Roman" w:hAnsi="Times New Roman" w:cs="Times New Roman"/>
                    </w:rPr>
                  </w:pPr>
                  <w:r>
                    <w:rPr>
                      <w:rFonts w:ascii="Times New Roman" w:hAnsi="Times New Roman" w:cs="Times New Roman"/>
                      <w:sz w:val="21"/>
                      <w:szCs w:val="21"/>
                    </w:rPr>
                    <w:t>1.3μg/kg</w:t>
                  </w:r>
                </w:p>
              </w:tc>
            </w:tr>
            <w:tr w14:paraId="428A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01FC9D0">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18</w:t>
                  </w:r>
                </w:p>
              </w:tc>
              <w:tc>
                <w:tcPr>
                  <w:tcW w:w="1961" w:type="dxa"/>
                  <w:vAlign w:val="center"/>
                </w:tcPr>
                <w:p w14:paraId="05459A03">
                  <w:pPr>
                    <w:pStyle w:val="304"/>
                    <w:rPr>
                      <w:sz w:val="21"/>
                      <w:szCs w:val="21"/>
                    </w:rPr>
                  </w:pPr>
                  <w:r>
                    <w:rPr>
                      <w:sz w:val="21"/>
                      <w:szCs w:val="21"/>
                    </w:rPr>
                    <w:t>四氯化碳</w:t>
                  </w:r>
                </w:p>
              </w:tc>
              <w:tc>
                <w:tcPr>
                  <w:tcW w:w="4522" w:type="dxa"/>
                  <w:vMerge w:val="continue"/>
                  <w:vAlign w:val="center"/>
                </w:tcPr>
                <w:p w14:paraId="1E823F99">
                  <w:pPr>
                    <w:jc w:val="center"/>
                    <w:rPr>
                      <w:rFonts w:ascii="Times New Roman" w:hAnsi="Times New Roman" w:cs="Times New Roman"/>
                      <w:sz w:val="21"/>
                      <w:szCs w:val="21"/>
                    </w:rPr>
                  </w:pPr>
                </w:p>
              </w:tc>
              <w:tc>
                <w:tcPr>
                  <w:tcW w:w="1406" w:type="dxa"/>
                  <w:vAlign w:val="center"/>
                </w:tcPr>
                <w:p w14:paraId="636D8D93">
                  <w:pPr>
                    <w:jc w:val="center"/>
                    <w:rPr>
                      <w:rFonts w:ascii="Times New Roman" w:hAnsi="Times New Roman" w:cs="Times New Roman"/>
                    </w:rPr>
                  </w:pPr>
                  <w:r>
                    <w:rPr>
                      <w:rFonts w:ascii="Times New Roman" w:hAnsi="Times New Roman" w:cs="Times New Roman"/>
                      <w:sz w:val="21"/>
                      <w:szCs w:val="21"/>
                    </w:rPr>
                    <w:t>1.3μg/kg</w:t>
                  </w:r>
                </w:p>
              </w:tc>
            </w:tr>
            <w:tr w14:paraId="6A96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63F53582">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19</w:t>
                  </w:r>
                </w:p>
              </w:tc>
              <w:tc>
                <w:tcPr>
                  <w:tcW w:w="1961" w:type="dxa"/>
                  <w:vAlign w:val="center"/>
                </w:tcPr>
                <w:p w14:paraId="16F80F94">
                  <w:pPr>
                    <w:pStyle w:val="304"/>
                    <w:rPr>
                      <w:sz w:val="21"/>
                      <w:szCs w:val="21"/>
                    </w:rPr>
                  </w:pPr>
                  <w:r>
                    <w:rPr>
                      <w:sz w:val="21"/>
                      <w:szCs w:val="21"/>
                    </w:rPr>
                    <w:t>苯</w:t>
                  </w:r>
                </w:p>
              </w:tc>
              <w:tc>
                <w:tcPr>
                  <w:tcW w:w="4522" w:type="dxa"/>
                  <w:vMerge w:val="continue"/>
                  <w:vAlign w:val="center"/>
                </w:tcPr>
                <w:p w14:paraId="70E7D84A">
                  <w:pPr>
                    <w:jc w:val="center"/>
                    <w:rPr>
                      <w:rFonts w:ascii="Times New Roman" w:hAnsi="Times New Roman" w:cs="Times New Roman"/>
                      <w:sz w:val="21"/>
                      <w:szCs w:val="21"/>
                    </w:rPr>
                  </w:pPr>
                </w:p>
              </w:tc>
              <w:tc>
                <w:tcPr>
                  <w:tcW w:w="1406" w:type="dxa"/>
                  <w:vAlign w:val="center"/>
                </w:tcPr>
                <w:p w14:paraId="09FF395D">
                  <w:pPr>
                    <w:jc w:val="center"/>
                    <w:rPr>
                      <w:rFonts w:ascii="Times New Roman" w:hAnsi="Times New Roman" w:cs="Times New Roman"/>
                    </w:rPr>
                  </w:pPr>
                  <w:r>
                    <w:rPr>
                      <w:rFonts w:ascii="Times New Roman" w:hAnsi="Times New Roman" w:cs="Times New Roman"/>
                      <w:sz w:val="21"/>
                      <w:szCs w:val="21"/>
                    </w:rPr>
                    <w:t>1.9μg/kg</w:t>
                  </w:r>
                </w:p>
              </w:tc>
            </w:tr>
            <w:tr w14:paraId="2F1A6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8A9DF86">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20</w:t>
                  </w:r>
                </w:p>
              </w:tc>
              <w:tc>
                <w:tcPr>
                  <w:tcW w:w="1961" w:type="dxa"/>
                  <w:vAlign w:val="center"/>
                </w:tcPr>
                <w:p w14:paraId="5AD58824">
                  <w:pPr>
                    <w:pStyle w:val="304"/>
                    <w:rPr>
                      <w:sz w:val="21"/>
                      <w:szCs w:val="21"/>
                    </w:rPr>
                  </w:pPr>
                  <w:r>
                    <w:rPr>
                      <w:sz w:val="21"/>
                      <w:szCs w:val="21"/>
                    </w:rPr>
                    <w:t>1,2-二氯乙烷</w:t>
                  </w:r>
                </w:p>
              </w:tc>
              <w:tc>
                <w:tcPr>
                  <w:tcW w:w="4522" w:type="dxa"/>
                  <w:vMerge w:val="continue"/>
                  <w:vAlign w:val="center"/>
                </w:tcPr>
                <w:p w14:paraId="7631D2DC">
                  <w:pPr>
                    <w:jc w:val="center"/>
                    <w:rPr>
                      <w:rFonts w:ascii="Times New Roman" w:hAnsi="Times New Roman" w:cs="Times New Roman"/>
                      <w:sz w:val="21"/>
                      <w:szCs w:val="21"/>
                    </w:rPr>
                  </w:pPr>
                </w:p>
              </w:tc>
              <w:tc>
                <w:tcPr>
                  <w:tcW w:w="1406" w:type="dxa"/>
                  <w:vAlign w:val="center"/>
                </w:tcPr>
                <w:p w14:paraId="2D78863A">
                  <w:pPr>
                    <w:jc w:val="center"/>
                    <w:rPr>
                      <w:rFonts w:ascii="Times New Roman" w:hAnsi="Times New Roman" w:cs="Times New Roman"/>
                    </w:rPr>
                  </w:pPr>
                  <w:r>
                    <w:rPr>
                      <w:rFonts w:ascii="Times New Roman" w:hAnsi="Times New Roman" w:cs="Times New Roman"/>
                      <w:sz w:val="21"/>
                      <w:szCs w:val="21"/>
                    </w:rPr>
                    <w:t>1.3μg/kg</w:t>
                  </w:r>
                </w:p>
              </w:tc>
            </w:tr>
            <w:tr w14:paraId="5E44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2512685B">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21</w:t>
                  </w:r>
                </w:p>
              </w:tc>
              <w:tc>
                <w:tcPr>
                  <w:tcW w:w="1961" w:type="dxa"/>
                  <w:vAlign w:val="center"/>
                </w:tcPr>
                <w:p w14:paraId="2D4F2F17">
                  <w:pPr>
                    <w:pStyle w:val="304"/>
                    <w:rPr>
                      <w:sz w:val="21"/>
                      <w:szCs w:val="21"/>
                    </w:rPr>
                  </w:pPr>
                  <w:r>
                    <w:rPr>
                      <w:sz w:val="21"/>
                      <w:szCs w:val="21"/>
                    </w:rPr>
                    <w:t>三氯乙烯</w:t>
                  </w:r>
                </w:p>
              </w:tc>
              <w:tc>
                <w:tcPr>
                  <w:tcW w:w="4522" w:type="dxa"/>
                  <w:vMerge w:val="continue"/>
                  <w:vAlign w:val="center"/>
                </w:tcPr>
                <w:p w14:paraId="55B52E96">
                  <w:pPr>
                    <w:jc w:val="center"/>
                    <w:rPr>
                      <w:rFonts w:ascii="Times New Roman" w:hAnsi="Times New Roman" w:cs="Times New Roman"/>
                      <w:sz w:val="21"/>
                      <w:szCs w:val="21"/>
                    </w:rPr>
                  </w:pPr>
                </w:p>
              </w:tc>
              <w:tc>
                <w:tcPr>
                  <w:tcW w:w="1406" w:type="dxa"/>
                  <w:vAlign w:val="center"/>
                </w:tcPr>
                <w:p w14:paraId="2A8C87F4">
                  <w:pPr>
                    <w:spacing w:line="320" w:lineRule="exact"/>
                    <w:contextualSpacing/>
                    <w:jc w:val="center"/>
                    <w:rPr>
                      <w:rFonts w:ascii="Times New Roman" w:hAnsi="Times New Roman" w:cs="Times New Roman"/>
                      <w:sz w:val="21"/>
                      <w:szCs w:val="21"/>
                    </w:rPr>
                  </w:pPr>
                  <w:r>
                    <w:rPr>
                      <w:rFonts w:ascii="Times New Roman" w:hAnsi="Times New Roman" w:cs="Times New Roman"/>
                      <w:sz w:val="21"/>
                      <w:szCs w:val="21"/>
                    </w:rPr>
                    <w:t>1.2μg/kg</w:t>
                  </w:r>
                </w:p>
              </w:tc>
            </w:tr>
            <w:tr w14:paraId="6CAD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2720B1F2">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22</w:t>
                  </w:r>
                </w:p>
              </w:tc>
              <w:tc>
                <w:tcPr>
                  <w:tcW w:w="1961" w:type="dxa"/>
                  <w:vAlign w:val="center"/>
                </w:tcPr>
                <w:p w14:paraId="1B83AC69">
                  <w:pPr>
                    <w:pStyle w:val="304"/>
                    <w:rPr>
                      <w:sz w:val="21"/>
                      <w:szCs w:val="21"/>
                    </w:rPr>
                  </w:pPr>
                  <w:r>
                    <w:rPr>
                      <w:sz w:val="21"/>
                      <w:szCs w:val="21"/>
                    </w:rPr>
                    <w:t>1,2-二氯丙烷</w:t>
                  </w:r>
                </w:p>
              </w:tc>
              <w:tc>
                <w:tcPr>
                  <w:tcW w:w="4522" w:type="dxa"/>
                  <w:vMerge w:val="continue"/>
                  <w:vAlign w:val="center"/>
                </w:tcPr>
                <w:p w14:paraId="5E0B171A">
                  <w:pPr>
                    <w:jc w:val="center"/>
                    <w:rPr>
                      <w:rFonts w:ascii="Times New Roman" w:hAnsi="Times New Roman" w:cs="Times New Roman"/>
                      <w:sz w:val="21"/>
                      <w:szCs w:val="21"/>
                    </w:rPr>
                  </w:pPr>
                </w:p>
              </w:tc>
              <w:tc>
                <w:tcPr>
                  <w:tcW w:w="1406" w:type="dxa"/>
                  <w:vAlign w:val="center"/>
                </w:tcPr>
                <w:p w14:paraId="159D32A6">
                  <w:pPr>
                    <w:jc w:val="center"/>
                    <w:rPr>
                      <w:rFonts w:ascii="Times New Roman" w:hAnsi="Times New Roman" w:cs="Times New Roman"/>
                      <w:sz w:val="21"/>
                      <w:szCs w:val="21"/>
                    </w:rPr>
                  </w:pPr>
                  <w:r>
                    <w:rPr>
                      <w:rFonts w:ascii="Times New Roman" w:hAnsi="Times New Roman" w:cs="Times New Roman"/>
                      <w:sz w:val="21"/>
                      <w:szCs w:val="21"/>
                    </w:rPr>
                    <w:t>1.1μg/kg</w:t>
                  </w:r>
                </w:p>
              </w:tc>
            </w:tr>
            <w:tr w14:paraId="5149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52C5BEB2">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23</w:t>
                  </w:r>
                </w:p>
              </w:tc>
              <w:tc>
                <w:tcPr>
                  <w:tcW w:w="1961" w:type="dxa"/>
                  <w:vAlign w:val="center"/>
                </w:tcPr>
                <w:p w14:paraId="677D81FC">
                  <w:pPr>
                    <w:pStyle w:val="304"/>
                    <w:rPr>
                      <w:sz w:val="21"/>
                      <w:szCs w:val="21"/>
                    </w:rPr>
                  </w:pPr>
                  <w:r>
                    <w:rPr>
                      <w:sz w:val="21"/>
                      <w:szCs w:val="21"/>
                    </w:rPr>
                    <w:t>甲苯</w:t>
                  </w:r>
                </w:p>
              </w:tc>
              <w:tc>
                <w:tcPr>
                  <w:tcW w:w="4522" w:type="dxa"/>
                  <w:vMerge w:val="continue"/>
                  <w:vAlign w:val="center"/>
                </w:tcPr>
                <w:p w14:paraId="39896D07">
                  <w:pPr>
                    <w:jc w:val="center"/>
                    <w:rPr>
                      <w:rFonts w:ascii="Times New Roman" w:hAnsi="Times New Roman" w:cs="Times New Roman"/>
                      <w:sz w:val="21"/>
                      <w:szCs w:val="21"/>
                    </w:rPr>
                  </w:pPr>
                </w:p>
              </w:tc>
              <w:tc>
                <w:tcPr>
                  <w:tcW w:w="1406" w:type="dxa"/>
                  <w:vAlign w:val="center"/>
                </w:tcPr>
                <w:p w14:paraId="05C65F83">
                  <w:pPr>
                    <w:jc w:val="center"/>
                    <w:rPr>
                      <w:rFonts w:ascii="Times New Roman" w:hAnsi="Times New Roman" w:cs="Times New Roman"/>
                      <w:sz w:val="21"/>
                      <w:szCs w:val="21"/>
                    </w:rPr>
                  </w:pPr>
                  <w:r>
                    <w:rPr>
                      <w:rFonts w:ascii="Times New Roman" w:hAnsi="Times New Roman" w:cs="Times New Roman"/>
                      <w:sz w:val="21"/>
                      <w:szCs w:val="21"/>
                    </w:rPr>
                    <w:t>1.3μg/kg</w:t>
                  </w:r>
                </w:p>
              </w:tc>
            </w:tr>
            <w:tr w14:paraId="2FE6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BE1370D">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24</w:t>
                  </w:r>
                </w:p>
              </w:tc>
              <w:tc>
                <w:tcPr>
                  <w:tcW w:w="1961" w:type="dxa"/>
                  <w:vAlign w:val="center"/>
                </w:tcPr>
                <w:p w14:paraId="26DFC15E">
                  <w:pPr>
                    <w:pStyle w:val="304"/>
                    <w:rPr>
                      <w:sz w:val="21"/>
                      <w:szCs w:val="21"/>
                    </w:rPr>
                  </w:pPr>
                  <w:r>
                    <w:rPr>
                      <w:sz w:val="21"/>
                      <w:szCs w:val="21"/>
                    </w:rPr>
                    <w:t>1,1,2-三氯乙烷</w:t>
                  </w:r>
                </w:p>
              </w:tc>
              <w:tc>
                <w:tcPr>
                  <w:tcW w:w="4522" w:type="dxa"/>
                  <w:vMerge w:val="continue"/>
                  <w:vAlign w:val="center"/>
                </w:tcPr>
                <w:p w14:paraId="3E093B80">
                  <w:pPr>
                    <w:jc w:val="center"/>
                    <w:rPr>
                      <w:rFonts w:ascii="Times New Roman" w:hAnsi="Times New Roman" w:cs="Times New Roman"/>
                      <w:sz w:val="21"/>
                      <w:szCs w:val="21"/>
                    </w:rPr>
                  </w:pPr>
                </w:p>
              </w:tc>
              <w:tc>
                <w:tcPr>
                  <w:tcW w:w="1406" w:type="dxa"/>
                  <w:vAlign w:val="center"/>
                </w:tcPr>
                <w:p w14:paraId="69407660">
                  <w:pPr>
                    <w:jc w:val="center"/>
                    <w:textAlignment w:val="center"/>
                    <w:rPr>
                      <w:rFonts w:ascii="Times New Roman" w:hAnsi="Times New Roman" w:cs="Times New Roman"/>
                      <w:sz w:val="21"/>
                      <w:szCs w:val="21"/>
                    </w:rPr>
                  </w:pPr>
                  <w:r>
                    <w:rPr>
                      <w:rFonts w:ascii="Times New Roman" w:hAnsi="Times New Roman" w:cs="Times New Roman"/>
                      <w:sz w:val="21"/>
                      <w:szCs w:val="21"/>
                    </w:rPr>
                    <w:t>1.2μg/kg</w:t>
                  </w:r>
                </w:p>
              </w:tc>
            </w:tr>
            <w:tr w14:paraId="2BD7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8B2FC39">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25</w:t>
                  </w:r>
                </w:p>
              </w:tc>
              <w:tc>
                <w:tcPr>
                  <w:tcW w:w="1961" w:type="dxa"/>
                  <w:vAlign w:val="center"/>
                </w:tcPr>
                <w:p w14:paraId="36DC8B53">
                  <w:pPr>
                    <w:pStyle w:val="304"/>
                    <w:rPr>
                      <w:sz w:val="21"/>
                      <w:szCs w:val="21"/>
                    </w:rPr>
                  </w:pPr>
                  <w:r>
                    <w:rPr>
                      <w:sz w:val="21"/>
                      <w:szCs w:val="21"/>
                    </w:rPr>
                    <w:t>四氯乙烯</w:t>
                  </w:r>
                </w:p>
              </w:tc>
              <w:tc>
                <w:tcPr>
                  <w:tcW w:w="4522" w:type="dxa"/>
                  <w:vMerge w:val="continue"/>
                  <w:vAlign w:val="center"/>
                </w:tcPr>
                <w:p w14:paraId="30EF3F30">
                  <w:pPr>
                    <w:jc w:val="center"/>
                    <w:rPr>
                      <w:rFonts w:ascii="Times New Roman" w:hAnsi="Times New Roman" w:cs="Times New Roman"/>
                      <w:sz w:val="21"/>
                      <w:szCs w:val="21"/>
                    </w:rPr>
                  </w:pPr>
                </w:p>
              </w:tc>
              <w:tc>
                <w:tcPr>
                  <w:tcW w:w="1406" w:type="dxa"/>
                  <w:vAlign w:val="center"/>
                </w:tcPr>
                <w:p w14:paraId="5FD8D52A">
                  <w:pPr>
                    <w:spacing w:line="320" w:lineRule="exact"/>
                    <w:contextualSpacing/>
                    <w:jc w:val="center"/>
                    <w:rPr>
                      <w:rFonts w:ascii="Times New Roman" w:hAnsi="Times New Roman" w:cs="Times New Roman"/>
                      <w:sz w:val="21"/>
                      <w:szCs w:val="21"/>
                    </w:rPr>
                  </w:pPr>
                  <w:r>
                    <w:rPr>
                      <w:rFonts w:ascii="Times New Roman" w:hAnsi="Times New Roman" w:cs="Times New Roman"/>
                      <w:sz w:val="21"/>
                      <w:szCs w:val="21"/>
                    </w:rPr>
                    <w:t>1.4μg/kg</w:t>
                  </w:r>
                </w:p>
              </w:tc>
            </w:tr>
            <w:tr w14:paraId="1FAC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59828B02">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26</w:t>
                  </w:r>
                </w:p>
              </w:tc>
              <w:tc>
                <w:tcPr>
                  <w:tcW w:w="1961" w:type="dxa"/>
                  <w:vAlign w:val="center"/>
                </w:tcPr>
                <w:p w14:paraId="1DB836A9">
                  <w:pPr>
                    <w:pStyle w:val="304"/>
                    <w:rPr>
                      <w:sz w:val="21"/>
                      <w:szCs w:val="21"/>
                    </w:rPr>
                  </w:pPr>
                  <w:r>
                    <w:rPr>
                      <w:sz w:val="21"/>
                      <w:szCs w:val="21"/>
                    </w:rPr>
                    <w:t>氯苯</w:t>
                  </w:r>
                </w:p>
              </w:tc>
              <w:tc>
                <w:tcPr>
                  <w:tcW w:w="4522" w:type="dxa"/>
                  <w:vMerge w:val="continue"/>
                  <w:vAlign w:val="center"/>
                </w:tcPr>
                <w:p w14:paraId="286A9E0D">
                  <w:pPr>
                    <w:jc w:val="center"/>
                    <w:rPr>
                      <w:rFonts w:ascii="Times New Roman" w:hAnsi="Times New Roman" w:cs="Times New Roman"/>
                      <w:sz w:val="21"/>
                      <w:szCs w:val="21"/>
                    </w:rPr>
                  </w:pPr>
                </w:p>
              </w:tc>
              <w:tc>
                <w:tcPr>
                  <w:tcW w:w="1406" w:type="dxa"/>
                  <w:vAlign w:val="center"/>
                </w:tcPr>
                <w:p w14:paraId="580DADA1">
                  <w:pPr>
                    <w:jc w:val="center"/>
                    <w:rPr>
                      <w:rFonts w:ascii="Times New Roman" w:hAnsi="Times New Roman" w:cs="Times New Roman"/>
                      <w:sz w:val="21"/>
                      <w:szCs w:val="21"/>
                    </w:rPr>
                  </w:pPr>
                  <w:r>
                    <w:rPr>
                      <w:rFonts w:ascii="Times New Roman" w:hAnsi="Times New Roman" w:cs="Times New Roman"/>
                      <w:sz w:val="21"/>
                      <w:szCs w:val="21"/>
                    </w:rPr>
                    <w:t>1.2μg/kg</w:t>
                  </w:r>
                </w:p>
              </w:tc>
            </w:tr>
            <w:tr w14:paraId="5174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134A057">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27</w:t>
                  </w:r>
                </w:p>
              </w:tc>
              <w:tc>
                <w:tcPr>
                  <w:tcW w:w="1961" w:type="dxa"/>
                  <w:vAlign w:val="center"/>
                </w:tcPr>
                <w:p w14:paraId="7C6D3AE2">
                  <w:pPr>
                    <w:pStyle w:val="304"/>
                    <w:rPr>
                      <w:sz w:val="21"/>
                      <w:szCs w:val="21"/>
                    </w:rPr>
                  </w:pPr>
                  <w:r>
                    <w:rPr>
                      <w:sz w:val="21"/>
                      <w:szCs w:val="21"/>
                    </w:rPr>
                    <w:t>1,1,1,2-四氯乙烷</w:t>
                  </w:r>
                </w:p>
              </w:tc>
              <w:tc>
                <w:tcPr>
                  <w:tcW w:w="4522" w:type="dxa"/>
                  <w:vMerge w:val="continue"/>
                  <w:vAlign w:val="center"/>
                </w:tcPr>
                <w:p w14:paraId="63755ACA">
                  <w:pPr>
                    <w:jc w:val="center"/>
                    <w:rPr>
                      <w:rFonts w:ascii="Times New Roman" w:hAnsi="Times New Roman" w:cs="Times New Roman"/>
                      <w:sz w:val="21"/>
                      <w:szCs w:val="21"/>
                    </w:rPr>
                  </w:pPr>
                </w:p>
              </w:tc>
              <w:tc>
                <w:tcPr>
                  <w:tcW w:w="1406" w:type="dxa"/>
                  <w:vAlign w:val="center"/>
                </w:tcPr>
                <w:p w14:paraId="3BA3F2A8">
                  <w:pPr>
                    <w:jc w:val="center"/>
                    <w:rPr>
                      <w:rFonts w:ascii="Times New Roman" w:hAnsi="Times New Roman" w:cs="Times New Roman"/>
                      <w:sz w:val="21"/>
                      <w:szCs w:val="21"/>
                    </w:rPr>
                  </w:pPr>
                  <w:r>
                    <w:rPr>
                      <w:rFonts w:ascii="Times New Roman" w:hAnsi="Times New Roman" w:cs="Times New Roman"/>
                      <w:sz w:val="21"/>
                      <w:szCs w:val="21"/>
                    </w:rPr>
                    <w:t>1.2μg/kg</w:t>
                  </w:r>
                </w:p>
              </w:tc>
            </w:tr>
            <w:tr w14:paraId="2FC2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2427EFED">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28</w:t>
                  </w:r>
                </w:p>
              </w:tc>
              <w:tc>
                <w:tcPr>
                  <w:tcW w:w="1961" w:type="dxa"/>
                  <w:vAlign w:val="center"/>
                </w:tcPr>
                <w:p w14:paraId="402684EB">
                  <w:pPr>
                    <w:pStyle w:val="304"/>
                    <w:rPr>
                      <w:sz w:val="21"/>
                      <w:szCs w:val="21"/>
                    </w:rPr>
                  </w:pPr>
                  <w:r>
                    <w:rPr>
                      <w:sz w:val="21"/>
                      <w:szCs w:val="21"/>
                    </w:rPr>
                    <w:t>乙苯</w:t>
                  </w:r>
                </w:p>
              </w:tc>
              <w:tc>
                <w:tcPr>
                  <w:tcW w:w="4522" w:type="dxa"/>
                  <w:vMerge w:val="continue"/>
                  <w:vAlign w:val="center"/>
                </w:tcPr>
                <w:p w14:paraId="314ADA6D">
                  <w:pPr>
                    <w:jc w:val="center"/>
                    <w:rPr>
                      <w:rFonts w:ascii="Times New Roman" w:hAnsi="Times New Roman" w:cs="Times New Roman"/>
                      <w:sz w:val="21"/>
                      <w:szCs w:val="21"/>
                    </w:rPr>
                  </w:pPr>
                </w:p>
              </w:tc>
              <w:tc>
                <w:tcPr>
                  <w:tcW w:w="1406" w:type="dxa"/>
                  <w:vAlign w:val="center"/>
                </w:tcPr>
                <w:p w14:paraId="1E9ABC0D">
                  <w:pPr>
                    <w:jc w:val="center"/>
                    <w:textAlignment w:val="center"/>
                    <w:rPr>
                      <w:rFonts w:ascii="Times New Roman" w:hAnsi="Times New Roman" w:cs="Times New Roman"/>
                      <w:sz w:val="21"/>
                      <w:szCs w:val="21"/>
                    </w:rPr>
                  </w:pPr>
                  <w:r>
                    <w:rPr>
                      <w:rFonts w:ascii="Times New Roman" w:hAnsi="Times New Roman" w:cs="Times New Roman"/>
                      <w:sz w:val="21"/>
                      <w:szCs w:val="21"/>
                    </w:rPr>
                    <w:t>1.2μg/kg</w:t>
                  </w:r>
                </w:p>
              </w:tc>
            </w:tr>
            <w:tr w14:paraId="0DEB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BB8223D">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29</w:t>
                  </w:r>
                </w:p>
              </w:tc>
              <w:tc>
                <w:tcPr>
                  <w:tcW w:w="1961" w:type="dxa"/>
                  <w:vAlign w:val="center"/>
                </w:tcPr>
                <w:p w14:paraId="19BAA4F2">
                  <w:pPr>
                    <w:pStyle w:val="304"/>
                    <w:rPr>
                      <w:sz w:val="21"/>
                      <w:szCs w:val="21"/>
                    </w:rPr>
                  </w:pPr>
                  <w:r>
                    <w:rPr>
                      <w:sz w:val="21"/>
                      <w:szCs w:val="21"/>
                    </w:rPr>
                    <w:t>间,对-二甲苯</w:t>
                  </w:r>
                </w:p>
              </w:tc>
              <w:tc>
                <w:tcPr>
                  <w:tcW w:w="4522" w:type="dxa"/>
                  <w:vMerge w:val="continue"/>
                  <w:vAlign w:val="center"/>
                </w:tcPr>
                <w:p w14:paraId="0459FAFE">
                  <w:pPr>
                    <w:jc w:val="center"/>
                    <w:rPr>
                      <w:rFonts w:ascii="Times New Roman" w:hAnsi="Times New Roman" w:cs="Times New Roman"/>
                      <w:sz w:val="21"/>
                      <w:szCs w:val="21"/>
                    </w:rPr>
                  </w:pPr>
                </w:p>
              </w:tc>
              <w:tc>
                <w:tcPr>
                  <w:tcW w:w="1406" w:type="dxa"/>
                  <w:vAlign w:val="center"/>
                </w:tcPr>
                <w:p w14:paraId="6D3EA2A8">
                  <w:pPr>
                    <w:spacing w:line="320" w:lineRule="exact"/>
                    <w:contextualSpacing/>
                    <w:jc w:val="center"/>
                    <w:rPr>
                      <w:rFonts w:ascii="Times New Roman" w:hAnsi="Times New Roman" w:cs="Times New Roman"/>
                      <w:sz w:val="21"/>
                      <w:szCs w:val="21"/>
                    </w:rPr>
                  </w:pPr>
                  <w:r>
                    <w:rPr>
                      <w:rFonts w:ascii="Times New Roman" w:hAnsi="Times New Roman" w:cs="Times New Roman"/>
                      <w:sz w:val="21"/>
                      <w:szCs w:val="21"/>
                    </w:rPr>
                    <w:t>1.2μg/kg</w:t>
                  </w:r>
                </w:p>
              </w:tc>
            </w:tr>
            <w:tr w14:paraId="4A87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85FBA38">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30</w:t>
                  </w:r>
                </w:p>
              </w:tc>
              <w:tc>
                <w:tcPr>
                  <w:tcW w:w="1961" w:type="dxa"/>
                  <w:vAlign w:val="center"/>
                </w:tcPr>
                <w:p w14:paraId="36F785D3">
                  <w:pPr>
                    <w:pStyle w:val="304"/>
                    <w:rPr>
                      <w:sz w:val="21"/>
                      <w:szCs w:val="21"/>
                    </w:rPr>
                  </w:pPr>
                  <w:r>
                    <w:rPr>
                      <w:sz w:val="21"/>
                      <w:szCs w:val="21"/>
                    </w:rPr>
                    <w:t>邻二甲苯</w:t>
                  </w:r>
                </w:p>
              </w:tc>
              <w:tc>
                <w:tcPr>
                  <w:tcW w:w="4522" w:type="dxa"/>
                  <w:vMerge w:val="continue"/>
                  <w:vAlign w:val="center"/>
                </w:tcPr>
                <w:p w14:paraId="3E14FB88">
                  <w:pPr>
                    <w:jc w:val="center"/>
                    <w:rPr>
                      <w:rFonts w:ascii="Times New Roman" w:hAnsi="Times New Roman" w:cs="Times New Roman"/>
                      <w:sz w:val="21"/>
                      <w:szCs w:val="21"/>
                    </w:rPr>
                  </w:pPr>
                </w:p>
              </w:tc>
              <w:tc>
                <w:tcPr>
                  <w:tcW w:w="1406" w:type="dxa"/>
                  <w:vAlign w:val="center"/>
                </w:tcPr>
                <w:p w14:paraId="74D87C9D">
                  <w:pPr>
                    <w:jc w:val="center"/>
                    <w:rPr>
                      <w:rFonts w:ascii="Times New Roman" w:hAnsi="Times New Roman" w:cs="Times New Roman"/>
                      <w:sz w:val="21"/>
                      <w:szCs w:val="21"/>
                    </w:rPr>
                  </w:pPr>
                  <w:r>
                    <w:rPr>
                      <w:rFonts w:ascii="Times New Roman" w:hAnsi="Times New Roman" w:cs="Times New Roman"/>
                      <w:sz w:val="21"/>
                      <w:szCs w:val="21"/>
                    </w:rPr>
                    <w:t>1.2μg/kg</w:t>
                  </w:r>
                </w:p>
              </w:tc>
            </w:tr>
            <w:tr w14:paraId="3438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64FAABF1">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31</w:t>
                  </w:r>
                </w:p>
              </w:tc>
              <w:tc>
                <w:tcPr>
                  <w:tcW w:w="1961" w:type="dxa"/>
                  <w:vAlign w:val="center"/>
                </w:tcPr>
                <w:p w14:paraId="5362B719">
                  <w:pPr>
                    <w:pStyle w:val="304"/>
                    <w:rPr>
                      <w:sz w:val="21"/>
                      <w:szCs w:val="21"/>
                    </w:rPr>
                  </w:pPr>
                  <w:r>
                    <w:rPr>
                      <w:sz w:val="21"/>
                      <w:szCs w:val="21"/>
                    </w:rPr>
                    <w:t>苯乙烯</w:t>
                  </w:r>
                </w:p>
              </w:tc>
              <w:tc>
                <w:tcPr>
                  <w:tcW w:w="4522" w:type="dxa"/>
                  <w:vMerge w:val="continue"/>
                  <w:vAlign w:val="center"/>
                </w:tcPr>
                <w:p w14:paraId="726EDA85">
                  <w:pPr>
                    <w:jc w:val="center"/>
                    <w:rPr>
                      <w:rFonts w:ascii="Times New Roman" w:hAnsi="Times New Roman" w:cs="Times New Roman"/>
                      <w:sz w:val="21"/>
                      <w:szCs w:val="21"/>
                    </w:rPr>
                  </w:pPr>
                </w:p>
              </w:tc>
              <w:tc>
                <w:tcPr>
                  <w:tcW w:w="1406" w:type="dxa"/>
                  <w:vAlign w:val="center"/>
                </w:tcPr>
                <w:p w14:paraId="3AAE4903">
                  <w:pPr>
                    <w:jc w:val="center"/>
                    <w:rPr>
                      <w:rFonts w:ascii="Times New Roman" w:hAnsi="Times New Roman" w:cs="Times New Roman"/>
                      <w:sz w:val="21"/>
                      <w:szCs w:val="21"/>
                    </w:rPr>
                  </w:pPr>
                  <w:r>
                    <w:rPr>
                      <w:rFonts w:ascii="Times New Roman" w:hAnsi="Times New Roman" w:cs="Times New Roman"/>
                      <w:sz w:val="21"/>
                      <w:szCs w:val="21"/>
                    </w:rPr>
                    <w:t>1.1μg/kg</w:t>
                  </w:r>
                </w:p>
              </w:tc>
            </w:tr>
            <w:tr w14:paraId="4715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51F62371">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32</w:t>
                  </w:r>
                </w:p>
              </w:tc>
              <w:tc>
                <w:tcPr>
                  <w:tcW w:w="1961" w:type="dxa"/>
                  <w:vAlign w:val="center"/>
                </w:tcPr>
                <w:p w14:paraId="648B4917">
                  <w:pPr>
                    <w:pStyle w:val="304"/>
                    <w:rPr>
                      <w:sz w:val="21"/>
                      <w:szCs w:val="21"/>
                    </w:rPr>
                  </w:pPr>
                  <w:r>
                    <w:rPr>
                      <w:sz w:val="21"/>
                      <w:szCs w:val="21"/>
                    </w:rPr>
                    <w:t>1,1,2,2-四氯乙烷</w:t>
                  </w:r>
                </w:p>
              </w:tc>
              <w:tc>
                <w:tcPr>
                  <w:tcW w:w="4522" w:type="dxa"/>
                  <w:vMerge w:val="continue"/>
                  <w:vAlign w:val="center"/>
                </w:tcPr>
                <w:p w14:paraId="78658DDA">
                  <w:pPr>
                    <w:jc w:val="center"/>
                    <w:rPr>
                      <w:rFonts w:ascii="Times New Roman" w:hAnsi="Times New Roman" w:cs="Times New Roman"/>
                      <w:sz w:val="21"/>
                      <w:szCs w:val="21"/>
                    </w:rPr>
                  </w:pPr>
                </w:p>
              </w:tc>
              <w:tc>
                <w:tcPr>
                  <w:tcW w:w="1406" w:type="dxa"/>
                  <w:vAlign w:val="center"/>
                </w:tcPr>
                <w:p w14:paraId="2D00ED14">
                  <w:pPr>
                    <w:jc w:val="center"/>
                    <w:textAlignment w:val="center"/>
                    <w:rPr>
                      <w:rFonts w:ascii="Times New Roman" w:hAnsi="Times New Roman" w:cs="Times New Roman"/>
                      <w:sz w:val="21"/>
                      <w:szCs w:val="21"/>
                    </w:rPr>
                  </w:pPr>
                  <w:r>
                    <w:rPr>
                      <w:rFonts w:ascii="Times New Roman" w:hAnsi="Times New Roman" w:cs="Times New Roman"/>
                      <w:sz w:val="21"/>
                      <w:szCs w:val="21"/>
                    </w:rPr>
                    <w:t>1.2μg/kg</w:t>
                  </w:r>
                </w:p>
              </w:tc>
            </w:tr>
            <w:tr w14:paraId="61F5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5C5A254">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33</w:t>
                  </w:r>
                </w:p>
              </w:tc>
              <w:tc>
                <w:tcPr>
                  <w:tcW w:w="1961" w:type="dxa"/>
                  <w:vAlign w:val="center"/>
                </w:tcPr>
                <w:p w14:paraId="45444B8F">
                  <w:pPr>
                    <w:pStyle w:val="304"/>
                    <w:rPr>
                      <w:sz w:val="21"/>
                      <w:szCs w:val="21"/>
                    </w:rPr>
                  </w:pPr>
                  <w:r>
                    <w:rPr>
                      <w:sz w:val="21"/>
                      <w:szCs w:val="21"/>
                    </w:rPr>
                    <w:t>1,2,3-三氯丙烷</w:t>
                  </w:r>
                </w:p>
              </w:tc>
              <w:tc>
                <w:tcPr>
                  <w:tcW w:w="4522" w:type="dxa"/>
                  <w:vMerge w:val="continue"/>
                  <w:vAlign w:val="center"/>
                </w:tcPr>
                <w:p w14:paraId="12F5E58D">
                  <w:pPr>
                    <w:jc w:val="center"/>
                    <w:rPr>
                      <w:rFonts w:ascii="Times New Roman" w:hAnsi="Times New Roman" w:cs="Times New Roman"/>
                      <w:sz w:val="21"/>
                      <w:szCs w:val="21"/>
                    </w:rPr>
                  </w:pPr>
                </w:p>
              </w:tc>
              <w:tc>
                <w:tcPr>
                  <w:tcW w:w="1406" w:type="dxa"/>
                  <w:vAlign w:val="center"/>
                </w:tcPr>
                <w:p w14:paraId="1050FCFE">
                  <w:pPr>
                    <w:spacing w:line="320" w:lineRule="exact"/>
                    <w:contextualSpacing/>
                    <w:jc w:val="center"/>
                    <w:rPr>
                      <w:rFonts w:ascii="Times New Roman" w:hAnsi="Times New Roman" w:cs="Times New Roman"/>
                      <w:sz w:val="21"/>
                      <w:szCs w:val="21"/>
                    </w:rPr>
                  </w:pPr>
                  <w:r>
                    <w:rPr>
                      <w:rFonts w:ascii="Times New Roman" w:hAnsi="Times New Roman" w:cs="Times New Roman"/>
                      <w:sz w:val="21"/>
                      <w:szCs w:val="21"/>
                    </w:rPr>
                    <w:t>1.2μg/kg</w:t>
                  </w:r>
                </w:p>
              </w:tc>
            </w:tr>
            <w:tr w14:paraId="7813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5312CE39">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34</w:t>
                  </w:r>
                </w:p>
              </w:tc>
              <w:tc>
                <w:tcPr>
                  <w:tcW w:w="1961" w:type="dxa"/>
                  <w:vAlign w:val="center"/>
                </w:tcPr>
                <w:p w14:paraId="35B530E6">
                  <w:pPr>
                    <w:pStyle w:val="304"/>
                    <w:rPr>
                      <w:sz w:val="21"/>
                      <w:szCs w:val="21"/>
                    </w:rPr>
                  </w:pPr>
                  <w:r>
                    <w:rPr>
                      <w:sz w:val="21"/>
                      <w:szCs w:val="21"/>
                    </w:rPr>
                    <w:t>1,4-二氯苯</w:t>
                  </w:r>
                </w:p>
              </w:tc>
              <w:tc>
                <w:tcPr>
                  <w:tcW w:w="4522" w:type="dxa"/>
                  <w:vMerge w:val="continue"/>
                  <w:vAlign w:val="center"/>
                </w:tcPr>
                <w:p w14:paraId="0AAC7421">
                  <w:pPr>
                    <w:jc w:val="center"/>
                    <w:rPr>
                      <w:rFonts w:ascii="Times New Roman" w:hAnsi="Times New Roman" w:cs="Times New Roman"/>
                      <w:sz w:val="21"/>
                      <w:szCs w:val="21"/>
                    </w:rPr>
                  </w:pPr>
                </w:p>
              </w:tc>
              <w:tc>
                <w:tcPr>
                  <w:tcW w:w="1406" w:type="dxa"/>
                  <w:vAlign w:val="center"/>
                </w:tcPr>
                <w:p w14:paraId="3999DE38">
                  <w:pPr>
                    <w:jc w:val="center"/>
                    <w:rPr>
                      <w:rFonts w:ascii="Times New Roman" w:hAnsi="Times New Roman" w:cs="Times New Roman"/>
                      <w:sz w:val="21"/>
                      <w:szCs w:val="21"/>
                    </w:rPr>
                  </w:pPr>
                  <w:r>
                    <w:rPr>
                      <w:rFonts w:ascii="Times New Roman" w:hAnsi="Times New Roman" w:cs="Times New Roman"/>
                      <w:sz w:val="21"/>
                      <w:szCs w:val="21"/>
                    </w:rPr>
                    <w:t>1.5μg/kg</w:t>
                  </w:r>
                </w:p>
              </w:tc>
            </w:tr>
            <w:tr w14:paraId="7813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1BA413F6">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35</w:t>
                  </w:r>
                </w:p>
              </w:tc>
              <w:tc>
                <w:tcPr>
                  <w:tcW w:w="1961" w:type="dxa"/>
                  <w:vAlign w:val="center"/>
                </w:tcPr>
                <w:p w14:paraId="78830F2A">
                  <w:pPr>
                    <w:pStyle w:val="304"/>
                    <w:rPr>
                      <w:sz w:val="21"/>
                      <w:szCs w:val="21"/>
                    </w:rPr>
                  </w:pPr>
                  <w:r>
                    <w:rPr>
                      <w:sz w:val="21"/>
                      <w:szCs w:val="21"/>
                    </w:rPr>
                    <w:t>1,2-二氯苯</w:t>
                  </w:r>
                </w:p>
              </w:tc>
              <w:tc>
                <w:tcPr>
                  <w:tcW w:w="4522" w:type="dxa"/>
                  <w:vMerge w:val="continue"/>
                  <w:vAlign w:val="center"/>
                </w:tcPr>
                <w:p w14:paraId="2140D784">
                  <w:pPr>
                    <w:jc w:val="center"/>
                    <w:rPr>
                      <w:rFonts w:ascii="Times New Roman" w:hAnsi="Times New Roman" w:cs="Times New Roman"/>
                      <w:sz w:val="21"/>
                      <w:szCs w:val="21"/>
                    </w:rPr>
                  </w:pPr>
                </w:p>
              </w:tc>
              <w:tc>
                <w:tcPr>
                  <w:tcW w:w="1406" w:type="dxa"/>
                  <w:vAlign w:val="center"/>
                </w:tcPr>
                <w:p w14:paraId="01FB0676">
                  <w:pPr>
                    <w:jc w:val="center"/>
                    <w:rPr>
                      <w:rFonts w:ascii="Times New Roman" w:hAnsi="Times New Roman" w:cs="Times New Roman"/>
                      <w:sz w:val="21"/>
                      <w:szCs w:val="21"/>
                    </w:rPr>
                  </w:pPr>
                  <w:r>
                    <w:rPr>
                      <w:rFonts w:ascii="Times New Roman" w:hAnsi="Times New Roman" w:cs="Times New Roman"/>
                      <w:sz w:val="21"/>
                      <w:szCs w:val="21"/>
                    </w:rPr>
                    <w:t>1.5μg/kg</w:t>
                  </w:r>
                </w:p>
              </w:tc>
            </w:tr>
            <w:tr w14:paraId="38DE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2B624714">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36</w:t>
                  </w:r>
                </w:p>
              </w:tc>
              <w:tc>
                <w:tcPr>
                  <w:tcW w:w="1961" w:type="dxa"/>
                  <w:vAlign w:val="center"/>
                </w:tcPr>
                <w:p w14:paraId="1AE5DA38">
                  <w:pPr>
                    <w:pStyle w:val="304"/>
                    <w:rPr>
                      <w:sz w:val="21"/>
                      <w:szCs w:val="21"/>
                    </w:rPr>
                  </w:pPr>
                  <w:r>
                    <w:rPr>
                      <w:sz w:val="21"/>
                      <w:szCs w:val="21"/>
                    </w:rPr>
                    <w:t>2-氯苯酚</w:t>
                  </w:r>
                </w:p>
              </w:tc>
              <w:tc>
                <w:tcPr>
                  <w:tcW w:w="4522" w:type="dxa"/>
                  <w:vMerge w:val="restart"/>
                  <w:vAlign w:val="center"/>
                </w:tcPr>
                <w:p w14:paraId="73E9E1F3">
                  <w:pPr>
                    <w:jc w:val="center"/>
                    <w:rPr>
                      <w:rFonts w:ascii="Times New Roman" w:hAnsi="Times New Roman" w:cs="Times New Roman"/>
                      <w:sz w:val="21"/>
                      <w:szCs w:val="21"/>
                    </w:rPr>
                  </w:pPr>
                  <w:r>
                    <w:rPr>
                      <w:rFonts w:ascii="Times New Roman" w:hAnsi="Times New Roman" w:cs="Times New Roman"/>
                      <w:sz w:val="21"/>
                      <w:szCs w:val="21"/>
                    </w:rPr>
                    <w:t>土壤和沉积物 半挥发性有机物的测定 气相色谱-质谱法（HJ 834-2017）</w:t>
                  </w:r>
                </w:p>
              </w:tc>
              <w:tc>
                <w:tcPr>
                  <w:tcW w:w="1406" w:type="dxa"/>
                  <w:vAlign w:val="center"/>
                </w:tcPr>
                <w:p w14:paraId="40D47C83">
                  <w:pPr>
                    <w:jc w:val="center"/>
                    <w:rPr>
                      <w:rFonts w:ascii="Times New Roman" w:hAnsi="Times New Roman" w:cs="Times New Roman"/>
                      <w:b/>
                      <w:kern w:val="2"/>
                      <w:sz w:val="21"/>
                      <w:szCs w:val="21"/>
                    </w:rPr>
                  </w:pPr>
                  <w:r>
                    <w:rPr>
                      <w:rFonts w:ascii="Times New Roman" w:hAnsi="Times New Roman" w:cs="Times New Roman"/>
                      <w:sz w:val="21"/>
                      <w:szCs w:val="21"/>
                    </w:rPr>
                    <w:t>0.06mg/kg</w:t>
                  </w:r>
                </w:p>
              </w:tc>
            </w:tr>
            <w:tr w14:paraId="2F54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66955337">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37</w:t>
                  </w:r>
                </w:p>
              </w:tc>
              <w:tc>
                <w:tcPr>
                  <w:tcW w:w="1961" w:type="dxa"/>
                  <w:vAlign w:val="center"/>
                </w:tcPr>
                <w:p w14:paraId="01D675FE">
                  <w:pPr>
                    <w:pStyle w:val="304"/>
                    <w:rPr>
                      <w:sz w:val="21"/>
                      <w:szCs w:val="21"/>
                    </w:rPr>
                  </w:pPr>
                  <w:r>
                    <w:rPr>
                      <w:sz w:val="21"/>
                      <w:szCs w:val="21"/>
                    </w:rPr>
                    <w:t>硝基苯</w:t>
                  </w:r>
                </w:p>
              </w:tc>
              <w:tc>
                <w:tcPr>
                  <w:tcW w:w="4522" w:type="dxa"/>
                  <w:vMerge w:val="continue"/>
                  <w:vAlign w:val="center"/>
                </w:tcPr>
                <w:p w14:paraId="194A8DD1">
                  <w:pPr>
                    <w:jc w:val="center"/>
                    <w:rPr>
                      <w:rFonts w:ascii="Times New Roman" w:hAnsi="Times New Roman" w:cs="Times New Roman"/>
                      <w:sz w:val="21"/>
                      <w:szCs w:val="21"/>
                    </w:rPr>
                  </w:pPr>
                </w:p>
              </w:tc>
              <w:tc>
                <w:tcPr>
                  <w:tcW w:w="1406" w:type="dxa"/>
                  <w:vAlign w:val="center"/>
                </w:tcPr>
                <w:p w14:paraId="1FD4B8AE">
                  <w:pPr>
                    <w:jc w:val="center"/>
                    <w:rPr>
                      <w:rFonts w:ascii="Times New Roman" w:hAnsi="Times New Roman" w:cs="Times New Roman"/>
                      <w:b/>
                      <w:kern w:val="2"/>
                      <w:sz w:val="21"/>
                      <w:szCs w:val="21"/>
                    </w:rPr>
                  </w:pPr>
                  <w:r>
                    <w:rPr>
                      <w:rFonts w:ascii="Times New Roman" w:hAnsi="Times New Roman" w:cs="Times New Roman"/>
                      <w:sz w:val="21"/>
                      <w:szCs w:val="21"/>
                    </w:rPr>
                    <w:t>0.09mg/kg</w:t>
                  </w:r>
                </w:p>
              </w:tc>
            </w:tr>
            <w:tr w14:paraId="1361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1C08821">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38</w:t>
                  </w:r>
                </w:p>
              </w:tc>
              <w:tc>
                <w:tcPr>
                  <w:tcW w:w="1961" w:type="dxa"/>
                  <w:vAlign w:val="center"/>
                </w:tcPr>
                <w:p w14:paraId="74B9AF8B">
                  <w:pPr>
                    <w:pStyle w:val="304"/>
                    <w:rPr>
                      <w:sz w:val="21"/>
                      <w:szCs w:val="21"/>
                    </w:rPr>
                  </w:pPr>
                  <w:r>
                    <w:rPr>
                      <w:sz w:val="21"/>
                      <w:szCs w:val="21"/>
                    </w:rPr>
                    <w:t>萘</w:t>
                  </w:r>
                </w:p>
              </w:tc>
              <w:tc>
                <w:tcPr>
                  <w:tcW w:w="4522" w:type="dxa"/>
                  <w:vMerge w:val="continue"/>
                  <w:vAlign w:val="center"/>
                </w:tcPr>
                <w:p w14:paraId="4C571A58">
                  <w:pPr>
                    <w:jc w:val="center"/>
                    <w:rPr>
                      <w:rFonts w:ascii="Times New Roman" w:hAnsi="Times New Roman" w:cs="Times New Roman"/>
                      <w:sz w:val="21"/>
                      <w:szCs w:val="21"/>
                    </w:rPr>
                  </w:pPr>
                </w:p>
              </w:tc>
              <w:tc>
                <w:tcPr>
                  <w:tcW w:w="1406" w:type="dxa"/>
                  <w:vAlign w:val="center"/>
                </w:tcPr>
                <w:p w14:paraId="637E226C">
                  <w:pPr>
                    <w:jc w:val="center"/>
                    <w:rPr>
                      <w:rFonts w:ascii="Times New Roman" w:hAnsi="Times New Roman" w:cs="Times New Roman"/>
                      <w:b/>
                      <w:kern w:val="2"/>
                      <w:sz w:val="21"/>
                      <w:szCs w:val="21"/>
                    </w:rPr>
                  </w:pPr>
                  <w:r>
                    <w:rPr>
                      <w:rFonts w:ascii="Times New Roman" w:hAnsi="Times New Roman" w:cs="Times New Roman"/>
                      <w:sz w:val="21"/>
                      <w:szCs w:val="21"/>
                    </w:rPr>
                    <w:t>0.09mg/kg</w:t>
                  </w:r>
                </w:p>
              </w:tc>
            </w:tr>
            <w:tr w14:paraId="4EAB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E3DABBA">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39</w:t>
                  </w:r>
                </w:p>
              </w:tc>
              <w:tc>
                <w:tcPr>
                  <w:tcW w:w="1961" w:type="dxa"/>
                  <w:vAlign w:val="center"/>
                </w:tcPr>
                <w:p w14:paraId="442F4053">
                  <w:pPr>
                    <w:pStyle w:val="304"/>
                    <w:rPr>
                      <w:sz w:val="21"/>
                      <w:szCs w:val="21"/>
                    </w:rPr>
                  </w:pPr>
                  <w:r>
                    <w:rPr>
                      <w:sz w:val="21"/>
                      <w:szCs w:val="21"/>
                    </w:rPr>
                    <w:t>苯并[a]蒽</w:t>
                  </w:r>
                </w:p>
              </w:tc>
              <w:tc>
                <w:tcPr>
                  <w:tcW w:w="4522" w:type="dxa"/>
                  <w:vMerge w:val="continue"/>
                  <w:vAlign w:val="center"/>
                </w:tcPr>
                <w:p w14:paraId="2617E2A0">
                  <w:pPr>
                    <w:jc w:val="center"/>
                    <w:rPr>
                      <w:rFonts w:ascii="Times New Roman" w:hAnsi="Times New Roman" w:cs="Times New Roman"/>
                      <w:sz w:val="21"/>
                      <w:szCs w:val="21"/>
                    </w:rPr>
                  </w:pPr>
                </w:p>
              </w:tc>
              <w:tc>
                <w:tcPr>
                  <w:tcW w:w="1406" w:type="dxa"/>
                  <w:vAlign w:val="center"/>
                </w:tcPr>
                <w:p w14:paraId="002A3681">
                  <w:pPr>
                    <w:jc w:val="center"/>
                    <w:rPr>
                      <w:rFonts w:ascii="Times New Roman" w:hAnsi="Times New Roman" w:cs="Times New Roman"/>
                      <w:b/>
                      <w:kern w:val="2"/>
                      <w:sz w:val="21"/>
                      <w:szCs w:val="21"/>
                    </w:rPr>
                  </w:pPr>
                  <w:r>
                    <w:rPr>
                      <w:rFonts w:ascii="Times New Roman" w:hAnsi="Times New Roman" w:cs="Times New Roman"/>
                      <w:sz w:val="21"/>
                      <w:szCs w:val="21"/>
                    </w:rPr>
                    <w:t>0.1mg/kg</w:t>
                  </w:r>
                </w:p>
              </w:tc>
            </w:tr>
            <w:tr w14:paraId="2D96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9117C09">
                  <w:pPr>
                    <w:jc w:val="center"/>
                    <w:textAlignment w:val="center"/>
                    <w:rPr>
                      <w:rFonts w:ascii="Times New Roman" w:hAnsi="Times New Roman" w:cs="Times New Roman"/>
                      <w:b/>
                      <w:kern w:val="2"/>
                      <w:sz w:val="21"/>
                      <w:szCs w:val="21"/>
                    </w:rPr>
                  </w:pPr>
                  <w:r>
                    <w:rPr>
                      <w:rFonts w:ascii="Times New Roman" w:hAnsi="Times New Roman" w:cs="Times New Roman"/>
                      <w:sz w:val="21"/>
                      <w:szCs w:val="21"/>
                      <w:lang w:bidi="ar"/>
                    </w:rPr>
                    <w:t>40</w:t>
                  </w:r>
                </w:p>
              </w:tc>
              <w:tc>
                <w:tcPr>
                  <w:tcW w:w="1961" w:type="dxa"/>
                  <w:vAlign w:val="center"/>
                </w:tcPr>
                <w:p w14:paraId="0FA88C7A">
                  <w:pPr>
                    <w:pStyle w:val="304"/>
                    <w:rPr>
                      <w:sz w:val="21"/>
                      <w:szCs w:val="21"/>
                    </w:rPr>
                  </w:pPr>
                  <w:r>
                    <w:rPr>
                      <w:sz w:val="21"/>
                      <w:szCs w:val="21"/>
                    </w:rPr>
                    <w:t>䓛</w:t>
                  </w:r>
                </w:p>
              </w:tc>
              <w:tc>
                <w:tcPr>
                  <w:tcW w:w="4522" w:type="dxa"/>
                  <w:vMerge w:val="continue"/>
                  <w:vAlign w:val="center"/>
                </w:tcPr>
                <w:p w14:paraId="59BF31EF">
                  <w:pPr>
                    <w:jc w:val="center"/>
                    <w:rPr>
                      <w:rFonts w:ascii="Times New Roman" w:hAnsi="Times New Roman" w:cs="Times New Roman"/>
                      <w:sz w:val="21"/>
                      <w:szCs w:val="21"/>
                    </w:rPr>
                  </w:pPr>
                </w:p>
              </w:tc>
              <w:tc>
                <w:tcPr>
                  <w:tcW w:w="1406" w:type="dxa"/>
                  <w:vAlign w:val="center"/>
                </w:tcPr>
                <w:p w14:paraId="17D05E48">
                  <w:pPr>
                    <w:jc w:val="center"/>
                    <w:rPr>
                      <w:rFonts w:ascii="Times New Roman" w:hAnsi="Times New Roman" w:cs="Times New Roman"/>
                      <w:b/>
                      <w:kern w:val="2"/>
                      <w:sz w:val="21"/>
                      <w:szCs w:val="21"/>
                    </w:rPr>
                  </w:pPr>
                  <w:r>
                    <w:rPr>
                      <w:rFonts w:ascii="Times New Roman" w:hAnsi="Times New Roman" w:cs="Times New Roman"/>
                      <w:sz w:val="21"/>
                      <w:szCs w:val="21"/>
                    </w:rPr>
                    <w:t>0.1mg/kg</w:t>
                  </w:r>
                </w:p>
              </w:tc>
            </w:tr>
            <w:tr w14:paraId="1E8B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DDDB1BB">
                  <w:pPr>
                    <w:jc w:val="center"/>
                    <w:textAlignment w:val="center"/>
                    <w:rPr>
                      <w:rFonts w:ascii="Times New Roman" w:hAnsi="Times New Roman" w:cs="Times New Roman"/>
                      <w:kern w:val="2"/>
                      <w:sz w:val="21"/>
                      <w:szCs w:val="21"/>
                    </w:rPr>
                  </w:pPr>
                  <w:r>
                    <w:rPr>
                      <w:rFonts w:ascii="Times New Roman" w:hAnsi="Times New Roman" w:cs="Times New Roman"/>
                      <w:kern w:val="2"/>
                      <w:sz w:val="21"/>
                      <w:szCs w:val="21"/>
                    </w:rPr>
                    <w:t>41</w:t>
                  </w:r>
                </w:p>
              </w:tc>
              <w:tc>
                <w:tcPr>
                  <w:tcW w:w="1961" w:type="dxa"/>
                  <w:vAlign w:val="center"/>
                </w:tcPr>
                <w:p w14:paraId="156AB2AA">
                  <w:pPr>
                    <w:pStyle w:val="304"/>
                    <w:rPr>
                      <w:sz w:val="21"/>
                      <w:szCs w:val="21"/>
                    </w:rPr>
                  </w:pPr>
                  <w:r>
                    <w:rPr>
                      <w:sz w:val="21"/>
                      <w:szCs w:val="21"/>
                    </w:rPr>
                    <w:t>苯并[b]荧蒽</w:t>
                  </w:r>
                </w:p>
              </w:tc>
              <w:tc>
                <w:tcPr>
                  <w:tcW w:w="4522" w:type="dxa"/>
                  <w:vMerge w:val="continue"/>
                  <w:vAlign w:val="center"/>
                </w:tcPr>
                <w:p w14:paraId="6F9A85DE">
                  <w:pPr>
                    <w:jc w:val="center"/>
                    <w:rPr>
                      <w:rFonts w:ascii="Times New Roman" w:hAnsi="Times New Roman" w:cs="Times New Roman"/>
                      <w:sz w:val="21"/>
                      <w:szCs w:val="21"/>
                    </w:rPr>
                  </w:pPr>
                </w:p>
              </w:tc>
              <w:tc>
                <w:tcPr>
                  <w:tcW w:w="1406" w:type="dxa"/>
                  <w:vAlign w:val="center"/>
                </w:tcPr>
                <w:p w14:paraId="6C371073">
                  <w:pPr>
                    <w:jc w:val="center"/>
                    <w:rPr>
                      <w:rFonts w:ascii="Times New Roman" w:hAnsi="Times New Roman" w:cs="Times New Roman"/>
                      <w:b/>
                      <w:kern w:val="2"/>
                      <w:sz w:val="21"/>
                      <w:szCs w:val="21"/>
                    </w:rPr>
                  </w:pPr>
                  <w:r>
                    <w:rPr>
                      <w:rFonts w:ascii="Times New Roman" w:hAnsi="Times New Roman" w:cs="Times New Roman"/>
                      <w:sz w:val="21"/>
                      <w:szCs w:val="21"/>
                    </w:rPr>
                    <w:t>0.2mg/kg</w:t>
                  </w:r>
                </w:p>
              </w:tc>
            </w:tr>
            <w:tr w14:paraId="2F05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16EE24CC">
                  <w:pPr>
                    <w:jc w:val="center"/>
                    <w:textAlignment w:val="center"/>
                    <w:rPr>
                      <w:rFonts w:ascii="Times New Roman" w:hAnsi="Times New Roman" w:cs="Times New Roman"/>
                      <w:kern w:val="2"/>
                      <w:sz w:val="21"/>
                      <w:szCs w:val="21"/>
                    </w:rPr>
                  </w:pPr>
                  <w:r>
                    <w:rPr>
                      <w:rFonts w:ascii="Times New Roman" w:hAnsi="Times New Roman" w:cs="Times New Roman"/>
                      <w:kern w:val="2"/>
                      <w:sz w:val="21"/>
                      <w:szCs w:val="21"/>
                    </w:rPr>
                    <w:t>42</w:t>
                  </w:r>
                </w:p>
              </w:tc>
              <w:tc>
                <w:tcPr>
                  <w:tcW w:w="1961" w:type="dxa"/>
                  <w:vAlign w:val="center"/>
                </w:tcPr>
                <w:p w14:paraId="5FBE1507">
                  <w:pPr>
                    <w:pStyle w:val="304"/>
                    <w:rPr>
                      <w:sz w:val="21"/>
                      <w:szCs w:val="21"/>
                    </w:rPr>
                  </w:pPr>
                  <w:r>
                    <w:rPr>
                      <w:sz w:val="21"/>
                      <w:szCs w:val="21"/>
                    </w:rPr>
                    <w:t>苯并[k]荧蒽</w:t>
                  </w:r>
                </w:p>
              </w:tc>
              <w:tc>
                <w:tcPr>
                  <w:tcW w:w="4522" w:type="dxa"/>
                  <w:vMerge w:val="continue"/>
                  <w:vAlign w:val="center"/>
                </w:tcPr>
                <w:p w14:paraId="4E1A4A11">
                  <w:pPr>
                    <w:jc w:val="center"/>
                    <w:rPr>
                      <w:rFonts w:ascii="Times New Roman" w:hAnsi="Times New Roman" w:cs="Times New Roman"/>
                      <w:sz w:val="21"/>
                      <w:szCs w:val="21"/>
                    </w:rPr>
                  </w:pPr>
                </w:p>
              </w:tc>
              <w:tc>
                <w:tcPr>
                  <w:tcW w:w="1406" w:type="dxa"/>
                  <w:vAlign w:val="center"/>
                </w:tcPr>
                <w:p w14:paraId="2B3A1505">
                  <w:pPr>
                    <w:jc w:val="center"/>
                    <w:rPr>
                      <w:rFonts w:ascii="Times New Roman" w:hAnsi="Times New Roman" w:cs="Times New Roman"/>
                      <w:b/>
                      <w:kern w:val="2"/>
                      <w:sz w:val="21"/>
                      <w:szCs w:val="21"/>
                    </w:rPr>
                  </w:pPr>
                  <w:r>
                    <w:rPr>
                      <w:rFonts w:ascii="Times New Roman" w:hAnsi="Times New Roman" w:cs="Times New Roman"/>
                      <w:sz w:val="21"/>
                      <w:szCs w:val="21"/>
                    </w:rPr>
                    <w:t>0.1mg/kg</w:t>
                  </w:r>
                </w:p>
              </w:tc>
            </w:tr>
            <w:tr w14:paraId="5B72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B11B4AC">
                  <w:pPr>
                    <w:jc w:val="center"/>
                    <w:textAlignment w:val="center"/>
                    <w:rPr>
                      <w:rFonts w:ascii="Times New Roman" w:hAnsi="Times New Roman" w:cs="Times New Roman"/>
                      <w:kern w:val="2"/>
                      <w:sz w:val="21"/>
                      <w:szCs w:val="21"/>
                    </w:rPr>
                  </w:pPr>
                  <w:r>
                    <w:rPr>
                      <w:rFonts w:ascii="Times New Roman" w:hAnsi="Times New Roman" w:cs="Times New Roman"/>
                      <w:kern w:val="2"/>
                      <w:sz w:val="21"/>
                      <w:szCs w:val="21"/>
                    </w:rPr>
                    <w:t>43</w:t>
                  </w:r>
                </w:p>
              </w:tc>
              <w:tc>
                <w:tcPr>
                  <w:tcW w:w="1961" w:type="dxa"/>
                  <w:vAlign w:val="center"/>
                </w:tcPr>
                <w:p w14:paraId="5C3B9C04">
                  <w:pPr>
                    <w:pStyle w:val="304"/>
                    <w:rPr>
                      <w:sz w:val="21"/>
                      <w:szCs w:val="21"/>
                    </w:rPr>
                  </w:pPr>
                  <w:r>
                    <w:rPr>
                      <w:sz w:val="21"/>
                      <w:szCs w:val="21"/>
                    </w:rPr>
                    <w:t>苯并[a]芘</w:t>
                  </w:r>
                </w:p>
              </w:tc>
              <w:tc>
                <w:tcPr>
                  <w:tcW w:w="4522" w:type="dxa"/>
                  <w:vMerge w:val="continue"/>
                  <w:vAlign w:val="center"/>
                </w:tcPr>
                <w:p w14:paraId="7CCFA5EB">
                  <w:pPr>
                    <w:jc w:val="center"/>
                    <w:rPr>
                      <w:rFonts w:ascii="Times New Roman" w:hAnsi="Times New Roman" w:cs="Times New Roman"/>
                      <w:sz w:val="21"/>
                      <w:szCs w:val="21"/>
                    </w:rPr>
                  </w:pPr>
                </w:p>
              </w:tc>
              <w:tc>
                <w:tcPr>
                  <w:tcW w:w="1406" w:type="dxa"/>
                  <w:vAlign w:val="center"/>
                </w:tcPr>
                <w:p w14:paraId="118CC5BD">
                  <w:pPr>
                    <w:jc w:val="center"/>
                    <w:rPr>
                      <w:rFonts w:ascii="Times New Roman" w:hAnsi="Times New Roman" w:cs="Times New Roman"/>
                      <w:b/>
                      <w:kern w:val="2"/>
                      <w:sz w:val="21"/>
                      <w:szCs w:val="21"/>
                    </w:rPr>
                  </w:pPr>
                  <w:r>
                    <w:rPr>
                      <w:rFonts w:ascii="Times New Roman" w:hAnsi="Times New Roman" w:cs="Times New Roman"/>
                      <w:sz w:val="21"/>
                      <w:szCs w:val="21"/>
                    </w:rPr>
                    <w:t>0.1mg/kg</w:t>
                  </w:r>
                </w:p>
              </w:tc>
            </w:tr>
            <w:tr w14:paraId="70F1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31AE86B">
                  <w:pPr>
                    <w:jc w:val="center"/>
                    <w:textAlignment w:val="center"/>
                    <w:rPr>
                      <w:rFonts w:ascii="Times New Roman" w:hAnsi="Times New Roman" w:cs="Times New Roman"/>
                      <w:kern w:val="2"/>
                      <w:sz w:val="21"/>
                      <w:szCs w:val="21"/>
                    </w:rPr>
                  </w:pPr>
                  <w:r>
                    <w:rPr>
                      <w:rFonts w:ascii="Times New Roman" w:hAnsi="Times New Roman" w:cs="Times New Roman"/>
                      <w:kern w:val="2"/>
                      <w:sz w:val="21"/>
                      <w:szCs w:val="21"/>
                    </w:rPr>
                    <w:t>44</w:t>
                  </w:r>
                </w:p>
              </w:tc>
              <w:tc>
                <w:tcPr>
                  <w:tcW w:w="1961" w:type="dxa"/>
                  <w:vAlign w:val="center"/>
                </w:tcPr>
                <w:p w14:paraId="26C8A397">
                  <w:pPr>
                    <w:pStyle w:val="304"/>
                    <w:rPr>
                      <w:sz w:val="21"/>
                      <w:szCs w:val="21"/>
                    </w:rPr>
                  </w:pPr>
                  <w:r>
                    <w:rPr>
                      <w:sz w:val="21"/>
                      <w:szCs w:val="21"/>
                    </w:rPr>
                    <w:t>茚并[1,2,3-cd]芘</w:t>
                  </w:r>
                </w:p>
              </w:tc>
              <w:tc>
                <w:tcPr>
                  <w:tcW w:w="4522" w:type="dxa"/>
                  <w:vMerge w:val="continue"/>
                  <w:vAlign w:val="center"/>
                </w:tcPr>
                <w:p w14:paraId="23B51DFD">
                  <w:pPr>
                    <w:jc w:val="center"/>
                    <w:rPr>
                      <w:rFonts w:ascii="Times New Roman" w:hAnsi="Times New Roman" w:cs="Times New Roman"/>
                      <w:sz w:val="21"/>
                      <w:szCs w:val="21"/>
                    </w:rPr>
                  </w:pPr>
                </w:p>
              </w:tc>
              <w:tc>
                <w:tcPr>
                  <w:tcW w:w="1406" w:type="dxa"/>
                  <w:vAlign w:val="center"/>
                </w:tcPr>
                <w:p w14:paraId="7C502B53">
                  <w:pPr>
                    <w:jc w:val="center"/>
                    <w:rPr>
                      <w:rFonts w:ascii="Times New Roman" w:hAnsi="Times New Roman" w:cs="Times New Roman"/>
                      <w:b/>
                      <w:kern w:val="2"/>
                      <w:sz w:val="21"/>
                      <w:szCs w:val="21"/>
                    </w:rPr>
                  </w:pPr>
                  <w:r>
                    <w:rPr>
                      <w:rFonts w:ascii="Times New Roman" w:hAnsi="Times New Roman" w:cs="Times New Roman"/>
                      <w:sz w:val="21"/>
                      <w:szCs w:val="21"/>
                    </w:rPr>
                    <w:t>0.1mg/kg</w:t>
                  </w:r>
                </w:p>
              </w:tc>
            </w:tr>
            <w:tr w14:paraId="3D03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49159D1">
                  <w:pPr>
                    <w:jc w:val="center"/>
                    <w:textAlignment w:val="center"/>
                    <w:rPr>
                      <w:rFonts w:ascii="Times New Roman" w:hAnsi="Times New Roman" w:cs="Times New Roman"/>
                      <w:kern w:val="2"/>
                      <w:sz w:val="21"/>
                      <w:szCs w:val="21"/>
                    </w:rPr>
                  </w:pPr>
                  <w:r>
                    <w:rPr>
                      <w:rFonts w:ascii="Times New Roman" w:hAnsi="Times New Roman" w:cs="Times New Roman"/>
                      <w:kern w:val="2"/>
                      <w:sz w:val="21"/>
                      <w:szCs w:val="21"/>
                    </w:rPr>
                    <w:t>45</w:t>
                  </w:r>
                </w:p>
              </w:tc>
              <w:tc>
                <w:tcPr>
                  <w:tcW w:w="1961" w:type="dxa"/>
                  <w:vAlign w:val="center"/>
                </w:tcPr>
                <w:p w14:paraId="7CA11B7A">
                  <w:pPr>
                    <w:pStyle w:val="304"/>
                    <w:rPr>
                      <w:sz w:val="21"/>
                      <w:szCs w:val="21"/>
                    </w:rPr>
                  </w:pPr>
                  <w:r>
                    <w:rPr>
                      <w:sz w:val="21"/>
                      <w:szCs w:val="21"/>
                    </w:rPr>
                    <w:t>二苯并[a,h]蒽</w:t>
                  </w:r>
                </w:p>
              </w:tc>
              <w:tc>
                <w:tcPr>
                  <w:tcW w:w="4522" w:type="dxa"/>
                  <w:vMerge w:val="continue"/>
                  <w:vAlign w:val="center"/>
                </w:tcPr>
                <w:p w14:paraId="31C29A03">
                  <w:pPr>
                    <w:jc w:val="center"/>
                    <w:rPr>
                      <w:rFonts w:ascii="Times New Roman" w:hAnsi="Times New Roman" w:cs="Times New Roman"/>
                      <w:sz w:val="21"/>
                      <w:szCs w:val="21"/>
                    </w:rPr>
                  </w:pPr>
                </w:p>
              </w:tc>
              <w:tc>
                <w:tcPr>
                  <w:tcW w:w="1406" w:type="dxa"/>
                  <w:vAlign w:val="center"/>
                </w:tcPr>
                <w:p w14:paraId="4BFCB350">
                  <w:pPr>
                    <w:jc w:val="center"/>
                    <w:rPr>
                      <w:rFonts w:ascii="Times New Roman" w:hAnsi="Times New Roman" w:cs="Times New Roman"/>
                      <w:b/>
                      <w:kern w:val="2"/>
                      <w:sz w:val="21"/>
                      <w:szCs w:val="21"/>
                    </w:rPr>
                  </w:pPr>
                  <w:r>
                    <w:rPr>
                      <w:rFonts w:ascii="Times New Roman" w:hAnsi="Times New Roman" w:cs="Times New Roman"/>
                      <w:sz w:val="21"/>
                      <w:szCs w:val="21"/>
                    </w:rPr>
                    <w:t>0.1mg/kg</w:t>
                  </w:r>
                </w:p>
              </w:tc>
            </w:tr>
            <w:tr w14:paraId="4267C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A55AB4F">
                  <w:pPr>
                    <w:jc w:val="center"/>
                    <w:textAlignment w:val="center"/>
                    <w:rPr>
                      <w:rFonts w:ascii="Times New Roman" w:hAnsi="Times New Roman" w:cs="Times New Roman"/>
                      <w:kern w:val="2"/>
                      <w:sz w:val="21"/>
                      <w:szCs w:val="21"/>
                    </w:rPr>
                  </w:pPr>
                  <w:r>
                    <w:rPr>
                      <w:rFonts w:ascii="Times New Roman" w:hAnsi="Times New Roman" w:cs="Times New Roman"/>
                      <w:kern w:val="2"/>
                      <w:sz w:val="21"/>
                      <w:szCs w:val="21"/>
                    </w:rPr>
                    <w:t>46</w:t>
                  </w:r>
                </w:p>
              </w:tc>
              <w:tc>
                <w:tcPr>
                  <w:tcW w:w="1961" w:type="dxa"/>
                  <w:vAlign w:val="center"/>
                </w:tcPr>
                <w:p w14:paraId="5EE075A7">
                  <w:pPr>
                    <w:jc w:val="center"/>
                    <w:rPr>
                      <w:rFonts w:ascii="Times New Roman" w:hAnsi="Times New Roman" w:cs="Times New Roman"/>
                      <w:sz w:val="21"/>
                      <w:szCs w:val="21"/>
                    </w:rPr>
                  </w:pPr>
                  <w:r>
                    <w:rPr>
                      <w:rFonts w:ascii="Times New Roman" w:hAnsi="Times New Roman" w:cs="Times New Roman"/>
                      <w:sz w:val="21"/>
                      <w:szCs w:val="21"/>
                    </w:rPr>
                    <w:t>苯胺</w:t>
                  </w:r>
                </w:p>
              </w:tc>
              <w:tc>
                <w:tcPr>
                  <w:tcW w:w="4522" w:type="dxa"/>
                  <w:vAlign w:val="center"/>
                </w:tcPr>
                <w:p w14:paraId="16D6819C">
                  <w:pPr>
                    <w:jc w:val="center"/>
                    <w:rPr>
                      <w:rFonts w:ascii="Times New Roman" w:hAnsi="Times New Roman" w:cs="Times New Roman"/>
                      <w:sz w:val="21"/>
                      <w:szCs w:val="21"/>
                    </w:rPr>
                  </w:pPr>
                  <w:r>
                    <w:rPr>
                      <w:rFonts w:ascii="Times New Roman" w:hAnsi="Times New Roman" w:cs="Times New Roman"/>
                      <w:sz w:val="21"/>
                      <w:szCs w:val="21"/>
                    </w:rPr>
                    <w:t>半挥发性有机物的测定 气相色谱/质谱法（GLLS-3-H009-2018）</w:t>
                  </w:r>
                </w:p>
              </w:tc>
              <w:tc>
                <w:tcPr>
                  <w:tcW w:w="1406" w:type="dxa"/>
                  <w:vAlign w:val="center"/>
                </w:tcPr>
                <w:p w14:paraId="4F0844A0">
                  <w:pPr>
                    <w:jc w:val="center"/>
                    <w:rPr>
                      <w:rFonts w:ascii="Times New Roman" w:hAnsi="Times New Roman" w:cs="Times New Roman"/>
                      <w:sz w:val="21"/>
                      <w:szCs w:val="21"/>
                    </w:rPr>
                  </w:pPr>
                  <w:r>
                    <w:rPr>
                      <w:rFonts w:ascii="Times New Roman" w:hAnsi="Times New Roman" w:cs="Times New Roman"/>
                      <w:sz w:val="21"/>
                      <w:szCs w:val="21"/>
                    </w:rPr>
                    <w:t>0.1mg/kg</w:t>
                  </w:r>
                </w:p>
              </w:tc>
            </w:tr>
            <w:tr w14:paraId="7C69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559B6DF">
                  <w:pPr>
                    <w:jc w:val="center"/>
                    <w:textAlignment w:val="center"/>
                    <w:rPr>
                      <w:rFonts w:ascii="Times New Roman" w:hAnsi="Times New Roman" w:cs="Times New Roman"/>
                      <w:sz w:val="21"/>
                      <w:szCs w:val="21"/>
                      <w:lang w:bidi="ar"/>
                    </w:rPr>
                  </w:pPr>
                  <w:r>
                    <w:rPr>
                      <w:rFonts w:ascii="Times New Roman" w:hAnsi="Times New Roman" w:cs="Times New Roman"/>
                      <w:sz w:val="21"/>
                      <w:szCs w:val="21"/>
                      <w:lang w:bidi="ar"/>
                    </w:rPr>
                    <w:t>47</w:t>
                  </w:r>
                </w:p>
              </w:tc>
              <w:tc>
                <w:tcPr>
                  <w:tcW w:w="1961" w:type="dxa"/>
                  <w:vAlign w:val="center"/>
                </w:tcPr>
                <w:p w14:paraId="1819DA0A">
                  <w:pPr>
                    <w:spacing w:line="240" w:lineRule="atLeast"/>
                    <w:jc w:val="center"/>
                    <w:rPr>
                      <w:rFonts w:ascii="Times New Roman" w:hAnsi="Times New Roman" w:cs="Times New Roman"/>
                      <w:sz w:val="21"/>
                      <w:szCs w:val="21"/>
                    </w:rPr>
                  </w:pPr>
                  <w:r>
                    <w:rPr>
                      <w:rFonts w:ascii="Times New Roman" w:hAnsi="Times New Roman" w:cs="Times New Roman"/>
                      <w:sz w:val="21"/>
                      <w:szCs w:val="21"/>
                    </w:rPr>
                    <w:t>石油烃</w:t>
                  </w:r>
                </w:p>
              </w:tc>
              <w:tc>
                <w:tcPr>
                  <w:tcW w:w="4522" w:type="dxa"/>
                  <w:vAlign w:val="center"/>
                </w:tcPr>
                <w:p w14:paraId="50B4AB87">
                  <w:pPr>
                    <w:jc w:val="center"/>
                    <w:rPr>
                      <w:rFonts w:ascii="Times New Roman" w:hAnsi="Times New Roman" w:cs="Times New Roman"/>
                      <w:sz w:val="21"/>
                      <w:szCs w:val="21"/>
                    </w:rPr>
                  </w:pPr>
                  <w:r>
                    <w:rPr>
                      <w:rFonts w:ascii="Times New Roman" w:hAnsi="Times New Roman" w:cs="Times New Roman"/>
                      <w:sz w:val="21"/>
                      <w:szCs w:val="21"/>
                    </w:rPr>
                    <w:t>土壤和沉积物 石油烃（C</w:t>
                  </w:r>
                  <w:r>
                    <w:rPr>
                      <w:rFonts w:ascii="Times New Roman" w:hAnsi="Times New Roman" w:cs="Times New Roman"/>
                      <w:sz w:val="21"/>
                      <w:szCs w:val="21"/>
                      <w:vertAlign w:val="subscript"/>
                    </w:rPr>
                    <w:t>10</w:t>
                  </w:r>
                  <w:r>
                    <w:rPr>
                      <w:rFonts w:ascii="Times New Roman" w:hAnsi="Times New Roman" w:cs="Times New Roman"/>
                      <w:sz w:val="21"/>
                      <w:szCs w:val="21"/>
                    </w:rPr>
                    <w:t>-C</w:t>
                  </w:r>
                  <w:r>
                    <w:rPr>
                      <w:rFonts w:ascii="Times New Roman" w:hAnsi="Times New Roman" w:cs="Times New Roman"/>
                      <w:sz w:val="21"/>
                      <w:szCs w:val="21"/>
                      <w:vertAlign w:val="subscript"/>
                    </w:rPr>
                    <w:t>40</w:t>
                  </w:r>
                  <w:r>
                    <w:rPr>
                      <w:rFonts w:ascii="Times New Roman" w:hAnsi="Times New Roman" w:cs="Times New Roman"/>
                      <w:sz w:val="21"/>
                      <w:szCs w:val="21"/>
                    </w:rPr>
                    <w:t>）的测定 气相色谱法（HJ 1021-2019）</w:t>
                  </w:r>
                </w:p>
              </w:tc>
              <w:tc>
                <w:tcPr>
                  <w:tcW w:w="1406" w:type="dxa"/>
                  <w:vAlign w:val="center"/>
                </w:tcPr>
                <w:p w14:paraId="2358B6E7">
                  <w:pPr>
                    <w:jc w:val="center"/>
                    <w:rPr>
                      <w:rFonts w:ascii="Times New Roman" w:hAnsi="Times New Roman" w:cs="Times New Roman"/>
                      <w:sz w:val="21"/>
                      <w:szCs w:val="21"/>
                    </w:rPr>
                  </w:pPr>
                  <w:r>
                    <w:rPr>
                      <w:rFonts w:ascii="Times New Roman" w:hAnsi="Times New Roman" w:cs="Times New Roman"/>
                      <w:sz w:val="21"/>
                      <w:szCs w:val="21"/>
                    </w:rPr>
                    <w:t>6mg/kg</w:t>
                  </w:r>
                </w:p>
              </w:tc>
            </w:tr>
          </w:tbl>
          <w:p w14:paraId="6892B6E0">
            <w:pPr>
              <w:widowControl w:val="0"/>
              <w:spacing w:line="500" w:lineRule="exact"/>
              <w:jc w:val="center"/>
              <w:rPr>
                <w:rFonts w:ascii="Times New Roman" w:hAnsi="Times New Roman" w:cs="Times New Roman"/>
                <w:b/>
                <w:kern w:val="2"/>
              </w:rPr>
            </w:pPr>
            <w:r>
              <w:rPr>
                <w:rFonts w:ascii="Times New Roman" w:hAnsi="Times New Roman" w:cs="Times New Roman"/>
                <w:b/>
                <w:kern w:val="2"/>
              </w:rPr>
              <w:t>表3-11 土壤监测结果</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109"/>
              <w:gridCol w:w="2060"/>
              <w:gridCol w:w="1943"/>
              <w:gridCol w:w="1225"/>
            </w:tblGrid>
            <w:tr w14:paraId="69623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Align w:val="center"/>
                </w:tcPr>
                <w:p w14:paraId="3BC01F0F">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监测点位</w:t>
                  </w:r>
                </w:p>
              </w:tc>
              <w:tc>
                <w:tcPr>
                  <w:tcW w:w="1226" w:type="pct"/>
                  <w:vAlign w:val="center"/>
                </w:tcPr>
                <w:p w14:paraId="532D129A">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监测项目</w:t>
                  </w:r>
                </w:p>
              </w:tc>
              <w:tc>
                <w:tcPr>
                  <w:tcW w:w="1197" w:type="pct"/>
                  <w:vAlign w:val="center"/>
                </w:tcPr>
                <w:p w14:paraId="33801A2B">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监测结果（mg/kg)</w:t>
                  </w:r>
                </w:p>
              </w:tc>
              <w:tc>
                <w:tcPr>
                  <w:tcW w:w="1129" w:type="pct"/>
                  <w:vAlign w:val="center"/>
                </w:tcPr>
                <w:p w14:paraId="304D832A">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筛选值（mg/kg）</w:t>
                  </w:r>
                </w:p>
              </w:tc>
              <w:tc>
                <w:tcPr>
                  <w:tcW w:w="712" w:type="pct"/>
                  <w:vAlign w:val="center"/>
                </w:tcPr>
                <w:p w14:paraId="22F0ADEA">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达标情况</w:t>
                  </w:r>
                </w:p>
              </w:tc>
            </w:tr>
            <w:tr w14:paraId="04E6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restart"/>
                  <w:vAlign w:val="center"/>
                </w:tcPr>
                <w:p w14:paraId="2AB39FF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T1厂址内油罐区</w:t>
                  </w:r>
                </w:p>
              </w:tc>
              <w:tc>
                <w:tcPr>
                  <w:tcW w:w="1226" w:type="pct"/>
                  <w:vAlign w:val="center"/>
                </w:tcPr>
                <w:p w14:paraId="0DD597C0">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pH值</w:t>
                  </w:r>
                </w:p>
              </w:tc>
              <w:tc>
                <w:tcPr>
                  <w:tcW w:w="1197" w:type="pct"/>
                  <w:vAlign w:val="center"/>
                </w:tcPr>
                <w:p w14:paraId="55550025">
                  <w:pPr>
                    <w:spacing w:line="260" w:lineRule="exact"/>
                    <w:jc w:val="center"/>
                    <w:textAlignment w:val="center"/>
                    <w:rPr>
                      <w:rFonts w:ascii="Times New Roman" w:hAnsi="Times New Roman" w:cs="Times New Roman"/>
                      <w:kern w:val="2"/>
                      <w:sz w:val="21"/>
                      <w:szCs w:val="21"/>
                    </w:rPr>
                  </w:pPr>
                </w:p>
              </w:tc>
              <w:tc>
                <w:tcPr>
                  <w:tcW w:w="1129" w:type="pct"/>
                  <w:vAlign w:val="center"/>
                </w:tcPr>
                <w:p w14:paraId="5A2ADE27">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712" w:type="pct"/>
                  <w:vAlign w:val="center"/>
                </w:tcPr>
                <w:p w14:paraId="56D7BA1D">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w:t>
                  </w:r>
                </w:p>
              </w:tc>
            </w:tr>
            <w:tr w14:paraId="12CA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vAlign w:val="center"/>
                </w:tcPr>
                <w:p w14:paraId="6F1C0919">
                  <w:pPr>
                    <w:spacing w:line="260" w:lineRule="exact"/>
                    <w:jc w:val="center"/>
                    <w:textAlignment w:val="center"/>
                    <w:rPr>
                      <w:rFonts w:ascii="Times New Roman" w:hAnsi="Times New Roman" w:cs="Times New Roman"/>
                      <w:b/>
                      <w:kern w:val="2"/>
                      <w:sz w:val="21"/>
                      <w:szCs w:val="21"/>
                    </w:rPr>
                  </w:pPr>
                </w:p>
              </w:tc>
              <w:tc>
                <w:tcPr>
                  <w:tcW w:w="1226" w:type="pct"/>
                  <w:vAlign w:val="center"/>
                </w:tcPr>
                <w:p w14:paraId="2E8F987E">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砷</w:t>
                  </w:r>
                </w:p>
              </w:tc>
              <w:tc>
                <w:tcPr>
                  <w:tcW w:w="1197" w:type="pct"/>
                  <w:vAlign w:val="center"/>
                </w:tcPr>
                <w:p w14:paraId="6B181C96">
                  <w:pPr>
                    <w:spacing w:line="260" w:lineRule="exact"/>
                    <w:jc w:val="center"/>
                    <w:textAlignment w:val="center"/>
                    <w:rPr>
                      <w:rFonts w:ascii="Times New Roman" w:hAnsi="Times New Roman" w:cs="Times New Roman"/>
                      <w:kern w:val="2"/>
                      <w:sz w:val="21"/>
                      <w:szCs w:val="21"/>
                    </w:rPr>
                  </w:pPr>
                </w:p>
              </w:tc>
              <w:tc>
                <w:tcPr>
                  <w:tcW w:w="1129" w:type="pct"/>
                  <w:vAlign w:val="center"/>
                </w:tcPr>
                <w:p w14:paraId="179FAC44">
                  <w:pPr>
                    <w:spacing w:line="240" w:lineRule="exact"/>
                    <w:jc w:val="center"/>
                    <w:rPr>
                      <w:rFonts w:ascii="Times New Roman" w:hAnsi="Times New Roman" w:cs="Times New Roman"/>
                      <w:sz w:val="21"/>
                      <w:szCs w:val="21"/>
                    </w:rPr>
                  </w:pPr>
                  <w:r>
                    <w:rPr>
                      <w:rFonts w:ascii="Times New Roman" w:hAnsi="Times New Roman" w:cs="Times New Roman"/>
                      <w:sz w:val="21"/>
                      <w:szCs w:val="21"/>
                    </w:rPr>
                    <w:t>60</w:t>
                  </w:r>
                </w:p>
              </w:tc>
              <w:tc>
                <w:tcPr>
                  <w:tcW w:w="712" w:type="pct"/>
                  <w:vAlign w:val="center"/>
                </w:tcPr>
                <w:p w14:paraId="571A8F8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1A1B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712F12D2">
                  <w:pPr>
                    <w:widowControl w:val="0"/>
                    <w:spacing w:line="500" w:lineRule="exact"/>
                    <w:jc w:val="both"/>
                    <w:rPr>
                      <w:rFonts w:ascii="Times New Roman" w:hAnsi="Times New Roman" w:cs="Times New Roman"/>
                      <w:b/>
                      <w:kern w:val="2"/>
                      <w:sz w:val="21"/>
                      <w:szCs w:val="21"/>
                    </w:rPr>
                  </w:pPr>
                </w:p>
              </w:tc>
              <w:tc>
                <w:tcPr>
                  <w:tcW w:w="1226" w:type="pct"/>
                  <w:vAlign w:val="center"/>
                </w:tcPr>
                <w:p w14:paraId="00EAA8E4">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镉</w:t>
                  </w:r>
                </w:p>
              </w:tc>
              <w:tc>
                <w:tcPr>
                  <w:tcW w:w="1197" w:type="pct"/>
                  <w:vAlign w:val="center"/>
                </w:tcPr>
                <w:p w14:paraId="5952AA0D">
                  <w:pPr>
                    <w:spacing w:line="260" w:lineRule="exact"/>
                    <w:jc w:val="center"/>
                    <w:textAlignment w:val="center"/>
                    <w:rPr>
                      <w:rFonts w:ascii="Times New Roman" w:hAnsi="Times New Roman" w:cs="Times New Roman"/>
                      <w:kern w:val="2"/>
                      <w:sz w:val="21"/>
                      <w:szCs w:val="21"/>
                    </w:rPr>
                  </w:pPr>
                </w:p>
              </w:tc>
              <w:tc>
                <w:tcPr>
                  <w:tcW w:w="1129" w:type="pct"/>
                  <w:vAlign w:val="center"/>
                </w:tcPr>
                <w:p w14:paraId="2C29A4FF">
                  <w:pPr>
                    <w:spacing w:line="240" w:lineRule="exact"/>
                    <w:jc w:val="center"/>
                    <w:rPr>
                      <w:rFonts w:ascii="Times New Roman" w:hAnsi="Times New Roman" w:cs="Times New Roman"/>
                      <w:sz w:val="21"/>
                      <w:szCs w:val="21"/>
                    </w:rPr>
                  </w:pPr>
                  <w:r>
                    <w:rPr>
                      <w:rFonts w:ascii="Times New Roman" w:hAnsi="Times New Roman" w:cs="Times New Roman"/>
                      <w:sz w:val="21"/>
                      <w:szCs w:val="21"/>
                    </w:rPr>
                    <w:t>65</w:t>
                  </w:r>
                </w:p>
              </w:tc>
              <w:tc>
                <w:tcPr>
                  <w:tcW w:w="712" w:type="pct"/>
                  <w:vAlign w:val="center"/>
                </w:tcPr>
                <w:p w14:paraId="18CC2A70">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0FCC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0030415B">
                  <w:pPr>
                    <w:widowControl w:val="0"/>
                    <w:spacing w:line="500" w:lineRule="exact"/>
                    <w:jc w:val="both"/>
                    <w:rPr>
                      <w:rFonts w:ascii="Times New Roman" w:hAnsi="Times New Roman" w:cs="Times New Roman"/>
                      <w:b/>
                      <w:kern w:val="2"/>
                      <w:sz w:val="21"/>
                      <w:szCs w:val="21"/>
                    </w:rPr>
                  </w:pPr>
                </w:p>
              </w:tc>
              <w:tc>
                <w:tcPr>
                  <w:tcW w:w="1226" w:type="pct"/>
                  <w:vAlign w:val="center"/>
                </w:tcPr>
                <w:p w14:paraId="1024B1C0">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六价铬</w:t>
                  </w:r>
                </w:p>
              </w:tc>
              <w:tc>
                <w:tcPr>
                  <w:tcW w:w="1197" w:type="pct"/>
                  <w:vAlign w:val="center"/>
                </w:tcPr>
                <w:p w14:paraId="2CA0B43D">
                  <w:pPr>
                    <w:spacing w:line="260" w:lineRule="exact"/>
                    <w:jc w:val="center"/>
                    <w:textAlignment w:val="center"/>
                    <w:rPr>
                      <w:rFonts w:ascii="Times New Roman" w:hAnsi="Times New Roman" w:cs="Times New Roman"/>
                      <w:kern w:val="2"/>
                      <w:sz w:val="21"/>
                      <w:szCs w:val="21"/>
                    </w:rPr>
                  </w:pPr>
                </w:p>
              </w:tc>
              <w:tc>
                <w:tcPr>
                  <w:tcW w:w="1129" w:type="pct"/>
                  <w:vAlign w:val="center"/>
                </w:tcPr>
                <w:p w14:paraId="4477C406">
                  <w:pPr>
                    <w:spacing w:line="240" w:lineRule="exact"/>
                    <w:jc w:val="center"/>
                    <w:rPr>
                      <w:rFonts w:ascii="Times New Roman" w:hAnsi="Times New Roman" w:cs="Times New Roman"/>
                      <w:sz w:val="21"/>
                      <w:szCs w:val="21"/>
                    </w:rPr>
                  </w:pPr>
                  <w:r>
                    <w:rPr>
                      <w:rFonts w:ascii="Times New Roman" w:hAnsi="Times New Roman" w:cs="Times New Roman"/>
                      <w:sz w:val="21"/>
                      <w:szCs w:val="21"/>
                    </w:rPr>
                    <w:t>5.7</w:t>
                  </w:r>
                </w:p>
              </w:tc>
              <w:tc>
                <w:tcPr>
                  <w:tcW w:w="712" w:type="pct"/>
                  <w:vAlign w:val="center"/>
                </w:tcPr>
                <w:p w14:paraId="7409B9A1">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3B73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4527941E">
                  <w:pPr>
                    <w:widowControl w:val="0"/>
                    <w:spacing w:line="500" w:lineRule="exact"/>
                    <w:jc w:val="both"/>
                    <w:rPr>
                      <w:rFonts w:ascii="Times New Roman" w:hAnsi="Times New Roman" w:cs="Times New Roman"/>
                      <w:b/>
                      <w:kern w:val="2"/>
                      <w:sz w:val="21"/>
                      <w:szCs w:val="21"/>
                    </w:rPr>
                  </w:pPr>
                </w:p>
              </w:tc>
              <w:tc>
                <w:tcPr>
                  <w:tcW w:w="1226" w:type="pct"/>
                  <w:vAlign w:val="center"/>
                </w:tcPr>
                <w:p w14:paraId="762FEFBE">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铜</w:t>
                  </w:r>
                </w:p>
              </w:tc>
              <w:tc>
                <w:tcPr>
                  <w:tcW w:w="1197" w:type="pct"/>
                  <w:vAlign w:val="center"/>
                </w:tcPr>
                <w:p w14:paraId="1793E97A">
                  <w:pPr>
                    <w:spacing w:line="260" w:lineRule="exact"/>
                    <w:jc w:val="center"/>
                    <w:textAlignment w:val="center"/>
                    <w:rPr>
                      <w:rFonts w:ascii="Times New Roman" w:hAnsi="Times New Roman" w:cs="Times New Roman"/>
                      <w:kern w:val="2"/>
                      <w:sz w:val="21"/>
                      <w:szCs w:val="21"/>
                    </w:rPr>
                  </w:pPr>
                </w:p>
              </w:tc>
              <w:tc>
                <w:tcPr>
                  <w:tcW w:w="1129" w:type="pct"/>
                  <w:vAlign w:val="center"/>
                </w:tcPr>
                <w:p w14:paraId="269048D2">
                  <w:pPr>
                    <w:spacing w:line="240" w:lineRule="exact"/>
                    <w:jc w:val="center"/>
                    <w:rPr>
                      <w:rFonts w:ascii="Times New Roman" w:hAnsi="Times New Roman" w:cs="Times New Roman"/>
                      <w:sz w:val="21"/>
                      <w:szCs w:val="21"/>
                    </w:rPr>
                  </w:pPr>
                  <w:r>
                    <w:rPr>
                      <w:rFonts w:ascii="Times New Roman" w:hAnsi="Times New Roman" w:cs="Times New Roman"/>
                      <w:sz w:val="21"/>
                      <w:szCs w:val="21"/>
                    </w:rPr>
                    <w:t>18000</w:t>
                  </w:r>
                </w:p>
              </w:tc>
              <w:tc>
                <w:tcPr>
                  <w:tcW w:w="712" w:type="pct"/>
                  <w:vAlign w:val="center"/>
                </w:tcPr>
                <w:p w14:paraId="65AD3EC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0834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4D06375E">
                  <w:pPr>
                    <w:widowControl w:val="0"/>
                    <w:spacing w:line="500" w:lineRule="exact"/>
                    <w:jc w:val="both"/>
                    <w:rPr>
                      <w:rFonts w:ascii="Times New Roman" w:hAnsi="Times New Roman" w:cs="Times New Roman"/>
                      <w:b/>
                      <w:kern w:val="2"/>
                      <w:sz w:val="21"/>
                      <w:szCs w:val="21"/>
                    </w:rPr>
                  </w:pPr>
                </w:p>
              </w:tc>
              <w:tc>
                <w:tcPr>
                  <w:tcW w:w="1226" w:type="pct"/>
                  <w:vAlign w:val="center"/>
                </w:tcPr>
                <w:p w14:paraId="462E8F26">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铅</w:t>
                  </w:r>
                </w:p>
              </w:tc>
              <w:tc>
                <w:tcPr>
                  <w:tcW w:w="1197" w:type="pct"/>
                  <w:vAlign w:val="center"/>
                </w:tcPr>
                <w:p w14:paraId="36FF6A31">
                  <w:pPr>
                    <w:spacing w:line="260" w:lineRule="exact"/>
                    <w:jc w:val="center"/>
                    <w:textAlignment w:val="center"/>
                    <w:rPr>
                      <w:rFonts w:ascii="Times New Roman" w:hAnsi="Times New Roman" w:cs="Times New Roman"/>
                      <w:kern w:val="2"/>
                      <w:sz w:val="21"/>
                      <w:szCs w:val="21"/>
                    </w:rPr>
                  </w:pPr>
                </w:p>
              </w:tc>
              <w:tc>
                <w:tcPr>
                  <w:tcW w:w="1129" w:type="pct"/>
                  <w:vAlign w:val="center"/>
                </w:tcPr>
                <w:p w14:paraId="46D96220">
                  <w:pPr>
                    <w:spacing w:line="240" w:lineRule="exact"/>
                    <w:jc w:val="center"/>
                    <w:rPr>
                      <w:rFonts w:ascii="Times New Roman" w:hAnsi="Times New Roman" w:cs="Times New Roman"/>
                      <w:sz w:val="21"/>
                      <w:szCs w:val="21"/>
                    </w:rPr>
                  </w:pPr>
                  <w:r>
                    <w:rPr>
                      <w:rFonts w:ascii="Times New Roman" w:hAnsi="Times New Roman" w:cs="Times New Roman"/>
                      <w:sz w:val="21"/>
                      <w:szCs w:val="21"/>
                    </w:rPr>
                    <w:t>800</w:t>
                  </w:r>
                </w:p>
              </w:tc>
              <w:tc>
                <w:tcPr>
                  <w:tcW w:w="712" w:type="pct"/>
                  <w:vAlign w:val="center"/>
                </w:tcPr>
                <w:p w14:paraId="4ADF23B0">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342C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415C12A9">
                  <w:pPr>
                    <w:widowControl w:val="0"/>
                    <w:spacing w:line="500" w:lineRule="exact"/>
                    <w:jc w:val="both"/>
                    <w:rPr>
                      <w:rFonts w:ascii="Times New Roman" w:hAnsi="Times New Roman" w:cs="Times New Roman"/>
                      <w:b/>
                      <w:kern w:val="2"/>
                      <w:sz w:val="21"/>
                      <w:szCs w:val="21"/>
                    </w:rPr>
                  </w:pPr>
                </w:p>
              </w:tc>
              <w:tc>
                <w:tcPr>
                  <w:tcW w:w="1226" w:type="pct"/>
                  <w:vAlign w:val="center"/>
                </w:tcPr>
                <w:p w14:paraId="7E388D69">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汞</w:t>
                  </w:r>
                </w:p>
              </w:tc>
              <w:tc>
                <w:tcPr>
                  <w:tcW w:w="1197" w:type="pct"/>
                  <w:vAlign w:val="center"/>
                </w:tcPr>
                <w:p w14:paraId="4FBD1FAC">
                  <w:pPr>
                    <w:spacing w:line="260" w:lineRule="exact"/>
                    <w:jc w:val="center"/>
                    <w:textAlignment w:val="center"/>
                    <w:rPr>
                      <w:rFonts w:ascii="Times New Roman" w:hAnsi="Times New Roman" w:cs="Times New Roman"/>
                      <w:kern w:val="2"/>
                      <w:sz w:val="21"/>
                      <w:szCs w:val="21"/>
                    </w:rPr>
                  </w:pPr>
                </w:p>
              </w:tc>
              <w:tc>
                <w:tcPr>
                  <w:tcW w:w="1129" w:type="pct"/>
                  <w:vAlign w:val="center"/>
                </w:tcPr>
                <w:p w14:paraId="4F2487F9">
                  <w:pPr>
                    <w:spacing w:line="240" w:lineRule="exact"/>
                    <w:jc w:val="center"/>
                    <w:rPr>
                      <w:rFonts w:ascii="Times New Roman" w:hAnsi="Times New Roman" w:cs="Times New Roman"/>
                      <w:sz w:val="21"/>
                      <w:szCs w:val="21"/>
                    </w:rPr>
                  </w:pPr>
                  <w:r>
                    <w:rPr>
                      <w:rFonts w:ascii="Times New Roman" w:hAnsi="Times New Roman" w:cs="Times New Roman"/>
                      <w:sz w:val="21"/>
                      <w:szCs w:val="21"/>
                    </w:rPr>
                    <w:t>38</w:t>
                  </w:r>
                </w:p>
              </w:tc>
              <w:tc>
                <w:tcPr>
                  <w:tcW w:w="712" w:type="pct"/>
                  <w:vAlign w:val="center"/>
                </w:tcPr>
                <w:p w14:paraId="0D5663D2">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07EC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5E116479">
                  <w:pPr>
                    <w:widowControl w:val="0"/>
                    <w:spacing w:line="500" w:lineRule="exact"/>
                    <w:jc w:val="both"/>
                    <w:rPr>
                      <w:rFonts w:ascii="Times New Roman" w:hAnsi="Times New Roman" w:cs="Times New Roman"/>
                      <w:b/>
                      <w:kern w:val="2"/>
                      <w:sz w:val="21"/>
                      <w:szCs w:val="21"/>
                    </w:rPr>
                  </w:pPr>
                </w:p>
              </w:tc>
              <w:tc>
                <w:tcPr>
                  <w:tcW w:w="1226" w:type="pct"/>
                  <w:vAlign w:val="center"/>
                </w:tcPr>
                <w:p w14:paraId="1CBDA2F5">
                  <w:pPr>
                    <w:spacing w:line="260" w:lineRule="exact"/>
                    <w:jc w:val="center"/>
                    <w:textAlignment w:val="center"/>
                    <w:rPr>
                      <w:rFonts w:ascii="Times New Roman" w:hAnsi="Times New Roman" w:cs="Times New Roman"/>
                      <w:b/>
                      <w:kern w:val="2"/>
                      <w:sz w:val="21"/>
                      <w:szCs w:val="21"/>
                    </w:rPr>
                  </w:pPr>
                  <w:r>
                    <w:rPr>
                      <w:rFonts w:ascii="Times New Roman" w:hAnsi="Times New Roman" w:cs="Times New Roman"/>
                      <w:sz w:val="21"/>
                      <w:szCs w:val="21"/>
                    </w:rPr>
                    <w:t>镍</w:t>
                  </w:r>
                </w:p>
              </w:tc>
              <w:tc>
                <w:tcPr>
                  <w:tcW w:w="1197" w:type="pct"/>
                  <w:vAlign w:val="center"/>
                </w:tcPr>
                <w:p w14:paraId="182592CA">
                  <w:pPr>
                    <w:spacing w:line="260" w:lineRule="exact"/>
                    <w:jc w:val="center"/>
                    <w:textAlignment w:val="center"/>
                    <w:rPr>
                      <w:rFonts w:ascii="Times New Roman" w:hAnsi="Times New Roman" w:cs="Times New Roman"/>
                      <w:kern w:val="2"/>
                      <w:sz w:val="21"/>
                      <w:szCs w:val="21"/>
                    </w:rPr>
                  </w:pPr>
                </w:p>
              </w:tc>
              <w:tc>
                <w:tcPr>
                  <w:tcW w:w="1129" w:type="pct"/>
                  <w:vAlign w:val="center"/>
                </w:tcPr>
                <w:p w14:paraId="1E71D4A5">
                  <w:pPr>
                    <w:spacing w:line="240" w:lineRule="exact"/>
                    <w:jc w:val="center"/>
                    <w:rPr>
                      <w:rFonts w:ascii="Times New Roman" w:hAnsi="Times New Roman" w:cs="Times New Roman"/>
                      <w:sz w:val="21"/>
                      <w:szCs w:val="21"/>
                    </w:rPr>
                  </w:pPr>
                  <w:r>
                    <w:rPr>
                      <w:rFonts w:ascii="Times New Roman" w:hAnsi="Times New Roman" w:cs="Times New Roman"/>
                      <w:sz w:val="21"/>
                      <w:szCs w:val="21"/>
                    </w:rPr>
                    <w:t>900</w:t>
                  </w:r>
                </w:p>
              </w:tc>
              <w:tc>
                <w:tcPr>
                  <w:tcW w:w="712" w:type="pct"/>
                  <w:vAlign w:val="center"/>
                </w:tcPr>
                <w:p w14:paraId="1981C94D">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0A62D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702F178E">
                  <w:pPr>
                    <w:widowControl w:val="0"/>
                    <w:spacing w:line="500" w:lineRule="exact"/>
                    <w:jc w:val="both"/>
                    <w:rPr>
                      <w:rFonts w:ascii="Times New Roman" w:hAnsi="Times New Roman" w:cs="Times New Roman"/>
                      <w:b/>
                      <w:kern w:val="2"/>
                      <w:sz w:val="21"/>
                      <w:szCs w:val="21"/>
                    </w:rPr>
                  </w:pPr>
                </w:p>
              </w:tc>
              <w:tc>
                <w:tcPr>
                  <w:tcW w:w="1226" w:type="pct"/>
                  <w:vAlign w:val="center"/>
                </w:tcPr>
                <w:p w14:paraId="6BECA823">
                  <w:pPr>
                    <w:pStyle w:val="304"/>
                    <w:rPr>
                      <w:sz w:val="21"/>
                      <w:szCs w:val="21"/>
                    </w:rPr>
                  </w:pPr>
                  <w:r>
                    <w:rPr>
                      <w:sz w:val="21"/>
                      <w:szCs w:val="21"/>
                    </w:rPr>
                    <w:t>氯甲烷</w:t>
                  </w:r>
                </w:p>
              </w:tc>
              <w:tc>
                <w:tcPr>
                  <w:tcW w:w="1197" w:type="pct"/>
                  <w:vAlign w:val="center"/>
                </w:tcPr>
                <w:p w14:paraId="6063CB8E">
                  <w:pPr>
                    <w:pStyle w:val="304"/>
                    <w:rPr>
                      <w:sz w:val="21"/>
                      <w:szCs w:val="21"/>
                    </w:rPr>
                  </w:pPr>
                </w:p>
              </w:tc>
              <w:tc>
                <w:tcPr>
                  <w:tcW w:w="1129" w:type="pct"/>
                  <w:vAlign w:val="center"/>
                </w:tcPr>
                <w:p w14:paraId="3B191898">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37</w:t>
                  </w:r>
                </w:p>
              </w:tc>
              <w:tc>
                <w:tcPr>
                  <w:tcW w:w="712" w:type="pct"/>
                  <w:vAlign w:val="center"/>
                </w:tcPr>
                <w:p w14:paraId="41658EAD">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59D1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584C407B">
                  <w:pPr>
                    <w:widowControl w:val="0"/>
                    <w:spacing w:line="500" w:lineRule="exact"/>
                    <w:jc w:val="both"/>
                    <w:rPr>
                      <w:rFonts w:ascii="Times New Roman" w:hAnsi="Times New Roman" w:cs="Times New Roman"/>
                      <w:b/>
                      <w:kern w:val="2"/>
                      <w:sz w:val="21"/>
                      <w:szCs w:val="21"/>
                    </w:rPr>
                  </w:pPr>
                </w:p>
              </w:tc>
              <w:tc>
                <w:tcPr>
                  <w:tcW w:w="1226" w:type="pct"/>
                  <w:vAlign w:val="center"/>
                </w:tcPr>
                <w:p w14:paraId="657AB5BB">
                  <w:pPr>
                    <w:pStyle w:val="304"/>
                    <w:rPr>
                      <w:sz w:val="21"/>
                      <w:szCs w:val="21"/>
                    </w:rPr>
                  </w:pPr>
                  <w:r>
                    <w:rPr>
                      <w:sz w:val="21"/>
                      <w:szCs w:val="21"/>
                    </w:rPr>
                    <w:t>氯乙烯</w:t>
                  </w:r>
                </w:p>
              </w:tc>
              <w:tc>
                <w:tcPr>
                  <w:tcW w:w="1197" w:type="pct"/>
                  <w:vAlign w:val="center"/>
                </w:tcPr>
                <w:p w14:paraId="407A1720">
                  <w:pPr>
                    <w:pStyle w:val="304"/>
                    <w:rPr>
                      <w:sz w:val="21"/>
                      <w:szCs w:val="21"/>
                    </w:rPr>
                  </w:pPr>
                </w:p>
              </w:tc>
              <w:tc>
                <w:tcPr>
                  <w:tcW w:w="1129" w:type="pct"/>
                  <w:vAlign w:val="center"/>
                </w:tcPr>
                <w:p w14:paraId="6DB414F3">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0.43</w:t>
                  </w:r>
                </w:p>
              </w:tc>
              <w:tc>
                <w:tcPr>
                  <w:tcW w:w="712" w:type="pct"/>
                  <w:vAlign w:val="center"/>
                </w:tcPr>
                <w:p w14:paraId="7DDA714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275E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57EFFD83">
                  <w:pPr>
                    <w:widowControl w:val="0"/>
                    <w:spacing w:line="500" w:lineRule="exact"/>
                    <w:jc w:val="both"/>
                    <w:rPr>
                      <w:rFonts w:ascii="Times New Roman" w:hAnsi="Times New Roman" w:cs="Times New Roman"/>
                      <w:b/>
                      <w:kern w:val="2"/>
                      <w:sz w:val="21"/>
                      <w:szCs w:val="21"/>
                    </w:rPr>
                  </w:pPr>
                </w:p>
              </w:tc>
              <w:tc>
                <w:tcPr>
                  <w:tcW w:w="1226" w:type="pct"/>
                  <w:vAlign w:val="center"/>
                </w:tcPr>
                <w:p w14:paraId="7B1D04FD">
                  <w:pPr>
                    <w:pStyle w:val="304"/>
                    <w:rPr>
                      <w:sz w:val="21"/>
                      <w:szCs w:val="21"/>
                    </w:rPr>
                  </w:pPr>
                  <w:r>
                    <w:rPr>
                      <w:sz w:val="21"/>
                      <w:szCs w:val="21"/>
                    </w:rPr>
                    <w:t>1,1-二氯乙烯</w:t>
                  </w:r>
                </w:p>
              </w:tc>
              <w:tc>
                <w:tcPr>
                  <w:tcW w:w="1197" w:type="pct"/>
                  <w:vAlign w:val="center"/>
                </w:tcPr>
                <w:p w14:paraId="5A91BC5E">
                  <w:pPr>
                    <w:pStyle w:val="304"/>
                    <w:rPr>
                      <w:sz w:val="21"/>
                      <w:szCs w:val="21"/>
                    </w:rPr>
                  </w:pPr>
                </w:p>
              </w:tc>
              <w:tc>
                <w:tcPr>
                  <w:tcW w:w="1129" w:type="pct"/>
                  <w:vAlign w:val="center"/>
                </w:tcPr>
                <w:p w14:paraId="1853C28B">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66</w:t>
                  </w:r>
                </w:p>
              </w:tc>
              <w:tc>
                <w:tcPr>
                  <w:tcW w:w="712" w:type="pct"/>
                  <w:vAlign w:val="center"/>
                </w:tcPr>
                <w:p w14:paraId="786EB14F">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01B0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B785EF4">
                  <w:pPr>
                    <w:widowControl w:val="0"/>
                    <w:spacing w:line="500" w:lineRule="exact"/>
                    <w:jc w:val="both"/>
                    <w:rPr>
                      <w:rFonts w:ascii="Times New Roman" w:hAnsi="Times New Roman" w:cs="Times New Roman"/>
                      <w:b/>
                      <w:kern w:val="2"/>
                      <w:sz w:val="21"/>
                      <w:szCs w:val="21"/>
                    </w:rPr>
                  </w:pPr>
                </w:p>
              </w:tc>
              <w:tc>
                <w:tcPr>
                  <w:tcW w:w="1226" w:type="pct"/>
                  <w:vAlign w:val="center"/>
                </w:tcPr>
                <w:p w14:paraId="7F28C9B9">
                  <w:pPr>
                    <w:pStyle w:val="304"/>
                    <w:rPr>
                      <w:sz w:val="21"/>
                      <w:szCs w:val="21"/>
                    </w:rPr>
                  </w:pPr>
                  <w:r>
                    <w:rPr>
                      <w:sz w:val="21"/>
                      <w:szCs w:val="21"/>
                    </w:rPr>
                    <w:t>二氯甲烷</w:t>
                  </w:r>
                </w:p>
              </w:tc>
              <w:tc>
                <w:tcPr>
                  <w:tcW w:w="1197" w:type="pct"/>
                  <w:vAlign w:val="center"/>
                </w:tcPr>
                <w:p w14:paraId="78F21B0B">
                  <w:pPr>
                    <w:pStyle w:val="304"/>
                    <w:rPr>
                      <w:sz w:val="21"/>
                      <w:szCs w:val="21"/>
                    </w:rPr>
                  </w:pPr>
                </w:p>
              </w:tc>
              <w:tc>
                <w:tcPr>
                  <w:tcW w:w="1129" w:type="pct"/>
                  <w:vAlign w:val="center"/>
                </w:tcPr>
                <w:p w14:paraId="297C15D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616</w:t>
                  </w:r>
                </w:p>
              </w:tc>
              <w:tc>
                <w:tcPr>
                  <w:tcW w:w="712" w:type="pct"/>
                  <w:vAlign w:val="center"/>
                </w:tcPr>
                <w:p w14:paraId="2280741E">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03A6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6BA1DF74">
                  <w:pPr>
                    <w:widowControl w:val="0"/>
                    <w:spacing w:line="500" w:lineRule="exact"/>
                    <w:jc w:val="both"/>
                    <w:rPr>
                      <w:rFonts w:ascii="Times New Roman" w:hAnsi="Times New Roman" w:cs="Times New Roman"/>
                      <w:b/>
                      <w:kern w:val="2"/>
                      <w:sz w:val="21"/>
                      <w:szCs w:val="21"/>
                    </w:rPr>
                  </w:pPr>
                </w:p>
              </w:tc>
              <w:tc>
                <w:tcPr>
                  <w:tcW w:w="1226" w:type="pct"/>
                  <w:vAlign w:val="center"/>
                </w:tcPr>
                <w:p w14:paraId="31D80D7A">
                  <w:pPr>
                    <w:pStyle w:val="304"/>
                    <w:rPr>
                      <w:sz w:val="21"/>
                      <w:szCs w:val="21"/>
                    </w:rPr>
                  </w:pPr>
                  <w:r>
                    <w:rPr>
                      <w:sz w:val="21"/>
                      <w:szCs w:val="21"/>
                    </w:rPr>
                    <w:t>反式-1,2-二氯乙烯</w:t>
                  </w:r>
                </w:p>
              </w:tc>
              <w:tc>
                <w:tcPr>
                  <w:tcW w:w="1197" w:type="pct"/>
                  <w:vAlign w:val="center"/>
                </w:tcPr>
                <w:p w14:paraId="55D40A47">
                  <w:pPr>
                    <w:pStyle w:val="304"/>
                    <w:rPr>
                      <w:sz w:val="21"/>
                      <w:szCs w:val="21"/>
                    </w:rPr>
                  </w:pPr>
                </w:p>
              </w:tc>
              <w:tc>
                <w:tcPr>
                  <w:tcW w:w="1129" w:type="pct"/>
                  <w:vAlign w:val="center"/>
                </w:tcPr>
                <w:p w14:paraId="0AF48123">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54</w:t>
                  </w:r>
                </w:p>
              </w:tc>
              <w:tc>
                <w:tcPr>
                  <w:tcW w:w="712" w:type="pct"/>
                  <w:vAlign w:val="center"/>
                </w:tcPr>
                <w:p w14:paraId="0D311CC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209A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52EA123C">
                  <w:pPr>
                    <w:widowControl w:val="0"/>
                    <w:spacing w:line="500" w:lineRule="exact"/>
                    <w:jc w:val="both"/>
                    <w:rPr>
                      <w:rFonts w:ascii="Times New Roman" w:hAnsi="Times New Roman" w:cs="Times New Roman"/>
                      <w:b/>
                      <w:kern w:val="2"/>
                      <w:sz w:val="21"/>
                      <w:szCs w:val="21"/>
                    </w:rPr>
                  </w:pPr>
                </w:p>
              </w:tc>
              <w:tc>
                <w:tcPr>
                  <w:tcW w:w="1226" w:type="pct"/>
                  <w:vAlign w:val="center"/>
                </w:tcPr>
                <w:p w14:paraId="1CB3465D">
                  <w:pPr>
                    <w:pStyle w:val="304"/>
                    <w:rPr>
                      <w:sz w:val="21"/>
                      <w:szCs w:val="21"/>
                    </w:rPr>
                  </w:pPr>
                  <w:r>
                    <w:rPr>
                      <w:sz w:val="21"/>
                      <w:szCs w:val="21"/>
                    </w:rPr>
                    <w:t>1,1-二氯乙烷</w:t>
                  </w:r>
                </w:p>
              </w:tc>
              <w:tc>
                <w:tcPr>
                  <w:tcW w:w="1197" w:type="pct"/>
                  <w:vAlign w:val="center"/>
                </w:tcPr>
                <w:p w14:paraId="50B7C65B">
                  <w:pPr>
                    <w:pStyle w:val="304"/>
                    <w:rPr>
                      <w:sz w:val="21"/>
                      <w:szCs w:val="21"/>
                    </w:rPr>
                  </w:pPr>
                </w:p>
              </w:tc>
              <w:tc>
                <w:tcPr>
                  <w:tcW w:w="1129" w:type="pct"/>
                  <w:vAlign w:val="center"/>
                </w:tcPr>
                <w:p w14:paraId="01232180">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9</w:t>
                  </w:r>
                </w:p>
              </w:tc>
              <w:tc>
                <w:tcPr>
                  <w:tcW w:w="712" w:type="pct"/>
                  <w:vAlign w:val="center"/>
                </w:tcPr>
                <w:p w14:paraId="020A866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2CA8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30B54E4">
                  <w:pPr>
                    <w:widowControl w:val="0"/>
                    <w:spacing w:line="500" w:lineRule="exact"/>
                    <w:jc w:val="both"/>
                    <w:rPr>
                      <w:rFonts w:ascii="Times New Roman" w:hAnsi="Times New Roman" w:cs="Times New Roman"/>
                      <w:b/>
                      <w:kern w:val="2"/>
                      <w:sz w:val="21"/>
                      <w:szCs w:val="21"/>
                    </w:rPr>
                  </w:pPr>
                </w:p>
              </w:tc>
              <w:tc>
                <w:tcPr>
                  <w:tcW w:w="1226" w:type="pct"/>
                  <w:vAlign w:val="center"/>
                </w:tcPr>
                <w:p w14:paraId="45CCBF2C">
                  <w:pPr>
                    <w:pStyle w:val="304"/>
                    <w:rPr>
                      <w:sz w:val="21"/>
                      <w:szCs w:val="21"/>
                    </w:rPr>
                  </w:pPr>
                  <w:r>
                    <w:rPr>
                      <w:sz w:val="21"/>
                      <w:szCs w:val="21"/>
                    </w:rPr>
                    <w:t>顺式-1,2-二氯乙烯</w:t>
                  </w:r>
                </w:p>
              </w:tc>
              <w:tc>
                <w:tcPr>
                  <w:tcW w:w="1197" w:type="pct"/>
                  <w:vAlign w:val="center"/>
                </w:tcPr>
                <w:p w14:paraId="45E310C0">
                  <w:pPr>
                    <w:pStyle w:val="304"/>
                    <w:rPr>
                      <w:sz w:val="21"/>
                      <w:szCs w:val="21"/>
                    </w:rPr>
                  </w:pPr>
                </w:p>
              </w:tc>
              <w:tc>
                <w:tcPr>
                  <w:tcW w:w="1129" w:type="pct"/>
                  <w:vAlign w:val="center"/>
                </w:tcPr>
                <w:p w14:paraId="4BC22916">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596</w:t>
                  </w:r>
                </w:p>
              </w:tc>
              <w:tc>
                <w:tcPr>
                  <w:tcW w:w="712" w:type="pct"/>
                  <w:vAlign w:val="center"/>
                </w:tcPr>
                <w:p w14:paraId="47A5B16E">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7820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5167BC01">
                  <w:pPr>
                    <w:widowControl w:val="0"/>
                    <w:spacing w:line="500" w:lineRule="exact"/>
                    <w:jc w:val="both"/>
                    <w:rPr>
                      <w:rFonts w:ascii="Times New Roman" w:hAnsi="Times New Roman" w:cs="Times New Roman"/>
                      <w:b/>
                      <w:kern w:val="2"/>
                      <w:sz w:val="21"/>
                      <w:szCs w:val="21"/>
                    </w:rPr>
                  </w:pPr>
                </w:p>
              </w:tc>
              <w:tc>
                <w:tcPr>
                  <w:tcW w:w="1226" w:type="pct"/>
                  <w:vAlign w:val="center"/>
                </w:tcPr>
                <w:p w14:paraId="434BCEC3">
                  <w:pPr>
                    <w:pStyle w:val="304"/>
                    <w:rPr>
                      <w:sz w:val="21"/>
                      <w:szCs w:val="21"/>
                    </w:rPr>
                  </w:pPr>
                  <w:r>
                    <w:rPr>
                      <w:sz w:val="21"/>
                      <w:szCs w:val="21"/>
                    </w:rPr>
                    <w:t>氯仿</w:t>
                  </w:r>
                </w:p>
              </w:tc>
              <w:tc>
                <w:tcPr>
                  <w:tcW w:w="1197" w:type="pct"/>
                  <w:vAlign w:val="center"/>
                </w:tcPr>
                <w:p w14:paraId="3AF35774">
                  <w:pPr>
                    <w:pStyle w:val="304"/>
                    <w:rPr>
                      <w:sz w:val="21"/>
                      <w:szCs w:val="21"/>
                    </w:rPr>
                  </w:pPr>
                </w:p>
              </w:tc>
              <w:tc>
                <w:tcPr>
                  <w:tcW w:w="1129" w:type="pct"/>
                  <w:vAlign w:val="center"/>
                </w:tcPr>
                <w:p w14:paraId="7501E677">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0.9</w:t>
                  </w:r>
                </w:p>
              </w:tc>
              <w:tc>
                <w:tcPr>
                  <w:tcW w:w="712" w:type="pct"/>
                  <w:vAlign w:val="center"/>
                </w:tcPr>
                <w:p w14:paraId="45DBF11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3370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4B9A7D46">
                  <w:pPr>
                    <w:widowControl w:val="0"/>
                    <w:spacing w:line="500" w:lineRule="exact"/>
                    <w:jc w:val="both"/>
                    <w:rPr>
                      <w:rFonts w:ascii="Times New Roman" w:hAnsi="Times New Roman" w:cs="Times New Roman"/>
                      <w:b/>
                      <w:kern w:val="2"/>
                      <w:sz w:val="21"/>
                      <w:szCs w:val="21"/>
                    </w:rPr>
                  </w:pPr>
                </w:p>
              </w:tc>
              <w:tc>
                <w:tcPr>
                  <w:tcW w:w="1226" w:type="pct"/>
                  <w:vAlign w:val="center"/>
                </w:tcPr>
                <w:p w14:paraId="5CA5D213">
                  <w:pPr>
                    <w:pStyle w:val="304"/>
                    <w:rPr>
                      <w:sz w:val="21"/>
                      <w:szCs w:val="21"/>
                    </w:rPr>
                  </w:pPr>
                  <w:r>
                    <w:rPr>
                      <w:sz w:val="21"/>
                      <w:szCs w:val="21"/>
                    </w:rPr>
                    <w:t>1,1,1-三氯乙烷</w:t>
                  </w:r>
                </w:p>
              </w:tc>
              <w:tc>
                <w:tcPr>
                  <w:tcW w:w="1197" w:type="pct"/>
                  <w:vAlign w:val="center"/>
                </w:tcPr>
                <w:p w14:paraId="29E36F03">
                  <w:pPr>
                    <w:pStyle w:val="304"/>
                    <w:rPr>
                      <w:sz w:val="21"/>
                      <w:szCs w:val="21"/>
                    </w:rPr>
                  </w:pPr>
                </w:p>
              </w:tc>
              <w:tc>
                <w:tcPr>
                  <w:tcW w:w="1129" w:type="pct"/>
                  <w:vAlign w:val="center"/>
                </w:tcPr>
                <w:p w14:paraId="496931B5">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840</w:t>
                  </w:r>
                </w:p>
              </w:tc>
              <w:tc>
                <w:tcPr>
                  <w:tcW w:w="712" w:type="pct"/>
                  <w:vAlign w:val="center"/>
                </w:tcPr>
                <w:p w14:paraId="0FC62F3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7E10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4602F7B1">
                  <w:pPr>
                    <w:widowControl w:val="0"/>
                    <w:spacing w:line="500" w:lineRule="exact"/>
                    <w:jc w:val="both"/>
                    <w:rPr>
                      <w:rFonts w:ascii="Times New Roman" w:hAnsi="Times New Roman" w:cs="Times New Roman"/>
                      <w:b/>
                      <w:kern w:val="2"/>
                      <w:sz w:val="21"/>
                      <w:szCs w:val="21"/>
                    </w:rPr>
                  </w:pPr>
                </w:p>
              </w:tc>
              <w:tc>
                <w:tcPr>
                  <w:tcW w:w="1226" w:type="pct"/>
                  <w:vAlign w:val="center"/>
                </w:tcPr>
                <w:p w14:paraId="6EFF53B3">
                  <w:pPr>
                    <w:pStyle w:val="304"/>
                    <w:rPr>
                      <w:sz w:val="21"/>
                      <w:szCs w:val="21"/>
                    </w:rPr>
                  </w:pPr>
                  <w:r>
                    <w:rPr>
                      <w:sz w:val="21"/>
                      <w:szCs w:val="21"/>
                    </w:rPr>
                    <w:t>四氯化碳</w:t>
                  </w:r>
                </w:p>
              </w:tc>
              <w:tc>
                <w:tcPr>
                  <w:tcW w:w="1197" w:type="pct"/>
                  <w:vAlign w:val="center"/>
                </w:tcPr>
                <w:p w14:paraId="49737AE9">
                  <w:pPr>
                    <w:pStyle w:val="304"/>
                    <w:rPr>
                      <w:sz w:val="21"/>
                      <w:szCs w:val="21"/>
                    </w:rPr>
                  </w:pPr>
                </w:p>
              </w:tc>
              <w:tc>
                <w:tcPr>
                  <w:tcW w:w="1129" w:type="pct"/>
                  <w:vAlign w:val="center"/>
                </w:tcPr>
                <w:p w14:paraId="7775677E">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2.8</w:t>
                  </w:r>
                </w:p>
              </w:tc>
              <w:tc>
                <w:tcPr>
                  <w:tcW w:w="712" w:type="pct"/>
                  <w:vAlign w:val="center"/>
                </w:tcPr>
                <w:p w14:paraId="268A3E70">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55B8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38199FB5">
                  <w:pPr>
                    <w:widowControl w:val="0"/>
                    <w:spacing w:line="500" w:lineRule="exact"/>
                    <w:jc w:val="both"/>
                    <w:rPr>
                      <w:rFonts w:ascii="Times New Roman" w:hAnsi="Times New Roman" w:cs="Times New Roman"/>
                      <w:b/>
                      <w:kern w:val="2"/>
                      <w:sz w:val="21"/>
                      <w:szCs w:val="21"/>
                    </w:rPr>
                  </w:pPr>
                </w:p>
              </w:tc>
              <w:tc>
                <w:tcPr>
                  <w:tcW w:w="1226" w:type="pct"/>
                  <w:vAlign w:val="center"/>
                </w:tcPr>
                <w:p w14:paraId="6990338E">
                  <w:pPr>
                    <w:pStyle w:val="304"/>
                    <w:rPr>
                      <w:sz w:val="21"/>
                      <w:szCs w:val="21"/>
                    </w:rPr>
                  </w:pPr>
                  <w:r>
                    <w:rPr>
                      <w:sz w:val="21"/>
                      <w:szCs w:val="21"/>
                    </w:rPr>
                    <w:t>苯</w:t>
                  </w:r>
                </w:p>
              </w:tc>
              <w:tc>
                <w:tcPr>
                  <w:tcW w:w="1197" w:type="pct"/>
                  <w:vAlign w:val="center"/>
                </w:tcPr>
                <w:p w14:paraId="09D970C9">
                  <w:pPr>
                    <w:pStyle w:val="304"/>
                    <w:rPr>
                      <w:sz w:val="21"/>
                      <w:szCs w:val="21"/>
                    </w:rPr>
                  </w:pPr>
                </w:p>
              </w:tc>
              <w:tc>
                <w:tcPr>
                  <w:tcW w:w="1129" w:type="pct"/>
                  <w:vAlign w:val="center"/>
                </w:tcPr>
                <w:p w14:paraId="1C7C7C2B">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4</w:t>
                  </w:r>
                </w:p>
              </w:tc>
              <w:tc>
                <w:tcPr>
                  <w:tcW w:w="712" w:type="pct"/>
                  <w:vAlign w:val="center"/>
                </w:tcPr>
                <w:p w14:paraId="23ADF30E">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7854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44958A09">
                  <w:pPr>
                    <w:widowControl w:val="0"/>
                    <w:spacing w:line="500" w:lineRule="exact"/>
                    <w:jc w:val="both"/>
                    <w:rPr>
                      <w:rFonts w:ascii="Times New Roman" w:hAnsi="Times New Roman" w:cs="Times New Roman"/>
                      <w:b/>
                      <w:kern w:val="2"/>
                      <w:sz w:val="21"/>
                      <w:szCs w:val="21"/>
                    </w:rPr>
                  </w:pPr>
                </w:p>
              </w:tc>
              <w:tc>
                <w:tcPr>
                  <w:tcW w:w="1226" w:type="pct"/>
                  <w:vAlign w:val="center"/>
                </w:tcPr>
                <w:p w14:paraId="0D63EBF4">
                  <w:pPr>
                    <w:pStyle w:val="304"/>
                    <w:rPr>
                      <w:sz w:val="21"/>
                      <w:szCs w:val="21"/>
                    </w:rPr>
                  </w:pPr>
                  <w:r>
                    <w:rPr>
                      <w:sz w:val="21"/>
                      <w:szCs w:val="21"/>
                    </w:rPr>
                    <w:t>1,2-二氯乙烷</w:t>
                  </w:r>
                </w:p>
              </w:tc>
              <w:tc>
                <w:tcPr>
                  <w:tcW w:w="1197" w:type="pct"/>
                  <w:vAlign w:val="center"/>
                </w:tcPr>
                <w:p w14:paraId="16D64FAF">
                  <w:pPr>
                    <w:pStyle w:val="304"/>
                    <w:rPr>
                      <w:sz w:val="21"/>
                      <w:szCs w:val="21"/>
                    </w:rPr>
                  </w:pPr>
                </w:p>
              </w:tc>
              <w:tc>
                <w:tcPr>
                  <w:tcW w:w="1129" w:type="pct"/>
                  <w:vAlign w:val="center"/>
                </w:tcPr>
                <w:p w14:paraId="0F988426">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5</w:t>
                  </w:r>
                </w:p>
              </w:tc>
              <w:tc>
                <w:tcPr>
                  <w:tcW w:w="712" w:type="pct"/>
                  <w:vAlign w:val="center"/>
                </w:tcPr>
                <w:p w14:paraId="73ACC12B">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7A8B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29896F16">
                  <w:pPr>
                    <w:widowControl w:val="0"/>
                    <w:spacing w:line="500" w:lineRule="exact"/>
                    <w:jc w:val="both"/>
                    <w:rPr>
                      <w:rFonts w:ascii="Times New Roman" w:hAnsi="Times New Roman" w:cs="Times New Roman"/>
                      <w:b/>
                      <w:kern w:val="2"/>
                      <w:sz w:val="21"/>
                      <w:szCs w:val="21"/>
                    </w:rPr>
                  </w:pPr>
                </w:p>
              </w:tc>
              <w:tc>
                <w:tcPr>
                  <w:tcW w:w="1226" w:type="pct"/>
                  <w:vAlign w:val="center"/>
                </w:tcPr>
                <w:p w14:paraId="3184D3BF">
                  <w:pPr>
                    <w:pStyle w:val="304"/>
                    <w:rPr>
                      <w:sz w:val="21"/>
                      <w:szCs w:val="21"/>
                    </w:rPr>
                  </w:pPr>
                  <w:r>
                    <w:rPr>
                      <w:sz w:val="21"/>
                      <w:szCs w:val="21"/>
                    </w:rPr>
                    <w:t>三氯乙烯</w:t>
                  </w:r>
                </w:p>
              </w:tc>
              <w:tc>
                <w:tcPr>
                  <w:tcW w:w="1197" w:type="pct"/>
                  <w:vAlign w:val="center"/>
                </w:tcPr>
                <w:p w14:paraId="6E100148">
                  <w:pPr>
                    <w:pStyle w:val="304"/>
                    <w:rPr>
                      <w:sz w:val="21"/>
                      <w:szCs w:val="21"/>
                    </w:rPr>
                  </w:pPr>
                </w:p>
              </w:tc>
              <w:tc>
                <w:tcPr>
                  <w:tcW w:w="1129" w:type="pct"/>
                  <w:vAlign w:val="center"/>
                </w:tcPr>
                <w:p w14:paraId="0BCFF35F">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2.8</w:t>
                  </w:r>
                </w:p>
              </w:tc>
              <w:tc>
                <w:tcPr>
                  <w:tcW w:w="712" w:type="pct"/>
                  <w:vAlign w:val="center"/>
                </w:tcPr>
                <w:p w14:paraId="61AC6A71">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4EAF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2824A95E">
                  <w:pPr>
                    <w:widowControl w:val="0"/>
                    <w:spacing w:line="500" w:lineRule="exact"/>
                    <w:jc w:val="both"/>
                    <w:rPr>
                      <w:rFonts w:ascii="Times New Roman" w:hAnsi="Times New Roman" w:cs="Times New Roman"/>
                      <w:b/>
                      <w:kern w:val="2"/>
                      <w:sz w:val="21"/>
                      <w:szCs w:val="21"/>
                    </w:rPr>
                  </w:pPr>
                </w:p>
              </w:tc>
              <w:tc>
                <w:tcPr>
                  <w:tcW w:w="1226" w:type="pct"/>
                  <w:vAlign w:val="center"/>
                </w:tcPr>
                <w:p w14:paraId="6BC85A8E">
                  <w:pPr>
                    <w:pStyle w:val="304"/>
                    <w:rPr>
                      <w:sz w:val="21"/>
                      <w:szCs w:val="21"/>
                    </w:rPr>
                  </w:pPr>
                  <w:r>
                    <w:rPr>
                      <w:sz w:val="21"/>
                      <w:szCs w:val="21"/>
                    </w:rPr>
                    <w:t>1,2-二氯丙烷</w:t>
                  </w:r>
                </w:p>
              </w:tc>
              <w:tc>
                <w:tcPr>
                  <w:tcW w:w="1197" w:type="pct"/>
                  <w:vAlign w:val="center"/>
                </w:tcPr>
                <w:p w14:paraId="38D80759">
                  <w:pPr>
                    <w:pStyle w:val="304"/>
                    <w:rPr>
                      <w:sz w:val="21"/>
                      <w:szCs w:val="21"/>
                    </w:rPr>
                  </w:pPr>
                </w:p>
              </w:tc>
              <w:tc>
                <w:tcPr>
                  <w:tcW w:w="1129" w:type="pct"/>
                  <w:vAlign w:val="center"/>
                </w:tcPr>
                <w:p w14:paraId="536D1C7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5</w:t>
                  </w:r>
                </w:p>
              </w:tc>
              <w:tc>
                <w:tcPr>
                  <w:tcW w:w="712" w:type="pct"/>
                  <w:vAlign w:val="center"/>
                </w:tcPr>
                <w:p w14:paraId="6B57C642">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641E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02BB68B6">
                  <w:pPr>
                    <w:widowControl w:val="0"/>
                    <w:spacing w:line="500" w:lineRule="exact"/>
                    <w:jc w:val="both"/>
                    <w:rPr>
                      <w:rFonts w:ascii="Times New Roman" w:hAnsi="Times New Roman" w:cs="Times New Roman"/>
                      <w:b/>
                      <w:kern w:val="2"/>
                      <w:sz w:val="21"/>
                      <w:szCs w:val="21"/>
                    </w:rPr>
                  </w:pPr>
                </w:p>
              </w:tc>
              <w:tc>
                <w:tcPr>
                  <w:tcW w:w="1226" w:type="pct"/>
                  <w:vAlign w:val="center"/>
                </w:tcPr>
                <w:p w14:paraId="56EE533C">
                  <w:pPr>
                    <w:pStyle w:val="304"/>
                    <w:rPr>
                      <w:sz w:val="21"/>
                      <w:szCs w:val="21"/>
                    </w:rPr>
                  </w:pPr>
                  <w:r>
                    <w:rPr>
                      <w:sz w:val="21"/>
                      <w:szCs w:val="21"/>
                    </w:rPr>
                    <w:t>甲苯</w:t>
                  </w:r>
                </w:p>
              </w:tc>
              <w:tc>
                <w:tcPr>
                  <w:tcW w:w="1197" w:type="pct"/>
                  <w:vAlign w:val="center"/>
                </w:tcPr>
                <w:p w14:paraId="2DE71EF1">
                  <w:pPr>
                    <w:pStyle w:val="304"/>
                    <w:rPr>
                      <w:sz w:val="21"/>
                      <w:szCs w:val="21"/>
                    </w:rPr>
                  </w:pPr>
                </w:p>
              </w:tc>
              <w:tc>
                <w:tcPr>
                  <w:tcW w:w="1129" w:type="pct"/>
                  <w:vAlign w:val="center"/>
                </w:tcPr>
                <w:p w14:paraId="16E9CF00">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1200</w:t>
                  </w:r>
                </w:p>
              </w:tc>
              <w:tc>
                <w:tcPr>
                  <w:tcW w:w="712" w:type="pct"/>
                  <w:vAlign w:val="center"/>
                </w:tcPr>
                <w:p w14:paraId="57B6D541">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3C17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58D5B694">
                  <w:pPr>
                    <w:widowControl w:val="0"/>
                    <w:spacing w:line="500" w:lineRule="exact"/>
                    <w:jc w:val="both"/>
                    <w:rPr>
                      <w:rFonts w:ascii="Times New Roman" w:hAnsi="Times New Roman" w:cs="Times New Roman"/>
                      <w:b/>
                      <w:kern w:val="2"/>
                      <w:sz w:val="21"/>
                      <w:szCs w:val="21"/>
                    </w:rPr>
                  </w:pPr>
                </w:p>
              </w:tc>
              <w:tc>
                <w:tcPr>
                  <w:tcW w:w="1226" w:type="pct"/>
                  <w:vAlign w:val="center"/>
                </w:tcPr>
                <w:p w14:paraId="66585E64">
                  <w:pPr>
                    <w:pStyle w:val="304"/>
                    <w:rPr>
                      <w:sz w:val="21"/>
                      <w:szCs w:val="21"/>
                    </w:rPr>
                  </w:pPr>
                  <w:r>
                    <w:rPr>
                      <w:sz w:val="21"/>
                      <w:szCs w:val="21"/>
                    </w:rPr>
                    <w:t>1,1,2-三氯乙烷</w:t>
                  </w:r>
                </w:p>
              </w:tc>
              <w:tc>
                <w:tcPr>
                  <w:tcW w:w="1197" w:type="pct"/>
                  <w:vAlign w:val="center"/>
                </w:tcPr>
                <w:p w14:paraId="5084973E">
                  <w:pPr>
                    <w:pStyle w:val="304"/>
                    <w:rPr>
                      <w:sz w:val="21"/>
                      <w:szCs w:val="21"/>
                    </w:rPr>
                  </w:pPr>
                </w:p>
              </w:tc>
              <w:tc>
                <w:tcPr>
                  <w:tcW w:w="1129" w:type="pct"/>
                  <w:vAlign w:val="center"/>
                </w:tcPr>
                <w:p w14:paraId="27E38F18">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2.8</w:t>
                  </w:r>
                </w:p>
              </w:tc>
              <w:tc>
                <w:tcPr>
                  <w:tcW w:w="712" w:type="pct"/>
                  <w:vAlign w:val="center"/>
                </w:tcPr>
                <w:p w14:paraId="08106DD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67BA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D4ED3B7">
                  <w:pPr>
                    <w:widowControl w:val="0"/>
                    <w:spacing w:line="500" w:lineRule="exact"/>
                    <w:jc w:val="both"/>
                    <w:rPr>
                      <w:rFonts w:ascii="Times New Roman" w:hAnsi="Times New Roman" w:cs="Times New Roman"/>
                      <w:b/>
                      <w:kern w:val="2"/>
                      <w:sz w:val="21"/>
                      <w:szCs w:val="21"/>
                    </w:rPr>
                  </w:pPr>
                </w:p>
              </w:tc>
              <w:tc>
                <w:tcPr>
                  <w:tcW w:w="1226" w:type="pct"/>
                  <w:vAlign w:val="center"/>
                </w:tcPr>
                <w:p w14:paraId="2A47A680">
                  <w:pPr>
                    <w:pStyle w:val="304"/>
                    <w:rPr>
                      <w:sz w:val="21"/>
                      <w:szCs w:val="21"/>
                    </w:rPr>
                  </w:pPr>
                  <w:r>
                    <w:rPr>
                      <w:sz w:val="21"/>
                      <w:szCs w:val="21"/>
                    </w:rPr>
                    <w:t>四氯乙烯</w:t>
                  </w:r>
                </w:p>
              </w:tc>
              <w:tc>
                <w:tcPr>
                  <w:tcW w:w="1197" w:type="pct"/>
                  <w:vAlign w:val="center"/>
                </w:tcPr>
                <w:p w14:paraId="766A9994">
                  <w:pPr>
                    <w:pStyle w:val="304"/>
                    <w:rPr>
                      <w:sz w:val="21"/>
                      <w:szCs w:val="21"/>
                    </w:rPr>
                  </w:pPr>
                </w:p>
              </w:tc>
              <w:tc>
                <w:tcPr>
                  <w:tcW w:w="1129" w:type="pct"/>
                  <w:vAlign w:val="center"/>
                </w:tcPr>
                <w:p w14:paraId="57A97F57">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53</w:t>
                  </w:r>
                </w:p>
              </w:tc>
              <w:tc>
                <w:tcPr>
                  <w:tcW w:w="712" w:type="pct"/>
                  <w:vAlign w:val="center"/>
                </w:tcPr>
                <w:p w14:paraId="6BDBF77F">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1FD2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4879703A">
                  <w:pPr>
                    <w:widowControl w:val="0"/>
                    <w:spacing w:line="500" w:lineRule="exact"/>
                    <w:jc w:val="both"/>
                    <w:rPr>
                      <w:rFonts w:ascii="Times New Roman" w:hAnsi="Times New Roman" w:cs="Times New Roman"/>
                      <w:b/>
                      <w:kern w:val="2"/>
                      <w:sz w:val="21"/>
                      <w:szCs w:val="21"/>
                    </w:rPr>
                  </w:pPr>
                </w:p>
              </w:tc>
              <w:tc>
                <w:tcPr>
                  <w:tcW w:w="1226" w:type="pct"/>
                  <w:vAlign w:val="center"/>
                </w:tcPr>
                <w:p w14:paraId="2F9FD5FB">
                  <w:pPr>
                    <w:pStyle w:val="304"/>
                    <w:rPr>
                      <w:sz w:val="21"/>
                      <w:szCs w:val="21"/>
                    </w:rPr>
                  </w:pPr>
                  <w:r>
                    <w:rPr>
                      <w:sz w:val="21"/>
                      <w:szCs w:val="21"/>
                    </w:rPr>
                    <w:t>氯苯</w:t>
                  </w:r>
                </w:p>
              </w:tc>
              <w:tc>
                <w:tcPr>
                  <w:tcW w:w="1197" w:type="pct"/>
                  <w:vAlign w:val="center"/>
                </w:tcPr>
                <w:p w14:paraId="5DFF929A">
                  <w:pPr>
                    <w:pStyle w:val="304"/>
                    <w:rPr>
                      <w:sz w:val="21"/>
                      <w:szCs w:val="21"/>
                    </w:rPr>
                  </w:pPr>
                </w:p>
              </w:tc>
              <w:tc>
                <w:tcPr>
                  <w:tcW w:w="1129" w:type="pct"/>
                  <w:vAlign w:val="center"/>
                </w:tcPr>
                <w:p w14:paraId="6A34E05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270</w:t>
                  </w:r>
                </w:p>
              </w:tc>
              <w:tc>
                <w:tcPr>
                  <w:tcW w:w="712" w:type="pct"/>
                  <w:vAlign w:val="center"/>
                </w:tcPr>
                <w:p w14:paraId="7C3C429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147A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2810CBB">
                  <w:pPr>
                    <w:widowControl w:val="0"/>
                    <w:spacing w:line="500" w:lineRule="exact"/>
                    <w:jc w:val="both"/>
                    <w:rPr>
                      <w:rFonts w:ascii="Times New Roman" w:hAnsi="Times New Roman" w:cs="Times New Roman"/>
                      <w:b/>
                      <w:kern w:val="2"/>
                      <w:sz w:val="21"/>
                      <w:szCs w:val="21"/>
                    </w:rPr>
                  </w:pPr>
                </w:p>
              </w:tc>
              <w:tc>
                <w:tcPr>
                  <w:tcW w:w="1226" w:type="pct"/>
                  <w:vAlign w:val="center"/>
                </w:tcPr>
                <w:p w14:paraId="3E026524">
                  <w:pPr>
                    <w:pStyle w:val="304"/>
                    <w:rPr>
                      <w:sz w:val="21"/>
                      <w:szCs w:val="21"/>
                    </w:rPr>
                  </w:pPr>
                  <w:r>
                    <w:rPr>
                      <w:sz w:val="21"/>
                      <w:szCs w:val="21"/>
                    </w:rPr>
                    <w:t>1,1,1,2-四氯乙烷</w:t>
                  </w:r>
                </w:p>
              </w:tc>
              <w:tc>
                <w:tcPr>
                  <w:tcW w:w="1197" w:type="pct"/>
                  <w:vAlign w:val="center"/>
                </w:tcPr>
                <w:p w14:paraId="7121245E">
                  <w:pPr>
                    <w:pStyle w:val="304"/>
                    <w:rPr>
                      <w:sz w:val="21"/>
                      <w:szCs w:val="21"/>
                    </w:rPr>
                  </w:pPr>
                </w:p>
              </w:tc>
              <w:tc>
                <w:tcPr>
                  <w:tcW w:w="1129" w:type="pct"/>
                  <w:vAlign w:val="center"/>
                </w:tcPr>
                <w:p w14:paraId="5336FFFF">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10</w:t>
                  </w:r>
                </w:p>
              </w:tc>
              <w:tc>
                <w:tcPr>
                  <w:tcW w:w="712" w:type="pct"/>
                  <w:vAlign w:val="center"/>
                </w:tcPr>
                <w:p w14:paraId="3CA46ABE">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52AE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0C46B238">
                  <w:pPr>
                    <w:widowControl w:val="0"/>
                    <w:spacing w:line="500" w:lineRule="exact"/>
                    <w:jc w:val="both"/>
                    <w:rPr>
                      <w:rFonts w:ascii="Times New Roman" w:hAnsi="Times New Roman" w:cs="Times New Roman"/>
                      <w:b/>
                      <w:kern w:val="2"/>
                      <w:sz w:val="21"/>
                      <w:szCs w:val="21"/>
                    </w:rPr>
                  </w:pPr>
                </w:p>
              </w:tc>
              <w:tc>
                <w:tcPr>
                  <w:tcW w:w="1226" w:type="pct"/>
                  <w:vAlign w:val="center"/>
                </w:tcPr>
                <w:p w14:paraId="5D663C05">
                  <w:pPr>
                    <w:pStyle w:val="304"/>
                    <w:rPr>
                      <w:sz w:val="21"/>
                      <w:szCs w:val="21"/>
                    </w:rPr>
                  </w:pPr>
                  <w:r>
                    <w:rPr>
                      <w:sz w:val="21"/>
                      <w:szCs w:val="21"/>
                    </w:rPr>
                    <w:t>乙苯</w:t>
                  </w:r>
                </w:p>
              </w:tc>
              <w:tc>
                <w:tcPr>
                  <w:tcW w:w="1197" w:type="pct"/>
                  <w:vAlign w:val="center"/>
                </w:tcPr>
                <w:p w14:paraId="62E8DEDE">
                  <w:pPr>
                    <w:pStyle w:val="304"/>
                    <w:rPr>
                      <w:sz w:val="21"/>
                      <w:szCs w:val="21"/>
                    </w:rPr>
                  </w:pPr>
                </w:p>
              </w:tc>
              <w:tc>
                <w:tcPr>
                  <w:tcW w:w="1129" w:type="pct"/>
                  <w:vAlign w:val="center"/>
                </w:tcPr>
                <w:p w14:paraId="1D815DAB">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28</w:t>
                  </w:r>
                </w:p>
              </w:tc>
              <w:tc>
                <w:tcPr>
                  <w:tcW w:w="712" w:type="pct"/>
                  <w:vAlign w:val="center"/>
                </w:tcPr>
                <w:p w14:paraId="69832E0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267C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5BCEB7D4">
                  <w:pPr>
                    <w:widowControl w:val="0"/>
                    <w:spacing w:line="500" w:lineRule="exact"/>
                    <w:jc w:val="both"/>
                    <w:rPr>
                      <w:rFonts w:ascii="Times New Roman" w:hAnsi="Times New Roman" w:cs="Times New Roman"/>
                      <w:b/>
                      <w:kern w:val="2"/>
                      <w:sz w:val="21"/>
                      <w:szCs w:val="21"/>
                    </w:rPr>
                  </w:pPr>
                </w:p>
              </w:tc>
              <w:tc>
                <w:tcPr>
                  <w:tcW w:w="1226" w:type="pct"/>
                  <w:vAlign w:val="center"/>
                </w:tcPr>
                <w:p w14:paraId="65C86AB0">
                  <w:pPr>
                    <w:pStyle w:val="304"/>
                    <w:rPr>
                      <w:sz w:val="21"/>
                      <w:szCs w:val="21"/>
                    </w:rPr>
                  </w:pPr>
                  <w:r>
                    <w:rPr>
                      <w:sz w:val="21"/>
                      <w:szCs w:val="21"/>
                    </w:rPr>
                    <w:t>间,对-二甲苯</w:t>
                  </w:r>
                </w:p>
              </w:tc>
              <w:tc>
                <w:tcPr>
                  <w:tcW w:w="1197" w:type="pct"/>
                  <w:vAlign w:val="center"/>
                </w:tcPr>
                <w:p w14:paraId="12415D42">
                  <w:pPr>
                    <w:pStyle w:val="304"/>
                    <w:rPr>
                      <w:sz w:val="21"/>
                      <w:szCs w:val="21"/>
                    </w:rPr>
                  </w:pPr>
                </w:p>
              </w:tc>
              <w:tc>
                <w:tcPr>
                  <w:tcW w:w="1129" w:type="pct"/>
                  <w:vAlign w:val="center"/>
                </w:tcPr>
                <w:p w14:paraId="35965732">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570</w:t>
                  </w:r>
                </w:p>
              </w:tc>
              <w:tc>
                <w:tcPr>
                  <w:tcW w:w="712" w:type="pct"/>
                  <w:vAlign w:val="center"/>
                </w:tcPr>
                <w:p w14:paraId="57CFC96B">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30AC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40D742BD">
                  <w:pPr>
                    <w:widowControl w:val="0"/>
                    <w:spacing w:line="500" w:lineRule="exact"/>
                    <w:jc w:val="both"/>
                    <w:rPr>
                      <w:rFonts w:ascii="Times New Roman" w:hAnsi="Times New Roman" w:cs="Times New Roman"/>
                      <w:b/>
                      <w:kern w:val="2"/>
                      <w:sz w:val="21"/>
                      <w:szCs w:val="21"/>
                    </w:rPr>
                  </w:pPr>
                </w:p>
              </w:tc>
              <w:tc>
                <w:tcPr>
                  <w:tcW w:w="1226" w:type="pct"/>
                  <w:vAlign w:val="center"/>
                </w:tcPr>
                <w:p w14:paraId="5578FF96">
                  <w:pPr>
                    <w:pStyle w:val="304"/>
                    <w:rPr>
                      <w:sz w:val="21"/>
                      <w:szCs w:val="21"/>
                    </w:rPr>
                  </w:pPr>
                  <w:r>
                    <w:rPr>
                      <w:sz w:val="21"/>
                      <w:szCs w:val="21"/>
                    </w:rPr>
                    <w:t>邻二甲苯</w:t>
                  </w:r>
                </w:p>
              </w:tc>
              <w:tc>
                <w:tcPr>
                  <w:tcW w:w="1197" w:type="pct"/>
                  <w:vAlign w:val="center"/>
                </w:tcPr>
                <w:p w14:paraId="469FFFCF">
                  <w:pPr>
                    <w:pStyle w:val="304"/>
                    <w:rPr>
                      <w:sz w:val="21"/>
                      <w:szCs w:val="21"/>
                    </w:rPr>
                  </w:pPr>
                </w:p>
              </w:tc>
              <w:tc>
                <w:tcPr>
                  <w:tcW w:w="1129" w:type="pct"/>
                  <w:vAlign w:val="center"/>
                </w:tcPr>
                <w:p w14:paraId="0C0500D3">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640</w:t>
                  </w:r>
                </w:p>
              </w:tc>
              <w:tc>
                <w:tcPr>
                  <w:tcW w:w="712" w:type="pct"/>
                  <w:vAlign w:val="center"/>
                </w:tcPr>
                <w:p w14:paraId="48526B82">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19E0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06CF45DF">
                  <w:pPr>
                    <w:widowControl w:val="0"/>
                    <w:spacing w:line="500" w:lineRule="exact"/>
                    <w:jc w:val="both"/>
                    <w:rPr>
                      <w:rFonts w:ascii="Times New Roman" w:hAnsi="Times New Roman" w:cs="Times New Roman"/>
                      <w:b/>
                      <w:kern w:val="2"/>
                      <w:sz w:val="21"/>
                      <w:szCs w:val="21"/>
                    </w:rPr>
                  </w:pPr>
                </w:p>
              </w:tc>
              <w:tc>
                <w:tcPr>
                  <w:tcW w:w="1226" w:type="pct"/>
                  <w:vAlign w:val="center"/>
                </w:tcPr>
                <w:p w14:paraId="1698A211">
                  <w:pPr>
                    <w:pStyle w:val="304"/>
                    <w:rPr>
                      <w:sz w:val="21"/>
                      <w:szCs w:val="21"/>
                    </w:rPr>
                  </w:pPr>
                  <w:r>
                    <w:rPr>
                      <w:sz w:val="21"/>
                      <w:szCs w:val="21"/>
                    </w:rPr>
                    <w:t>苯乙烯</w:t>
                  </w:r>
                </w:p>
              </w:tc>
              <w:tc>
                <w:tcPr>
                  <w:tcW w:w="1197" w:type="pct"/>
                  <w:vAlign w:val="center"/>
                </w:tcPr>
                <w:p w14:paraId="380D4279">
                  <w:pPr>
                    <w:pStyle w:val="304"/>
                    <w:rPr>
                      <w:sz w:val="21"/>
                      <w:szCs w:val="21"/>
                    </w:rPr>
                  </w:pPr>
                </w:p>
              </w:tc>
              <w:tc>
                <w:tcPr>
                  <w:tcW w:w="1129" w:type="pct"/>
                  <w:vAlign w:val="center"/>
                </w:tcPr>
                <w:p w14:paraId="0433BBE6">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1290</w:t>
                  </w:r>
                </w:p>
              </w:tc>
              <w:tc>
                <w:tcPr>
                  <w:tcW w:w="712" w:type="pct"/>
                  <w:vAlign w:val="center"/>
                </w:tcPr>
                <w:p w14:paraId="53EF615F">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3AAC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50495F3B">
                  <w:pPr>
                    <w:widowControl w:val="0"/>
                    <w:spacing w:line="500" w:lineRule="exact"/>
                    <w:jc w:val="both"/>
                    <w:rPr>
                      <w:rFonts w:ascii="Times New Roman" w:hAnsi="Times New Roman" w:cs="Times New Roman"/>
                      <w:b/>
                      <w:kern w:val="2"/>
                      <w:sz w:val="21"/>
                      <w:szCs w:val="21"/>
                    </w:rPr>
                  </w:pPr>
                </w:p>
              </w:tc>
              <w:tc>
                <w:tcPr>
                  <w:tcW w:w="1226" w:type="pct"/>
                  <w:vAlign w:val="center"/>
                </w:tcPr>
                <w:p w14:paraId="24144080">
                  <w:pPr>
                    <w:pStyle w:val="304"/>
                    <w:rPr>
                      <w:sz w:val="21"/>
                      <w:szCs w:val="21"/>
                    </w:rPr>
                  </w:pPr>
                  <w:r>
                    <w:rPr>
                      <w:sz w:val="21"/>
                      <w:szCs w:val="21"/>
                    </w:rPr>
                    <w:t>1,1,2,2-四氯乙烷</w:t>
                  </w:r>
                </w:p>
              </w:tc>
              <w:tc>
                <w:tcPr>
                  <w:tcW w:w="1197" w:type="pct"/>
                  <w:vAlign w:val="center"/>
                </w:tcPr>
                <w:p w14:paraId="767723FA">
                  <w:pPr>
                    <w:pStyle w:val="304"/>
                    <w:rPr>
                      <w:sz w:val="21"/>
                      <w:szCs w:val="21"/>
                    </w:rPr>
                  </w:pPr>
                </w:p>
              </w:tc>
              <w:tc>
                <w:tcPr>
                  <w:tcW w:w="1129" w:type="pct"/>
                  <w:vAlign w:val="center"/>
                </w:tcPr>
                <w:p w14:paraId="79144432">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6.8</w:t>
                  </w:r>
                </w:p>
              </w:tc>
              <w:tc>
                <w:tcPr>
                  <w:tcW w:w="712" w:type="pct"/>
                  <w:vAlign w:val="center"/>
                </w:tcPr>
                <w:p w14:paraId="6C24244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74A6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0B6E43A">
                  <w:pPr>
                    <w:widowControl w:val="0"/>
                    <w:spacing w:line="500" w:lineRule="exact"/>
                    <w:jc w:val="both"/>
                    <w:rPr>
                      <w:rFonts w:ascii="Times New Roman" w:hAnsi="Times New Roman" w:cs="Times New Roman"/>
                      <w:b/>
                      <w:kern w:val="2"/>
                      <w:sz w:val="21"/>
                      <w:szCs w:val="21"/>
                    </w:rPr>
                  </w:pPr>
                </w:p>
              </w:tc>
              <w:tc>
                <w:tcPr>
                  <w:tcW w:w="1226" w:type="pct"/>
                  <w:vAlign w:val="center"/>
                </w:tcPr>
                <w:p w14:paraId="260C6C29">
                  <w:pPr>
                    <w:pStyle w:val="304"/>
                    <w:rPr>
                      <w:sz w:val="21"/>
                      <w:szCs w:val="21"/>
                    </w:rPr>
                  </w:pPr>
                  <w:r>
                    <w:rPr>
                      <w:sz w:val="21"/>
                      <w:szCs w:val="21"/>
                    </w:rPr>
                    <w:t>1,2,3-三氯丙烷</w:t>
                  </w:r>
                </w:p>
              </w:tc>
              <w:tc>
                <w:tcPr>
                  <w:tcW w:w="1197" w:type="pct"/>
                  <w:vAlign w:val="center"/>
                </w:tcPr>
                <w:p w14:paraId="6A06680E">
                  <w:pPr>
                    <w:pStyle w:val="304"/>
                    <w:rPr>
                      <w:sz w:val="21"/>
                      <w:szCs w:val="21"/>
                    </w:rPr>
                  </w:pPr>
                </w:p>
              </w:tc>
              <w:tc>
                <w:tcPr>
                  <w:tcW w:w="1129" w:type="pct"/>
                  <w:vAlign w:val="center"/>
                </w:tcPr>
                <w:p w14:paraId="6CBD4C2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0.5</w:t>
                  </w:r>
                </w:p>
              </w:tc>
              <w:tc>
                <w:tcPr>
                  <w:tcW w:w="712" w:type="pct"/>
                  <w:vAlign w:val="center"/>
                </w:tcPr>
                <w:p w14:paraId="59F1CA54">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49AB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7C02FEFC">
                  <w:pPr>
                    <w:widowControl w:val="0"/>
                    <w:spacing w:line="500" w:lineRule="exact"/>
                    <w:jc w:val="both"/>
                    <w:rPr>
                      <w:rFonts w:ascii="Times New Roman" w:hAnsi="Times New Roman" w:cs="Times New Roman"/>
                      <w:b/>
                      <w:kern w:val="2"/>
                      <w:sz w:val="21"/>
                      <w:szCs w:val="21"/>
                    </w:rPr>
                  </w:pPr>
                </w:p>
              </w:tc>
              <w:tc>
                <w:tcPr>
                  <w:tcW w:w="1226" w:type="pct"/>
                  <w:vAlign w:val="center"/>
                </w:tcPr>
                <w:p w14:paraId="2EE4B7F2">
                  <w:pPr>
                    <w:pStyle w:val="304"/>
                    <w:rPr>
                      <w:sz w:val="21"/>
                      <w:szCs w:val="21"/>
                    </w:rPr>
                  </w:pPr>
                  <w:r>
                    <w:rPr>
                      <w:sz w:val="21"/>
                      <w:szCs w:val="21"/>
                    </w:rPr>
                    <w:t>1,4-二氯苯</w:t>
                  </w:r>
                </w:p>
              </w:tc>
              <w:tc>
                <w:tcPr>
                  <w:tcW w:w="1197" w:type="pct"/>
                  <w:vAlign w:val="center"/>
                </w:tcPr>
                <w:p w14:paraId="7A7BAB08">
                  <w:pPr>
                    <w:pStyle w:val="304"/>
                    <w:rPr>
                      <w:sz w:val="21"/>
                      <w:szCs w:val="21"/>
                    </w:rPr>
                  </w:pPr>
                </w:p>
              </w:tc>
              <w:tc>
                <w:tcPr>
                  <w:tcW w:w="1129" w:type="pct"/>
                  <w:vAlign w:val="center"/>
                </w:tcPr>
                <w:p w14:paraId="76D35D9C">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20</w:t>
                  </w:r>
                </w:p>
              </w:tc>
              <w:tc>
                <w:tcPr>
                  <w:tcW w:w="712" w:type="pct"/>
                  <w:vAlign w:val="center"/>
                </w:tcPr>
                <w:p w14:paraId="6D67A9C6">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2187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7B7CC77F">
                  <w:pPr>
                    <w:widowControl w:val="0"/>
                    <w:spacing w:line="500" w:lineRule="exact"/>
                    <w:jc w:val="both"/>
                    <w:rPr>
                      <w:rFonts w:ascii="Times New Roman" w:hAnsi="Times New Roman" w:cs="Times New Roman"/>
                      <w:b/>
                      <w:kern w:val="2"/>
                      <w:sz w:val="21"/>
                      <w:szCs w:val="21"/>
                    </w:rPr>
                  </w:pPr>
                </w:p>
              </w:tc>
              <w:tc>
                <w:tcPr>
                  <w:tcW w:w="1226" w:type="pct"/>
                  <w:vAlign w:val="center"/>
                </w:tcPr>
                <w:p w14:paraId="7325D931">
                  <w:pPr>
                    <w:pStyle w:val="304"/>
                    <w:rPr>
                      <w:sz w:val="21"/>
                      <w:szCs w:val="21"/>
                    </w:rPr>
                  </w:pPr>
                  <w:r>
                    <w:rPr>
                      <w:sz w:val="21"/>
                      <w:szCs w:val="21"/>
                    </w:rPr>
                    <w:t>1,2-二氯苯</w:t>
                  </w:r>
                </w:p>
              </w:tc>
              <w:tc>
                <w:tcPr>
                  <w:tcW w:w="1197" w:type="pct"/>
                  <w:vAlign w:val="center"/>
                </w:tcPr>
                <w:p w14:paraId="4F79C068">
                  <w:pPr>
                    <w:pStyle w:val="304"/>
                    <w:rPr>
                      <w:sz w:val="21"/>
                      <w:szCs w:val="21"/>
                    </w:rPr>
                  </w:pPr>
                </w:p>
              </w:tc>
              <w:tc>
                <w:tcPr>
                  <w:tcW w:w="1129" w:type="pct"/>
                  <w:vAlign w:val="center"/>
                </w:tcPr>
                <w:p w14:paraId="2C1FB5C5">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560</w:t>
                  </w:r>
                </w:p>
              </w:tc>
              <w:tc>
                <w:tcPr>
                  <w:tcW w:w="712" w:type="pct"/>
                  <w:vAlign w:val="center"/>
                </w:tcPr>
                <w:p w14:paraId="6739B34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4CE2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232D6BA3">
                  <w:pPr>
                    <w:widowControl w:val="0"/>
                    <w:spacing w:line="500" w:lineRule="exact"/>
                    <w:jc w:val="both"/>
                    <w:rPr>
                      <w:rFonts w:ascii="Times New Roman" w:hAnsi="Times New Roman" w:cs="Times New Roman"/>
                      <w:b/>
                      <w:kern w:val="2"/>
                      <w:sz w:val="21"/>
                      <w:szCs w:val="21"/>
                    </w:rPr>
                  </w:pPr>
                </w:p>
              </w:tc>
              <w:tc>
                <w:tcPr>
                  <w:tcW w:w="1226" w:type="pct"/>
                  <w:vAlign w:val="center"/>
                </w:tcPr>
                <w:p w14:paraId="2B6F6106">
                  <w:pPr>
                    <w:pStyle w:val="304"/>
                    <w:rPr>
                      <w:sz w:val="21"/>
                      <w:szCs w:val="21"/>
                    </w:rPr>
                  </w:pPr>
                  <w:r>
                    <w:rPr>
                      <w:sz w:val="21"/>
                      <w:szCs w:val="21"/>
                    </w:rPr>
                    <w:t>2-氯酚</w:t>
                  </w:r>
                </w:p>
              </w:tc>
              <w:tc>
                <w:tcPr>
                  <w:tcW w:w="1197" w:type="pct"/>
                  <w:vAlign w:val="center"/>
                </w:tcPr>
                <w:p w14:paraId="34AB8AB0">
                  <w:pPr>
                    <w:pStyle w:val="304"/>
                    <w:rPr>
                      <w:sz w:val="21"/>
                      <w:szCs w:val="21"/>
                    </w:rPr>
                  </w:pPr>
                </w:p>
              </w:tc>
              <w:tc>
                <w:tcPr>
                  <w:tcW w:w="1129" w:type="pct"/>
                  <w:vAlign w:val="center"/>
                </w:tcPr>
                <w:p w14:paraId="264EC73E">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2256</w:t>
                  </w:r>
                </w:p>
              </w:tc>
              <w:tc>
                <w:tcPr>
                  <w:tcW w:w="712" w:type="pct"/>
                  <w:vAlign w:val="center"/>
                </w:tcPr>
                <w:p w14:paraId="4B1E0C8D">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4DF3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0359D7E7">
                  <w:pPr>
                    <w:widowControl w:val="0"/>
                    <w:spacing w:line="500" w:lineRule="exact"/>
                    <w:jc w:val="both"/>
                    <w:rPr>
                      <w:rFonts w:ascii="Times New Roman" w:hAnsi="Times New Roman" w:cs="Times New Roman"/>
                      <w:b/>
                      <w:kern w:val="2"/>
                      <w:sz w:val="21"/>
                      <w:szCs w:val="21"/>
                    </w:rPr>
                  </w:pPr>
                </w:p>
              </w:tc>
              <w:tc>
                <w:tcPr>
                  <w:tcW w:w="1226" w:type="pct"/>
                  <w:vAlign w:val="center"/>
                </w:tcPr>
                <w:p w14:paraId="3D891DBB">
                  <w:pPr>
                    <w:pStyle w:val="304"/>
                    <w:rPr>
                      <w:sz w:val="21"/>
                      <w:szCs w:val="21"/>
                    </w:rPr>
                  </w:pPr>
                  <w:r>
                    <w:rPr>
                      <w:sz w:val="21"/>
                      <w:szCs w:val="21"/>
                    </w:rPr>
                    <w:t>硝基苯</w:t>
                  </w:r>
                </w:p>
              </w:tc>
              <w:tc>
                <w:tcPr>
                  <w:tcW w:w="1197" w:type="pct"/>
                  <w:vAlign w:val="center"/>
                </w:tcPr>
                <w:p w14:paraId="436A7EEA">
                  <w:pPr>
                    <w:pStyle w:val="304"/>
                    <w:rPr>
                      <w:sz w:val="21"/>
                      <w:szCs w:val="21"/>
                    </w:rPr>
                  </w:pPr>
                </w:p>
              </w:tc>
              <w:tc>
                <w:tcPr>
                  <w:tcW w:w="1129" w:type="pct"/>
                  <w:vAlign w:val="center"/>
                </w:tcPr>
                <w:p w14:paraId="150EA266">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76</w:t>
                  </w:r>
                </w:p>
              </w:tc>
              <w:tc>
                <w:tcPr>
                  <w:tcW w:w="712" w:type="pct"/>
                  <w:vAlign w:val="center"/>
                </w:tcPr>
                <w:p w14:paraId="2DB38A25">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4951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FEDE790">
                  <w:pPr>
                    <w:widowControl w:val="0"/>
                    <w:spacing w:line="500" w:lineRule="exact"/>
                    <w:jc w:val="both"/>
                    <w:rPr>
                      <w:rFonts w:ascii="Times New Roman" w:hAnsi="Times New Roman" w:cs="Times New Roman"/>
                      <w:b/>
                      <w:kern w:val="2"/>
                      <w:sz w:val="21"/>
                      <w:szCs w:val="21"/>
                    </w:rPr>
                  </w:pPr>
                </w:p>
              </w:tc>
              <w:tc>
                <w:tcPr>
                  <w:tcW w:w="1226" w:type="pct"/>
                  <w:vAlign w:val="center"/>
                </w:tcPr>
                <w:p w14:paraId="0BE6935B">
                  <w:pPr>
                    <w:pStyle w:val="304"/>
                    <w:rPr>
                      <w:sz w:val="21"/>
                      <w:szCs w:val="21"/>
                    </w:rPr>
                  </w:pPr>
                  <w:r>
                    <w:rPr>
                      <w:sz w:val="21"/>
                      <w:szCs w:val="21"/>
                    </w:rPr>
                    <w:t>萘</w:t>
                  </w:r>
                </w:p>
              </w:tc>
              <w:tc>
                <w:tcPr>
                  <w:tcW w:w="1197" w:type="pct"/>
                  <w:vAlign w:val="center"/>
                </w:tcPr>
                <w:p w14:paraId="2FA8C437">
                  <w:pPr>
                    <w:pStyle w:val="304"/>
                    <w:rPr>
                      <w:sz w:val="21"/>
                      <w:szCs w:val="21"/>
                    </w:rPr>
                  </w:pPr>
                </w:p>
              </w:tc>
              <w:tc>
                <w:tcPr>
                  <w:tcW w:w="1129" w:type="pct"/>
                  <w:vAlign w:val="center"/>
                </w:tcPr>
                <w:p w14:paraId="68791EC3">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70</w:t>
                  </w:r>
                </w:p>
              </w:tc>
              <w:tc>
                <w:tcPr>
                  <w:tcW w:w="712" w:type="pct"/>
                  <w:vAlign w:val="center"/>
                </w:tcPr>
                <w:p w14:paraId="30829DAF">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6E6C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57D4F3FD">
                  <w:pPr>
                    <w:widowControl w:val="0"/>
                    <w:spacing w:line="500" w:lineRule="exact"/>
                    <w:jc w:val="both"/>
                    <w:rPr>
                      <w:rFonts w:ascii="Times New Roman" w:hAnsi="Times New Roman" w:cs="Times New Roman"/>
                      <w:b/>
                      <w:kern w:val="2"/>
                      <w:sz w:val="21"/>
                      <w:szCs w:val="21"/>
                    </w:rPr>
                  </w:pPr>
                </w:p>
              </w:tc>
              <w:tc>
                <w:tcPr>
                  <w:tcW w:w="1226" w:type="pct"/>
                  <w:vAlign w:val="center"/>
                </w:tcPr>
                <w:p w14:paraId="5D77A148">
                  <w:pPr>
                    <w:pStyle w:val="304"/>
                    <w:rPr>
                      <w:sz w:val="21"/>
                      <w:szCs w:val="21"/>
                    </w:rPr>
                  </w:pPr>
                  <w:r>
                    <w:rPr>
                      <w:sz w:val="21"/>
                      <w:szCs w:val="21"/>
                    </w:rPr>
                    <w:t>苯并[a]蒽</w:t>
                  </w:r>
                </w:p>
              </w:tc>
              <w:tc>
                <w:tcPr>
                  <w:tcW w:w="1197" w:type="pct"/>
                  <w:vAlign w:val="center"/>
                </w:tcPr>
                <w:p w14:paraId="01052147">
                  <w:pPr>
                    <w:pStyle w:val="304"/>
                    <w:rPr>
                      <w:sz w:val="21"/>
                      <w:szCs w:val="21"/>
                    </w:rPr>
                  </w:pPr>
                </w:p>
              </w:tc>
              <w:tc>
                <w:tcPr>
                  <w:tcW w:w="1129" w:type="pct"/>
                  <w:vAlign w:val="center"/>
                </w:tcPr>
                <w:p w14:paraId="46B86F6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15</w:t>
                  </w:r>
                </w:p>
              </w:tc>
              <w:tc>
                <w:tcPr>
                  <w:tcW w:w="712" w:type="pct"/>
                  <w:vAlign w:val="center"/>
                </w:tcPr>
                <w:p w14:paraId="1E52FC8E">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60F3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5BB6ADD2">
                  <w:pPr>
                    <w:widowControl w:val="0"/>
                    <w:spacing w:line="500" w:lineRule="exact"/>
                    <w:jc w:val="both"/>
                    <w:rPr>
                      <w:rFonts w:ascii="Times New Roman" w:hAnsi="Times New Roman" w:cs="Times New Roman"/>
                      <w:b/>
                      <w:kern w:val="2"/>
                      <w:sz w:val="21"/>
                      <w:szCs w:val="21"/>
                    </w:rPr>
                  </w:pPr>
                </w:p>
              </w:tc>
              <w:tc>
                <w:tcPr>
                  <w:tcW w:w="1226" w:type="pct"/>
                  <w:vAlign w:val="center"/>
                </w:tcPr>
                <w:p w14:paraId="11246F82">
                  <w:pPr>
                    <w:pStyle w:val="304"/>
                    <w:rPr>
                      <w:sz w:val="21"/>
                      <w:szCs w:val="21"/>
                    </w:rPr>
                  </w:pPr>
                  <w:r>
                    <w:rPr>
                      <w:sz w:val="21"/>
                      <w:szCs w:val="21"/>
                    </w:rPr>
                    <w:t>䓛</w:t>
                  </w:r>
                </w:p>
              </w:tc>
              <w:tc>
                <w:tcPr>
                  <w:tcW w:w="1197" w:type="pct"/>
                  <w:vAlign w:val="center"/>
                </w:tcPr>
                <w:p w14:paraId="3DA89642">
                  <w:pPr>
                    <w:pStyle w:val="304"/>
                    <w:rPr>
                      <w:sz w:val="21"/>
                      <w:szCs w:val="21"/>
                    </w:rPr>
                  </w:pPr>
                </w:p>
              </w:tc>
              <w:tc>
                <w:tcPr>
                  <w:tcW w:w="1129" w:type="pct"/>
                  <w:vAlign w:val="center"/>
                </w:tcPr>
                <w:p w14:paraId="5EF13903">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1293</w:t>
                  </w:r>
                </w:p>
              </w:tc>
              <w:tc>
                <w:tcPr>
                  <w:tcW w:w="712" w:type="pct"/>
                  <w:vAlign w:val="center"/>
                </w:tcPr>
                <w:p w14:paraId="7B81BA9C">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157A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1C9FD80E">
                  <w:pPr>
                    <w:widowControl w:val="0"/>
                    <w:spacing w:line="500" w:lineRule="exact"/>
                    <w:jc w:val="both"/>
                    <w:rPr>
                      <w:rFonts w:ascii="Times New Roman" w:hAnsi="Times New Roman" w:cs="Times New Roman"/>
                      <w:b/>
                      <w:kern w:val="2"/>
                      <w:sz w:val="21"/>
                      <w:szCs w:val="21"/>
                    </w:rPr>
                  </w:pPr>
                </w:p>
              </w:tc>
              <w:tc>
                <w:tcPr>
                  <w:tcW w:w="1226" w:type="pct"/>
                  <w:vAlign w:val="center"/>
                </w:tcPr>
                <w:p w14:paraId="6564A3F4">
                  <w:pPr>
                    <w:pStyle w:val="304"/>
                    <w:rPr>
                      <w:sz w:val="21"/>
                      <w:szCs w:val="21"/>
                    </w:rPr>
                  </w:pPr>
                  <w:r>
                    <w:rPr>
                      <w:sz w:val="21"/>
                      <w:szCs w:val="21"/>
                    </w:rPr>
                    <w:t>苯并[b]荧蒽</w:t>
                  </w:r>
                </w:p>
              </w:tc>
              <w:tc>
                <w:tcPr>
                  <w:tcW w:w="1197" w:type="pct"/>
                  <w:vAlign w:val="center"/>
                </w:tcPr>
                <w:p w14:paraId="0B6E5427">
                  <w:pPr>
                    <w:pStyle w:val="304"/>
                    <w:rPr>
                      <w:sz w:val="21"/>
                      <w:szCs w:val="21"/>
                    </w:rPr>
                  </w:pPr>
                </w:p>
              </w:tc>
              <w:tc>
                <w:tcPr>
                  <w:tcW w:w="1129" w:type="pct"/>
                  <w:vAlign w:val="center"/>
                </w:tcPr>
                <w:p w14:paraId="7765482A">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15</w:t>
                  </w:r>
                </w:p>
              </w:tc>
              <w:tc>
                <w:tcPr>
                  <w:tcW w:w="712" w:type="pct"/>
                  <w:vAlign w:val="center"/>
                </w:tcPr>
                <w:p w14:paraId="587AA36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069E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492B7371">
                  <w:pPr>
                    <w:widowControl w:val="0"/>
                    <w:spacing w:line="500" w:lineRule="exact"/>
                    <w:jc w:val="both"/>
                    <w:rPr>
                      <w:rFonts w:ascii="Times New Roman" w:hAnsi="Times New Roman" w:cs="Times New Roman"/>
                      <w:b/>
                      <w:kern w:val="2"/>
                      <w:sz w:val="21"/>
                      <w:szCs w:val="21"/>
                    </w:rPr>
                  </w:pPr>
                </w:p>
              </w:tc>
              <w:tc>
                <w:tcPr>
                  <w:tcW w:w="1226" w:type="pct"/>
                  <w:vAlign w:val="center"/>
                </w:tcPr>
                <w:p w14:paraId="08C581E6">
                  <w:pPr>
                    <w:pStyle w:val="304"/>
                    <w:rPr>
                      <w:sz w:val="21"/>
                      <w:szCs w:val="21"/>
                    </w:rPr>
                  </w:pPr>
                  <w:r>
                    <w:rPr>
                      <w:sz w:val="21"/>
                      <w:szCs w:val="21"/>
                    </w:rPr>
                    <w:t>苯并[k]荧蒽</w:t>
                  </w:r>
                </w:p>
              </w:tc>
              <w:tc>
                <w:tcPr>
                  <w:tcW w:w="1197" w:type="pct"/>
                  <w:vAlign w:val="center"/>
                </w:tcPr>
                <w:p w14:paraId="6BB4DD42">
                  <w:pPr>
                    <w:pStyle w:val="304"/>
                    <w:rPr>
                      <w:sz w:val="21"/>
                      <w:szCs w:val="21"/>
                    </w:rPr>
                  </w:pPr>
                </w:p>
              </w:tc>
              <w:tc>
                <w:tcPr>
                  <w:tcW w:w="1129" w:type="pct"/>
                  <w:vAlign w:val="center"/>
                </w:tcPr>
                <w:p w14:paraId="17EB0F98">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151</w:t>
                  </w:r>
                </w:p>
              </w:tc>
              <w:tc>
                <w:tcPr>
                  <w:tcW w:w="712" w:type="pct"/>
                  <w:vAlign w:val="center"/>
                </w:tcPr>
                <w:p w14:paraId="775F3CB3">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2F72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5ABD788D">
                  <w:pPr>
                    <w:widowControl w:val="0"/>
                    <w:spacing w:line="500" w:lineRule="exact"/>
                    <w:jc w:val="both"/>
                    <w:rPr>
                      <w:rFonts w:ascii="Times New Roman" w:hAnsi="Times New Roman" w:cs="Times New Roman"/>
                      <w:b/>
                      <w:kern w:val="2"/>
                      <w:sz w:val="21"/>
                      <w:szCs w:val="21"/>
                    </w:rPr>
                  </w:pPr>
                </w:p>
              </w:tc>
              <w:tc>
                <w:tcPr>
                  <w:tcW w:w="1226" w:type="pct"/>
                  <w:vAlign w:val="center"/>
                </w:tcPr>
                <w:p w14:paraId="13AF8B30">
                  <w:pPr>
                    <w:pStyle w:val="304"/>
                    <w:rPr>
                      <w:sz w:val="21"/>
                      <w:szCs w:val="21"/>
                    </w:rPr>
                  </w:pPr>
                  <w:r>
                    <w:rPr>
                      <w:sz w:val="21"/>
                      <w:szCs w:val="21"/>
                    </w:rPr>
                    <w:t>苯并[a]芘</w:t>
                  </w:r>
                </w:p>
              </w:tc>
              <w:tc>
                <w:tcPr>
                  <w:tcW w:w="1197" w:type="pct"/>
                  <w:vAlign w:val="center"/>
                </w:tcPr>
                <w:p w14:paraId="4B2772E8">
                  <w:pPr>
                    <w:pStyle w:val="304"/>
                    <w:rPr>
                      <w:sz w:val="21"/>
                      <w:szCs w:val="21"/>
                    </w:rPr>
                  </w:pPr>
                </w:p>
              </w:tc>
              <w:tc>
                <w:tcPr>
                  <w:tcW w:w="1129" w:type="pct"/>
                  <w:vAlign w:val="center"/>
                </w:tcPr>
                <w:p w14:paraId="72702517">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1.5</w:t>
                  </w:r>
                </w:p>
              </w:tc>
              <w:tc>
                <w:tcPr>
                  <w:tcW w:w="712" w:type="pct"/>
                  <w:vAlign w:val="center"/>
                </w:tcPr>
                <w:p w14:paraId="687C9957">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50D4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4187D20B">
                  <w:pPr>
                    <w:widowControl w:val="0"/>
                    <w:spacing w:line="500" w:lineRule="exact"/>
                    <w:jc w:val="both"/>
                    <w:rPr>
                      <w:rFonts w:ascii="Times New Roman" w:hAnsi="Times New Roman" w:cs="Times New Roman"/>
                      <w:b/>
                      <w:kern w:val="2"/>
                      <w:sz w:val="21"/>
                      <w:szCs w:val="21"/>
                    </w:rPr>
                  </w:pPr>
                </w:p>
              </w:tc>
              <w:tc>
                <w:tcPr>
                  <w:tcW w:w="1226" w:type="pct"/>
                  <w:vAlign w:val="center"/>
                </w:tcPr>
                <w:p w14:paraId="4F64EE82">
                  <w:pPr>
                    <w:pStyle w:val="304"/>
                    <w:rPr>
                      <w:sz w:val="21"/>
                      <w:szCs w:val="21"/>
                    </w:rPr>
                  </w:pPr>
                  <w:r>
                    <w:rPr>
                      <w:sz w:val="21"/>
                      <w:szCs w:val="21"/>
                    </w:rPr>
                    <w:t>茚并[1,2,3-cd]芘</w:t>
                  </w:r>
                </w:p>
              </w:tc>
              <w:tc>
                <w:tcPr>
                  <w:tcW w:w="1197" w:type="pct"/>
                  <w:vAlign w:val="center"/>
                </w:tcPr>
                <w:p w14:paraId="794160F5">
                  <w:pPr>
                    <w:pStyle w:val="304"/>
                    <w:rPr>
                      <w:sz w:val="21"/>
                      <w:szCs w:val="21"/>
                    </w:rPr>
                  </w:pPr>
                </w:p>
              </w:tc>
              <w:tc>
                <w:tcPr>
                  <w:tcW w:w="1129" w:type="pct"/>
                  <w:vAlign w:val="center"/>
                </w:tcPr>
                <w:p w14:paraId="6FB22E77">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15</w:t>
                  </w:r>
                </w:p>
              </w:tc>
              <w:tc>
                <w:tcPr>
                  <w:tcW w:w="712" w:type="pct"/>
                  <w:vAlign w:val="center"/>
                </w:tcPr>
                <w:p w14:paraId="69758A45">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77D4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5781E3B6">
                  <w:pPr>
                    <w:widowControl w:val="0"/>
                    <w:spacing w:line="500" w:lineRule="exact"/>
                    <w:jc w:val="both"/>
                    <w:rPr>
                      <w:rFonts w:ascii="Times New Roman" w:hAnsi="Times New Roman" w:cs="Times New Roman"/>
                      <w:b/>
                      <w:kern w:val="2"/>
                      <w:sz w:val="21"/>
                      <w:szCs w:val="21"/>
                    </w:rPr>
                  </w:pPr>
                </w:p>
              </w:tc>
              <w:tc>
                <w:tcPr>
                  <w:tcW w:w="1226" w:type="pct"/>
                  <w:vAlign w:val="center"/>
                </w:tcPr>
                <w:p w14:paraId="2B2E641D">
                  <w:pPr>
                    <w:pStyle w:val="304"/>
                    <w:rPr>
                      <w:sz w:val="21"/>
                      <w:szCs w:val="21"/>
                    </w:rPr>
                  </w:pPr>
                  <w:r>
                    <w:rPr>
                      <w:sz w:val="21"/>
                      <w:szCs w:val="21"/>
                    </w:rPr>
                    <w:t>二苯并[a,h]蒽</w:t>
                  </w:r>
                </w:p>
              </w:tc>
              <w:tc>
                <w:tcPr>
                  <w:tcW w:w="1197" w:type="pct"/>
                  <w:vAlign w:val="center"/>
                </w:tcPr>
                <w:p w14:paraId="4091E5D4">
                  <w:pPr>
                    <w:pStyle w:val="304"/>
                    <w:rPr>
                      <w:sz w:val="21"/>
                      <w:szCs w:val="21"/>
                    </w:rPr>
                  </w:pPr>
                </w:p>
              </w:tc>
              <w:tc>
                <w:tcPr>
                  <w:tcW w:w="1129" w:type="pct"/>
                  <w:vAlign w:val="center"/>
                </w:tcPr>
                <w:p w14:paraId="17D72BBA">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1.5</w:t>
                  </w:r>
                </w:p>
              </w:tc>
              <w:tc>
                <w:tcPr>
                  <w:tcW w:w="712" w:type="pct"/>
                  <w:vAlign w:val="center"/>
                </w:tcPr>
                <w:p w14:paraId="5F24F61F">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0E73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pct"/>
                  <w:vMerge w:val="continue"/>
                </w:tcPr>
                <w:p w14:paraId="50E1964A">
                  <w:pPr>
                    <w:widowControl w:val="0"/>
                    <w:spacing w:line="500" w:lineRule="exact"/>
                    <w:jc w:val="both"/>
                    <w:rPr>
                      <w:rFonts w:ascii="Times New Roman" w:hAnsi="Times New Roman" w:cs="Times New Roman"/>
                      <w:b/>
                      <w:kern w:val="2"/>
                      <w:sz w:val="21"/>
                      <w:szCs w:val="21"/>
                    </w:rPr>
                  </w:pPr>
                </w:p>
              </w:tc>
              <w:tc>
                <w:tcPr>
                  <w:tcW w:w="1226" w:type="pct"/>
                  <w:vAlign w:val="center"/>
                </w:tcPr>
                <w:p w14:paraId="2EFD1A64">
                  <w:pPr>
                    <w:jc w:val="center"/>
                    <w:textAlignment w:val="center"/>
                    <w:rPr>
                      <w:rFonts w:ascii="Times New Roman" w:hAnsi="Times New Roman" w:cs="Times New Roman"/>
                      <w:b/>
                      <w:kern w:val="2"/>
                      <w:sz w:val="21"/>
                      <w:szCs w:val="21"/>
                    </w:rPr>
                  </w:pPr>
                  <w:r>
                    <w:rPr>
                      <w:rFonts w:ascii="Times New Roman" w:hAnsi="Times New Roman" w:cs="Times New Roman"/>
                      <w:sz w:val="21"/>
                      <w:szCs w:val="21"/>
                    </w:rPr>
                    <w:t>苯胺</w:t>
                  </w:r>
                </w:p>
              </w:tc>
              <w:tc>
                <w:tcPr>
                  <w:tcW w:w="1197" w:type="pct"/>
                  <w:vAlign w:val="center"/>
                </w:tcPr>
                <w:p w14:paraId="13347E08">
                  <w:pPr>
                    <w:spacing w:line="260" w:lineRule="exact"/>
                    <w:jc w:val="center"/>
                    <w:textAlignment w:val="center"/>
                    <w:rPr>
                      <w:rFonts w:ascii="Times New Roman" w:hAnsi="Times New Roman" w:cs="Times New Roman"/>
                      <w:kern w:val="2"/>
                      <w:sz w:val="21"/>
                      <w:szCs w:val="21"/>
                    </w:rPr>
                  </w:pPr>
                </w:p>
              </w:tc>
              <w:tc>
                <w:tcPr>
                  <w:tcW w:w="1129" w:type="pct"/>
                  <w:vAlign w:val="center"/>
                </w:tcPr>
                <w:p w14:paraId="5026A495">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260</w:t>
                  </w:r>
                </w:p>
              </w:tc>
              <w:tc>
                <w:tcPr>
                  <w:tcW w:w="712" w:type="pct"/>
                  <w:vAlign w:val="center"/>
                </w:tcPr>
                <w:p w14:paraId="7B66D88E">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6B1F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36" w:type="pct"/>
                  <w:vMerge w:val="continue"/>
                </w:tcPr>
                <w:p w14:paraId="3D499D64">
                  <w:pPr>
                    <w:widowControl w:val="0"/>
                    <w:spacing w:line="500" w:lineRule="exact"/>
                    <w:jc w:val="both"/>
                    <w:rPr>
                      <w:rFonts w:ascii="Times New Roman" w:hAnsi="Times New Roman" w:cs="Times New Roman"/>
                      <w:b/>
                      <w:kern w:val="2"/>
                      <w:sz w:val="21"/>
                      <w:szCs w:val="21"/>
                    </w:rPr>
                  </w:pPr>
                </w:p>
              </w:tc>
              <w:tc>
                <w:tcPr>
                  <w:tcW w:w="1226" w:type="pct"/>
                  <w:vAlign w:val="center"/>
                </w:tcPr>
                <w:p w14:paraId="5DAE10EF">
                  <w:pPr>
                    <w:jc w:val="center"/>
                    <w:textAlignment w:val="center"/>
                    <w:rPr>
                      <w:rFonts w:ascii="Times New Roman" w:hAnsi="Times New Roman" w:cs="Times New Roman"/>
                      <w:sz w:val="21"/>
                      <w:szCs w:val="21"/>
                    </w:rPr>
                  </w:pPr>
                  <w:r>
                    <w:rPr>
                      <w:rFonts w:ascii="Times New Roman" w:hAnsi="Times New Roman" w:cs="Times New Roman"/>
                      <w:sz w:val="21"/>
                      <w:szCs w:val="21"/>
                    </w:rPr>
                    <w:t>石油烃</w:t>
                  </w:r>
                </w:p>
              </w:tc>
              <w:tc>
                <w:tcPr>
                  <w:tcW w:w="1197" w:type="pct"/>
                  <w:vAlign w:val="center"/>
                </w:tcPr>
                <w:p w14:paraId="4C6833CE">
                  <w:pPr>
                    <w:spacing w:line="260" w:lineRule="exact"/>
                    <w:jc w:val="center"/>
                    <w:textAlignment w:val="center"/>
                    <w:rPr>
                      <w:rFonts w:ascii="Times New Roman" w:hAnsi="Times New Roman" w:cs="Times New Roman"/>
                      <w:kern w:val="2"/>
                      <w:sz w:val="21"/>
                      <w:szCs w:val="21"/>
                    </w:rPr>
                  </w:pPr>
                </w:p>
              </w:tc>
              <w:tc>
                <w:tcPr>
                  <w:tcW w:w="1129" w:type="pct"/>
                  <w:vAlign w:val="center"/>
                </w:tcPr>
                <w:p w14:paraId="4B2930F9">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4500</w:t>
                  </w:r>
                </w:p>
              </w:tc>
              <w:tc>
                <w:tcPr>
                  <w:tcW w:w="712" w:type="pct"/>
                  <w:vAlign w:val="center"/>
                </w:tcPr>
                <w:p w14:paraId="50803940">
                  <w:pPr>
                    <w:spacing w:line="260" w:lineRule="exact"/>
                    <w:jc w:val="center"/>
                    <w:textAlignment w:val="center"/>
                    <w:rPr>
                      <w:rFonts w:ascii="Times New Roman" w:hAnsi="Times New Roman" w:cs="Times New Roman"/>
                      <w:sz w:val="21"/>
                      <w:szCs w:val="21"/>
                    </w:rPr>
                  </w:pPr>
                  <w:r>
                    <w:rPr>
                      <w:rFonts w:ascii="Times New Roman" w:hAnsi="Times New Roman" w:cs="Times New Roman"/>
                      <w:sz w:val="21"/>
                      <w:szCs w:val="21"/>
                    </w:rPr>
                    <w:t>达标</w:t>
                  </w:r>
                </w:p>
              </w:tc>
            </w:tr>
            <w:tr w14:paraId="2AB6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5000" w:type="pct"/>
                  <w:gridSpan w:val="5"/>
                </w:tcPr>
                <w:p w14:paraId="3BE73A15">
                  <w:pPr>
                    <w:spacing w:line="260" w:lineRule="exact"/>
                    <w:jc w:val="both"/>
                    <w:textAlignment w:val="center"/>
                    <w:rPr>
                      <w:rFonts w:ascii="Times New Roman" w:hAnsi="Times New Roman" w:cs="Times New Roman"/>
                      <w:sz w:val="21"/>
                      <w:szCs w:val="21"/>
                    </w:rPr>
                  </w:pPr>
                  <w:r>
                    <w:rPr>
                      <w:rFonts w:ascii="Times New Roman" w:hAnsi="Times New Roman" w:cs="Times New Roman"/>
                      <w:sz w:val="21"/>
                      <w:szCs w:val="21"/>
                    </w:rPr>
                    <w:t>注：“ND”表示检测结果低于方法检出限。</w:t>
                  </w:r>
                </w:p>
              </w:tc>
            </w:tr>
          </w:tbl>
          <w:p w14:paraId="3C5CEBE4">
            <w:pPr>
              <w:spacing w:line="500" w:lineRule="exact"/>
              <w:ind w:firstLine="480" w:firstLineChars="200"/>
              <w:jc w:val="both"/>
              <w:rPr>
                <w:rFonts w:ascii="Times New Roman" w:hAnsi="Times New Roman" w:cs="Times New Roman"/>
                <w:b/>
                <w:kern w:val="2"/>
              </w:rPr>
            </w:pPr>
            <w:r>
              <w:rPr>
                <w:rFonts w:ascii="Times New Roman" w:hAnsi="Times New Roman" w:cs="Times New Roman"/>
              </w:rPr>
              <w:t>根据土壤监测结果，污染物均满足《土壤环境质量建设用地土壤污染风险管控标准（试行）》（GB36600-2018）中第二类建设用地的土壤污染风险筛选值。GB36600-2018中无pH值标准，本次监测pH值仅作为背景调查。</w:t>
            </w:r>
          </w:p>
        </w:tc>
      </w:tr>
      <w:tr w14:paraId="0E3E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jc w:val="center"/>
        </w:trPr>
        <w:tc>
          <w:tcPr>
            <w:tcW w:w="245" w:type="pct"/>
            <w:vAlign w:val="center"/>
          </w:tcPr>
          <w:p w14:paraId="01FA36F6">
            <w:pPr>
              <w:jc w:val="center"/>
              <w:rPr>
                <w:rFonts w:ascii="Times New Roman" w:hAnsi="Times New Roman" w:cs="Times New Roman"/>
              </w:rPr>
            </w:pPr>
          </w:p>
          <w:p w14:paraId="1EF73E94">
            <w:pPr>
              <w:jc w:val="center"/>
              <w:rPr>
                <w:rFonts w:ascii="Times New Roman" w:hAnsi="Times New Roman" w:cs="Times New Roman"/>
              </w:rPr>
            </w:pPr>
          </w:p>
          <w:p w14:paraId="3580010F">
            <w:pPr>
              <w:jc w:val="center"/>
              <w:rPr>
                <w:rFonts w:ascii="Times New Roman" w:hAnsi="Times New Roman" w:cs="Times New Roman"/>
              </w:rPr>
            </w:pPr>
          </w:p>
          <w:p w14:paraId="4E9B71FA">
            <w:pPr>
              <w:jc w:val="center"/>
              <w:rPr>
                <w:rFonts w:ascii="Times New Roman" w:hAnsi="Times New Roman" w:cs="Times New Roman"/>
              </w:rPr>
            </w:pPr>
          </w:p>
          <w:p w14:paraId="522961FE">
            <w:pPr>
              <w:jc w:val="center"/>
              <w:rPr>
                <w:rFonts w:ascii="Times New Roman" w:hAnsi="Times New Roman" w:cs="Times New Roman"/>
              </w:rPr>
            </w:pPr>
          </w:p>
          <w:p w14:paraId="422745AC">
            <w:pPr>
              <w:rPr>
                <w:rFonts w:ascii="Times New Roman" w:hAnsi="Times New Roman" w:cs="Times New Roman"/>
              </w:rPr>
            </w:pPr>
          </w:p>
          <w:p w14:paraId="535FE7BB">
            <w:pPr>
              <w:jc w:val="center"/>
              <w:rPr>
                <w:rFonts w:ascii="Times New Roman" w:hAnsi="Times New Roman" w:cs="Times New Roman"/>
              </w:rPr>
            </w:pPr>
            <w:r>
              <w:rPr>
                <w:rFonts w:ascii="Times New Roman" w:hAnsi="Times New Roman" w:cs="Times New Roman"/>
              </w:rPr>
              <w:t>环境</w:t>
            </w:r>
          </w:p>
          <w:p w14:paraId="0F68F8CC">
            <w:pPr>
              <w:jc w:val="center"/>
              <w:rPr>
                <w:rFonts w:ascii="Times New Roman" w:hAnsi="Times New Roman" w:cs="Times New Roman"/>
              </w:rPr>
            </w:pPr>
            <w:r>
              <w:rPr>
                <w:rFonts w:ascii="Times New Roman" w:hAnsi="Times New Roman" w:cs="Times New Roman"/>
              </w:rPr>
              <w:t>保护</w:t>
            </w:r>
          </w:p>
          <w:p w14:paraId="27F9F057">
            <w:pPr>
              <w:jc w:val="center"/>
              <w:rPr>
                <w:rFonts w:ascii="Times New Roman" w:hAnsi="Times New Roman" w:cs="Times New Roman"/>
              </w:rPr>
            </w:pPr>
            <w:r>
              <w:rPr>
                <w:rFonts w:ascii="Times New Roman" w:hAnsi="Times New Roman" w:cs="Times New Roman"/>
              </w:rPr>
              <w:t>目标</w:t>
            </w:r>
          </w:p>
          <w:p w14:paraId="64CBF7C8">
            <w:pPr>
              <w:jc w:val="both"/>
              <w:rPr>
                <w:rFonts w:ascii="Times New Roman" w:hAnsi="Times New Roman" w:cs="Times New Roman"/>
              </w:rPr>
            </w:pPr>
          </w:p>
          <w:p w14:paraId="322FEE1A">
            <w:pPr>
              <w:pStyle w:val="2"/>
            </w:pPr>
          </w:p>
          <w:p w14:paraId="68E110F9">
            <w:pPr>
              <w:rPr>
                <w:rFonts w:ascii="Times New Roman" w:hAnsi="Times New Roman" w:cs="Times New Roman"/>
              </w:rPr>
            </w:pPr>
          </w:p>
        </w:tc>
        <w:tc>
          <w:tcPr>
            <w:tcW w:w="4755" w:type="pct"/>
          </w:tcPr>
          <w:p w14:paraId="64D86ED5">
            <w:pPr>
              <w:widowControl w:val="0"/>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本项目500m范围内，大气环境保护目标主要是村庄；厂界外50m范围内声环境保护目标主要是</w:t>
            </w:r>
            <w:r>
              <w:rPr>
                <w:rFonts w:hint="eastAsia" w:ascii="Times New Roman" w:hAnsi="Times New Roman" w:cs="Times New Roman"/>
              </w:rPr>
              <w:t>下埠村距离最近的独立民房</w:t>
            </w:r>
            <w:r>
              <w:rPr>
                <w:rFonts w:ascii="Times New Roman" w:hAnsi="Times New Roman" w:cs="Times New Roman"/>
              </w:rPr>
              <w:t>；厂界外500m范围内无地下水集中式饮用水水源和热水、矿泉水、温泉等特殊地下水资源保护区；本项目环境保护目标详见表3-12。</w:t>
            </w:r>
          </w:p>
          <w:p w14:paraId="5DC292A8">
            <w:pPr>
              <w:widowControl w:val="0"/>
              <w:spacing w:line="500" w:lineRule="exact"/>
              <w:jc w:val="center"/>
              <w:rPr>
                <w:rFonts w:ascii="Times New Roman" w:hAnsi="Times New Roman" w:cs="Times New Roman"/>
              </w:rPr>
            </w:pPr>
            <w:r>
              <w:rPr>
                <w:rFonts w:ascii="Times New Roman" w:hAnsi="Times New Roman" w:cs="Times New Roman"/>
                <w:b/>
                <w:bCs/>
              </w:rPr>
              <w:t>表3-12 主要环境保护目标及保护级别</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596"/>
              <w:gridCol w:w="1275"/>
              <w:gridCol w:w="850"/>
              <w:gridCol w:w="1446"/>
              <w:gridCol w:w="959"/>
              <w:gridCol w:w="1842"/>
            </w:tblGrid>
            <w:tr w14:paraId="7FE7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1" w:type="pct"/>
                  <w:vAlign w:val="center"/>
                </w:tcPr>
                <w:p w14:paraId="4E01D8A8">
                  <w:pPr>
                    <w:widowControl w:val="0"/>
                    <w:spacing w:line="240" w:lineRule="exact"/>
                    <w:jc w:val="center"/>
                    <w:rPr>
                      <w:rFonts w:ascii="Times New Roman" w:hAnsi="Times New Roman" w:cs="Times New Roman"/>
                      <w:b/>
                      <w:bCs/>
                      <w:sz w:val="21"/>
                      <w:szCs w:val="21"/>
                    </w:rPr>
                  </w:pPr>
                  <w:r>
                    <w:rPr>
                      <w:rFonts w:ascii="Times New Roman" w:hAnsi="Times New Roman" w:cs="Times New Roman"/>
                      <w:b/>
                      <w:bCs/>
                      <w:sz w:val="21"/>
                      <w:szCs w:val="21"/>
                    </w:rPr>
                    <w:t>环境类别</w:t>
                  </w:r>
                </w:p>
              </w:tc>
              <w:tc>
                <w:tcPr>
                  <w:tcW w:w="927" w:type="pct"/>
                  <w:vAlign w:val="center"/>
                </w:tcPr>
                <w:p w14:paraId="3CDB829F">
                  <w:pPr>
                    <w:widowControl w:val="0"/>
                    <w:spacing w:line="240" w:lineRule="exact"/>
                    <w:jc w:val="center"/>
                    <w:rPr>
                      <w:rFonts w:ascii="Times New Roman" w:hAnsi="Times New Roman" w:cs="Times New Roman"/>
                      <w:b/>
                      <w:bCs/>
                      <w:sz w:val="21"/>
                      <w:szCs w:val="21"/>
                    </w:rPr>
                  </w:pPr>
                  <w:r>
                    <w:rPr>
                      <w:rFonts w:ascii="Times New Roman" w:hAnsi="Times New Roman" w:cs="Times New Roman"/>
                      <w:b/>
                      <w:bCs/>
                      <w:sz w:val="21"/>
                      <w:szCs w:val="21"/>
                    </w:rPr>
                    <w:t>保护目标</w:t>
                  </w:r>
                </w:p>
              </w:tc>
              <w:tc>
                <w:tcPr>
                  <w:tcW w:w="741" w:type="pct"/>
                  <w:vAlign w:val="center"/>
                </w:tcPr>
                <w:p w14:paraId="6208EC85">
                  <w:pPr>
                    <w:widowControl w:val="0"/>
                    <w:spacing w:line="240" w:lineRule="exact"/>
                    <w:jc w:val="center"/>
                    <w:rPr>
                      <w:rFonts w:ascii="Times New Roman" w:hAnsi="Times New Roman" w:cs="Times New Roman"/>
                      <w:b/>
                      <w:bCs/>
                      <w:sz w:val="21"/>
                      <w:szCs w:val="21"/>
                    </w:rPr>
                  </w:pPr>
                  <w:r>
                    <w:rPr>
                      <w:rFonts w:ascii="Times New Roman" w:hAnsi="Times New Roman" w:cs="Times New Roman"/>
                      <w:b/>
                      <w:bCs/>
                      <w:sz w:val="21"/>
                      <w:szCs w:val="21"/>
                    </w:rPr>
                    <w:t>位置</w:t>
                  </w:r>
                </w:p>
              </w:tc>
              <w:tc>
                <w:tcPr>
                  <w:tcW w:w="494" w:type="pct"/>
                  <w:vAlign w:val="center"/>
                </w:tcPr>
                <w:p w14:paraId="06D9AFBB">
                  <w:pPr>
                    <w:widowControl w:val="0"/>
                    <w:spacing w:line="240" w:lineRule="exact"/>
                    <w:jc w:val="center"/>
                    <w:rPr>
                      <w:rFonts w:ascii="Times New Roman" w:hAnsi="Times New Roman" w:cs="Times New Roman"/>
                      <w:b/>
                      <w:bCs/>
                      <w:sz w:val="21"/>
                      <w:szCs w:val="21"/>
                    </w:rPr>
                  </w:pPr>
                  <w:r>
                    <w:rPr>
                      <w:rFonts w:ascii="Times New Roman" w:hAnsi="Times New Roman" w:cs="Times New Roman"/>
                      <w:b/>
                      <w:bCs/>
                      <w:sz w:val="21"/>
                      <w:szCs w:val="21"/>
                    </w:rPr>
                    <w:t>距离（m）</w:t>
                  </w:r>
                </w:p>
              </w:tc>
              <w:tc>
                <w:tcPr>
                  <w:tcW w:w="840" w:type="pct"/>
                  <w:vAlign w:val="center"/>
                </w:tcPr>
                <w:p w14:paraId="7218D904">
                  <w:pPr>
                    <w:widowControl w:val="0"/>
                    <w:spacing w:line="240" w:lineRule="exact"/>
                    <w:jc w:val="center"/>
                    <w:rPr>
                      <w:rFonts w:ascii="Times New Roman" w:hAnsi="Times New Roman" w:cs="Times New Roman"/>
                      <w:b/>
                      <w:bCs/>
                      <w:sz w:val="21"/>
                      <w:szCs w:val="21"/>
                    </w:rPr>
                  </w:pPr>
                  <w:r>
                    <w:rPr>
                      <w:rFonts w:ascii="Times New Roman" w:hAnsi="Times New Roman" w:cs="Times New Roman"/>
                      <w:b/>
                      <w:bCs/>
                      <w:sz w:val="21"/>
                      <w:szCs w:val="21"/>
                    </w:rPr>
                    <w:t>评价范围内人数</w:t>
                  </w:r>
                </w:p>
              </w:tc>
              <w:tc>
                <w:tcPr>
                  <w:tcW w:w="557" w:type="pct"/>
                  <w:vAlign w:val="center"/>
                </w:tcPr>
                <w:p w14:paraId="791AC015">
                  <w:pPr>
                    <w:widowControl w:val="0"/>
                    <w:spacing w:line="240" w:lineRule="exact"/>
                    <w:jc w:val="center"/>
                    <w:rPr>
                      <w:rFonts w:ascii="Times New Roman" w:hAnsi="Times New Roman" w:cs="Times New Roman"/>
                      <w:b/>
                      <w:bCs/>
                      <w:sz w:val="21"/>
                      <w:szCs w:val="21"/>
                    </w:rPr>
                  </w:pPr>
                  <w:r>
                    <w:rPr>
                      <w:rFonts w:ascii="Times New Roman" w:hAnsi="Times New Roman" w:cs="Times New Roman"/>
                      <w:b/>
                      <w:bCs/>
                      <w:sz w:val="21"/>
                      <w:szCs w:val="21"/>
                    </w:rPr>
                    <w:t>饮用水情况</w:t>
                  </w:r>
                </w:p>
              </w:tc>
              <w:tc>
                <w:tcPr>
                  <w:tcW w:w="1070" w:type="pct"/>
                  <w:vAlign w:val="center"/>
                </w:tcPr>
                <w:p w14:paraId="36843453">
                  <w:pPr>
                    <w:widowControl w:val="0"/>
                    <w:spacing w:line="240" w:lineRule="exact"/>
                    <w:jc w:val="center"/>
                    <w:rPr>
                      <w:rFonts w:ascii="Times New Roman" w:hAnsi="Times New Roman" w:cs="Times New Roman"/>
                      <w:b/>
                      <w:bCs/>
                      <w:sz w:val="21"/>
                      <w:szCs w:val="21"/>
                    </w:rPr>
                  </w:pPr>
                  <w:r>
                    <w:rPr>
                      <w:rFonts w:ascii="Times New Roman" w:hAnsi="Times New Roman" w:cs="Times New Roman"/>
                      <w:b/>
                      <w:bCs/>
                      <w:sz w:val="21"/>
                      <w:szCs w:val="21"/>
                    </w:rPr>
                    <w:t>保护级别</w:t>
                  </w:r>
                </w:p>
              </w:tc>
            </w:tr>
            <w:tr w14:paraId="2CE4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371" w:type="pct"/>
                  <w:vMerge w:val="restart"/>
                  <w:vAlign w:val="center"/>
                </w:tcPr>
                <w:p w14:paraId="29EAD6A8">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大气环境</w:t>
                  </w:r>
                </w:p>
              </w:tc>
              <w:tc>
                <w:tcPr>
                  <w:tcW w:w="927" w:type="pct"/>
                  <w:vAlign w:val="center"/>
                </w:tcPr>
                <w:p w14:paraId="70B9171F">
                  <w:pPr>
                    <w:spacing w:line="240" w:lineRule="exact"/>
                    <w:jc w:val="center"/>
                    <w:rPr>
                      <w:rFonts w:ascii="Times New Roman" w:hAnsi="Times New Roman" w:cs="Times New Roman"/>
                      <w:sz w:val="21"/>
                      <w:szCs w:val="21"/>
                    </w:rPr>
                  </w:pPr>
                  <w:r>
                    <w:rPr>
                      <w:rFonts w:ascii="Times New Roman" w:hAnsi="Times New Roman" w:cs="Times New Roman"/>
                      <w:sz w:val="21"/>
                      <w:szCs w:val="21"/>
                    </w:rPr>
                    <w:t>下埠村</w:t>
                  </w:r>
                </w:p>
              </w:tc>
              <w:tc>
                <w:tcPr>
                  <w:tcW w:w="741" w:type="pct"/>
                  <w:vAlign w:val="center"/>
                </w:tcPr>
                <w:p w14:paraId="38023F06">
                  <w:pPr>
                    <w:spacing w:line="240" w:lineRule="exact"/>
                    <w:jc w:val="center"/>
                    <w:rPr>
                      <w:rFonts w:ascii="Times New Roman" w:hAnsi="Times New Roman" w:cs="Times New Roman"/>
                      <w:sz w:val="21"/>
                      <w:szCs w:val="21"/>
                    </w:rPr>
                  </w:pPr>
                  <w:r>
                    <w:rPr>
                      <w:rFonts w:ascii="Times New Roman" w:hAnsi="Times New Roman" w:cs="Times New Roman"/>
                      <w:sz w:val="21"/>
                      <w:szCs w:val="21"/>
                    </w:rPr>
                    <w:t>西南、南、东</w:t>
                  </w:r>
                </w:p>
              </w:tc>
              <w:tc>
                <w:tcPr>
                  <w:tcW w:w="494" w:type="pct"/>
                  <w:vAlign w:val="center"/>
                </w:tcPr>
                <w:p w14:paraId="583CBF6E">
                  <w:pPr>
                    <w:spacing w:line="240" w:lineRule="exact"/>
                    <w:jc w:val="center"/>
                    <w:rPr>
                      <w:rFonts w:ascii="Times New Roman" w:hAnsi="Times New Roman" w:cs="Times New Roman"/>
                      <w:sz w:val="21"/>
                      <w:szCs w:val="21"/>
                    </w:rPr>
                  </w:pPr>
                  <w:r>
                    <w:rPr>
                      <w:rFonts w:ascii="Times New Roman" w:hAnsi="Times New Roman" w:cs="Times New Roman"/>
                      <w:sz w:val="21"/>
                      <w:szCs w:val="21"/>
                    </w:rPr>
                    <w:t>37</w:t>
                  </w:r>
                </w:p>
              </w:tc>
              <w:tc>
                <w:tcPr>
                  <w:tcW w:w="840" w:type="pct"/>
                  <w:vAlign w:val="center"/>
                </w:tcPr>
                <w:p w14:paraId="416B0F09">
                  <w:pPr>
                    <w:spacing w:line="240" w:lineRule="exact"/>
                    <w:jc w:val="center"/>
                    <w:rPr>
                      <w:rFonts w:ascii="Times New Roman" w:hAnsi="Times New Roman" w:cs="Times New Roman"/>
                      <w:sz w:val="21"/>
                      <w:szCs w:val="21"/>
                    </w:rPr>
                  </w:pPr>
                  <w:r>
                    <w:rPr>
                      <w:rFonts w:ascii="Times New Roman" w:hAnsi="Times New Roman" w:cs="Times New Roman"/>
                      <w:sz w:val="21"/>
                      <w:szCs w:val="21"/>
                    </w:rPr>
                    <w:t>约200人</w:t>
                  </w:r>
                </w:p>
              </w:tc>
              <w:tc>
                <w:tcPr>
                  <w:tcW w:w="557" w:type="pct"/>
                  <w:vMerge w:val="restart"/>
                  <w:vAlign w:val="center"/>
                </w:tcPr>
                <w:p w14:paraId="536839E3">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自来水</w:t>
                  </w:r>
                </w:p>
              </w:tc>
              <w:tc>
                <w:tcPr>
                  <w:tcW w:w="1070" w:type="pct"/>
                  <w:vMerge w:val="restart"/>
                  <w:vAlign w:val="center"/>
                </w:tcPr>
                <w:p w14:paraId="148778FC">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《环境空气质量标准》（GB3095-2012）及其修改单的二级标准限值</w:t>
                  </w:r>
                </w:p>
              </w:tc>
            </w:tr>
            <w:tr w14:paraId="0437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371" w:type="pct"/>
                  <w:vMerge w:val="continue"/>
                  <w:vAlign w:val="center"/>
                </w:tcPr>
                <w:p w14:paraId="3D848587">
                  <w:pPr>
                    <w:widowControl w:val="0"/>
                    <w:spacing w:line="240" w:lineRule="exact"/>
                    <w:jc w:val="center"/>
                    <w:rPr>
                      <w:rFonts w:ascii="Times New Roman" w:hAnsi="Times New Roman" w:cs="Times New Roman"/>
                      <w:sz w:val="21"/>
                      <w:szCs w:val="21"/>
                    </w:rPr>
                  </w:pPr>
                </w:p>
              </w:tc>
              <w:tc>
                <w:tcPr>
                  <w:tcW w:w="927" w:type="pct"/>
                  <w:vAlign w:val="center"/>
                </w:tcPr>
                <w:p w14:paraId="17E216C5">
                  <w:pPr>
                    <w:spacing w:line="240" w:lineRule="exact"/>
                    <w:jc w:val="center"/>
                    <w:rPr>
                      <w:rFonts w:ascii="Times New Roman" w:hAnsi="Times New Roman" w:cs="Times New Roman"/>
                      <w:sz w:val="21"/>
                      <w:szCs w:val="21"/>
                    </w:rPr>
                  </w:pPr>
                  <w:r>
                    <w:rPr>
                      <w:rFonts w:ascii="Times New Roman" w:hAnsi="Times New Roman" w:cs="Times New Roman"/>
                      <w:sz w:val="21"/>
                      <w:szCs w:val="21"/>
                    </w:rPr>
                    <w:t>老鸡屋大岭</w:t>
                  </w:r>
                </w:p>
              </w:tc>
              <w:tc>
                <w:tcPr>
                  <w:tcW w:w="741" w:type="pct"/>
                  <w:vAlign w:val="center"/>
                </w:tcPr>
                <w:p w14:paraId="443E69A6">
                  <w:pPr>
                    <w:spacing w:line="240" w:lineRule="exact"/>
                    <w:jc w:val="center"/>
                    <w:rPr>
                      <w:rFonts w:ascii="Times New Roman" w:hAnsi="Times New Roman" w:cs="Times New Roman"/>
                      <w:sz w:val="21"/>
                      <w:szCs w:val="21"/>
                    </w:rPr>
                  </w:pPr>
                  <w:r>
                    <w:rPr>
                      <w:rFonts w:ascii="Times New Roman" w:hAnsi="Times New Roman" w:cs="Times New Roman"/>
                      <w:sz w:val="21"/>
                      <w:szCs w:val="21"/>
                    </w:rPr>
                    <w:t>西北</w:t>
                  </w:r>
                </w:p>
              </w:tc>
              <w:tc>
                <w:tcPr>
                  <w:tcW w:w="494" w:type="pct"/>
                  <w:vAlign w:val="center"/>
                </w:tcPr>
                <w:p w14:paraId="0006AC87">
                  <w:pPr>
                    <w:spacing w:line="240" w:lineRule="exact"/>
                    <w:jc w:val="center"/>
                    <w:rPr>
                      <w:rFonts w:ascii="Times New Roman" w:hAnsi="Times New Roman" w:cs="Times New Roman"/>
                      <w:sz w:val="21"/>
                      <w:szCs w:val="21"/>
                    </w:rPr>
                  </w:pPr>
                  <w:r>
                    <w:rPr>
                      <w:rFonts w:ascii="Times New Roman" w:hAnsi="Times New Roman" w:cs="Times New Roman"/>
                      <w:sz w:val="21"/>
                      <w:szCs w:val="21"/>
                    </w:rPr>
                    <w:t>240</w:t>
                  </w:r>
                </w:p>
              </w:tc>
              <w:tc>
                <w:tcPr>
                  <w:tcW w:w="840" w:type="pct"/>
                  <w:vAlign w:val="center"/>
                </w:tcPr>
                <w:p w14:paraId="4D2A32F2">
                  <w:pPr>
                    <w:spacing w:line="240" w:lineRule="exact"/>
                    <w:jc w:val="center"/>
                    <w:rPr>
                      <w:rFonts w:ascii="Times New Roman" w:hAnsi="Times New Roman" w:cs="Times New Roman"/>
                      <w:sz w:val="21"/>
                      <w:szCs w:val="21"/>
                    </w:rPr>
                  </w:pPr>
                  <w:r>
                    <w:rPr>
                      <w:rFonts w:ascii="Times New Roman" w:hAnsi="Times New Roman" w:cs="Times New Roman"/>
                      <w:sz w:val="21"/>
                      <w:szCs w:val="21"/>
                    </w:rPr>
                    <w:t>约100人</w:t>
                  </w:r>
                </w:p>
              </w:tc>
              <w:tc>
                <w:tcPr>
                  <w:tcW w:w="557" w:type="pct"/>
                  <w:vMerge w:val="continue"/>
                  <w:vAlign w:val="center"/>
                </w:tcPr>
                <w:p w14:paraId="6F8C03DB">
                  <w:pPr>
                    <w:widowControl w:val="0"/>
                    <w:spacing w:line="240" w:lineRule="exact"/>
                    <w:jc w:val="center"/>
                    <w:rPr>
                      <w:rFonts w:ascii="Times New Roman" w:hAnsi="Times New Roman" w:cs="Times New Roman"/>
                      <w:sz w:val="21"/>
                      <w:szCs w:val="21"/>
                    </w:rPr>
                  </w:pPr>
                </w:p>
              </w:tc>
              <w:tc>
                <w:tcPr>
                  <w:tcW w:w="1070" w:type="pct"/>
                  <w:vMerge w:val="continue"/>
                  <w:vAlign w:val="center"/>
                </w:tcPr>
                <w:p w14:paraId="5E31A31A">
                  <w:pPr>
                    <w:widowControl w:val="0"/>
                    <w:spacing w:line="240" w:lineRule="exact"/>
                    <w:jc w:val="center"/>
                    <w:rPr>
                      <w:rFonts w:ascii="Times New Roman" w:hAnsi="Times New Roman" w:cs="Times New Roman"/>
                      <w:sz w:val="21"/>
                      <w:szCs w:val="21"/>
                    </w:rPr>
                  </w:pPr>
                </w:p>
              </w:tc>
            </w:tr>
            <w:tr w14:paraId="0F29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371" w:type="pct"/>
                  <w:vAlign w:val="center"/>
                </w:tcPr>
                <w:p w14:paraId="69F9C2BF">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声环境</w:t>
                  </w:r>
                </w:p>
              </w:tc>
              <w:tc>
                <w:tcPr>
                  <w:tcW w:w="927" w:type="pct"/>
                  <w:vAlign w:val="center"/>
                </w:tcPr>
                <w:p w14:paraId="13E5DB4B">
                  <w:pPr>
                    <w:jc w:val="center"/>
                    <w:rPr>
                      <w:rFonts w:ascii="Times New Roman" w:hAnsi="Times New Roman" w:cs="Times New Roman"/>
                      <w:sz w:val="21"/>
                      <w:szCs w:val="21"/>
                    </w:rPr>
                  </w:pPr>
                  <w:r>
                    <w:rPr>
                      <w:rFonts w:ascii="Times New Roman" w:hAnsi="Times New Roman" w:cs="Times New Roman"/>
                      <w:sz w:val="21"/>
                      <w:szCs w:val="21"/>
                    </w:rPr>
                    <w:t>下埠村</w:t>
                  </w:r>
                  <w:r>
                    <w:rPr>
                      <w:rFonts w:hint="eastAsia" w:ascii="Times New Roman" w:hAnsi="Times New Roman" w:cs="Times New Roman"/>
                      <w:sz w:val="21"/>
                      <w:szCs w:val="21"/>
                    </w:rPr>
                    <w:t>（距离最近的独立民房）</w:t>
                  </w:r>
                </w:p>
              </w:tc>
              <w:tc>
                <w:tcPr>
                  <w:tcW w:w="741" w:type="pct"/>
                  <w:vAlign w:val="center"/>
                </w:tcPr>
                <w:p w14:paraId="6ABCAEFE">
                  <w:pPr>
                    <w:spacing w:line="240" w:lineRule="exact"/>
                    <w:jc w:val="center"/>
                    <w:rPr>
                      <w:rFonts w:ascii="Times New Roman" w:hAnsi="Times New Roman" w:cs="Times New Roman"/>
                      <w:sz w:val="21"/>
                      <w:szCs w:val="21"/>
                    </w:rPr>
                  </w:pPr>
                  <w:r>
                    <w:rPr>
                      <w:rFonts w:ascii="Times New Roman" w:hAnsi="Times New Roman" w:cs="Times New Roman"/>
                      <w:sz w:val="21"/>
                      <w:szCs w:val="21"/>
                    </w:rPr>
                    <w:t>西南</w:t>
                  </w:r>
                </w:p>
              </w:tc>
              <w:tc>
                <w:tcPr>
                  <w:tcW w:w="494" w:type="pct"/>
                  <w:vAlign w:val="center"/>
                </w:tcPr>
                <w:p w14:paraId="63DFBC54">
                  <w:pPr>
                    <w:jc w:val="center"/>
                    <w:rPr>
                      <w:rFonts w:ascii="Times New Roman" w:hAnsi="Times New Roman" w:cs="Times New Roman"/>
                      <w:sz w:val="21"/>
                      <w:szCs w:val="21"/>
                    </w:rPr>
                  </w:pPr>
                  <w:r>
                    <w:rPr>
                      <w:rFonts w:ascii="Times New Roman" w:hAnsi="Times New Roman" w:cs="Times New Roman"/>
                      <w:sz w:val="21"/>
                      <w:szCs w:val="21"/>
                    </w:rPr>
                    <w:t>37</w:t>
                  </w:r>
                </w:p>
              </w:tc>
              <w:tc>
                <w:tcPr>
                  <w:tcW w:w="840" w:type="pct"/>
                  <w:vAlign w:val="center"/>
                </w:tcPr>
                <w:p w14:paraId="15B41868">
                  <w:pPr>
                    <w:jc w:val="center"/>
                    <w:rPr>
                      <w:rFonts w:ascii="Times New Roman" w:hAnsi="Times New Roman" w:cs="Times New Roman"/>
                      <w:sz w:val="21"/>
                      <w:szCs w:val="21"/>
                    </w:rPr>
                  </w:pPr>
                  <w:r>
                    <w:rPr>
                      <w:rFonts w:ascii="Times New Roman" w:hAnsi="Times New Roman" w:cs="Times New Roman"/>
                      <w:sz w:val="21"/>
                      <w:szCs w:val="21"/>
                    </w:rPr>
                    <w:t>约200人</w:t>
                  </w:r>
                </w:p>
              </w:tc>
              <w:tc>
                <w:tcPr>
                  <w:tcW w:w="1627" w:type="pct"/>
                  <w:gridSpan w:val="2"/>
                  <w:vAlign w:val="center"/>
                </w:tcPr>
                <w:p w14:paraId="59B1218B">
                  <w:pPr>
                    <w:widowControl w:val="0"/>
                    <w:spacing w:line="240" w:lineRule="exact"/>
                    <w:jc w:val="center"/>
                    <w:rPr>
                      <w:rFonts w:ascii="Times New Roman" w:hAnsi="Times New Roman" w:cs="Times New Roman"/>
                      <w:kern w:val="2"/>
                      <w:sz w:val="21"/>
                      <w:szCs w:val="21"/>
                    </w:rPr>
                  </w:pPr>
                  <w:r>
                    <w:rPr>
                      <w:rFonts w:ascii="Times New Roman" w:hAnsi="Times New Roman" w:cs="Times New Roman"/>
                      <w:kern w:val="2"/>
                      <w:sz w:val="21"/>
                      <w:szCs w:val="21"/>
                    </w:rPr>
                    <w:t>《声环境质量标准》（GB3096-2008）</w:t>
                  </w:r>
                  <w:r>
                    <w:rPr>
                      <w:rFonts w:hint="eastAsia" w:ascii="Times New Roman" w:hAnsi="Times New Roman" w:cs="Times New Roman"/>
                      <w:kern w:val="2"/>
                      <w:sz w:val="21"/>
                      <w:szCs w:val="21"/>
                    </w:rPr>
                    <w:t>2</w:t>
                  </w:r>
                  <w:r>
                    <w:rPr>
                      <w:rFonts w:ascii="Times New Roman" w:hAnsi="Times New Roman" w:cs="Times New Roman"/>
                      <w:kern w:val="2"/>
                      <w:sz w:val="21"/>
                      <w:szCs w:val="21"/>
                    </w:rPr>
                    <w:t>类区环境噪声限值</w:t>
                  </w:r>
                </w:p>
              </w:tc>
            </w:tr>
            <w:tr w14:paraId="793E9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371" w:type="pct"/>
                  <w:vAlign w:val="center"/>
                </w:tcPr>
                <w:p w14:paraId="7B47CDD4">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地表水环境</w:t>
                  </w:r>
                </w:p>
              </w:tc>
              <w:tc>
                <w:tcPr>
                  <w:tcW w:w="927" w:type="pct"/>
                  <w:vAlign w:val="center"/>
                </w:tcPr>
                <w:p w14:paraId="5203A61F">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金鼓江红树林生态区(GX052B</w:t>
                  </w:r>
                  <w:r>
                    <w:rPr>
                      <w:rFonts w:hint="eastAsia"/>
                      <w:sz w:val="21"/>
                      <w:szCs w:val="21"/>
                    </w:rPr>
                    <w:t>Ⅱ</w:t>
                  </w:r>
                  <w:r>
                    <w:rPr>
                      <w:rFonts w:ascii="Times New Roman" w:hAnsi="Times New Roman" w:cs="Times New Roman"/>
                      <w:sz w:val="21"/>
                      <w:szCs w:val="21"/>
                    </w:rPr>
                    <w:t>)</w:t>
                  </w:r>
                </w:p>
              </w:tc>
              <w:tc>
                <w:tcPr>
                  <w:tcW w:w="741" w:type="pct"/>
                  <w:vAlign w:val="center"/>
                </w:tcPr>
                <w:p w14:paraId="5547B879">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东南</w:t>
                  </w:r>
                </w:p>
              </w:tc>
              <w:tc>
                <w:tcPr>
                  <w:tcW w:w="494" w:type="pct"/>
                  <w:vAlign w:val="center"/>
                </w:tcPr>
                <w:p w14:paraId="275C4A5E">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830</w:t>
                  </w:r>
                </w:p>
              </w:tc>
              <w:tc>
                <w:tcPr>
                  <w:tcW w:w="2467" w:type="pct"/>
                  <w:gridSpan w:val="3"/>
                  <w:vAlign w:val="center"/>
                </w:tcPr>
                <w:p w14:paraId="569E2529">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2"/>
                    </w:rPr>
                    <w:t>《海水水质标准》（GB3097-1997）第二类标准</w:t>
                  </w:r>
                </w:p>
              </w:tc>
            </w:tr>
            <w:tr w14:paraId="7B78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71" w:type="pct"/>
                  <w:vAlign w:val="center"/>
                </w:tcPr>
                <w:p w14:paraId="4A60D730">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地下水环境</w:t>
                  </w:r>
                </w:p>
              </w:tc>
              <w:tc>
                <w:tcPr>
                  <w:tcW w:w="4629" w:type="pct"/>
                  <w:gridSpan w:val="6"/>
                  <w:vAlign w:val="center"/>
                </w:tcPr>
                <w:p w14:paraId="5DC0954A">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无</w:t>
                  </w:r>
                </w:p>
              </w:tc>
            </w:tr>
            <w:tr w14:paraId="4E07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71" w:type="pct"/>
                  <w:vAlign w:val="center"/>
                </w:tcPr>
                <w:p w14:paraId="432D004D">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生态环境</w:t>
                  </w:r>
                </w:p>
              </w:tc>
              <w:tc>
                <w:tcPr>
                  <w:tcW w:w="4629" w:type="pct"/>
                  <w:gridSpan w:val="6"/>
                  <w:vAlign w:val="center"/>
                </w:tcPr>
                <w:p w14:paraId="31A9D81B">
                  <w:pPr>
                    <w:widowControl w:val="0"/>
                    <w:spacing w:line="240" w:lineRule="exact"/>
                    <w:jc w:val="center"/>
                    <w:rPr>
                      <w:rFonts w:ascii="Times New Roman" w:hAnsi="Times New Roman" w:cs="Times New Roman"/>
                      <w:sz w:val="21"/>
                      <w:szCs w:val="21"/>
                    </w:rPr>
                  </w:pPr>
                  <w:r>
                    <w:rPr>
                      <w:rFonts w:ascii="Times New Roman" w:hAnsi="Times New Roman" w:cs="Times New Roman"/>
                      <w:sz w:val="21"/>
                      <w:szCs w:val="21"/>
                    </w:rPr>
                    <w:t>无</w:t>
                  </w:r>
                </w:p>
              </w:tc>
            </w:tr>
          </w:tbl>
          <w:p w14:paraId="64BD0558">
            <w:pPr>
              <w:pStyle w:val="2"/>
            </w:pPr>
          </w:p>
        </w:tc>
      </w:tr>
      <w:tr w14:paraId="5E90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1E530FEF">
            <w:pPr>
              <w:rPr>
                <w:rFonts w:ascii="Times New Roman" w:hAnsi="Times New Roman" w:cs="Times New Roman"/>
              </w:rPr>
            </w:pPr>
          </w:p>
          <w:p w14:paraId="05202E5B">
            <w:pPr>
              <w:pStyle w:val="2"/>
            </w:pPr>
          </w:p>
          <w:p w14:paraId="6E9947B8">
            <w:pPr>
              <w:rPr>
                <w:rFonts w:ascii="Times New Roman" w:hAnsi="Times New Roman" w:cs="Times New Roman"/>
              </w:rPr>
            </w:pPr>
          </w:p>
          <w:p w14:paraId="5AE562F0">
            <w:pPr>
              <w:pStyle w:val="2"/>
            </w:pPr>
          </w:p>
          <w:p w14:paraId="19B07CAE">
            <w:pPr>
              <w:jc w:val="both"/>
              <w:rPr>
                <w:rFonts w:ascii="Times New Roman" w:hAnsi="Times New Roman" w:cs="Times New Roman"/>
              </w:rPr>
            </w:pPr>
            <w:r>
              <w:rPr>
                <w:rFonts w:ascii="Times New Roman" w:hAnsi="Times New Roman" w:cs="Times New Roman"/>
              </w:rPr>
              <w:t>污染</w:t>
            </w:r>
          </w:p>
          <w:p w14:paraId="6E5ABF85">
            <w:pPr>
              <w:jc w:val="center"/>
              <w:rPr>
                <w:rFonts w:ascii="Times New Roman" w:hAnsi="Times New Roman" w:cs="Times New Roman"/>
              </w:rPr>
            </w:pPr>
            <w:r>
              <w:rPr>
                <w:rFonts w:ascii="Times New Roman" w:hAnsi="Times New Roman" w:cs="Times New Roman"/>
              </w:rPr>
              <w:t>物排</w:t>
            </w:r>
          </w:p>
          <w:p w14:paraId="7ABCCE38">
            <w:pPr>
              <w:jc w:val="center"/>
              <w:rPr>
                <w:rFonts w:ascii="Times New Roman" w:hAnsi="Times New Roman" w:cs="Times New Roman"/>
              </w:rPr>
            </w:pPr>
            <w:r>
              <w:rPr>
                <w:rFonts w:ascii="Times New Roman" w:hAnsi="Times New Roman" w:cs="Times New Roman"/>
              </w:rPr>
              <w:t>放控</w:t>
            </w:r>
          </w:p>
          <w:p w14:paraId="147CFCFE">
            <w:pPr>
              <w:jc w:val="center"/>
              <w:rPr>
                <w:rFonts w:ascii="Times New Roman" w:hAnsi="Times New Roman" w:cs="Times New Roman"/>
              </w:rPr>
            </w:pPr>
            <w:r>
              <w:rPr>
                <w:rFonts w:ascii="Times New Roman" w:hAnsi="Times New Roman" w:cs="Times New Roman"/>
              </w:rPr>
              <w:t>制标</w:t>
            </w:r>
          </w:p>
          <w:p w14:paraId="200F801B">
            <w:pPr>
              <w:jc w:val="center"/>
              <w:rPr>
                <w:rFonts w:ascii="Times New Roman" w:hAnsi="Times New Roman" w:cs="Times New Roman"/>
              </w:rPr>
            </w:pPr>
            <w:r>
              <w:rPr>
                <w:rFonts w:ascii="Times New Roman" w:hAnsi="Times New Roman" w:cs="Times New Roman"/>
              </w:rPr>
              <w:t>准</w:t>
            </w:r>
          </w:p>
          <w:p w14:paraId="6A411649">
            <w:pPr>
              <w:pStyle w:val="6"/>
              <w:rPr>
                <w:rFonts w:ascii="Times New Roman" w:hAnsi="Times New Roman" w:cs="Times New Roman"/>
              </w:rPr>
            </w:pPr>
          </w:p>
          <w:p w14:paraId="3B925939">
            <w:pPr>
              <w:pStyle w:val="7"/>
            </w:pPr>
          </w:p>
          <w:p w14:paraId="15111B98">
            <w:pPr>
              <w:rPr>
                <w:rFonts w:ascii="Times New Roman" w:hAnsi="Times New Roman" w:cs="Times New Roman"/>
              </w:rPr>
            </w:pPr>
          </w:p>
          <w:p w14:paraId="5A03A118">
            <w:pPr>
              <w:pStyle w:val="6"/>
              <w:rPr>
                <w:rFonts w:ascii="Times New Roman" w:hAnsi="Times New Roman" w:cs="Times New Roman"/>
              </w:rPr>
            </w:pPr>
          </w:p>
          <w:p w14:paraId="6F2850D4">
            <w:pPr>
              <w:pStyle w:val="7"/>
            </w:pPr>
          </w:p>
          <w:p w14:paraId="1031CB62">
            <w:pPr>
              <w:rPr>
                <w:rFonts w:ascii="Times New Roman" w:hAnsi="Times New Roman" w:cs="Times New Roman"/>
              </w:rPr>
            </w:pPr>
          </w:p>
          <w:p w14:paraId="1F7189E5">
            <w:pPr>
              <w:jc w:val="both"/>
              <w:rPr>
                <w:rFonts w:ascii="Times New Roman" w:hAnsi="Times New Roman" w:cs="Times New Roman"/>
              </w:rPr>
            </w:pPr>
          </w:p>
          <w:p w14:paraId="09ADA873">
            <w:pPr>
              <w:jc w:val="both"/>
              <w:rPr>
                <w:rFonts w:ascii="Times New Roman" w:hAnsi="Times New Roman" w:cs="Times New Roman"/>
              </w:rPr>
            </w:pPr>
          </w:p>
          <w:p w14:paraId="65487D1F">
            <w:pPr>
              <w:jc w:val="both"/>
              <w:rPr>
                <w:rFonts w:ascii="Times New Roman" w:hAnsi="Times New Roman" w:cs="Times New Roman"/>
              </w:rPr>
            </w:pPr>
          </w:p>
          <w:p w14:paraId="63B25A9D">
            <w:pPr>
              <w:jc w:val="both"/>
              <w:rPr>
                <w:rFonts w:ascii="Times New Roman" w:hAnsi="Times New Roman" w:cs="Times New Roman"/>
              </w:rPr>
            </w:pPr>
          </w:p>
          <w:p w14:paraId="38033440">
            <w:pPr>
              <w:jc w:val="both"/>
              <w:rPr>
                <w:rFonts w:ascii="Times New Roman" w:hAnsi="Times New Roman" w:cs="Times New Roman"/>
              </w:rPr>
            </w:pPr>
          </w:p>
          <w:p w14:paraId="0D33EE2F">
            <w:pPr>
              <w:jc w:val="both"/>
              <w:rPr>
                <w:rFonts w:ascii="Times New Roman" w:hAnsi="Times New Roman" w:cs="Times New Roman"/>
              </w:rPr>
            </w:pPr>
          </w:p>
          <w:p w14:paraId="553F17FB">
            <w:pPr>
              <w:jc w:val="both"/>
              <w:rPr>
                <w:rFonts w:ascii="Times New Roman" w:hAnsi="Times New Roman" w:cs="Times New Roman"/>
              </w:rPr>
            </w:pPr>
          </w:p>
          <w:p w14:paraId="7C965DB9">
            <w:pPr>
              <w:jc w:val="both"/>
              <w:rPr>
                <w:rFonts w:ascii="Times New Roman" w:hAnsi="Times New Roman" w:cs="Times New Roman"/>
              </w:rPr>
            </w:pPr>
          </w:p>
          <w:p w14:paraId="2EF98835">
            <w:pPr>
              <w:jc w:val="both"/>
              <w:rPr>
                <w:rFonts w:ascii="Times New Roman" w:hAnsi="Times New Roman" w:cs="Times New Roman"/>
              </w:rPr>
            </w:pPr>
          </w:p>
          <w:p w14:paraId="1F3A5E85">
            <w:pPr>
              <w:pStyle w:val="2"/>
            </w:pPr>
          </w:p>
          <w:p w14:paraId="44CB723E">
            <w:pPr>
              <w:rPr>
                <w:rFonts w:ascii="Times New Roman" w:hAnsi="Times New Roman" w:cs="Times New Roman"/>
              </w:rPr>
            </w:pPr>
          </w:p>
          <w:p w14:paraId="1A4CB974">
            <w:pPr>
              <w:jc w:val="both"/>
              <w:rPr>
                <w:rFonts w:ascii="Times New Roman" w:hAnsi="Times New Roman" w:cs="Times New Roman"/>
              </w:rPr>
            </w:pPr>
            <w:r>
              <w:rPr>
                <w:rFonts w:ascii="Times New Roman" w:hAnsi="Times New Roman" w:cs="Times New Roman"/>
              </w:rPr>
              <w:t>污</w:t>
            </w:r>
          </w:p>
          <w:p w14:paraId="59F6E93F">
            <w:pPr>
              <w:jc w:val="both"/>
              <w:rPr>
                <w:rFonts w:ascii="Times New Roman" w:hAnsi="Times New Roman" w:cs="Times New Roman"/>
              </w:rPr>
            </w:pPr>
            <w:r>
              <w:rPr>
                <w:rFonts w:ascii="Times New Roman" w:hAnsi="Times New Roman" w:cs="Times New Roman"/>
              </w:rPr>
              <w:t>染</w:t>
            </w:r>
          </w:p>
          <w:p w14:paraId="77B87B59">
            <w:pPr>
              <w:jc w:val="center"/>
              <w:rPr>
                <w:rFonts w:ascii="Times New Roman" w:hAnsi="Times New Roman" w:cs="Times New Roman"/>
              </w:rPr>
            </w:pPr>
            <w:r>
              <w:rPr>
                <w:rFonts w:ascii="Times New Roman" w:hAnsi="Times New Roman" w:cs="Times New Roman"/>
              </w:rPr>
              <w:t>物排</w:t>
            </w:r>
          </w:p>
          <w:p w14:paraId="76CAC3C0">
            <w:pPr>
              <w:jc w:val="center"/>
              <w:rPr>
                <w:rFonts w:ascii="Times New Roman" w:hAnsi="Times New Roman" w:cs="Times New Roman"/>
              </w:rPr>
            </w:pPr>
            <w:r>
              <w:rPr>
                <w:rFonts w:ascii="Times New Roman" w:hAnsi="Times New Roman" w:cs="Times New Roman"/>
              </w:rPr>
              <w:t>放控</w:t>
            </w:r>
          </w:p>
          <w:p w14:paraId="5667983C">
            <w:pPr>
              <w:jc w:val="center"/>
              <w:rPr>
                <w:rFonts w:ascii="Times New Roman" w:hAnsi="Times New Roman" w:cs="Times New Roman"/>
              </w:rPr>
            </w:pPr>
            <w:r>
              <w:rPr>
                <w:rFonts w:ascii="Times New Roman" w:hAnsi="Times New Roman" w:cs="Times New Roman"/>
              </w:rPr>
              <w:t>制标</w:t>
            </w:r>
          </w:p>
          <w:p w14:paraId="0E7644BD">
            <w:pPr>
              <w:pStyle w:val="6"/>
              <w:rPr>
                <w:rFonts w:ascii="Times New Roman" w:hAnsi="Times New Roman" w:cs="Times New Roman"/>
                <w:sz w:val="24"/>
                <w:szCs w:val="24"/>
              </w:rPr>
            </w:pPr>
            <w:r>
              <w:rPr>
                <w:rFonts w:ascii="Times New Roman" w:hAnsi="Times New Roman" w:cs="Times New Roman"/>
                <w:sz w:val="24"/>
                <w:szCs w:val="24"/>
              </w:rPr>
              <w:t>准</w:t>
            </w:r>
          </w:p>
          <w:p w14:paraId="65BCFD5E">
            <w:pPr>
              <w:pStyle w:val="7"/>
            </w:pPr>
          </w:p>
          <w:p w14:paraId="49CD6D00">
            <w:pPr>
              <w:rPr>
                <w:rFonts w:ascii="Times New Roman" w:hAnsi="Times New Roman" w:cs="Times New Roman"/>
              </w:rPr>
            </w:pPr>
          </w:p>
          <w:p w14:paraId="0BCC56A9">
            <w:pPr>
              <w:rPr>
                <w:rFonts w:ascii="Times New Roman" w:hAnsi="Times New Roman" w:cs="Times New Roman"/>
              </w:rPr>
            </w:pPr>
          </w:p>
          <w:p w14:paraId="68DF3B88">
            <w:pPr>
              <w:pStyle w:val="6"/>
              <w:rPr>
                <w:rFonts w:ascii="Times New Roman" w:hAnsi="Times New Roman" w:cs="Times New Roman"/>
              </w:rPr>
            </w:pPr>
          </w:p>
          <w:p w14:paraId="022EEF6E">
            <w:pPr>
              <w:pStyle w:val="7"/>
            </w:pPr>
          </w:p>
          <w:p w14:paraId="13BF03E7">
            <w:pPr>
              <w:rPr>
                <w:rFonts w:ascii="Times New Roman" w:hAnsi="Times New Roman" w:cs="Times New Roman"/>
              </w:rPr>
            </w:pPr>
          </w:p>
          <w:p w14:paraId="530CD6B0">
            <w:pPr>
              <w:pStyle w:val="6"/>
              <w:rPr>
                <w:rFonts w:ascii="Times New Roman" w:hAnsi="Times New Roman" w:cs="Times New Roman"/>
              </w:rPr>
            </w:pPr>
          </w:p>
          <w:p w14:paraId="320E70FE">
            <w:pPr>
              <w:pStyle w:val="7"/>
            </w:pPr>
          </w:p>
          <w:p w14:paraId="259C579A">
            <w:pPr>
              <w:rPr>
                <w:rFonts w:ascii="Times New Roman" w:hAnsi="Times New Roman" w:cs="Times New Roman"/>
              </w:rPr>
            </w:pPr>
          </w:p>
          <w:p w14:paraId="4D7B0D66">
            <w:pPr>
              <w:pStyle w:val="2"/>
            </w:pPr>
          </w:p>
          <w:p w14:paraId="40E8097C">
            <w:pPr>
              <w:rPr>
                <w:rFonts w:ascii="Times New Roman" w:hAnsi="Times New Roman" w:cs="Times New Roman"/>
              </w:rPr>
            </w:pPr>
          </w:p>
          <w:p w14:paraId="638A9243">
            <w:pPr>
              <w:pStyle w:val="2"/>
            </w:pPr>
          </w:p>
          <w:p w14:paraId="493D4A53">
            <w:pPr>
              <w:rPr>
                <w:rFonts w:ascii="Times New Roman" w:hAnsi="Times New Roman" w:cs="Times New Roman"/>
              </w:rPr>
            </w:pPr>
          </w:p>
          <w:p w14:paraId="3A1A292F">
            <w:pPr>
              <w:pStyle w:val="2"/>
            </w:pPr>
          </w:p>
          <w:p w14:paraId="2859903E">
            <w:pPr>
              <w:rPr>
                <w:rFonts w:ascii="Times New Roman" w:hAnsi="Times New Roman" w:cs="Times New Roman"/>
              </w:rPr>
            </w:pPr>
          </w:p>
          <w:p w14:paraId="5C4377B1">
            <w:pPr>
              <w:pStyle w:val="2"/>
            </w:pPr>
          </w:p>
          <w:p w14:paraId="6110D393">
            <w:pPr>
              <w:rPr>
                <w:rFonts w:ascii="Times New Roman" w:hAnsi="Times New Roman" w:cs="Times New Roman"/>
              </w:rPr>
            </w:pPr>
          </w:p>
          <w:p w14:paraId="1C91D578">
            <w:pPr>
              <w:pStyle w:val="2"/>
            </w:pPr>
          </w:p>
          <w:p w14:paraId="472283BB">
            <w:pPr>
              <w:rPr>
                <w:rFonts w:ascii="Times New Roman" w:hAnsi="Times New Roman" w:cs="Times New Roman"/>
              </w:rPr>
            </w:pPr>
          </w:p>
          <w:p w14:paraId="5D271A61">
            <w:pPr>
              <w:jc w:val="both"/>
              <w:rPr>
                <w:rFonts w:ascii="Times New Roman" w:hAnsi="Times New Roman" w:cs="Times New Roman"/>
              </w:rPr>
            </w:pPr>
            <w:r>
              <w:rPr>
                <w:rFonts w:ascii="Times New Roman" w:hAnsi="Times New Roman" w:cs="Times New Roman"/>
              </w:rPr>
              <w:t>污</w:t>
            </w:r>
          </w:p>
          <w:p w14:paraId="6D4C69B1">
            <w:pPr>
              <w:jc w:val="both"/>
              <w:rPr>
                <w:rFonts w:ascii="Times New Roman" w:hAnsi="Times New Roman" w:cs="Times New Roman"/>
              </w:rPr>
            </w:pPr>
            <w:r>
              <w:rPr>
                <w:rFonts w:ascii="Times New Roman" w:hAnsi="Times New Roman" w:cs="Times New Roman"/>
              </w:rPr>
              <w:t>染</w:t>
            </w:r>
          </w:p>
          <w:p w14:paraId="3C2B2FFC">
            <w:pPr>
              <w:jc w:val="center"/>
              <w:rPr>
                <w:rFonts w:ascii="Times New Roman" w:hAnsi="Times New Roman" w:cs="Times New Roman"/>
              </w:rPr>
            </w:pPr>
            <w:r>
              <w:rPr>
                <w:rFonts w:ascii="Times New Roman" w:hAnsi="Times New Roman" w:cs="Times New Roman"/>
              </w:rPr>
              <w:t>物排</w:t>
            </w:r>
          </w:p>
          <w:p w14:paraId="2EE1ADA7">
            <w:pPr>
              <w:jc w:val="center"/>
              <w:rPr>
                <w:rFonts w:ascii="Times New Roman" w:hAnsi="Times New Roman" w:cs="Times New Roman"/>
              </w:rPr>
            </w:pPr>
            <w:r>
              <w:rPr>
                <w:rFonts w:ascii="Times New Roman" w:hAnsi="Times New Roman" w:cs="Times New Roman"/>
              </w:rPr>
              <w:t>放控</w:t>
            </w:r>
          </w:p>
          <w:p w14:paraId="3248EB9B">
            <w:pPr>
              <w:jc w:val="center"/>
              <w:rPr>
                <w:rFonts w:ascii="Times New Roman" w:hAnsi="Times New Roman" w:cs="Times New Roman"/>
              </w:rPr>
            </w:pPr>
            <w:r>
              <w:rPr>
                <w:rFonts w:ascii="Times New Roman" w:hAnsi="Times New Roman" w:cs="Times New Roman"/>
              </w:rPr>
              <w:t>制标准</w:t>
            </w:r>
          </w:p>
          <w:p w14:paraId="71CA4DD2">
            <w:pPr>
              <w:pStyle w:val="7"/>
            </w:pPr>
          </w:p>
          <w:p w14:paraId="493A82F5">
            <w:pPr>
              <w:rPr>
                <w:rFonts w:ascii="Times New Roman" w:hAnsi="Times New Roman" w:cs="Times New Roman"/>
              </w:rPr>
            </w:pPr>
          </w:p>
          <w:p w14:paraId="05DBE7C5">
            <w:pPr>
              <w:pStyle w:val="2"/>
            </w:pPr>
          </w:p>
        </w:tc>
        <w:tc>
          <w:tcPr>
            <w:tcW w:w="4755" w:type="pct"/>
          </w:tcPr>
          <w:p w14:paraId="7F43F813">
            <w:pPr>
              <w:spacing w:line="500" w:lineRule="exact"/>
              <w:ind w:firstLine="482" w:firstLineChars="200"/>
              <w:jc w:val="both"/>
              <w:rPr>
                <w:rFonts w:ascii="Times New Roman" w:hAnsi="Times New Roman" w:cs="Times New Roman"/>
                <w:b/>
                <w:kern w:val="2"/>
              </w:rPr>
            </w:pPr>
            <w:r>
              <w:rPr>
                <w:rFonts w:ascii="Times New Roman" w:hAnsi="Times New Roman" w:cs="Times New Roman"/>
                <w:b/>
                <w:kern w:val="2"/>
              </w:rPr>
              <w:t>一、施工期</w:t>
            </w:r>
          </w:p>
          <w:p w14:paraId="47E44ADD">
            <w:pPr>
              <w:spacing w:line="500" w:lineRule="exact"/>
              <w:ind w:firstLine="482" w:firstLineChars="200"/>
              <w:jc w:val="both"/>
              <w:rPr>
                <w:rFonts w:ascii="Times New Roman" w:hAnsi="Times New Roman" w:cs="Times New Roman"/>
                <w:b/>
                <w:kern w:val="2"/>
              </w:rPr>
            </w:pPr>
            <w:r>
              <w:rPr>
                <w:rFonts w:ascii="Times New Roman" w:hAnsi="Times New Roman" w:cs="Times New Roman"/>
                <w:b/>
                <w:kern w:val="2"/>
              </w:rPr>
              <w:t>1.废气</w:t>
            </w:r>
          </w:p>
          <w:p w14:paraId="2AC7EE76">
            <w:pPr>
              <w:pStyle w:val="2"/>
              <w:spacing w:before="0" w:after="0" w:line="500" w:lineRule="exact"/>
              <w:ind w:firstLine="480" w:firstLineChars="200"/>
              <w:rPr>
                <w:b w:val="0"/>
                <w:kern w:val="2"/>
              </w:rPr>
            </w:pPr>
            <w:r>
              <w:rPr>
                <w:b w:val="0"/>
                <w:sz w:val="24"/>
                <w:szCs w:val="24"/>
              </w:rPr>
              <w:t>施工期无组织扬尘执行《大气污染物综合排放标准》（GB16297-1996）表2无组织排放监测浓度限值。</w:t>
            </w:r>
          </w:p>
          <w:p w14:paraId="244AD02E">
            <w:pPr>
              <w:spacing w:line="500" w:lineRule="exact"/>
              <w:ind w:firstLine="482" w:firstLineChars="200"/>
              <w:jc w:val="both"/>
              <w:rPr>
                <w:rFonts w:ascii="Times New Roman" w:hAnsi="Times New Roman" w:cs="Times New Roman"/>
                <w:b/>
                <w:kern w:val="2"/>
              </w:rPr>
            </w:pPr>
            <w:r>
              <w:rPr>
                <w:rFonts w:ascii="Times New Roman" w:hAnsi="Times New Roman" w:cs="Times New Roman"/>
                <w:b/>
                <w:kern w:val="2"/>
              </w:rPr>
              <w:t>2.废水</w:t>
            </w:r>
          </w:p>
          <w:p w14:paraId="4681FFAE">
            <w:pPr>
              <w:spacing w:line="500" w:lineRule="exact"/>
              <w:ind w:firstLine="480" w:firstLineChars="200"/>
              <w:jc w:val="both"/>
              <w:rPr>
                <w:rFonts w:ascii="Times New Roman" w:hAnsi="Times New Roman" w:cs="Times New Roman"/>
                <w:bCs/>
                <w:kern w:val="2"/>
              </w:rPr>
            </w:pPr>
            <w:r>
              <w:rPr>
                <w:rFonts w:ascii="Times New Roman" w:hAnsi="Times New Roman" w:cs="Times New Roman"/>
                <w:kern w:val="2"/>
              </w:rPr>
              <w:t>项目施工废水经简易沉淀池处理后回用于场地洒水降尘，不设施工营地，施工人员生活污水经</w:t>
            </w:r>
            <w:r>
              <w:rPr>
                <w:rFonts w:hint="eastAsia" w:ascii="Times New Roman" w:hAnsi="Times New Roman" w:cs="Times New Roman"/>
                <w:kern w:val="2"/>
              </w:rPr>
              <w:t>临时化粪池收集处置</w:t>
            </w:r>
            <w:r>
              <w:rPr>
                <w:rFonts w:ascii="Times New Roman" w:hAnsi="Times New Roman" w:cs="Times New Roman"/>
                <w:kern w:val="2"/>
              </w:rPr>
              <w:t>后，</w:t>
            </w:r>
            <w:r>
              <w:rPr>
                <w:rFonts w:hint="eastAsia" w:ascii="Times New Roman" w:hAnsi="Times New Roman" w:cs="Times New Roman"/>
                <w:kern w:val="2"/>
              </w:rPr>
              <w:t>排入市政污水管网，进入</w:t>
            </w:r>
            <w:r>
              <w:rPr>
                <w:rFonts w:ascii="Times New Roman" w:hAnsi="Times New Roman" w:cs="Times New Roman"/>
                <w:kern w:val="2"/>
              </w:rPr>
              <w:t>大榄坪污水处理厂进一步处理。</w:t>
            </w:r>
            <w:r>
              <w:rPr>
                <w:rFonts w:ascii="Times New Roman" w:hAnsi="Times New Roman" w:cs="Times New Roman"/>
              </w:rPr>
              <w:t>项目污水排放标准限值</w:t>
            </w:r>
            <w:r>
              <w:rPr>
                <w:rFonts w:ascii="Times New Roman" w:hAnsi="Times New Roman" w:cs="Times New Roman"/>
                <w:szCs w:val="20"/>
              </w:rPr>
              <w:t>见表3-1</w:t>
            </w:r>
            <w:r>
              <w:rPr>
                <w:rFonts w:hint="eastAsia" w:ascii="Times New Roman" w:hAnsi="Times New Roman" w:cs="Times New Roman"/>
                <w:szCs w:val="20"/>
              </w:rPr>
              <w:t>3</w:t>
            </w:r>
            <w:r>
              <w:rPr>
                <w:rFonts w:ascii="Times New Roman" w:hAnsi="Times New Roman" w:cs="Times New Roman"/>
              </w:rPr>
              <w:t>。</w:t>
            </w:r>
          </w:p>
          <w:p w14:paraId="12295255">
            <w:pPr>
              <w:spacing w:line="500" w:lineRule="exact"/>
              <w:jc w:val="center"/>
              <w:rPr>
                <w:rFonts w:ascii="Times New Roman" w:hAnsi="Times New Roman" w:cs="Times New Roman"/>
                <w:b/>
              </w:rPr>
            </w:pPr>
            <w:r>
              <w:rPr>
                <w:rFonts w:ascii="Times New Roman" w:hAnsi="Times New Roman" w:cs="Times New Roman"/>
                <w:b/>
              </w:rPr>
              <w:t>表3-1</w:t>
            </w:r>
            <w:r>
              <w:rPr>
                <w:rFonts w:hint="eastAsia" w:ascii="Times New Roman" w:hAnsi="Times New Roman" w:cs="Times New Roman"/>
                <w:b/>
              </w:rPr>
              <w:t>5</w:t>
            </w:r>
            <w:r>
              <w:rPr>
                <w:rFonts w:ascii="Times New Roman" w:hAnsi="Times New Roman" w:cs="Times New Roman"/>
                <w:b/>
              </w:rPr>
              <w:t xml:space="preserve"> 生活</w:t>
            </w:r>
            <w:r>
              <w:rPr>
                <w:rFonts w:ascii="Times New Roman" w:hAnsi="Times New Roman" w:cs="Times New Roman"/>
                <w:b/>
                <w:bCs/>
              </w:rPr>
              <w:t xml:space="preserve">污水排放标准  </w:t>
            </w:r>
            <w:r>
              <w:rPr>
                <w:rFonts w:ascii="Times New Roman" w:hAnsi="Times New Roman" w:cs="Times New Roman"/>
                <w:b/>
              </w:rPr>
              <w:t>单位：mg/L</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225"/>
              <w:gridCol w:w="923"/>
              <w:gridCol w:w="924"/>
              <w:gridCol w:w="924"/>
              <w:gridCol w:w="924"/>
              <w:gridCol w:w="924"/>
              <w:gridCol w:w="924"/>
            </w:tblGrid>
            <w:tr w14:paraId="4FFDC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33603771">
                  <w:pPr>
                    <w:pStyle w:val="6"/>
                    <w:jc w:val="center"/>
                    <w:rPr>
                      <w:rFonts w:ascii="Times New Roman" w:hAnsi="Times New Roman" w:cs="Times New Roman"/>
                      <w:kern w:val="0"/>
                      <w:sz w:val="21"/>
                    </w:rPr>
                  </w:pPr>
                  <w:r>
                    <w:rPr>
                      <w:rFonts w:ascii="Times New Roman" w:hAnsi="Times New Roman" w:cs="Times New Roman"/>
                      <w:kern w:val="0"/>
                      <w:sz w:val="21"/>
                    </w:rPr>
                    <w:t>污染物</w:t>
                  </w:r>
                </w:p>
              </w:tc>
              <w:tc>
                <w:tcPr>
                  <w:tcW w:w="712" w:type="pct"/>
                  <w:shd w:val="clear" w:color="auto" w:fill="auto"/>
                  <w:vAlign w:val="center"/>
                </w:tcPr>
                <w:p w14:paraId="4A4F3835">
                  <w:pPr>
                    <w:pStyle w:val="6"/>
                    <w:jc w:val="center"/>
                    <w:rPr>
                      <w:rFonts w:ascii="Times New Roman" w:hAnsi="Times New Roman" w:cs="Times New Roman"/>
                      <w:kern w:val="0"/>
                      <w:sz w:val="21"/>
                    </w:rPr>
                  </w:pPr>
                  <w:r>
                    <w:rPr>
                      <w:rFonts w:ascii="Times New Roman" w:hAnsi="Times New Roman" w:cs="Times New Roman"/>
                      <w:kern w:val="0"/>
                      <w:sz w:val="21"/>
                    </w:rPr>
                    <w:t>pH值（无量纲）</w:t>
                  </w:r>
                </w:p>
              </w:tc>
              <w:tc>
                <w:tcPr>
                  <w:tcW w:w="536" w:type="pct"/>
                  <w:shd w:val="clear" w:color="auto" w:fill="auto"/>
                  <w:vAlign w:val="center"/>
                </w:tcPr>
                <w:p w14:paraId="1A948525">
                  <w:pPr>
                    <w:pStyle w:val="6"/>
                    <w:jc w:val="center"/>
                    <w:rPr>
                      <w:rFonts w:ascii="Times New Roman" w:hAnsi="Times New Roman" w:cs="Times New Roman"/>
                      <w:kern w:val="0"/>
                      <w:sz w:val="21"/>
                    </w:rPr>
                  </w:pPr>
                  <w:r>
                    <w:rPr>
                      <w:rFonts w:ascii="Times New Roman" w:hAnsi="Times New Roman" w:cs="Times New Roman"/>
                      <w:kern w:val="0"/>
                      <w:sz w:val="21"/>
                    </w:rPr>
                    <w:t>COD</w:t>
                  </w:r>
                  <w:r>
                    <w:rPr>
                      <w:rFonts w:ascii="Times New Roman" w:hAnsi="Times New Roman" w:cs="Times New Roman"/>
                      <w:kern w:val="0"/>
                      <w:sz w:val="21"/>
                      <w:vertAlign w:val="subscript"/>
                    </w:rPr>
                    <w:t>Cr</w:t>
                  </w:r>
                </w:p>
              </w:tc>
              <w:tc>
                <w:tcPr>
                  <w:tcW w:w="537" w:type="pct"/>
                  <w:shd w:val="clear" w:color="auto" w:fill="auto"/>
                  <w:vAlign w:val="center"/>
                </w:tcPr>
                <w:p w14:paraId="23139149">
                  <w:pPr>
                    <w:pStyle w:val="6"/>
                    <w:ind w:firstLine="79" w:firstLineChars="38"/>
                    <w:jc w:val="center"/>
                    <w:rPr>
                      <w:rFonts w:ascii="Times New Roman" w:hAnsi="Times New Roman" w:cs="Times New Roman"/>
                      <w:kern w:val="0"/>
                      <w:sz w:val="21"/>
                    </w:rPr>
                  </w:pPr>
                  <w:r>
                    <w:rPr>
                      <w:rFonts w:ascii="Times New Roman" w:hAnsi="Times New Roman" w:cs="Times New Roman"/>
                      <w:kern w:val="0"/>
                      <w:sz w:val="21"/>
                    </w:rPr>
                    <w:t>BOD</w:t>
                  </w:r>
                  <w:r>
                    <w:rPr>
                      <w:rFonts w:ascii="Times New Roman" w:hAnsi="Times New Roman" w:cs="Times New Roman"/>
                      <w:kern w:val="0"/>
                      <w:sz w:val="21"/>
                      <w:vertAlign w:val="subscript"/>
                    </w:rPr>
                    <w:t>5</w:t>
                  </w:r>
                </w:p>
              </w:tc>
              <w:tc>
                <w:tcPr>
                  <w:tcW w:w="537" w:type="pct"/>
                  <w:shd w:val="clear" w:color="auto" w:fill="auto"/>
                  <w:vAlign w:val="center"/>
                </w:tcPr>
                <w:p w14:paraId="2985579D">
                  <w:pPr>
                    <w:pStyle w:val="6"/>
                    <w:jc w:val="center"/>
                    <w:rPr>
                      <w:rFonts w:ascii="Times New Roman" w:hAnsi="Times New Roman" w:cs="Times New Roman"/>
                      <w:kern w:val="0"/>
                      <w:sz w:val="21"/>
                    </w:rPr>
                  </w:pPr>
                  <w:r>
                    <w:rPr>
                      <w:rFonts w:ascii="Times New Roman" w:hAnsi="Times New Roman" w:cs="Times New Roman"/>
                      <w:kern w:val="0"/>
                      <w:sz w:val="21"/>
                    </w:rPr>
                    <w:t>SS</w:t>
                  </w:r>
                </w:p>
              </w:tc>
              <w:tc>
                <w:tcPr>
                  <w:tcW w:w="537" w:type="pct"/>
                  <w:vAlign w:val="center"/>
                </w:tcPr>
                <w:p w14:paraId="26D236D5">
                  <w:pPr>
                    <w:pStyle w:val="6"/>
                    <w:jc w:val="center"/>
                    <w:rPr>
                      <w:rFonts w:ascii="Times New Roman" w:hAnsi="Times New Roman" w:cs="Times New Roman"/>
                      <w:kern w:val="0"/>
                      <w:sz w:val="21"/>
                    </w:rPr>
                  </w:pPr>
                  <w:r>
                    <w:rPr>
                      <w:rFonts w:ascii="Times New Roman" w:hAnsi="Times New Roman" w:cs="Times New Roman"/>
                      <w:kern w:val="0"/>
                      <w:sz w:val="21"/>
                    </w:rPr>
                    <w:t>NH</w:t>
                  </w:r>
                  <w:r>
                    <w:rPr>
                      <w:rFonts w:ascii="Times New Roman" w:hAnsi="Times New Roman" w:cs="Times New Roman"/>
                      <w:kern w:val="0"/>
                      <w:sz w:val="21"/>
                      <w:vertAlign w:val="subscript"/>
                    </w:rPr>
                    <w:t>3</w:t>
                  </w:r>
                  <w:r>
                    <w:rPr>
                      <w:rFonts w:ascii="Times New Roman" w:hAnsi="Times New Roman" w:cs="Times New Roman"/>
                      <w:kern w:val="0"/>
                      <w:sz w:val="21"/>
                    </w:rPr>
                    <w:t>-N</w:t>
                  </w:r>
                </w:p>
              </w:tc>
              <w:tc>
                <w:tcPr>
                  <w:tcW w:w="537" w:type="pct"/>
                  <w:vAlign w:val="center"/>
                </w:tcPr>
                <w:p w14:paraId="67834DCF">
                  <w:pPr>
                    <w:pStyle w:val="6"/>
                    <w:jc w:val="center"/>
                    <w:rPr>
                      <w:rFonts w:ascii="Times New Roman" w:hAnsi="Times New Roman" w:cs="Times New Roman"/>
                      <w:kern w:val="0"/>
                      <w:sz w:val="21"/>
                    </w:rPr>
                  </w:pPr>
                  <w:r>
                    <w:rPr>
                      <w:rFonts w:ascii="Times New Roman" w:hAnsi="Times New Roman" w:cs="Times New Roman"/>
                      <w:kern w:val="0"/>
                      <w:sz w:val="21"/>
                    </w:rPr>
                    <w:t>TN</w:t>
                  </w:r>
                </w:p>
              </w:tc>
              <w:tc>
                <w:tcPr>
                  <w:tcW w:w="536" w:type="pct"/>
                  <w:vAlign w:val="center"/>
                </w:tcPr>
                <w:p w14:paraId="6B4EB3D8">
                  <w:pPr>
                    <w:pStyle w:val="6"/>
                    <w:jc w:val="center"/>
                    <w:rPr>
                      <w:rFonts w:ascii="Times New Roman" w:hAnsi="Times New Roman" w:cs="Times New Roman"/>
                      <w:kern w:val="0"/>
                      <w:sz w:val="21"/>
                    </w:rPr>
                  </w:pPr>
                  <w:r>
                    <w:rPr>
                      <w:rFonts w:ascii="Times New Roman" w:hAnsi="Times New Roman" w:cs="Times New Roman"/>
                      <w:kern w:val="0"/>
                      <w:sz w:val="21"/>
                    </w:rPr>
                    <w:t>TP</w:t>
                  </w:r>
                </w:p>
              </w:tc>
            </w:tr>
            <w:tr w14:paraId="6FC6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6CAF3C03">
                  <w:pPr>
                    <w:pStyle w:val="6"/>
                    <w:jc w:val="center"/>
                    <w:rPr>
                      <w:rFonts w:ascii="Times New Roman" w:hAnsi="Times New Roman" w:cs="Times New Roman"/>
                      <w:kern w:val="0"/>
                      <w:sz w:val="21"/>
                      <w:szCs w:val="21"/>
                    </w:rPr>
                  </w:pPr>
                  <w:r>
                    <w:rPr>
                      <w:rFonts w:ascii="Times New Roman" w:hAnsi="Times New Roman" w:cs="Times New Roman"/>
                      <w:sz w:val="21"/>
                      <w:szCs w:val="21"/>
                    </w:rPr>
                    <w:t>《污水综合排放标准》（GB8978-1996）三级标准</w:t>
                  </w:r>
                </w:p>
              </w:tc>
              <w:tc>
                <w:tcPr>
                  <w:tcW w:w="712" w:type="pct"/>
                  <w:shd w:val="clear" w:color="auto" w:fill="auto"/>
                  <w:vAlign w:val="center"/>
                </w:tcPr>
                <w:p w14:paraId="222419F6">
                  <w:pPr>
                    <w:pStyle w:val="6"/>
                    <w:ind w:firstLine="48"/>
                    <w:jc w:val="center"/>
                    <w:rPr>
                      <w:rFonts w:ascii="Times New Roman" w:hAnsi="Times New Roman" w:cs="Times New Roman"/>
                      <w:kern w:val="0"/>
                      <w:sz w:val="21"/>
                    </w:rPr>
                  </w:pPr>
                  <w:r>
                    <w:rPr>
                      <w:rFonts w:ascii="Times New Roman" w:hAnsi="Times New Roman" w:cs="Times New Roman"/>
                      <w:kern w:val="0"/>
                      <w:sz w:val="21"/>
                    </w:rPr>
                    <w:t>6~9</w:t>
                  </w:r>
                </w:p>
              </w:tc>
              <w:tc>
                <w:tcPr>
                  <w:tcW w:w="536" w:type="pct"/>
                  <w:shd w:val="clear" w:color="auto" w:fill="auto"/>
                  <w:vAlign w:val="center"/>
                </w:tcPr>
                <w:p w14:paraId="13EE29E8">
                  <w:pPr>
                    <w:pStyle w:val="6"/>
                    <w:jc w:val="center"/>
                    <w:rPr>
                      <w:rFonts w:ascii="Times New Roman" w:hAnsi="Times New Roman" w:cs="Times New Roman"/>
                      <w:kern w:val="0"/>
                      <w:sz w:val="21"/>
                    </w:rPr>
                  </w:pPr>
                  <w:r>
                    <w:rPr>
                      <w:rFonts w:ascii="Times New Roman" w:hAnsi="Times New Roman" w:cs="Times New Roman"/>
                      <w:kern w:val="0"/>
                      <w:sz w:val="21"/>
                    </w:rPr>
                    <w:t>500</w:t>
                  </w:r>
                </w:p>
              </w:tc>
              <w:tc>
                <w:tcPr>
                  <w:tcW w:w="537" w:type="pct"/>
                  <w:shd w:val="clear" w:color="auto" w:fill="auto"/>
                  <w:vAlign w:val="center"/>
                </w:tcPr>
                <w:p w14:paraId="07BAE596">
                  <w:pPr>
                    <w:pStyle w:val="6"/>
                    <w:ind w:firstLine="79" w:firstLineChars="38"/>
                    <w:jc w:val="center"/>
                    <w:rPr>
                      <w:rFonts w:ascii="Times New Roman" w:hAnsi="Times New Roman" w:cs="Times New Roman"/>
                      <w:kern w:val="0"/>
                      <w:sz w:val="21"/>
                    </w:rPr>
                  </w:pPr>
                  <w:r>
                    <w:rPr>
                      <w:rFonts w:ascii="Times New Roman" w:hAnsi="Times New Roman" w:cs="Times New Roman"/>
                      <w:kern w:val="0"/>
                      <w:sz w:val="21"/>
                    </w:rPr>
                    <w:t>300</w:t>
                  </w:r>
                </w:p>
              </w:tc>
              <w:tc>
                <w:tcPr>
                  <w:tcW w:w="537" w:type="pct"/>
                  <w:shd w:val="clear" w:color="auto" w:fill="auto"/>
                  <w:vAlign w:val="center"/>
                </w:tcPr>
                <w:p w14:paraId="198DEC88">
                  <w:pPr>
                    <w:pStyle w:val="6"/>
                    <w:jc w:val="center"/>
                    <w:rPr>
                      <w:rFonts w:ascii="Times New Roman" w:hAnsi="Times New Roman" w:cs="Times New Roman"/>
                      <w:kern w:val="0"/>
                      <w:sz w:val="21"/>
                    </w:rPr>
                  </w:pPr>
                  <w:r>
                    <w:rPr>
                      <w:rFonts w:ascii="Times New Roman" w:hAnsi="Times New Roman" w:cs="Times New Roman"/>
                      <w:kern w:val="0"/>
                      <w:sz w:val="21"/>
                    </w:rPr>
                    <w:t>400</w:t>
                  </w:r>
                </w:p>
              </w:tc>
              <w:tc>
                <w:tcPr>
                  <w:tcW w:w="537" w:type="pct"/>
                  <w:vAlign w:val="center"/>
                </w:tcPr>
                <w:p w14:paraId="43588887">
                  <w:pPr>
                    <w:pStyle w:val="6"/>
                    <w:jc w:val="center"/>
                    <w:rPr>
                      <w:rFonts w:ascii="Times New Roman" w:hAnsi="Times New Roman" w:cs="Times New Roman"/>
                      <w:kern w:val="0"/>
                      <w:sz w:val="21"/>
                    </w:rPr>
                  </w:pPr>
                  <w:r>
                    <w:rPr>
                      <w:rFonts w:ascii="Times New Roman" w:hAnsi="Times New Roman" w:cs="Times New Roman"/>
                      <w:kern w:val="0"/>
                      <w:sz w:val="21"/>
                    </w:rPr>
                    <w:t>—</w:t>
                  </w:r>
                </w:p>
              </w:tc>
              <w:tc>
                <w:tcPr>
                  <w:tcW w:w="537" w:type="pct"/>
                  <w:vAlign w:val="center"/>
                </w:tcPr>
                <w:p w14:paraId="379586EE">
                  <w:pPr>
                    <w:pStyle w:val="6"/>
                    <w:jc w:val="center"/>
                    <w:rPr>
                      <w:rFonts w:ascii="Times New Roman" w:hAnsi="Times New Roman" w:cs="Times New Roman"/>
                      <w:kern w:val="0"/>
                      <w:sz w:val="21"/>
                    </w:rPr>
                  </w:pPr>
                  <w:r>
                    <w:rPr>
                      <w:rFonts w:ascii="Times New Roman" w:hAnsi="Times New Roman" w:cs="Times New Roman"/>
                      <w:kern w:val="0"/>
                      <w:sz w:val="21"/>
                    </w:rPr>
                    <w:t>—</w:t>
                  </w:r>
                </w:p>
              </w:tc>
              <w:tc>
                <w:tcPr>
                  <w:tcW w:w="536" w:type="pct"/>
                  <w:vAlign w:val="center"/>
                </w:tcPr>
                <w:p w14:paraId="541E7F12">
                  <w:pPr>
                    <w:pStyle w:val="6"/>
                    <w:jc w:val="center"/>
                    <w:rPr>
                      <w:rFonts w:ascii="Times New Roman" w:hAnsi="Times New Roman" w:cs="Times New Roman"/>
                      <w:kern w:val="0"/>
                      <w:sz w:val="21"/>
                    </w:rPr>
                  </w:pPr>
                  <w:r>
                    <w:rPr>
                      <w:rFonts w:ascii="Times New Roman" w:hAnsi="Times New Roman" w:cs="Times New Roman"/>
                      <w:kern w:val="0"/>
                      <w:sz w:val="21"/>
                    </w:rPr>
                    <w:t>—</w:t>
                  </w:r>
                </w:p>
              </w:tc>
            </w:tr>
            <w:tr w14:paraId="34AB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5552B5F7">
                  <w:pPr>
                    <w:pStyle w:val="6"/>
                    <w:jc w:val="center"/>
                    <w:rPr>
                      <w:rFonts w:ascii="Times New Roman" w:hAnsi="Times New Roman" w:cs="Times New Roman"/>
                      <w:kern w:val="0"/>
                      <w:sz w:val="21"/>
                    </w:rPr>
                  </w:pPr>
                  <w:r>
                    <w:rPr>
                      <w:rFonts w:ascii="Times New Roman" w:hAnsi="Times New Roman" w:cs="Times New Roman"/>
                      <w:kern w:val="0"/>
                      <w:sz w:val="21"/>
                    </w:rPr>
                    <w:t>大榄坪污水处理厂进水水质要求</w:t>
                  </w:r>
                </w:p>
              </w:tc>
              <w:tc>
                <w:tcPr>
                  <w:tcW w:w="712" w:type="pct"/>
                  <w:shd w:val="clear" w:color="auto" w:fill="auto"/>
                  <w:vAlign w:val="center"/>
                </w:tcPr>
                <w:p w14:paraId="6B37697B">
                  <w:pPr>
                    <w:pStyle w:val="6"/>
                    <w:ind w:firstLine="48"/>
                    <w:jc w:val="center"/>
                    <w:rPr>
                      <w:rFonts w:ascii="Times New Roman" w:hAnsi="Times New Roman" w:cs="Times New Roman"/>
                      <w:kern w:val="0"/>
                      <w:sz w:val="21"/>
                    </w:rPr>
                  </w:pPr>
                  <w:r>
                    <w:rPr>
                      <w:rFonts w:ascii="Times New Roman" w:hAnsi="Times New Roman" w:cs="Times New Roman"/>
                      <w:kern w:val="0"/>
                      <w:sz w:val="21"/>
                    </w:rPr>
                    <w:t>6~9</w:t>
                  </w:r>
                </w:p>
              </w:tc>
              <w:tc>
                <w:tcPr>
                  <w:tcW w:w="536" w:type="pct"/>
                  <w:shd w:val="clear" w:color="auto" w:fill="auto"/>
                  <w:vAlign w:val="center"/>
                </w:tcPr>
                <w:p w14:paraId="6ADB21B0">
                  <w:pPr>
                    <w:pStyle w:val="6"/>
                    <w:jc w:val="center"/>
                    <w:rPr>
                      <w:rFonts w:ascii="Times New Roman" w:hAnsi="Times New Roman" w:cs="Times New Roman"/>
                      <w:kern w:val="0"/>
                      <w:sz w:val="21"/>
                    </w:rPr>
                  </w:pPr>
                  <w:r>
                    <w:rPr>
                      <w:rFonts w:ascii="Times New Roman" w:hAnsi="Times New Roman" w:cs="Times New Roman"/>
                      <w:kern w:val="0"/>
                      <w:sz w:val="21"/>
                    </w:rPr>
                    <w:t>500</w:t>
                  </w:r>
                </w:p>
              </w:tc>
              <w:tc>
                <w:tcPr>
                  <w:tcW w:w="537" w:type="pct"/>
                  <w:shd w:val="clear" w:color="auto" w:fill="auto"/>
                  <w:vAlign w:val="center"/>
                </w:tcPr>
                <w:p w14:paraId="1C42EFA8">
                  <w:pPr>
                    <w:pStyle w:val="6"/>
                    <w:ind w:firstLine="79" w:firstLineChars="38"/>
                    <w:jc w:val="center"/>
                    <w:rPr>
                      <w:rFonts w:ascii="Times New Roman" w:hAnsi="Times New Roman" w:cs="Times New Roman"/>
                      <w:kern w:val="0"/>
                      <w:sz w:val="21"/>
                    </w:rPr>
                  </w:pPr>
                  <w:r>
                    <w:rPr>
                      <w:rFonts w:ascii="Times New Roman" w:hAnsi="Times New Roman" w:cs="Times New Roman"/>
                      <w:kern w:val="0"/>
                      <w:sz w:val="21"/>
                    </w:rPr>
                    <w:t>200</w:t>
                  </w:r>
                </w:p>
              </w:tc>
              <w:tc>
                <w:tcPr>
                  <w:tcW w:w="537" w:type="pct"/>
                  <w:shd w:val="clear" w:color="auto" w:fill="auto"/>
                  <w:vAlign w:val="center"/>
                </w:tcPr>
                <w:p w14:paraId="71342B4D">
                  <w:pPr>
                    <w:pStyle w:val="6"/>
                    <w:jc w:val="center"/>
                    <w:rPr>
                      <w:rFonts w:ascii="Times New Roman" w:hAnsi="Times New Roman" w:cs="Times New Roman"/>
                      <w:kern w:val="0"/>
                      <w:sz w:val="21"/>
                    </w:rPr>
                  </w:pPr>
                  <w:r>
                    <w:rPr>
                      <w:rFonts w:ascii="Times New Roman" w:hAnsi="Times New Roman" w:cs="Times New Roman"/>
                      <w:kern w:val="0"/>
                      <w:sz w:val="21"/>
                    </w:rPr>
                    <w:t>300</w:t>
                  </w:r>
                </w:p>
              </w:tc>
              <w:tc>
                <w:tcPr>
                  <w:tcW w:w="537" w:type="pct"/>
                  <w:vAlign w:val="center"/>
                </w:tcPr>
                <w:p w14:paraId="6E68236A">
                  <w:pPr>
                    <w:pStyle w:val="6"/>
                    <w:jc w:val="center"/>
                    <w:rPr>
                      <w:rFonts w:ascii="Times New Roman" w:hAnsi="Times New Roman" w:cs="Times New Roman"/>
                      <w:kern w:val="0"/>
                      <w:sz w:val="21"/>
                    </w:rPr>
                  </w:pPr>
                  <w:r>
                    <w:rPr>
                      <w:rFonts w:ascii="Times New Roman" w:hAnsi="Times New Roman" w:cs="Times New Roman"/>
                      <w:kern w:val="0"/>
                      <w:sz w:val="21"/>
                    </w:rPr>
                    <w:t>35</w:t>
                  </w:r>
                </w:p>
              </w:tc>
              <w:tc>
                <w:tcPr>
                  <w:tcW w:w="537" w:type="pct"/>
                  <w:vAlign w:val="center"/>
                </w:tcPr>
                <w:p w14:paraId="0FE79082">
                  <w:pPr>
                    <w:pStyle w:val="6"/>
                    <w:jc w:val="center"/>
                    <w:rPr>
                      <w:rFonts w:ascii="Times New Roman" w:hAnsi="Times New Roman" w:cs="Times New Roman"/>
                      <w:kern w:val="0"/>
                      <w:sz w:val="21"/>
                    </w:rPr>
                  </w:pPr>
                  <w:r>
                    <w:rPr>
                      <w:rFonts w:ascii="Times New Roman" w:hAnsi="Times New Roman" w:cs="Times New Roman"/>
                      <w:kern w:val="0"/>
                      <w:sz w:val="21"/>
                    </w:rPr>
                    <w:t>45</w:t>
                  </w:r>
                </w:p>
              </w:tc>
              <w:tc>
                <w:tcPr>
                  <w:tcW w:w="536" w:type="pct"/>
                  <w:vAlign w:val="center"/>
                </w:tcPr>
                <w:p w14:paraId="02A70BB9">
                  <w:pPr>
                    <w:pStyle w:val="6"/>
                    <w:jc w:val="center"/>
                    <w:rPr>
                      <w:rFonts w:ascii="Times New Roman" w:hAnsi="Times New Roman" w:cs="Times New Roman"/>
                      <w:kern w:val="0"/>
                      <w:sz w:val="21"/>
                    </w:rPr>
                  </w:pPr>
                  <w:r>
                    <w:rPr>
                      <w:rFonts w:ascii="Times New Roman" w:hAnsi="Times New Roman" w:cs="Times New Roman"/>
                      <w:kern w:val="0"/>
                      <w:sz w:val="21"/>
                    </w:rPr>
                    <w:t>4.5</w:t>
                  </w:r>
                </w:p>
              </w:tc>
            </w:tr>
            <w:tr w14:paraId="576C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48D791C3">
                  <w:pPr>
                    <w:pStyle w:val="6"/>
                    <w:jc w:val="center"/>
                    <w:rPr>
                      <w:rFonts w:ascii="Times New Roman" w:hAnsi="Times New Roman" w:cs="Times New Roman"/>
                      <w:kern w:val="0"/>
                      <w:sz w:val="21"/>
                    </w:rPr>
                  </w:pPr>
                  <w:r>
                    <w:rPr>
                      <w:rFonts w:ascii="Times New Roman" w:hAnsi="Times New Roman" w:cs="Times New Roman"/>
                      <w:kern w:val="0"/>
                      <w:sz w:val="21"/>
                    </w:rPr>
                    <w:t>本项目执行标准</w:t>
                  </w:r>
                </w:p>
              </w:tc>
              <w:tc>
                <w:tcPr>
                  <w:tcW w:w="712" w:type="pct"/>
                  <w:shd w:val="clear" w:color="auto" w:fill="auto"/>
                  <w:vAlign w:val="center"/>
                </w:tcPr>
                <w:p w14:paraId="6FE87BAD">
                  <w:pPr>
                    <w:pStyle w:val="6"/>
                    <w:ind w:firstLine="48"/>
                    <w:jc w:val="center"/>
                    <w:rPr>
                      <w:rFonts w:ascii="Times New Roman" w:hAnsi="Times New Roman" w:cs="Times New Roman"/>
                      <w:kern w:val="0"/>
                      <w:sz w:val="21"/>
                    </w:rPr>
                  </w:pPr>
                  <w:r>
                    <w:rPr>
                      <w:rFonts w:ascii="Times New Roman" w:hAnsi="Times New Roman" w:cs="Times New Roman"/>
                      <w:kern w:val="0"/>
                      <w:sz w:val="21"/>
                    </w:rPr>
                    <w:t>6~9</w:t>
                  </w:r>
                </w:p>
              </w:tc>
              <w:tc>
                <w:tcPr>
                  <w:tcW w:w="536" w:type="pct"/>
                  <w:shd w:val="clear" w:color="auto" w:fill="auto"/>
                  <w:vAlign w:val="center"/>
                </w:tcPr>
                <w:p w14:paraId="39F16548">
                  <w:pPr>
                    <w:pStyle w:val="6"/>
                    <w:jc w:val="center"/>
                    <w:rPr>
                      <w:rFonts w:ascii="Times New Roman" w:hAnsi="Times New Roman" w:cs="Times New Roman"/>
                      <w:kern w:val="0"/>
                      <w:sz w:val="21"/>
                    </w:rPr>
                  </w:pPr>
                  <w:r>
                    <w:rPr>
                      <w:rFonts w:ascii="Times New Roman" w:hAnsi="Times New Roman" w:cs="Times New Roman"/>
                      <w:kern w:val="0"/>
                      <w:sz w:val="21"/>
                    </w:rPr>
                    <w:t>500</w:t>
                  </w:r>
                </w:p>
              </w:tc>
              <w:tc>
                <w:tcPr>
                  <w:tcW w:w="537" w:type="pct"/>
                  <w:shd w:val="clear" w:color="auto" w:fill="auto"/>
                  <w:vAlign w:val="center"/>
                </w:tcPr>
                <w:p w14:paraId="329E32DB">
                  <w:pPr>
                    <w:pStyle w:val="6"/>
                    <w:ind w:firstLine="79" w:firstLineChars="38"/>
                    <w:jc w:val="center"/>
                    <w:rPr>
                      <w:rFonts w:ascii="Times New Roman" w:hAnsi="Times New Roman" w:cs="Times New Roman"/>
                      <w:kern w:val="0"/>
                      <w:sz w:val="21"/>
                    </w:rPr>
                  </w:pPr>
                  <w:r>
                    <w:rPr>
                      <w:rFonts w:ascii="Times New Roman" w:hAnsi="Times New Roman" w:cs="Times New Roman"/>
                      <w:kern w:val="0"/>
                      <w:sz w:val="21"/>
                    </w:rPr>
                    <w:t>200</w:t>
                  </w:r>
                </w:p>
              </w:tc>
              <w:tc>
                <w:tcPr>
                  <w:tcW w:w="537" w:type="pct"/>
                  <w:shd w:val="clear" w:color="auto" w:fill="auto"/>
                  <w:vAlign w:val="center"/>
                </w:tcPr>
                <w:p w14:paraId="6EE7FF24">
                  <w:pPr>
                    <w:pStyle w:val="6"/>
                    <w:jc w:val="center"/>
                    <w:rPr>
                      <w:rFonts w:ascii="Times New Roman" w:hAnsi="Times New Roman" w:cs="Times New Roman"/>
                      <w:kern w:val="0"/>
                      <w:sz w:val="21"/>
                    </w:rPr>
                  </w:pPr>
                  <w:r>
                    <w:rPr>
                      <w:rFonts w:ascii="Times New Roman" w:hAnsi="Times New Roman" w:cs="Times New Roman"/>
                      <w:kern w:val="0"/>
                      <w:sz w:val="21"/>
                    </w:rPr>
                    <w:t>300</w:t>
                  </w:r>
                </w:p>
              </w:tc>
              <w:tc>
                <w:tcPr>
                  <w:tcW w:w="537" w:type="pct"/>
                  <w:vAlign w:val="center"/>
                </w:tcPr>
                <w:p w14:paraId="17ECFC09">
                  <w:pPr>
                    <w:pStyle w:val="6"/>
                    <w:jc w:val="center"/>
                    <w:rPr>
                      <w:rFonts w:ascii="Times New Roman" w:hAnsi="Times New Roman" w:cs="Times New Roman"/>
                      <w:kern w:val="0"/>
                      <w:sz w:val="21"/>
                    </w:rPr>
                  </w:pPr>
                  <w:r>
                    <w:rPr>
                      <w:rFonts w:ascii="Times New Roman" w:hAnsi="Times New Roman" w:cs="Times New Roman"/>
                      <w:kern w:val="0"/>
                      <w:sz w:val="21"/>
                    </w:rPr>
                    <w:t>35</w:t>
                  </w:r>
                </w:p>
              </w:tc>
              <w:tc>
                <w:tcPr>
                  <w:tcW w:w="537" w:type="pct"/>
                  <w:vAlign w:val="center"/>
                </w:tcPr>
                <w:p w14:paraId="7CD38F59">
                  <w:pPr>
                    <w:pStyle w:val="6"/>
                    <w:jc w:val="center"/>
                    <w:rPr>
                      <w:rFonts w:ascii="Times New Roman" w:hAnsi="Times New Roman" w:cs="Times New Roman"/>
                      <w:kern w:val="0"/>
                      <w:sz w:val="21"/>
                    </w:rPr>
                  </w:pPr>
                  <w:r>
                    <w:rPr>
                      <w:rFonts w:ascii="Times New Roman" w:hAnsi="Times New Roman" w:cs="Times New Roman"/>
                      <w:kern w:val="0"/>
                      <w:sz w:val="21"/>
                    </w:rPr>
                    <w:t>45</w:t>
                  </w:r>
                </w:p>
              </w:tc>
              <w:tc>
                <w:tcPr>
                  <w:tcW w:w="536" w:type="pct"/>
                  <w:vAlign w:val="center"/>
                </w:tcPr>
                <w:p w14:paraId="0B61945E">
                  <w:pPr>
                    <w:pStyle w:val="6"/>
                    <w:jc w:val="center"/>
                    <w:rPr>
                      <w:rFonts w:ascii="Times New Roman" w:hAnsi="Times New Roman" w:cs="Times New Roman"/>
                      <w:kern w:val="0"/>
                      <w:sz w:val="21"/>
                    </w:rPr>
                  </w:pPr>
                  <w:r>
                    <w:rPr>
                      <w:rFonts w:ascii="Times New Roman" w:hAnsi="Times New Roman" w:cs="Times New Roman"/>
                      <w:kern w:val="0"/>
                      <w:sz w:val="21"/>
                    </w:rPr>
                    <w:t>4.5</w:t>
                  </w:r>
                </w:p>
              </w:tc>
            </w:tr>
          </w:tbl>
          <w:p w14:paraId="74078E95">
            <w:pPr>
              <w:spacing w:line="500" w:lineRule="exact"/>
              <w:ind w:firstLine="482" w:firstLineChars="200"/>
              <w:jc w:val="both"/>
              <w:rPr>
                <w:rFonts w:ascii="Times New Roman" w:hAnsi="Times New Roman" w:cs="Times New Roman"/>
                <w:b/>
                <w:kern w:val="2"/>
              </w:rPr>
            </w:pPr>
            <w:r>
              <w:rPr>
                <w:rFonts w:ascii="Times New Roman" w:hAnsi="Times New Roman" w:cs="Times New Roman"/>
                <w:b/>
                <w:kern w:val="2"/>
              </w:rPr>
              <w:t>3.噪声</w:t>
            </w:r>
          </w:p>
          <w:p w14:paraId="25FD570D">
            <w:pPr>
              <w:keepNext/>
              <w:keepLines/>
              <w:tabs>
                <w:tab w:val="left" w:pos="1358"/>
                <w:tab w:val="left" w:pos="2153"/>
                <w:tab w:val="left" w:pos="4008"/>
              </w:tabs>
              <w:spacing w:line="500" w:lineRule="exact"/>
              <w:ind w:firstLine="480" w:firstLineChars="200"/>
              <w:jc w:val="both"/>
              <w:outlineLvl w:val="3"/>
              <w:rPr>
                <w:rFonts w:ascii="Times New Roman" w:hAnsi="Times New Roman" w:cs="Times New Roman"/>
              </w:rPr>
            </w:pPr>
            <w:r>
              <w:rPr>
                <w:rFonts w:ascii="Times New Roman" w:hAnsi="Times New Roman" w:cs="Times New Roman"/>
                <w:bCs/>
                <w:kern w:val="2"/>
              </w:rPr>
              <w:t>本项目</w:t>
            </w:r>
            <w:r>
              <w:rPr>
                <w:rFonts w:ascii="Times New Roman" w:hAnsi="Times New Roman" w:cs="Times New Roman"/>
              </w:rPr>
              <w:t>施工场界噪声执行《建筑施工场界环境噪声排放标准》（GB12523-2011），见表3-1</w:t>
            </w:r>
            <w:r>
              <w:rPr>
                <w:rFonts w:hint="eastAsia" w:ascii="Times New Roman" w:hAnsi="Times New Roman" w:cs="Times New Roman"/>
              </w:rPr>
              <w:t>4</w:t>
            </w:r>
            <w:r>
              <w:rPr>
                <w:rFonts w:ascii="Times New Roman" w:hAnsi="Times New Roman" w:cs="Times New Roman"/>
              </w:rPr>
              <w:t>。</w:t>
            </w:r>
          </w:p>
          <w:p w14:paraId="0BC06491">
            <w:pPr>
              <w:keepNext/>
              <w:keepLines/>
              <w:tabs>
                <w:tab w:val="left" w:pos="1358"/>
                <w:tab w:val="left" w:pos="2153"/>
                <w:tab w:val="left" w:pos="4008"/>
              </w:tabs>
              <w:spacing w:line="500" w:lineRule="exact"/>
              <w:jc w:val="center"/>
              <w:outlineLvl w:val="3"/>
              <w:rPr>
                <w:rFonts w:ascii="Times New Roman" w:hAnsi="Times New Roman" w:cs="Times New Roman"/>
                <w:b/>
                <w:bCs/>
              </w:rPr>
            </w:pPr>
            <w:r>
              <w:rPr>
                <w:rFonts w:ascii="Times New Roman" w:hAnsi="Times New Roman" w:cs="Times New Roman"/>
                <w:b/>
                <w:bCs/>
              </w:rPr>
              <w:t>表3-1</w:t>
            </w:r>
            <w:r>
              <w:rPr>
                <w:rFonts w:hint="eastAsia" w:ascii="Times New Roman" w:hAnsi="Times New Roman" w:cs="Times New Roman"/>
                <w:b/>
                <w:bCs/>
              </w:rPr>
              <w:t>4</w:t>
            </w:r>
            <w:r>
              <w:rPr>
                <w:rFonts w:ascii="Times New Roman" w:hAnsi="Times New Roman" w:cs="Times New Roman"/>
                <w:b/>
                <w:bCs/>
              </w:rPr>
              <w:t xml:space="preserve"> 《建筑施工场界环境噪声排放标准》 单位：dB（A）</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257"/>
              <w:gridCol w:w="4349"/>
            </w:tblGrid>
            <w:tr w14:paraId="75A8A9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2"/>
                  <w:vAlign w:val="center"/>
                </w:tcPr>
                <w:p w14:paraId="0D48F8FE">
                  <w:pPr>
                    <w:pStyle w:val="282"/>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10"/>
                      <w:kern w:val="2"/>
                      <w:szCs w:val="24"/>
                    </w:rPr>
                  </w:pPr>
                  <w:r>
                    <w:rPr>
                      <w:rFonts w:ascii="Times New Roman" w:hAnsi="Times New Roman"/>
                      <w:spacing w:val="10"/>
                      <w:kern w:val="2"/>
                      <w:szCs w:val="24"/>
                    </w:rPr>
                    <w:t>噪声限值</w:t>
                  </w:r>
                </w:p>
              </w:tc>
            </w:tr>
            <w:tr w14:paraId="5921EB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3" w:type="pct"/>
                  <w:tcBorders>
                    <w:right w:val="single" w:color="auto" w:sz="4" w:space="0"/>
                  </w:tcBorders>
                  <w:vAlign w:val="center"/>
                </w:tcPr>
                <w:p w14:paraId="444D72CB">
                  <w:pPr>
                    <w:pStyle w:val="282"/>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10"/>
                      <w:kern w:val="2"/>
                      <w:szCs w:val="24"/>
                    </w:rPr>
                  </w:pPr>
                  <w:r>
                    <w:rPr>
                      <w:rFonts w:ascii="Times New Roman" w:hAnsi="Times New Roman"/>
                      <w:spacing w:val="10"/>
                      <w:kern w:val="2"/>
                      <w:szCs w:val="24"/>
                    </w:rPr>
                    <w:t>昼间</w:t>
                  </w:r>
                </w:p>
              </w:tc>
              <w:tc>
                <w:tcPr>
                  <w:tcW w:w="2526" w:type="pct"/>
                  <w:tcBorders>
                    <w:top w:val="single" w:color="auto" w:sz="4" w:space="0"/>
                    <w:left w:val="single" w:color="auto" w:sz="4" w:space="0"/>
                    <w:bottom w:val="single" w:color="auto" w:sz="4" w:space="0"/>
                  </w:tcBorders>
                  <w:vAlign w:val="center"/>
                </w:tcPr>
                <w:p w14:paraId="155DF8B2">
                  <w:pPr>
                    <w:pStyle w:val="282"/>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10"/>
                      <w:kern w:val="2"/>
                      <w:szCs w:val="24"/>
                    </w:rPr>
                  </w:pPr>
                  <w:r>
                    <w:rPr>
                      <w:rFonts w:ascii="Times New Roman" w:hAnsi="Times New Roman"/>
                      <w:spacing w:val="10"/>
                      <w:kern w:val="2"/>
                      <w:szCs w:val="24"/>
                    </w:rPr>
                    <w:t>夜间</w:t>
                  </w:r>
                </w:p>
              </w:tc>
            </w:tr>
            <w:tr w14:paraId="5C09BE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3" w:type="pct"/>
                  <w:vAlign w:val="center"/>
                </w:tcPr>
                <w:p w14:paraId="03B1F218">
                  <w:pPr>
                    <w:pStyle w:val="282"/>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10"/>
                      <w:kern w:val="2"/>
                      <w:szCs w:val="24"/>
                    </w:rPr>
                  </w:pPr>
                  <w:r>
                    <w:rPr>
                      <w:rFonts w:ascii="Times New Roman" w:hAnsi="Times New Roman"/>
                      <w:spacing w:val="10"/>
                      <w:kern w:val="2"/>
                      <w:szCs w:val="24"/>
                    </w:rPr>
                    <w:t>70</w:t>
                  </w:r>
                </w:p>
              </w:tc>
              <w:tc>
                <w:tcPr>
                  <w:tcW w:w="2526" w:type="pct"/>
                  <w:vAlign w:val="center"/>
                </w:tcPr>
                <w:p w14:paraId="42F2388A">
                  <w:pPr>
                    <w:pStyle w:val="282"/>
                    <w:widowControl w:val="0"/>
                    <w:pBdr>
                      <w:left w:val="none" w:color="auto" w:sz="0" w:space="0"/>
                      <w:bottom w:val="none" w:color="auto" w:sz="0" w:space="0"/>
                      <w:right w:val="none" w:color="auto" w:sz="0" w:space="0"/>
                    </w:pBdr>
                    <w:spacing w:beforeAutospacing="0" w:afterAutospacing="0" w:line="0" w:lineRule="atLeast"/>
                    <w:rPr>
                      <w:rFonts w:ascii="Times New Roman" w:hAnsi="Times New Roman"/>
                      <w:spacing w:val="10"/>
                      <w:kern w:val="2"/>
                      <w:szCs w:val="24"/>
                    </w:rPr>
                  </w:pPr>
                  <w:r>
                    <w:rPr>
                      <w:rFonts w:ascii="Times New Roman" w:hAnsi="Times New Roman"/>
                      <w:spacing w:val="10"/>
                      <w:kern w:val="2"/>
                      <w:szCs w:val="24"/>
                    </w:rPr>
                    <w:t>55</w:t>
                  </w:r>
                </w:p>
              </w:tc>
            </w:tr>
          </w:tbl>
          <w:p w14:paraId="7FFEC6CC">
            <w:pPr>
              <w:spacing w:line="500" w:lineRule="exact"/>
              <w:ind w:firstLine="482" w:firstLineChars="200"/>
              <w:jc w:val="both"/>
              <w:rPr>
                <w:rFonts w:ascii="Times New Roman" w:hAnsi="Times New Roman" w:cs="Times New Roman"/>
                <w:b/>
                <w:kern w:val="2"/>
              </w:rPr>
            </w:pPr>
            <w:r>
              <w:rPr>
                <w:rFonts w:ascii="Times New Roman" w:hAnsi="Times New Roman" w:cs="Times New Roman"/>
                <w:b/>
                <w:kern w:val="2"/>
              </w:rPr>
              <w:t>二、运营期</w:t>
            </w:r>
          </w:p>
          <w:p w14:paraId="7176D871">
            <w:pPr>
              <w:spacing w:line="500" w:lineRule="exact"/>
              <w:ind w:firstLine="482" w:firstLineChars="200"/>
              <w:jc w:val="both"/>
              <w:rPr>
                <w:rFonts w:ascii="Times New Roman" w:hAnsi="Times New Roman" w:cs="Times New Roman"/>
                <w:b/>
                <w:kern w:val="2"/>
              </w:rPr>
            </w:pPr>
            <w:r>
              <w:rPr>
                <w:rFonts w:ascii="Times New Roman" w:hAnsi="Times New Roman" w:cs="Times New Roman"/>
                <w:b/>
                <w:kern w:val="2"/>
              </w:rPr>
              <w:t>1.废气</w:t>
            </w:r>
          </w:p>
          <w:p w14:paraId="4AC7CA1E">
            <w:pPr>
              <w:spacing w:line="500" w:lineRule="exact"/>
              <w:ind w:firstLine="480" w:firstLineChars="200"/>
              <w:jc w:val="both"/>
              <w:rPr>
                <w:rFonts w:ascii="Times New Roman" w:hAnsi="Times New Roman" w:cs="Times New Roman"/>
                <w:kern w:val="2"/>
              </w:rPr>
            </w:pPr>
            <w:r>
              <w:rPr>
                <w:rFonts w:ascii="Times New Roman" w:hAnsi="Times New Roman" w:cs="Times New Roman"/>
                <w:kern w:val="2"/>
              </w:rPr>
              <w:t>运营期加油站厂界内非甲烷总烃无组织排放满足《挥发性有机物无组织排放控制标准》（GB37822-2019）表A.1限值要求；加油站厂界外非甲烷总烃废气无组织排放监控点浓度执行《加油站大气污染物排放标准》（GB20952-2020）表3油气浓度无组织排放限值；厂界无组织扬尘排放执行《大气污染物综合排放标准》（GB16297-1996）表2中的无组织排放监控浓度限值。</w:t>
            </w:r>
            <w:r>
              <w:rPr>
                <w:rFonts w:ascii="Times New Roman" w:hAnsi="Times New Roman" w:cs="Times New Roman"/>
              </w:rPr>
              <w:t>见表3-1</w:t>
            </w:r>
            <w:r>
              <w:rPr>
                <w:rFonts w:hint="eastAsia" w:ascii="Times New Roman" w:hAnsi="Times New Roman" w:cs="Times New Roman"/>
              </w:rPr>
              <w:t>4</w:t>
            </w:r>
            <w:r>
              <w:rPr>
                <w:rFonts w:ascii="Times New Roman" w:hAnsi="Times New Roman" w:cs="Times New Roman"/>
              </w:rPr>
              <w:t>。</w:t>
            </w:r>
          </w:p>
          <w:p w14:paraId="4087DF71">
            <w:pPr>
              <w:pStyle w:val="34"/>
              <w:spacing w:after="0" w:line="500" w:lineRule="exact"/>
              <w:ind w:firstLine="480" w:firstLineChars="200"/>
              <w:jc w:val="both"/>
              <w:rPr>
                <w:rFonts w:ascii="Times New Roman" w:hAnsi="Times New Roman" w:cs="Times New Roman"/>
                <w:bCs/>
                <w:sz w:val="24"/>
              </w:rPr>
            </w:pPr>
            <w:r>
              <w:rPr>
                <w:rFonts w:ascii="Times New Roman" w:hAnsi="Times New Roman" w:cs="Times New Roman"/>
                <w:bCs/>
                <w:sz w:val="24"/>
              </w:rPr>
              <w:t>油气回收系统的气液比均应在大于等于1.0和小于等于1.2范围内；油气回收系统密闭性压力检测值应大于等于GB20952-2020中表2规定的最小剩余压力限值；采用氢火焰离子化验测仪（以甲烷或丙烷为校准气体）检测油气回收系统密闭点位，油气泄漏检测值应小于等于500μmol/mol；最大压力限值执行《加油站大气污染物排放标准》（GB2095-2020）表1。</w:t>
            </w:r>
          </w:p>
          <w:p w14:paraId="2675B14A">
            <w:pPr>
              <w:pStyle w:val="34"/>
              <w:spacing w:after="0" w:line="500" w:lineRule="exact"/>
              <w:rPr>
                <w:rFonts w:ascii="Times New Roman" w:hAnsi="Times New Roman" w:cs="Times New Roman"/>
                <w:b/>
                <w:bCs/>
                <w:sz w:val="24"/>
              </w:rPr>
            </w:pPr>
            <w:r>
              <w:rPr>
                <w:rFonts w:ascii="Times New Roman" w:hAnsi="Times New Roman" w:cs="Times New Roman"/>
                <w:b/>
                <w:bCs/>
                <w:sz w:val="24"/>
              </w:rPr>
              <w:t>表3-1</w:t>
            </w:r>
            <w:r>
              <w:rPr>
                <w:rFonts w:hint="eastAsia" w:ascii="Times New Roman" w:hAnsi="Times New Roman" w:cs="Times New Roman"/>
                <w:b/>
                <w:bCs/>
                <w:sz w:val="24"/>
              </w:rPr>
              <w:t>5</w:t>
            </w:r>
            <w:r>
              <w:rPr>
                <w:rFonts w:ascii="Times New Roman" w:hAnsi="Times New Roman" w:cs="Times New Roman"/>
                <w:b/>
                <w:bCs/>
                <w:sz w:val="24"/>
              </w:rPr>
              <w:t xml:space="preserve">  项目废气执行排放标准一览表   单位：mg/m</w:t>
            </w:r>
            <w:r>
              <w:rPr>
                <w:rFonts w:ascii="Times New Roman" w:hAnsi="Times New Roman" w:cs="Times New Roman"/>
                <w:b/>
                <w:bCs/>
                <w:sz w:val="24"/>
                <w:vertAlign w:val="superscript"/>
              </w:rPr>
              <w:t>3</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943"/>
              <w:gridCol w:w="2559"/>
              <w:gridCol w:w="348"/>
              <w:gridCol w:w="1637"/>
              <w:gridCol w:w="1269"/>
            </w:tblGrid>
            <w:tr w14:paraId="3A48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494" w:type="pct"/>
                  <w:vAlign w:val="center"/>
                </w:tcPr>
                <w:p w14:paraId="45DC6021">
                  <w:pPr>
                    <w:jc w:val="center"/>
                    <w:rPr>
                      <w:rFonts w:ascii="Times New Roman" w:hAnsi="Times New Roman" w:cs="Times New Roman"/>
                      <w:sz w:val="21"/>
                      <w:szCs w:val="21"/>
                    </w:rPr>
                  </w:pPr>
                  <w:r>
                    <w:rPr>
                      <w:rFonts w:ascii="Times New Roman" w:hAnsi="Times New Roman" w:cs="Times New Roman"/>
                      <w:sz w:val="21"/>
                      <w:szCs w:val="21"/>
                    </w:rPr>
                    <w:t>污染物项目</w:t>
                  </w:r>
                </w:p>
              </w:tc>
              <w:tc>
                <w:tcPr>
                  <w:tcW w:w="1129" w:type="pct"/>
                  <w:vAlign w:val="center"/>
                </w:tcPr>
                <w:p w14:paraId="2444AD9E">
                  <w:pPr>
                    <w:jc w:val="center"/>
                    <w:rPr>
                      <w:rFonts w:ascii="Times New Roman" w:hAnsi="Times New Roman" w:cs="Times New Roman"/>
                      <w:sz w:val="21"/>
                      <w:szCs w:val="21"/>
                    </w:rPr>
                  </w:pPr>
                  <w:r>
                    <w:rPr>
                      <w:rFonts w:ascii="Times New Roman" w:hAnsi="Times New Roman" w:cs="Times New Roman"/>
                      <w:sz w:val="21"/>
                      <w:szCs w:val="21"/>
                    </w:rPr>
                    <w:t>执行标准</w:t>
                  </w:r>
                </w:p>
              </w:tc>
              <w:tc>
                <w:tcPr>
                  <w:tcW w:w="1487" w:type="pct"/>
                  <w:vAlign w:val="center"/>
                </w:tcPr>
                <w:p w14:paraId="61B34ED6">
                  <w:pPr>
                    <w:jc w:val="center"/>
                    <w:rPr>
                      <w:rFonts w:ascii="Times New Roman" w:hAnsi="Times New Roman" w:cs="Times New Roman"/>
                      <w:sz w:val="21"/>
                      <w:szCs w:val="21"/>
                    </w:rPr>
                  </w:pPr>
                  <w:r>
                    <w:rPr>
                      <w:rFonts w:ascii="Times New Roman" w:hAnsi="Times New Roman" w:cs="Times New Roman"/>
                      <w:sz w:val="21"/>
                      <w:szCs w:val="21"/>
                    </w:rPr>
                    <w:t>限值含义</w:t>
                  </w:r>
                </w:p>
              </w:tc>
              <w:tc>
                <w:tcPr>
                  <w:tcW w:w="1153" w:type="pct"/>
                  <w:gridSpan w:val="2"/>
                  <w:vAlign w:val="center"/>
                </w:tcPr>
                <w:p w14:paraId="7DB1A059">
                  <w:pPr>
                    <w:jc w:val="center"/>
                    <w:rPr>
                      <w:rFonts w:ascii="Times New Roman" w:hAnsi="Times New Roman" w:cs="Times New Roman"/>
                      <w:sz w:val="21"/>
                      <w:szCs w:val="21"/>
                    </w:rPr>
                  </w:pPr>
                  <w:r>
                    <w:rPr>
                      <w:rFonts w:ascii="Times New Roman" w:hAnsi="Times New Roman" w:cs="Times New Roman"/>
                      <w:sz w:val="21"/>
                      <w:szCs w:val="21"/>
                    </w:rPr>
                    <w:t>位置</w:t>
                  </w:r>
                </w:p>
              </w:tc>
              <w:tc>
                <w:tcPr>
                  <w:tcW w:w="737" w:type="pct"/>
                  <w:vAlign w:val="center"/>
                </w:tcPr>
                <w:p w14:paraId="1E0FF9E0">
                  <w:pPr>
                    <w:jc w:val="center"/>
                    <w:rPr>
                      <w:rFonts w:ascii="Times New Roman" w:hAnsi="Times New Roman" w:cs="Times New Roman"/>
                      <w:sz w:val="21"/>
                      <w:szCs w:val="21"/>
                    </w:rPr>
                  </w:pPr>
                  <w:r>
                    <w:rPr>
                      <w:rFonts w:ascii="Times New Roman" w:hAnsi="Times New Roman" w:cs="Times New Roman"/>
                      <w:sz w:val="21"/>
                      <w:szCs w:val="21"/>
                    </w:rPr>
                    <w:t>排放限值</w:t>
                  </w:r>
                </w:p>
              </w:tc>
            </w:tr>
            <w:tr w14:paraId="1BCE4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94" w:type="pct"/>
                  <w:vMerge w:val="restart"/>
                  <w:vAlign w:val="center"/>
                </w:tcPr>
                <w:p w14:paraId="172B5C9B">
                  <w:pPr>
                    <w:jc w:val="center"/>
                    <w:rPr>
                      <w:rFonts w:ascii="Times New Roman" w:hAnsi="Times New Roman" w:cs="Times New Roman"/>
                      <w:sz w:val="21"/>
                      <w:szCs w:val="21"/>
                    </w:rPr>
                  </w:pPr>
                  <w:r>
                    <w:rPr>
                      <w:rFonts w:ascii="Times New Roman" w:hAnsi="Times New Roman" w:cs="Times New Roman"/>
                      <w:sz w:val="21"/>
                      <w:szCs w:val="21"/>
                    </w:rPr>
                    <w:t>NMHC</w:t>
                  </w:r>
                </w:p>
              </w:tc>
              <w:tc>
                <w:tcPr>
                  <w:tcW w:w="1129" w:type="pct"/>
                  <w:vMerge w:val="restart"/>
                  <w:vAlign w:val="center"/>
                </w:tcPr>
                <w:p w14:paraId="779CA18C">
                  <w:pPr>
                    <w:jc w:val="center"/>
                    <w:rPr>
                      <w:rFonts w:ascii="Times New Roman" w:hAnsi="Times New Roman" w:cs="Times New Roman"/>
                      <w:sz w:val="21"/>
                      <w:szCs w:val="21"/>
                    </w:rPr>
                  </w:pPr>
                  <w:r>
                    <w:rPr>
                      <w:rFonts w:ascii="Times New Roman" w:hAnsi="Times New Roman" w:cs="Times New Roman"/>
                      <w:sz w:val="21"/>
                      <w:szCs w:val="21"/>
                    </w:rPr>
                    <w:t>（GB37822-2019）</w:t>
                  </w:r>
                </w:p>
              </w:tc>
              <w:tc>
                <w:tcPr>
                  <w:tcW w:w="1487" w:type="pct"/>
                  <w:vAlign w:val="center"/>
                </w:tcPr>
                <w:p w14:paraId="504D6C17">
                  <w:pPr>
                    <w:jc w:val="center"/>
                    <w:rPr>
                      <w:rFonts w:ascii="Times New Roman" w:hAnsi="Times New Roman" w:cs="Times New Roman"/>
                      <w:sz w:val="21"/>
                      <w:szCs w:val="21"/>
                    </w:rPr>
                  </w:pPr>
                  <w:r>
                    <w:rPr>
                      <w:rFonts w:ascii="Times New Roman" w:hAnsi="Times New Roman" w:cs="Times New Roman"/>
                      <w:sz w:val="21"/>
                      <w:szCs w:val="21"/>
                    </w:rPr>
                    <w:t>监控点处1h平均浓度值</w:t>
                  </w:r>
                </w:p>
              </w:tc>
              <w:tc>
                <w:tcPr>
                  <w:tcW w:w="1153" w:type="pct"/>
                  <w:gridSpan w:val="2"/>
                  <w:vMerge w:val="restart"/>
                  <w:vAlign w:val="center"/>
                </w:tcPr>
                <w:p w14:paraId="057A7CAD">
                  <w:pPr>
                    <w:jc w:val="center"/>
                    <w:rPr>
                      <w:rFonts w:ascii="Times New Roman" w:hAnsi="Times New Roman" w:cs="Times New Roman"/>
                      <w:sz w:val="21"/>
                      <w:szCs w:val="21"/>
                    </w:rPr>
                  </w:pPr>
                  <w:r>
                    <w:rPr>
                      <w:rFonts w:ascii="Times New Roman" w:hAnsi="Times New Roman" w:cs="Times New Roman"/>
                      <w:sz w:val="21"/>
                      <w:szCs w:val="21"/>
                    </w:rPr>
                    <w:t>在</w:t>
                  </w:r>
                  <w:r>
                    <w:rPr>
                      <w:rFonts w:hint="eastAsia" w:ascii="Times New Roman" w:hAnsi="Times New Roman" w:cs="Times New Roman"/>
                      <w:sz w:val="21"/>
                      <w:szCs w:val="21"/>
                    </w:rPr>
                    <w:t>罩棚</w:t>
                  </w:r>
                  <w:r>
                    <w:rPr>
                      <w:rFonts w:ascii="Times New Roman" w:hAnsi="Times New Roman" w:cs="Times New Roman"/>
                      <w:sz w:val="21"/>
                      <w:szCs w:val="21"/>
                    </w:rPr>
                    <w:t>外设置监控点</w:t>
                  </w:r>
                </w:p>
              </w:tc>
              <w:tc>
                <w:tcPr>
                  <w:tcW w:w="737" w:type="pct"/>
                  <w:vAlign w:val="center"/>
                </w:tcPr>
                <w:p w14:paraId="57854010">
                  <w:pPr>
                    <w:jc w:val="center"/>
                    <w:rPr>
                      <w:rFonts w:ascii="Times New Roman" w:hAnsi="Times New Roman" w:cs="Times New Roman"/>
                      <w:sz w:val="21"/>
                      <w:szCs w:val="21"/>
                    </w:rPr>
                  </w:pPr>
                  <w:r>
                    <w:rPr>
                      <w:rFonts w:ascii="Times New Roman" w:hAnsi="Times New Roman" w:cs="Times New Roman"/>
                      <w:sz w:val="21"/>
                      <w:szCs w:val="21"/>
                    </w:rPr>
                    <w:t>10</w:t>
                  </w:r>
                </w:p>
              </w:tc>
            </w:tr>
            <w:tr w14:paraId="78AF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94" w:type="pct"/>
                  <w:vMerge w:val="continue"/>
                  <w:vAlign w:val="center"/>
                </w:tcPr>
                <w:p w14:paraId="06DD0A50">
                  <w:pPr>
                    <w:jc w:val="center"/>
                    <w:rPr>
                      <w:rFonts w:ascii="Times New Roman" w:hAnsi="Times New Roman" w:cs="Times New Roman"/>
                      <w:sz w:val="21"/>
                      <w:szCs w:val="21"/>
                    </w:rPr>
                  </w:pPr>
                </w:p>
              </w:tc>
              <w:tc>
                <w:tcPr>
                  <w:tcW w:w="1129" w:type="pct"/>
                  <w:vMerge w:val="continue"/>
                  <w:vAlign w:val="center"/>
                </w:tcPr>
                <w:p w14:paraId="0D654ABD">
                  <w:pPr>
                    <w:jc w:val="center"/>
                    <w:rPr>
                      <w:rFonts w:ascii="Times New Roman" w:hAnsi="Times New Roman" w:cs="Times New Roman"/>
                      <w:sz w:val="21"/>
                      <w:szCs w:val="21"/>
                    </w:rPr>
                  </w:pPr>
                </w:p>
              </w:tc>
              <w:tc>
                <w:tcPr>
                  <w:tcW w:w="1487" w:type="pct"/>
                  <w:vAlign w:val="center"/>
                </w:tcPr>
                <w:p w14:paraId="6A01F86E">
                  <w:pPr>
                    <w:jc w:val="center"/>
                    <w:rPr>
                      <w:rFonts w:ascii="Times New Roman" w:hAnsi="Times New Roman" w:cs="Times New Roman"/>
                      <w:sz w:val="21"/>
                      <w:szCs w:val="21"/>
                    </w:rPr>
                  </w:pPr>
                  <w:r>
                    <w:rPr>
                      <w:rFonts w:ascii="Times New Roman" w:hAnsi="Times New Roman" w:cs="Times New Roman"/>
                      <w:sz w:val="21"/>
                      <w:szCs w:val="21"/>
                    </w:rPr>
                    <w:t>监控点处任意一次浓度值</w:t>
                  </w:r>
                </w:p>
              </w:tc>
              <w:tc>
                <w:tcPr>
                  <w:tcW w:w="1153" w:type="pct"/>
                  <w:gridSpan w:val="2"/>
                  <w:vMerge w:val="continue"/>
                  <w:vAlign w:val="center"/>
                </w:tcPr>
                <w:p w14:paraId="4AFEBE62">
                  <w:pPr>
                    <w:jc w:val="center"/>
                    <w:rPr>
                      <w:rFonts w:ascii="Times New Roman" w:hAnsi="Times New Roman" w:cs="Times New Roman"/>
                      <w:sz w:val="21"/>
                      <w:szCs w:val="21"/>
                    </w:rPr>
                  </w:pPr>
                </w:p>
              </w:tc>
              <w:tc>
                <w:tcPr>
                  <w:tcW w:w="737" w:type="pct"/>
                  <w:vAlign w:val="center"/>
                </w:tcPr>
                <w:p w14:paraId="508EB658">
                  <w:pPr>
                    <w:jc w:val="center"/>
                    <w:rPr>
                      <w:rFonts w:ascii="Times New Roman" w:hAnsi="Times New Roman" w:cs="Times New Roman"/>
                      <w:sz w:val="21"/>
                      <w:szCs w:val="21"/>
                    </w:rPr>
                  </w:pPr>
                  <w:r>
                    <w:rPr>
                      <w:rFonts w:ascii="Times New Roman" w:hAnsi="Times New Roman" w:cs="Times New Roman"/>
                      <w:sz w:val="21"/>
                      <w:szCs w:val="21"/>
                    </w:rPr>
                    <w:t>30</w:t>
                  </w:r>
                </w:p>
              </w:tc>
            </w:tr>
            <w:tr w14:paraId="57EB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94" w:type="pct"/>
                  <w:vAlign w:val="center"/>
                </w:tcPr>
                <w:p w14:paraId="56D05F87">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1129" w:type="pct"/>
                  <w:vAlign w:val="center"/>
                </w:tcPr>
                <w:p w14:paraId="365F3ECF">
                  <w:pPr>
                    <w:jc w:val="center"/>
                    <w:rPr>
                      <w:rFonts w:ascii="Times New Roman" w:hAnsi="Times New Roman" w:cs="Times New Roman"/>
                      <w:sz w:val="21"/>
                      <w:szCs w:val="21"/>
                    </w:rPr>
                  </w:pPr>
                  <w:r>
                    <w:rPr>
                      <w:rFonts w:ascii="Times New Roman" w:hAnsi="Times New Roman" w:cs="Times New Roman"/>
                      <w:sz w:val="21"/>
                      <w:szCs w:val="21"/>
                    </w:rPr>
                    <w:t>GB20952-2020</w:t>
                  </w:r>
                </w:p>
              </w:tc>
              <w:tc>
                <w:tcPr>
                  <w:tcW w:w="1487" w:type="pct"/>
                  <w:vAlign w:val="center"/>
                </w:tcPr>
                <w:p w14:paraId="1156FB81">
                  <w:pPr>
                    <w:jc w:val="center"/>
                    <w:rPr>
                      <w:rFonts w:ascii="Times New Roman" w:hAnsi="Times New Roman" w:cs="Times New Roman"/>
                      <w:sz w:val="21"/>
                      <w:szCs w:val="21"/>
                    </w:rPr>
                  </w:pPr>
                  <w:r>
                    <w:rPr>
                      <w:rFonts w:ascii="Times New Roman" w:hAnsi="Times New Roman" w:cs="Times New Roman"/>
                      <w:sz w:val="21"/>
                      <w:szCs w:val="21"/>
                    </w:rPr>
                    <w:t>监控点处1h平均浓度值</w:t>
                  </w:r>
                </w:p>
              </w:tc>
              <w:tc>
                <w:tcPr>
                  <w:tcW w:w="1153" w:type="pct"/>
                  <w:gridSpan w:val="2"/>
                  <w:vAlign w:val="center"/>
                </w:tcPr>
                <w:p w14:paraId="1B2E8B78">
                  <w:pPr>
                    <w:jc w:val="center"/>
                    <w:rPr>
                      <w:rFonts w:ascii="Times New Roman" w:hAnsi="Times New Roman" w:cs="Times New Roman"/>
                      <w:sz w:val="21"/>
                      <w:szCs w:val="21"/>
                    </w:rPr>
                  </w:pPr>
                  <w:r>
                    <w:rPr>
                      <w:rFonts w:ascii="Times New Roman" w:hAnsi="Times New Roman" w:cs="Times New Roman"/>
                      <w:sz w:val="21"/>
                      <w:szCs w:val="21"/>
                    </w:rPr>
                    <w:t>周界外10m范围内的浓度最高点</w:t>
                  </w:r>
                </w:p>
              </w:tc>
              <w:tc>
                <w:tcPr>
                  <w:tcW w:w="737" w:type="pct"/>
                  <w:vAlign w:val="center"/>
                </w:tcPr>
                <w:p w14:paraId="6E76A1D6">
                  <w:pPr>
                    <w:jc w:val="center"/>
                    <w:rPr>
                      <w:rFonts w:ascii="Times New Roman" w:hAnsi="Times New Roman" w:cs="Times New Roman"/>
                      <w:sz w:val="21"/>
                      <w:szCs w:val="21"/>
                    </w:rPr>
                  </w:pPr>
                  <w:r>
                    <w:rPr>
                      <w:rFonts w:ascii="Times New Roman" w:hAnsi="Times New Roman" w:cs="Times New Roman"/>
                      <w:sz w:val="21"/>
                      <w:szCs w:val="21"/>
                    </w:rPr>
                    <w:t>4.0</w:t>
                  </w:r>
                </w:p>
              </w:tc>
            </w:tr>
            <w:tr w14:paraId="0AFF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94" w:type="pct"/>
                  <w:vAlign w:val="center"/>
                </w:tcPr>
                <w:p w14:paraId="6E468427">
                  <w:pPr>
                    <w:jc w:val="center"/>
                    <w:rPr>
                      <w:rFonts w:ascii="Times New Roman" w:hAnsi="Times New Roman" w:cs="Times New Roman"/>
                      <w:sz w:val="21"/>
                      <w:szCs w:val="21"/>
                    </w:rPr>
                  </w:pPr>
                  <w:r>
                    <w:rPr>
                      <w:rFonts w:ascii="Times New Roman" w:hAnsi="Times New Roman" w:cs="Times New Roman"/>
                      <w:sz w:val="21"/>
                      <w:szCs w:val="21"/>
                    </w:rPr>
                    <w:t>颗粒物</w:t>
                  </w:r>
                </w:p>
              </w:tc>
              <w:tc>
                <w:tcPr>
                  <w:tcW w:w="1129" w:type="pct"/>
                  <w:vAlign w:val="center"/>
                </w:tcPr>
                <w:p w14:paraId="2ACED1B8">
                  <w:pPr>
                    <w:jc w:val="center"/>
                    <w:rPr>
                      <w:rFonts w:ascii="Times New Roman" w:hAnsi="Times New Roman" w:cs="Times New Roman"/>
                      <w:sz w:val="21"/>
                      <w:szCs w:val="21"/>
                    </w:rPr>
                  </w:pPr>
                  <w:r>
                    <w:rPr>
                      <w:rFonts w:ascii="Times New Roman" w:hAnsi="Times New Roman" w:cs="Times New Roman"/>
                      <w:sz w:val="21"/>
                      <w:szCs w:val="21"/>
                    </w:rPr>
                    <w:t>GB16297-1996</w:t>
                  </w:r>
                </w:p>
              </w:tc>
              <w:tc>
                <w:tcPr>
                  <w:tcW w:w="1487" w:type="pct"/>
                  <w:vAlign w:val="center"/>
                </w:tcPr>
                <w:p w14:paraId="412C3F08">
                  <w:pPr>
                    <w:jc w:val="center"/>
                    <w:rPr>
                      <w:rFonts w:ascii="Times New Roman" w:hAnsi="Times New Roman" w:cs="Times New Roman"/>
                      <w:sz w:val="21"/>
                      <w:szCs w:val="21"/>
                    </w:rPr>
                  </w:pPr>
                  <w:r>
                    <w:rPr>
                      <w:rFonts w:ascii="Times New Roman" w:hAnsi="Times New Roman" w:cs="Times New Roman"/>
                      <w:sz w:val="21"/>
                      <w:szCs w:val="21"/>
                    </w:rPr>
                    <w:t>监控点处1h平均浓度值</w:t>
                  </w:r>
                </w:p>
              </w:tc>
              <w:tc>
                <w:tcPr>
                  <w:tcW w:w="1153" w:type="pct"/>
                  <w:gridSpan w:val="2"/>
                  <w:vAlign w:val="center"/>
                </w:tcPr>
                <w:p w14:paraId="771BBD99">
                  <w:pPr>
                    <w:jc w:val="center"/>
                    <w:rPr>
                      <w:rFonts w:ascii="Times New Roman" w:hAnsi="Times New Roman" w:cs="Times New Roman"/>
                      <w:sz w:val="21"/>
                      <w:szCs w:val="21"/>
                    </w:rPr>
                  </w:pPr>
                  <w:r>
                    <w:rPr>
                      <w:rFonts w:ascii="Times New Roman" w:hAnsi="Times New Roman" w:cs="Times New Roman"/>
                      <w:sz w:val="21"/>
                      <w:szCs w:val="21"/>
                    </w:rPr>
                    <w:t>周界外浓度最高点</w:t>
                  </w:r>
                </w:p>
              </w:tc>
              <w:tc>
                <w:tcPr>
                  <w:tcW w:w="737" w:type="pct"/>
                  <w:vAlign w:val="center"/>
                </w:tcPr>
                <w:p w14:paraId="18D8924E">
                  <w:pPr>
                    <w:jc w:val="center"/>
                    <w:rPr>
                      <w:rFonts w:ascii="Times New Roman" w:hAnsi="Times New Roman" w:cs="Times New Roman"/>
                      <w:sz w:val="21"/>
                      <w:szCs w:val="21"/>
                    </w:rPr>
                  </w:pPr>
                  <w:r>
                    <w:rPr>
                      <w:rFonts w:ascii="Times New Roman" w:hAnsi="Times New Roman" w:cs="Times New Roman"/>
                      <w:sz w:val="21"/>
                      <w:szCs w:val="21"/>
                    </w:rPr>
                    <w:t>1.0</w:t>
                  </w:r>
                </w:p>
              </w:tc>
            </w:tr>
            <w:tr w14:paraId="26B0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94" w:type="pct"/>
                  <w:vMerge w:val="restart"/>
                  <w:vAlign w:val="center"/>
                </w:tcPr>
                <w:p w14:paraId="7EA9FCA4">
                  <w:pPr>
                    <w:jc w:val="center"/>
                    <w:rPr>
                      <w:rFonts w:ascii="Times New Roman" w:hAnsi="Times New Roman" w:cs="Times New Roman"/>
                      <w:sz w:val="21"/>
                      <w:szCs w:val="21"/>
                    </w:rPr>
                  </w:pPr>
                  <w:r>
                    <w:rPr>
                      <w:rFonts w:ascii="Times New Roman" w:hAnsi="Times New Roman" w:cs="Times New Roman"/>
                      <w:sz w:val="21"/>
                      <w:szCs w:val="21"/>
                    </w:rPr>
                    <w:t>液阻</w:t>
                  </w:r>
                </w:p>
              </w:tc>
              <w:tc>
                <w:tcPr>
                  <w:tcW w:w="1129" w:type="pct"/>
                  <w:vMerge w:val="restart"/>
                  <w:vAlign w:val="center"/>
                </w:tcPr>
                <w:p w14:paraId="36142EA3">
                  <w:pPr>
                    <w:jc w:val="center"/>
                    <w:rPr>
                      <w:rFonts w:ascii="Times New Roman" w:hAnsi="Times New Roman" w:cs="Times New Roman"/>
                      <w:sz w:val="21"/>
                      <w:szCs w:val="21"/>
                    </w:rPr>
                  </w:pPr>
                  <w:r>
                    <w:rPr>
                      <w:rFonts w:ascii="Times New Roman" w:hAnsi="Times New Roman" w:cs="Times New Roman"/>
                      <w:sz w:val="21"/>
                      <w:szCs w:val="21"/>
                    </w:rPr>
                    <w:t>GB20952-2020</w:t>
                  </w:r>
                </w:p>
              </w:tc>
              <w:tc>
                <w:tcPr>
                  <w:tcW w:w="1689" w:type="pct"/>
                  <w:gridSpan w:val="2"/>
                  <w:vAlign w:val="center"/>
                </w:tcPr>
                <w:p w14:paraId="6431E08D">
                  <w:pPr>
                    <w:jc w:val="center"/>
                    <w:rPr>
                      <w:rFonts w:ascii="Times New Roman" w:hAnsi="Times New Roman" w:cs="Times New Roman"/>
                      <w:sz w:val="21"/>
                      <w:szCs w:val="21"/>
                    </w:rPr>
                  </w:pPr>
                  <w:r>
                    <w:rPr>
                      <w:rFonts w:ascii="Times New Roman" w:hAnsi="Times New Roman" w:cs="Times New Roman"/>
                      <w:sz w:val="21"/>
                      <w:szCs w:val="21"/>
                    </w:rPr>
                    <w:t>通入氮气流量（L/min）</w:t>
                  </w:r>
                </w:p>
              </w:tc>
              <w:tc>
                <w:tcPr>
                  <w:tcW w:w="1688" w:type="pct"/>
                  <w:gridSpan w:val="2"/>
                  <w:vAlign w:val="center"/>
                </w:tcPr>
                <w:p w14:paraId="176FE1CC">
                  <w:pPr>
                    <w:jc w:val="center"/>
                    <w:rPr>
                      <w:rFonts w:ascii="Times New Roman" w:hAnsi="Times New Roman" w:cs="Times New Roman"/>
                      <w:sz w:val="21"/>
                      <w:szCs w:val="21"/>
                    </w:rPr>
                  </w:pPr>
                  <w:r>
                    <w:rPr>
                      <w:rFonts w:ascii="Times New Roman" w:hAnsi="Times New Roman" w:cs="Times New Roman"/>
                      <w:sz w:val="21"/>
                      <w:szCs w:val="21"/>
                    </w:rPr>
                    <w:t>最大压力（Pa）</w:t>
                  </w:r>
                </w:p>
              </w:tc>
            </w:tr>
            <w:tr w14:paraId="55E1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94" w:type="pct"/>
                  <w:vMerge w:val="continue"/>
                  <w:vAlign w:val="center"/>
                </w:tcPr>
                <w:p w14:paraId="4FBC1C3E">
                  <w:pPr>
                    <w:jc w:val="center"/>
                    <w:rPr>
                      <w:rFonts w:ascii="Times New Roman" w:hAnsi="Times New Roman" w:cs="Times New Roman"/>
                      <w:sz w:val="21"/>
                      <w:szCs w:val="21"/>
                    </w:rPr>
                  </w:pPr>
                </w:p>
              </w:tc>
              <w:tc>
                <w:tcPr>
                  <w:tcW w:w="1129" w:type="pct"/>
                  <w:vMerge w:val="continue"/>
                  <w:vAlign w:val="center"/>
                </w:tcPr>
                <w:p w14:paraId="3DD05CC1">
                  <w:pPr>
                    <w:jc w:val="center"/>
                    <w:rPr>
                      <w:rFonts w:ascii="Times New Roman" w:hAnsi="Times New Roman" w:cs="Times New Roman"/>
                      <w:sz w:val="21"/>
                      <w:szCs w:val="21"/>
                    </w:rPr>
                  </w:pPr>
                </w:p>
              </w:tc>
              <w:tc>
                <w:tcPr>
                  <w:tcW w:w="1689" w:type="pct"/>
                  <w:gridSpan w:val="2"/>
                  <w:vAlign w:val="center"/>
                </w:tcPr>
                <w:p w14:paraId="256B778F">
                  <w:pPr>
                    <w:jc w:val="center"/>
                    <w:rPr>
                      <w:rFonts w:ascii="Times New Roman" w:hAnsi="Times New Roman" w:cs="Times New Roman"/>
                      <w:sz w:val="21"/>
                      <w:szCs w:val="21"/>
                    </w:rPr>
                  </w:pPr>
                  <w:r>
                    <w:rPr>
                      <w:rFonts w:ascii="Times New Roman" w:hAnsi="Times New Roman" w:cs="Times New Roman"/>
                      <w:sz w:val="21"/>
                      <w:szCs w:val="21"/>
                    </w:rPr>
                    <w:t>18.0</w:t>
                  </w:r>
                </w:p>
              </w:tc>
              <w:tc>
                <w:tcPr>
                  <w:tcW w:w="1688" w:type="pct"/>
                  <w:gridSpan w:val="2"/>
                  <w:vAlign w:val="center"/>
                </w:tcPr>
                <w:p w14:paraId="224E86E8">
                  <w:pPr>
                    <w:jc w:val="center"/>
                    <w:rPr>
                      <w:rFonts w:ascii="Times New Roman" w:hAnsi="Times New Roman" w:cs="Times New Roman"/>
                      <w:sz w:val="21"/>
                      <w:szCs w:val="21"/>
                    </w:rPr>
                  </w:pPr>
                  <w:r>
                    <w:rPr>
                      <w:rFonts w:ascii="Times New Roman" w:hAnsi="Times New Roman" w:cs="Times New Roman"/>
                      <w:sz w:val="21"/>
                      <w:szCs w:val="21"/>
                    </w:rPr>
                    <w:t>40</w:t>
                  </w:r>
                </w:p>
              </w:tc>
            </w:tr>
            <w:tr w14:paraId="5302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94" w:type="pct"/>
                  <w:vMerge w:val="continue"/>
                  <w:vAlign w:val="center"/>
                </w:tcPr>
                <w:p w14:paraId="6C6EA4F8">
                  <w:pPr>
                    <w:jc w:val="center"/>
                    <w:rPr>
                      <w:rFonts w:ascii="Times New Roman" w:hAnsi="Times New Roman" w:cs="Times New Roman"/>
                      <w:sz w:val="21"/>
                      <w:szCs w:val="21"/>
                    </w:rPr>
                  </w:pPr>
                </w:p>
              </w:tc>
              <w:tc>
                <w:tcPr>
                  <w:tcW w:w="1129" w:type="pct"/>
                  <w:vMerge w:val="continue"/>
                  <w:vAlign w:val="center"/>
                </w:tcPr>
                <w:p w14:paraId="05936BBA">
                  <w:pPr>
                    <w:jc w:val="center"/>
                    <w:rPr>
                      <w:rFonts w:ascii="Times New Roman" w:hAnsi="Times New Roman" w:cs="Times New Roman"/>
                      <w:sz w:val="21"/>
                      <w:szCs w:val="21"/>
                    </w:rPr>
                  </w:pPr>
                </w:p>
              </w:tc>
              <w:tc>
                <w:tcPr>
                  <w:tcW w:w="1689" w:type="pct"/>
                  <w:gridSpan w:val="2"/>
                  <w:vAlign w:val="center"/>
                </w:tcPr>
                <w:p w14:paraId="329F036E">
                  <w:pPr>
                    <w:jc w:val="center"/>
                    <w:rPr>
                      <w:rFonts w:ascii="Times New Roman" w:hAnsi="Times New Roman" w:cs="Times New Roman"/>
                      <w:sz w:val="21"/>
                      <w:szCs w:val="21"/>
                    </w:rPr>
                  </w:pPr>
                  <w:r>
                    <w:rPr>
                      <w:rFonts w:ascii="Times New Roman" w:hAnsi="Times New Roman" w:cs="Times New Roman"/>
                      <w:sz w:val="21"/>
                      <w:szCs w:val="21"/>
                    </w:rPr>
                    <w:t>28.0</w:t>
                  </w:r>
                </w:p>
              </w:tc>
              <w:tc>
                <w:tcPr>
                  <w:tcW w:w="1688" w:type="pct"/>
                  <w:gridSpan w:val="2"/>
                  <w:vAlign w:val="center"/>
                </w:tcPr>
                <w:p w14:paraId="5E9CE1C0">
                  <w:pPr>
                    <w:jc w:val="center"/>
                    <w:rPr>
                      <w:rFonts w:ascii="Times New Roman" w:hAnsi="Times New Roman" w:cs="Times New Roman"/>
                      <w:sz w:val="21"/>
                      <w:szCs w:val="21"/>
                    </w:rPr>
                  </w:pPr>
                  <w:r>
                    <w:rPr>
                      <w:rFonts w:ascii="Times New Roman" w:hAnsi="Times New Roman" w:cs="Times New Roman"/>
                      <w:sz w:val="21"/>
                      <w:szCs w:val="21"/>
                    </w:rPr>
                    <w:t>90</w:t>
                  </w:r>
                </w:p>
              </w:tc>
            </w:tr>
            <w:tr w14:paraId="7869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94" w:type="pct"/>
                  <w:vMerge w:val="continue"/>
                  <w:vAlign w:val="center"/>
                </w:tcPr>
                <w:p w14:paraId="25211696">
                  <w:pPr>
                    <w:jc w:val="center"/>
                    <w:rPr>
                      <w:rFonts w:ascii="Times New Roman" w:hAnsi="Times New Roman" w:cs="Times New Roman"/>
                      <w:sz w:val="21"/>
                      <w:szCs w:val="21"/>
                    </w:rPr>
                  </w:pPr>
                </w:p>
              </w:tc>
              <w:tc>
                <w:tcPr>
                  <w:tcW w:w="1129" w:type="pct"/>
                  <w:vMerge w:val="continue"/>
                  <w:vAlign w:val="center"/>
                </w:tcPr>
                <w:p w14:paraId="0BAA94FE">
                  <w:pPr>
                    <w:jc w:val="center"/>
                    <w:rPr>
                      <w:rFonts w:ascii="Times New Roman" w:hAnsi="Times New Roman" w:cs="Times New Roman"/>
                      <w:sz w:val="21"/>
                      <w:szCs w:val="21"/>
                    </w:rPr>
                  </w:pPr>
                </w:p>
              </w:tc>
              <w:tc>
                <w:tcPr>
                  <w:tcW w:w="1689" w:type="pct"/>
                  <w:gridSpan w:val="2"/>
                  <w:vAlign w:val="center"/>
                </w:tcPr>
                <w:p w14:paraId="137CFA8A">
                  <w:pPr>
                    <w:jc w:val="center"/>
                    <w:rPr>
                      <w:rFonts w:ascii="Times New Roman" w:hAnsi="Times New Roman" w:cs="Times New Roman"/>
                      <w:sz w:val="21"/>
                      <w:szCs w:val="21"/>
                    </w:rPr>
                  </w:pPr>
                  <w:r>
                    <w:rPr>
                      <w:rFonts w:ascii="Times New Roman" w:hAnsi="Times New Roman" w:cs="Times New Roman"/>
                      <w:sz w:val="21"/>
                      <w:szCs w:val="21"/>
                    </w:rPr>
                    <w:t>38.0</w:t>
                  </w:r>
                </w:p>
              </w:tc>
              <w:tc>
                <w:tcPr>
                  <w:tcW w:w="1688" w:type="pct"/>
                  <w:gridSpan w:val="2"/>
                  <w:vAlign w:val="center"/>
                </w:tcPr>
                <w:p w14:paraId="160E3167">
                  <w:pPr>
                    <w:jc w:val="center"/>
                    <w:rPr>
                      <w:rFonts w:ascii="Times New Roman" w:hAnsi="Times New Roman" w:cs="Times New Roman"/>
                      <w:sz w:val="21"/>
                      <w:szCs w:val="21"/>
                    </w:rPr>
                  </w:pPr>
                  <w:r>
                    <w:rPr>
                      <w:rFonts w:ascii="Times New Roman" w:hAnsi="Times New Roman" w:cs="Times New Roman"/>
                      <w:sz w:val="21"/>
                      <w:szCs w:val="21"/>
                    </w:rPr>
                    <w:t>155</w:t>
                  </w:r>
                </w:p>
              </w:tc>
            </w:tr>
            <w:tr w14:paraId="69784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94" w:type="pct"/>
                  <w:vMerge w:val="restart"/>
                  <w:vAlign w:val="center"/>
                </w:tcPr>
                <w:p w14:paraId="66DA4017">
                  <w:pPr>
                    <w:jc w:val="center"/>
                    <w:rPr>
                      <w:rFonts w:ascii="Times New Roman" w:hAnsi="Times New Roman" w:cs="Times New Roman"/>
                      <w:sz w:val="21"/>
                      <w:szCs w:val="21"/>
                    </w:rPr>
                  </w:pPr>
                  <w:r>
                    <w:rPr>
                      <w:rFonts w:ascii="Times New Roman" w:hAnsi="Times New Roman" w:cs="Times New Roman"/>
                      <w:sz w:val="21"/>
                      <w:szCs w:val="21"/>
                    </w:rPr>
                    <w:t>密闭性</w:t>
                  </w:r>
                </w:p>
              </w:tc>
              <w:tc>
                <w:tcPr>
                  <w:tcW w:w="1129" w:type="pct"/>
                  <w:vMerge w:val="continue"/>
                  <w:vAlign w:val="center"/>
                </w:tcPr>
                <w:p w14:paraId="00325845">
                  <w:pPr>
                    <w:jc w:val="center"/>
                    <w:rPr>
                      <w:rFonts w:ascii="Times New Roman" w:hAnsi="Times New Roman" w:cs="Times New Roman"/>
                      <w:sz w:val="21"/>
                      <w:szCs w:val="21"/>
                    </w:rPr>
                  </w:pPr>
                </w:p>
              </w:tc>
              <w:tc>
                <w:tcPr>
                  <w:tcW w:w="3377" w:type="pct"/>
                  <w:gridSpan w:val="4"/>
                  <w:vAlign w:val="center"/>
                </w:tcPr>
                <w:p w14:paraId="165142A9">
                  <w:pPr>
                    <w:jc w:val="center"/>
                    <w:rPr>
                      <w:rFonts w:ascii="Times New Roman" w:hAnsi="Times New Roman" w:cs="Times New Roman"/>
                      <w:sz w:val="21"/>
                      <w:szCs w:val="21"/>
                    </w:rPr>
                  </w:pPr>
                  <w:r>
                    <w:rPr>
                      <w:rFonts w:ascii="Times New Roman" w:hAnsi="Times New Roman" w:cs="Times New Roman"/>
                      <w:sz w:val="21"/>
                      <w:szCs w:val="21"/>
                    </w:rPr>
                    <w:t>应大于等于 GB2095-2020中规定的最小剩余压力限值</w:t>
                  </w:r>
                </w:p>
              </w:tc>
            </w:tr>
            <w:tr w14:paraId="5422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94" w:type="pct"/>
                  <w:vMerge w:val="continue"/>
                  <w:vAlign w:val="center"/>
                </w:tcPr>
                <w:p w14:paraId="4B8E2198">
                  <w:pPr>
                    <w:jc w:val="center"/>
                    <w:rPr>
                      <w:rFonts w:ascii="Times New Roman" w:hAnsi="Times New Roman" w:cs="Times New Roman"/>
                      <w:sz w:val="21"/>
                      <w:szCs w:val="21"/>
                    </w:rPr>
                  </w:pPr>
                </w:p>
              </w:tc>
              <w:tc>
                <w:tcPr>
                  <w:tcW w:w="1129" w:type="pct"/>
                  <w:vMerge w:val="continue"/>
                  <w:vAlign w:val="center"/>
                </w:tcPr>
                <w:p w14:paraId="31803722">
                  <w:pPr>
                    <w:jc w:val="center"/>
                    <w:rPr>
                      <w:rFonts w:ascii="Times New Roman" w:hAnsi="Times New Roman" w:cs="Times New Roman"/>
                      <w:sz w:val="21"/>
                      <w:szCs w:val="21"/>
                    </w:rPr>
                  </w:pPr>
                </w:p>
              </w:tc>
              <w:tc>
                <w:tcPr>
                  <w:tcW w:w="3377" w:type="pct"/>
                  <w:gridSpan w:val="4"/>
                  <w:vAlign w:val="center"/>
                </w:tcPr>
                <w:p w14:paraId="30474DE3">
                  <w:pPr>
                    <w:jc w:val="center"/>
                    <w:rPr>
                      <w:rFonts w:ascii="Times New Roman" w:hAnsi="Times New Roman" w:cs="Times New Roman"/>
                      <w:sz w:val="21"/>
                      <w:szCs w:val="21"/>
                    </w:rPr>
                  </w:pPr>
                  <w:r>
                    <w:rPr>
                      <w:rFonts w:ascii="Times New Roman" w:hAnsi="Times New Roman" w:cs="Times New Roman"/>
                      <w:sz w:val="21"/>
                      <w:szCs w:val="21"/>
                    </w:rPr>
                    <w:t>采用氢火焰离子化验测仪（以甲烷或丙烷为校准气体）检测油气回收系统密闭点位，油气泄漏检测值应小于等于500μmol/mol</w:t>
                  </w:r>
                </w:p>
              </w:tc>
            </w:tr>
            <w:tr w14:paraId="666D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94" w:type="pct"/>
                  <w:vAlign w:val="center"/>
                </w:tcPr>
                <w:p w14:paraId="6559BD33">
                  <w:pPr>
                    <w:jc w:val="center"/>
                    <w:rPr>
                      <w:rFonts w:ascii="Times New Roman" w:hAnsi="Times New Roman" w:cs="Times New Roman"/>
                      <w:sz w:val="21"/>
                      <w:szCs w:val="21"/>
                    </w:rPr>
                  </w:pPr>
                  <w:r>
                    <w:rPr>
                      <w:rFonts w:ascii="Times New Roman" w:hAnsi="Times New Roman" w:cs="Times New Roman"/>
                      <w:sz w:val="21"/>
                      <w:szCs w:val="21"/>
                    </w:rPr>
                    <w:t>气液比</w:t>
                  </w:r>
                </w:p>
              </w:tc>
              <w:tc>
                <w:tcPr>
                  <w:tcW w:w="1129" w:type="pct"/>
                  <w:vMerge w:val="continue"/>
                  <w:vAlign w:val="center"/>
                </w:tcPr>
                <w:p w14:paraId="3F733DBB">
                  <w:pPr>
                    <w:jc w:val="center"/>
                    <w:rPr>
                      <w:rFonts w:ascii="Times New Roman" w:hAnsi="Times New Roman" w:cs="Times New Roman"/>
                      <w:sz w:val="21"/>
                      <w:szCs w:val="21"/>
                    </w:rPr>
                  </w:pPr>
                </w:p>
              </w:tc>
              <w:tc>
                <w:tcPr>
                  <w:tcW w:w="3377" w:type="pct"/>
                  <w:gridSpan w:val="4"/>
                  <w:vAlign w:val="center"/>
                </w:tcPr>
                <w:p w14:paraId="67BFF77F">
                  <w:pPr>
                    <w:jc w:val="center"/>
                    <w:rPr>
                      <w:rFonts w:ascii="Times New Roman" w:hAnsi="Times New Roman" w:cs="Times New Roman"/>
                      <w:sz w:val="21"/>
                      <w:szCs w:val="21"/>
                    </w:rPr>
                  </w:pPr>
                  <w:r>
                    <w:rPr>
                      <w:rFonts w:ascii="Times New Roman" w:hAnsi="Times New Roman" w:cs="Times New Roman"/>
                      <w:sz w:val="21"/>
                      <w:szCs w:val="21"/>
                    </w:rPr>
                    <w:t>1.0≤气液比≤1.2</w:t>
                  </w:r>
                </w:p>
              </w:tc>
            </w:tr>
          </w:tbl>
          <w:p w14:paraId="7BCABEBA">
            <w:pPr>
              <w:spacing w:line="500" w:lineRule="exact"/>
              <w:ind w:firstLine="482" w:firstLineChars="200"/>
              <w:jc w:val="both"/>
              <w:rPr>
                <w:rFonts w:ascii="Times New Roman" w:hAnsi="Times New Roman" w:cs="Times New Roman"/>
                <w:b/>
                <w:bCs/>
                <w:kern w:val="2"/>
              </w:rPr>
            </w:pPr>
            <w:r>
              <w:rPr>
                <w:rFonts w:ascii="Times New Roman" w:hAnsi="Times New Roman" w:cs="Times New Roman"/>
                <w:b/>
                <w:bCs/>
                <w:kern w:val="2"/>
              </w:rPr>
              <w:t>2.废水</w:t>
            </w:r>
          </w:p>
          <w:p w14:paraId="0BF670DD">
            <w:pPr>
              <w:spacing w:line="500" w:lineRule="exact"/>
              <w:ind w:firstLine="480" w:firstLineChars="200"/>
              <w:jc w:val="both"/>
              <w:rPr>
                <w:rFonts w:ascii="Times New Roman" w:hAnsi="Times New Roman" w:cs="Times New Roman"/>
                <w:kern w:val="2"/>
                <w:u w:val="single"/>
              </w:rPr>
            </w:pPr>
            <w:r>
              <w:rPr>
                <w:rFonts w:ascii="Times New Roman" w:hAnsi="Times New Roman" w:cs="Times New Roman"/>
                <w:bCs/>
                <w:kern w:val="2"/>
                <w:u w:val="single"/>
              </w:rPr>
              <w:t>本</w:t>
            </w:r>
            <w:r>
              <w:rPr>
                <w:rFonts w:ascii="Times New Roman" w:hAnsi="Times New Roman" w:cs="Times New Roman"/>
                <w:kern w:val="2"/>
                <w:u w:val="single"/>
              </w:rPr>
              <w:t>项目运营期</w:t>
            </w:r>
            <w:r>
              <w:rPr>
                <w:rFonts w:ascii="Times New Roman" w:hAnsi="Times New Roman" w:cs="Times New Roman"/>
                <w:bCs/>
                <w:kern w:val="2"/>
                <w:u w:val="single"/>
              </w:rPr>
              <w:t>站内生活污水通过化粪池处理达标后</w:t>
            </w:r>
            <w:r>
              <w:rPr>
                <w:rFonts w:hint="eastAsia" w:ascii="Times New Roman" w:hAnsi="Times New Roman" w:cs="Times New Roman"/>
                <w:bCs/>
                <w:kern w:val="2"/>
                <w:u w:val="single"/>
              </w:rPr>
              <w:t>，由生活污水排放口（DW001）</w:t>
            </w:r>
            <w:r>
              <w:rPr>
                <w:rFonts w:ascii="Times New Roman" w:hAnsi="Times New Roman" w:cs="Times New Roman"/>
                <w:bCs/>
                <w:kern w:val="2"/>
                <w:u w:val="single"/>
              </w:rPr>
              <w:t>排入市政污水管道；新建罩棚和新建站房雨水通过雨水管道收集后排至站外雨水管道；</w:t>
            </w:r>
            <w:r>
              <w:rPr>
                <w:rFonts w:ascii="Times New Roman" w:hAnsi="Times New Roman" w:cs="Times New Roman"/>
                <w:kern w:val="2"/>
                <w:u w:val="single"/>
              </w:rPr>
              <w:t>地面冲洗废水经项目</w:t>
            </w:r>
            <w:r>
              <w:rPr>
                <w:rFonts w:hint="eastAsia" w:ascii="Times New Roman" w:hAnsi="Times New Roman" w:cs="Times New Roman"/>
                <w:kern w:val="2"/>
                <w:u w:val="single"/>
              </w:rPr>
              <w:t>三级</w:t>
            </w:r>
            <w:r>
              <w:rPr>
                <w:rFonts w:ascii="Times New Roman" w:hAnsi="Times New Roman" w:cs="Times New Roman"/>
                <w:kern w:val="2"/>
                <w:u w:val="single"/>
              </w:rPr>
              <w:t>隔油池处理达标</w:t>
            </w:r>
            <w:r>
              <w:rPr>
                <w:rFonts w:hint="eastAsia" w:ascii="Times New Roman" w:hAnsi="Times New Roman" w:cs="Times New Roman"/>
                <w:kern w:val="2"/>
                <w:u w:val="single"/>
              </w:rPr>
              <w:t>，</w:t>
            </w:r>
            <w:r>
              <w:rPr>
                <w:rFonts w:ascii="Times New Roman" w:hAnsi="Times New Roman" w:cs="Times New Roman"/>
                <w:bCs/>
                <w:kern w:val="2"/>
                <w:u w:val="single"/>
              </w:rPr>
              <w:t>卸油平台初期雨水通过环保沟收集，进入三级隔油池处理达标</w:t>
            </w:r>
            <w:r>
              <w:rPr>
                <w:rFonts w:hint="eastAsia" w:ascii="Times New Roman" w:hAnsi="Times New Roman" w:cs="Times New Roman"/>
                <w:bCs/>
                <w:kern w:val="2"/>
                <w:u w:val="single"/>
              </w:rPr>
              <w:t>，处理达标的含油污水由含油污水排放口（DW002）</w:t>
            </w:r>
            <w:r>
              <w:rPr>
                <w:rFonts w:ascii="Times New Roman" w:hAnsi="Times New Roman" w:cs="Times New Roman"/>
                <w:bCs/>
                <w:kern w:val="2"/>
                <w:u w:val="single"/>
              </w:rPr>
              <w:t>排入</w:t>
            </w:r>
            <w:r>
              <w:rPr>
                <w:rFonts w:hint="eastAsia" w:ascii="Times New Roman" w:hAnsi="Times New Roman" w:cs="Times New Roman"/>
                <w:bCs/>
                <w:kern w:val="2"/>
                <w:u w:val="single"/>
              </w:rPr>
              <w:t>市政</w:t>
            </w:r>
            <w:r>
              <w:rPr>
                <w:rFonts w:ascii="Times New Roman" w:hAnsi="Times New Roman" w:cs="Times New Roman"/>
                <w:bCs/>
                <w:kern w:val="2"/>
                <w:u w:val="single"/>
              </w:rPr>
              <w:t>污水管道</w:t>
            </w:r>
            <w:r>
              <w:rPr>
                <w:rFonts w:ascii="Times New Roman" w:hAnsi="Times New Roman" w:cs="Times New Roman"/>
                <w:kern w:val="2"/>
                <w:u w:val="single"/>
              </w:rPr>
              <w:t>。</w:t>
            </w:r>
          </w:p>
          <w:p w14:paraId="74B5ADB9">
            <w:pPr>
              <w:spacing w:line="500" w:lineRule="exact"/>
              <w:ind w:firstLine="480" w:firstLineChars="200"/>
              <w:jc w:val="both"/>
              <w:rPr>
                <w:rFonts w:ascii="Times New Roman" w:hAnsi="Times New Roman" w:cs="Times New Roman"/>
                <w:bCs/>
                <w:kern w:val="2"/>
              </w:rPr>
            </w:pPr>
            <w:r>
              <w:rPr>
                <w:rFonts w:ascii="Times New Roman" w:hAnsi="Times New Roman" w:cs="Times New Roman"/>
                <w:kern w:val="2"/>
              </w:rPr>
              <w:t>项目废水经处理</w:t>
            </w:r>
            <w:r>
              <w:rPr>
                <w:rFonts w:ascii="Times New Roman" w:hAnsi="Times New Roman" w:cs="Times New Roman"/>
                <w:szCs w:val="20"/>
              </w:rPr>
              <w:t>达到</w:t>
            </w:r>
            <w:r>
              <w:rPr>
                <w:rFonts w:ascii="Times New Roman" w:hAnsi="Times New Roman" w:cs="Times New Roman"/>
                <w:kern w:val="2"/>
              </w:rPr>
              <w:t>《污水综合排放标准》（GB8978-1996）三级标准及大榄坪污水处理厂</w:t>
            </w:r>
            <w:r>
              <w:rPr>
                <w:rFonts w:ascii="Times New Roman" w:hAnsi="Times New Roman" w:cs="Times New Roman"/>
                <w:szCs w:val="20"/>
              </w:rPr>
              <w:t>进水水质要求</w:t>
            </w:r>
            <w:r>
              <w:rPr>
                <w:rFonts w:ascii="Times New Roman" w:hAnsi="Times New Roman" w:cs="Times New Roman"/>
              </w:rPr>
              <w:t>后，</w:t>
            </w:r>
            <w:r>
              <w:rPr>
                <w:rFonts w:hint="eastAsia" w:ascii="Times New Roman" w:hAnsi="Times New Roman" w:cs="Times New Roman"/>
              </w:rPr>
              <w:t>由</w:t>
            </w:r>
            <w:r>
              <w:rPr>
                <w:rFonts w:hint="eastAsia" w:ascii="Times New Roman" w:hAnsi="Times New Roman" w:cs="Times New Roman"/>
                <w:bCs/>
                <w:kern w:val="2"/>
                <w:u w:val="single"/>
              </w:rPr>
              <w:t>生活污水排放口（DW001）、含油污水排放口（DW002）</w:t>
            </w:r>
            <w:r>
              <w:rPr>
                <w:rFonts w:ascii="Times New Roman" w:hAnsi="Times New Roman" w:cs="Times New Roman"/>
                <w:kern w:val="2"/>
              </w:rPr>
              <w:t>排入市政污水管网，最终由大榄坪污水处理厂进一步处理。</w:t>
            </w:r>
            <w:r>
              <w:rPr>
                <w:rFonts w:ascii="Times New Roman" w:hAnsi="Times New Roman" w:cs="Times New Roman"/>
              </w:rPr>
              <w:t>项目</w:t>
            </w:r>
            <w:r>
              <w:rPr>
                <w:rFonts w:hint="eastAsia" w:ascii="Times New Roman" w:hAnsi="Times New Roman" w:cs="Times New Roman"/>
              </w:rPr>
              <w:t>废</w:t>
            </w:r>
            <w:r>
              <w:rPr>
                <w:rFonts w:ascii="Times New Roman" w:hAnsi="Times New Roman" w:cs="Times New Roman"/>
              </w:rPr>
              <w:t>水排放标准限值</w:t>
            </w:r>
            <w:r>
              <w:rPr>
                <w:rFonts w:ascii="Times New Roman" w:hAnsi="Times New Roman" w:cs="Times New Roman"/>
                <w:szCs w:val="20"/>
              </w:rPr>
              <w:t>见表3-1</w:t>
            </w:r>
            <w:r>
              <w:rPr>
                <w:rFonts w:hint="eastAsia" w:ascii="Times New Roman" w:hAnsi="Times New Roman" w:cs="Times New Roman"/>
                <w:szCs w:val="20"/>
              </w:rPr>
              <w:t>6</w:t>
            </w:r>
            <w:r>
              <w:rPr>
                <w:rFonts w:ascii="Times New Roman" w:hAnsi="Times New Roman" w:cs="Times New Roman"/>
              </w:rPr>
              <w:t>。</w:t>
            </w:r>
          </w:p>
          <w:p w14:paraId="4CF34C9D">
            <w:pPr>
              <w:spacing w:line="500" w:lineRule="exact"/>
              <w:jc w:val="center"/>
              <w:rPr>
                <w:rFonts w:ascii="Times New Roman" w:hAnsi="Times New Roman" w:cs="Times New Roman"/>
                <w:b/>
                <w:u w:val="single"/>
              </w:rPr>
            </w:pPr>
            <w:r>
              <w:rPr>
                <w:rFonts w:ascii="Times New Roman" w:hAnsi="Times New Roman" w:cs="Times New Roman"/>
                <w:b/>
                <w:u w:val="single"/>
              </w:rPr>
              <w:t>表3-1</w:t>
            </w:r>
            <w:r>
              <w:rPr>
                <w:rFonts w:hint="eastAsia" w:ascii="Times New Roman" w:hAnsi="Times New Roman" w:cs="Times New Roman"/>
                <w:b/>
                <w:u w:val="single"/>
              </w:rPr>
              <w:t>6</w:t>
            </w:r>
            <w:r>
              <w:rPr>
                <w:rFonts w:ascii="Times New Roman" w:hAnsi="Times New Roman" w:cs="Times New Roman"/>
                <w:b/>
                <w:u w:val="single"/>
              </w:rPr>
              <w:t xml:space="preserve"> </w:t>
            </w:r>
            <w:r>
              <w:rPr>
                <w:rFonts w:hint="eastAsia" w:ascii="Times New Roman" w:hAnsi="Times New Roman" w:cs="Times New Roman"/>
                <w:b/>
                <w:u w:val="single"/>
              </w:rPr>
              <w:t>项目</w:t>
            </w:r>
            <w:r>
              <w:rPr>
                <w:rFonts w:hint="eastAsia" w:ascii="Times New Roman" w:hAnsi="Times New Roman" w:cs="Times New Roman"/>
                <w:b/>
                <w:bCs/>
                <w:u w:val="single"/>
              </w:rPr>
              <w:t>废</w:t>
            </w:r>
            <w:r>
              <w:rPr>
                <w:rFonts w:ascii="Times New Roman" w:hAnsi="Times New Roman" w:cs="Times New Roman"/>
                <w:b/>
                <w:bCs/>
                <w:u w:val="single"/>
              </w:rPr>
              <w:t xml:space="preserve">水排放标准  </w:t>
            </w:r>
            <w:r>
              <w:rPr>
                <w:rFonts w:ascii="Times New Roman" w:hAnsi="Times New Roman" w:cs="Times New Roman"/>
                <w:b/>
                <w:u w:val="single"/>
              </w:rPr>
              <w:t>单位：mg/L</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102"/>
              <w:gridCol w:w="796"/>
              <w:gridCol w:w="819"/>
              <w:gridCol w:w="811"/>
              <w:gridCol w:w="811"/>
              <w:gridCol w:w="811"/>
              <w:gridCol w:w="809"/>
              <w:gridCol w:w="809"/>
            </w:tblGrid>
            <w:tr w14:paraId="5FF1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675057A9">
                  <w:pPr>
                    <w:pStyle w:val="6"/>
                    <w:jc w:val="center"/>
                    <w:rPr>
                      <w:rFonts w:ascii="Times New Roman" w:hAnsi="Times New Roman" w:cs="Times New Roman"/>
                      <w:kern w:val="0"/>
                      <w:sz w:val="21"/>
                    </w:rPr>
                  </w:pPr>
                  <w:r>
                    <w:rPr>
                      <w:rFonts w:ascii="Times New Roman" w:hAnsi="Times New Roman" w:cs="Times New Roman"/>
                      <w:kern w:val="0"/>
                      <w:sz w:val="21"/>
                    </w:rPr>
                    <w:t>污染物</w:t>
                  </w:r>
                </w:p>
              </w:tc>
              <w:tc>
                <w:tcPr>
                  <w:tcW w:w="641" w:type="pct"/>
                  <w:shd w:val="clear" w:color="auto" w:fill="auto"/>
                  <w:vAlign w:val="center"/>
                </w:tcPr>
                <w:p w14:paraId="491EBE4A">
                  <w:pPr>
                    <w:pStyle w:val="6"/>
                    <w:jc w:val="center"/>
                    <w:rPr>
                      <w:rFonts w:ascii="Times New Roman" w:hAnsi="Times New Roman" w:cs="Times New Roman"/>
                      <w:kern w:val="0"/>
                      <w:sz w:val="21"/>
                    </w:rPr>
                  </w:pPr>
                  <w:r>
                    <w:rPr>
                      <w:rFonts w:ascii="Times New Roman" w:hAnsi="Times New Roman" w:cs="Times New Roman"/>
                      <w:kern w:val="0"/>
                      <w:sz w:val="21"/>
                    </w:rPr>
                    <w:t>pH值（无量纲）</w:t>
                  </w:r>
                </w:p>
              </w:tc>
              <w:tc>
                <w:tcPr>
                  <w:tcW w:w="460" w:type="pct"/>
                  <w:shd w:val="clear" w:color="auto" w:fill="auto"/>
                  <w:vAlign w:val="center"/>
                </w:tcPr>
                <w:p w14:paraId="5960C712">
                  <w:pPr>
                    <w:pStyle w:val="6"/>
                    <w:jc w:val="center"/>
                    <w:rPr>
                      <w:rFonts w:ascii="Times New Roman" w:hAnsi="Times New Roman" w:cs="Times New Roman"/>
                      <w:kern w:val="0"/>
                      <w:sz w:val="21"/>
                    </w:rPr>
                  </w:pPr>
                  <w:r>
                    <w:rPr>
                      <w:rFonts w:ascii="Times New Roman" w:hAnsi="Times New Roman" w:cs="Times New Roman"/>
                      <w:kern w:val="0"/>
                      <w:sz w:val="21"/>
                    </w:rPr>
                    <w:t>COD</w:t>
                  </w:r>
                  <w:r>
                    <w:rPr>
                      <w:rFonts w:ascii="Times New Roman" w:hAnsi="Times New Roman" w:cs="Times New Roman"/>
                      <w:kern w:val="0"/>
                      <w:sz w:val="21"/>
                      <w:vertAlign w:val="subscript"/>
                    </w:rPr>
                    <w:t>Cr</w:t>
                  </w:r>
                </w:p>
              </w:tc>
              <w:tc>
                <w:tcPr>
                  <w:tcW w:w="472" w:type="pct"/>
                  <w:shd w:val="clear" w:color="auto" w:fill="auto"/>
                  <w:vAlign w:val="center"/>
                </w:tcPr>
                <w:p w14:paraId="6BDD0554">
                  <w:pPr>
                    <w:pStyle w:val="6"/>
                    <w:ind w:firstLine="79" w:firstLineChars="38"/>
                    <w:jc w:val="center"/>
                    <w:rPr>
                      <w:rFonts w:ascii="Times New Roman" w:hAnsi="Times New Roman" w:cs="Times New Roman"/>
                      <w:kern w:val="0"/>
                      <w:sz w:val="21"/>
                    </w:rPr>
                  </w:pPr>
                  <w:r>
                    <w:rPr>
                      <w:rFonts w:ascii="Times New Roman" w:hAnsi="Times New Roman" w:cs="Times New Roman"/>
                      <w:kern w:val="0"/>
                      <w:sz w:val="21"/>
                    </w:rPr>
                    <w:t>BOD</w:t>
                  </w:r>
                  <w:r>
                    <w:rPr>
                      <w:rFonts w:ascii="Times New Roman" w:hAnsi="Times New Roman" w:cs="Times New Roman"/>
                      <w:kern w:val="0"/>
                      <w:sz w:val="21"/>
                      <w:vertAlign w:val="subscript"/>
                    </w:rPr>
                    <w:t>5</w:t>
                  </w:r>
                </w:p>
              </w:tc>
              <w:tc>
                <w:tcPr>
                  <w:tcW w:w="472" w:type="pct"/>
                  <w:shd w:val="clear" w:color="auto" w:fill="auto"/>
                  <w:vAlign w:val="center"/>
                </w:tcPr>
                <w:p w14:paraId="4A2F5CC3">
                  <w:pPr>
                    <w:pStyle w:val="6"/>
                    <w:jc w:val="center"/>
                    <w:rPr>
                      <w:rFonts w:ascii="Times New Roman" w:hAnsi="Times New Roman" w:cs="Times New Roman"/>
                      <w:kern w:val="0"/>
                      <w:sz w:val="21"/>
                    </w:rPr>
                  </w:pPr>
                  <w:r>
                    <w:rPr>
                      <w:rFonts w:ascii="Times New Roman" w:hAnsi="Times New Roman" w:cs="Times New Roman"/>
                      <w:kern w:val="0"/>
                      <w:sz w:val="21"/>
                    </w:rPr>
                    <w:t>SS</w:t>
                  </w:r>
                </w:p>
              </w:tc>
              <w:tc>
                <w:tcPr>
                  <w:tcW w:w="472" w:type="pct"/>
                  <w:vAlign w:val="center"/>
                </w:tcPr>
                <w:p w14:paraId="72F407E5">
                  <w:pPr>
                    <w:pStyle w:val="6"/>
                    <w:jc w:val="center"/>
                    <w:rPr>
                      <w:rFonts w:ascii="Times New Roman" w:hAnsi="Times New Roman" w:cs="Times New Roman"/>
                      <w:kern w:val="0"/>
                      <w:sz w:val="21"/>
                    </w:rPr>
                  </w:pPr>
                  <w:r>
                    <w:rPr>
                      <w:rFonts w:ascii="Times New Roman" w:hAnsi="Times New Roman" w:cs="Times New Roman"/>
                      <w:kern w:val="0"/>
                      <w:sz w:val="21"/>
                    </w:rPr>
                    <w:t>NH</w:t>
                  </w:r>
                  <w:r>
                    <w:rPr>
                      <w:rFonts w:ascii="Times New Roman" w:hAnsi="Times New Roman" w:cs="Times New Roman"/>
                      <w:kern w:val="0"/>
                      <w:sz w:val="21"/>
                      <w:vertAlign w:val="subscript"/>
                    </w:rPr>
                    <w:t>3</w:t>
                  </w:r>
                  <w:r>
                    <w:rPr>
                      <w:rFonts w:ascii="Times New Roman" w:hAnsi="Times New Roman" w:cs="Times New Roman"/>
                      <w:kern w:val="0"/>
                      <w:sz w:val="21"/>
                    </w:rPr>
                    <w:t>-N</w:t>
                  </w:r>
                </w:p>
              </w:tc>
              <w:tc>
                <w:tcPr>
                  <w:tcW w:w="472" w:type="pct"/>
                  <w:vAlign w:val="center"/>
                </w:tcPr>
                <w:p w14:paraId="637E0B08">
                  <w:pPr>
                    <w:pStyle w:val="6"/>
                    <w:jc w:val="center"/>
                    <w:rPr>
                      <w:rFonts w:ascii="Times New Roman" w:hAnsi="Times New Roman" w:cs="Times New Roman"/>
                      <w:kern w:val="0"/>
                      <w:sz w:val="21"/>
                    </w:rPr>
                  </w:pPr>
                  <w:r>
                    <w:rPr>
                      <w:rFonts w:ascii="Times New Roman" w:hAnsi="Times New Roman" w:cs="Times New Roman"/>
                      <w:kern w:val="0"/>
                      <w:sz w:val="21"/>
                    </w:rPr>
                    <w:t>TN</w:t>
                  </w:r>
                </w:p>
              </w:tc>
              <w:tc>
                <w:tcPr>
                  <w:tcW w:w="471" w:type="pct"/>
                  <w:vAlign w:val="center"/>
                </w:tcPr>
                <w:p w14:paraId="01D1A80D">
                  <w:pPr>
                    <w:pStyle w:val="6"/>
                    <w:jc w:val="center"/>
                    <w:rPr>
                      <w:rFonts w:ascii="Times New Roman" w:hAnsi="Times New Roman" w:cs="Times New Roman"/>
                      <w:kern w:val="0"/>
                      <w:sz w:val="21"/>
                    </w:rPr>
                  </w:pPr>
                  <w:r>
                    <w:rPr>
                      <w:rFonts w:ascii="Times New Roman" w:hAnsi="Times New Roman" w:cs="Times New Roman"/>
                      <w:kern w:val="0"/>
                      <w:sz w:val="21"/>
                    </w:rPr>
                    <w:t>TP</w:t>
                  </w:r>
                </w:p>
              </w:tc>
              <w:tc>
                <w:tcPr>
                  <w:tcW w:w="471" w:type="pct"/>
                  <w:vAlign w:val="center"/>
                </w:tcPr>
                <w:p w14:paraId="234F1B54">
                  <w:pPr>
                    <w:pStyle w:val="6"/>
                    <w:jc w:val="center"/>
                    <w:rPr>
                      <w:rFonts w:ascii="Times New Roman" w:hAnsi="Times New Roman" w:cs="Times New Roman"/>
                      <w:kern w:val="0"/>
                      <w:sz w:val="21"/>
                      <w:u w:val="single"/>
                    </w:rPr>
                  </w:pPr>
                  <w:r>
                    <w:rPr>
                      <w:rFonts w:hint="eastAsia" w:ascii="Times New Roman" w:hAnsi="Times New Roman" w:cs="Times New Roman"/>
                      <w:kern w:val="0"/>
                      <w:sz w:val="21"/>
                      <w:u w:val="single"/>
                    </w:rPr>
                    <w:t>石油类</w:t>
                  </w:r>
                </w:p>
              </w:tc>
            </w:tr>
            <w:tr w14:paraId="0EA1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65BF05A3">
                  <w:pPr>
                    <w:pStyle w:val="6"/>
                    <w:jc w:val="center"/>
                    <w:rPr>
                      <w:rFonts w:ascii="Times New Roman" w:hAnsi="Times New Roman" w:cs="Times New Roman"/>
                      <w:kern w:val="0"/>
                      <w:sz w:val="21"/>
                      <w:szCs w:val="21"/>
                    </w:rPr>
                  </w:pPr>
                  <w:r>
                    <w:rPr>
                      <w:rFonts w:ascii="Times New Roman" w:hAnsi="Times New Roman" w:cs="Times New Roman"/>
                      <w:sz w:val="21"/>
                      <w:szCs w:val="21"/>
                    </w:rPr>
                    <w:t>《污水综合排放标准》（GB8978-1996）三级标准</w:t>
                  </w:r>
                </w:p>
              </w:tc>
              <w:tc>
                <w:tcPr>
                  <w:tcW w:w="641" w:type="pct"/>
                  <w:shd w:val="clear" w:color="auto" w:fill="auto"/>
                  <w:vAlign w:val="center"/>
                </w:tcPr>
                <w:p w14:paraId="123B7AFC">
                  <w:pPr>
                    <w:pStyle w:val="6"/>
                    <w:ind w:firstLine="48"/>
                    <w:jc w:val="center"/>
                    <w:rPr>
                      <w:rFonts w:ascii="Times New Roman" w:hAnsi="Times New Roman" w:cs="Times New Roman"/>
                      <w:kern w:val="0"/>
                      <w:sz w:val="21"/>
                    </w:rPr>
                  </w:pPr>
                  <w:r>
                    <w:rPr>
                      <w:rFonts w:ascii="Times New Roman" w:hAnsi="Times New Roman" w:cs="Times New Roman"/>
                      <w:kern w:val="0"/>
                      <w:sz w:val="21"/>
                    </w:rPr>
                    <w:t>6~9</w:t>
                  </w:r>
                </w:p>
              </w:tc>
              <w:tc>
                <w:tcPr>
                  <w:tcW w:w="460" w:type="pct"/>
                  <w:shd w:val="clear" w:color="auto" w:fill="auto"/>
                  <w:vAlign w:val="center"/>
                </w:tcPr>
                <w:p w14:paraId="6077B3E1">
                  <w:pPr>
                    <w:pStyle w:val="6"/>
                    <w:jc w:val="center"/>
                    <w:rPr>
                      <w:rFonts w:ascii="Times New Roman" w:hAnsi="Times New Roman" w:cs="Times New Roman"/>
                      <w:kern w:val="0"/>
                      <w:sz w:val="21"/>
                    </w:rPr>
                  </w:pPr>
                  <w:r>
                    <w:rPr>
                      <w:rFonts w:ascii="Times New Roman" w:hAnsi="Times New Roman" w:cs="Times New Roman"/>
                      <w:kern w:val="0"/>
                      <w:sz w:val="21"/>
                    </w:rPr>
                    <w:t>500</w:t>
                  </w:r>
                </w:p>
              </w:tc>
              <w:tc>
                <w:tcPr>
                  <w:tcW w:w="472" w:type="pct"/>
                  <w:shd w:val="clear" w:color="auto" w:fill="auto"/>
                  <w:vAlign w:val="center"/>
                </w:tcPr>
                <w:p w14:paraId="58421CBD">
                  <w:pPr>
                    <w:pStyle w:val="6"/>
                    <w:ind w:firstLine="79" w:firstLineChars="38"/>
                    <w:jc w:val="center"/>
                    <w:rPr>
                      <w:rFonts w:ascii="Times New Roman" w:hAnsi="Times New Roman" w:cs="Times New Roman"/>
                      <w:kern w:val="0"/>
                      <w:sz w:val="21"/>
                    </w:rPr>
                  </w:pPr>
                  <w:r>
                    <w:rPr>
                      <w:rFonts w:ascii="Times New Roman" w:hAnsi="Times New Roman" w:cs="Times New Roman"/>
                      <w:kern w:val="0"/>
                      <w:sz w:val="21"/>
                    </w:rPr>
                    <w:t>300</w:t>
                  </w:r>
                </w:p>
              </w:tc>
              <w:tc>
                <w:tcPr>
                  <w:tcW w:w="472" w:type="pct"/>
                  <w:shd w:val="clear" w:color="auto" w:fill="auto"/>
                  <w:vAlign w:val="center"/>
                </w:tcPr>
                <w:p w14:paraId="440C7891">
                  <w:pPr>
                    <w:pStyle w:val="6"/>
                    <w:jc w:val="center"/>
                    <w:rPr>
                      <w:rFonts w:ascii="Times New Roman" w:hAnsi="Times New Roman" w:cs="Times New Roman"/>
                      <w:kern w:val="0"/>
                      <w:sz w:val="21"/>
                    </w:rPr>
                  </w:pPr>
                  <w:r>
                    <w:rPr>
                      <w:rFonts w:ascii="Times New Roman" w:hAnsi="Times New Roman" w:cs="Times New Roman"/>
                      <w:kern w:val="0"/>
                      <w:sz w:val="21"/>
                    </w:rPr>
                    <w:t>400</w:t>
                  </w:r>
                </w:p>
              </w:tc>
              <w:tc>
                <w:tcPr>
                  <w:tcW w:w="472" w:type="pct"/>
                  <w:vAlign w:val="center"/>
                </w:tcPr>
                <w:p w14:paraId="3F2B25D0">
                  <w:pPr>
                    <w:pStyle w:val="6"/>
                    <w:jc w:val="center"/>
                    <w:rPr>
                      <w:rFonts w:ascii="Times New Roman" w:hAnsi="Times New Roman" w:cs="Times New Roman"/>
                      <w:kern w:val="0"/>
                      <w:sz w:val="21"/>
                    </w:rPr>
                  </w:pPr>
                  <w:r>
                    <w:rPr>
                      <w:rFonts w:ascii="Times New Roman" w:hAnsi="Times New Roman" w:cs="Times New Roman"/>
                      <w:kern w:val="0"/>
                      <w:sz w:val="21"/>
                    </w:rPr>
                    <w:t>—</w:t>
                  </w:r>
                </w:p>
              </w:tc>
              <w:tc>
                <w:tcPr>
                  <w:tcW w:w="472" w:type="pct"/>
                  <w:vAlign w:val="center"/>
                </w:tcPr>
                <w:p w14:paraId="48757596">
                  <w:pPr>
                    <w:pStyle w:val="6"/>
                    <w:jc w:val="center"/>
                    <w:rPr>
                      <w:rFonts w:ascii="Times New Roman" w:hAnsi="Times New Roman" w:cs="Times New Roman"/>
                      <w:kern w:val="0"/>
                      <w:sz w:val="21"/>
                    </w:rPr>
                  </w:pPr>
                  <w:r>
                    <w:rPr>
                      <w:rFonts w:ascii="Times New Roman" w:hAnsi="Times New Roman" w:cs="Times New Roman"/>
                      <w:kern w:val="0"/>
                      <w:sz w:val="21"/>
                    </w:rPr>
                    <w:t>—</w:t>
                  </w:r>
                </w:p>
              </w:tc>
              <w:tc>
                <w:tcPr>
                  <w:tcW w:w="471" w:type="pct"/>
                  <w:vAlign w:val="center"/>
                </w:tcPr>
                <w:p w14:paraId="10A6601F">
                  <w:pPr>
                    <w:pStyle w:val="6"/>
                    <w:jc w:val="center"/>
                    <w:rPr>
                      <w:rFonts w:ascii="Times New Roman" w:hAnsi="Times New Roman" w:cs="Times New Roman"/>
                      <w:kern w:val="0"/>
                      <w:sz w:val="21"/>
                    </w:rPr>
                  </w:pPr>
                  <w:r>
                    <w:rPr>
                      <w:rFonts w:ascii="Times New Roman" w:hAnsi="Times New Roman" w:cs="Times New Roman"/>
                      <w:kern w:val="0"/>
                      <w:sz w:val="21"/>
                    </w:rPr>
                    <w:t>—</w:t>
                  </w:r>
                </w:p>
              </w:tc>
              <w:tc>
                <w:tcPr>
                  <w:tcW w:w="471" w:type="pct"/>
                  <w:vAlign w:val="center"/>
                </w:tcPr>
                <w:p w14:paraId="68793AB2">
                  <w:pPr>
                    <w:pStyle w:val="6"/>
                    <w:jc w:val="center"/>
                    <w:rPr>
                      <w:rFonts w:ascii="Times New Roman" w:hAnsi="Times New Roman" w:cs="Times New Roman"/>
                      <w:kern w:val="0"/>
                      <w:sz w:val="21"/>
                      <w:u w:val="single"/>
                    </w:rPr>
                  </w:pPr>
                  <w:r>
                    <w:rPr>
                      <w:rFonts w:hint="eastAsia" w:ascii="Times New Roman" w:hAnsi="Times New Roman" w:cs="Times New Roman"/>
                      <w:kern w:val="0"/>
                      <w:sz w:val="21"/>
                      <w:u w:val="single"/>
                    </w:rPr>
                    <w:t>20</w:t>
                  </w:r>
                </w:p>
              </w:tc>
            </w:tr>
            <w:tr w14:paraId="1B16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540E31DA">
                  <w:pPr>
                    <w:pStyle w:val="6"/>
                    <w:jc w:val="center"/>
                    <w:rPr>
                      <w:rFonts w:ascii="Times New Roman" w:hAnsi="Times New Roman" w:cs="Times New Roman"/>
                      <w:kern w:val="0"/>
                      <w:sz w:val="21"/>
                    </w:rPr>
                  </w:pPr>
                  <w:r>
                    <w:rPr>
                      <w:rFonts w:ascii="Times New Roman" w:hAnsi="Times New Roman" w:cs="Times New Roman"/>
                      <w:kern w:val="0"/>
                      <w:sz w:val="21"/>
                    </w:rPr>
                    <w:t>大榄坪污水处理厂进水水质要求</w:t>
                  </w:r>
                </w:p>
              </w:tc>
              <w:tc>
                <w:tcPr>
                  <w:tcW w:w="641" w:type="pct"/>
                  <w:shd w:val="clear" w:color="auto" w:fill="auto"/>
                  <w:vAlign w:val="center"/>
                </w:tcPr>
                <w:p w14:paraId="77B5B4AB">
                  <w:pPr>
                    <w:pStyle w:val="6"/>
                    <w:ind w:firstLine="48"/>
                    <w:jc w:val="center"/>
                    <w:rPr>
                      <w:rFonts w:ascii="Times New Roman" w:hAnsi="Times New Roman" w:cs="Times New Roman"/>
                      <w:kern w:val="0"/>
                      <w:sz w:val="21"/>
                    </w:rPr>
                  </w:pPr>
                  <w:r>
                    <w:rPr>
                      <w:rFonts w:ascii="Times New Roman" w:hAnsi="Times New Roman" w:cs="Times New Roman"/>
                      <w:kern w:val="0"/>
                      <w:sz w:val="21"/>
                    </w:rPr>
                    <w:t>6~9</w:t>
                  </w:r>
                </w:p>
              </w:tc>
              <w:tc>
                <w:tcPr>
                  <w:tcW w:w="460" w:type="pct"/>
                  <w:shd w:val="clear" w:color="auto" w:fill="auto"/>
                  <w:vAlign w:val="center"/>
                </w:tcPr>
                <w:p w14:paraId="70A6C4E6">
                  <w:pPr>
                    <w:pStyle w:val="6"/>
                    <w:jc w:val="center"/>
                    <w:rPr>
                      <w:rFonts w:ascii="Times New Roman" w:hAnsi="Times New Roman" w:cs="Times New Roman"/>
                      <w:kern w:val="0"/>
                      <w:sz w:val="21"/>
                    </w:rPr>
                  </w:pPr>
                  <w:r>
                    <w:rPr>
                      <w:rFonts w:ascii="Times New Roman" w:hAnsi="Times New Roman" w:cs="Times New Roman"/>
                      <w:kern w:val="0"/>
                      <w:sz w:val="21"/>
                    </w:rPr>
                    <w:t>500</w:t>
                  </w:r>
                </w:p>
              </w:tc>
              <w:tc>
                <w:tcPr>
                  <w:tcW w:w="472" w:type="pct"/>
                  <w:shd w:val="clear" w:color="auto" w:fill="auto"/>
                  <w:vAlign w:val="center"/>
                </w:tcPr>
                <w:p w14:paraId="631EE718">
                  <w:pPr>
                    <w:pStyle w:val="6"/>
                    <w:ind w:firstLine="79" w:firstLineChars="38"/>
                    <w:jc w:val="center"/>
                    <w:rPr>
                      <w:rFonts w:ascii="Times New Roman" w:hAnsi="Times New Roman" w:cs="Times New Roman"/>
                      <w:kern w:val="0"/>
                      <w:sz w:val="21"/>
                    </w:rPr>
                  </w:pPr>
                  <w:r>
                    <w:rPr>
                      <w:rFonts w:ascii="Times New Roman" w:hAnsi="Times New Roman" w:cs="Times New Roman"/>
                      <w:kern w:val="0"/>
                      <w:sz w:val="21"/>
                    </w:rPr>
                    <w:t>200</w:t>
                  </w:r>
                </w:p>
              </w:tc>
              <w:tc>
                <w:tcPr>
                  <w:tcW w:w="472" w:type="pct"/>
                  <w:shd w:val="clear" w:color="auto" w:fill="auto"/>
                  <w:vAlign w:val="center"/>
                </w:tcPr>
                <w:p w14:paraId="5B1CA20A">
                  <w:pPr>
                    <w:pStyle w:val="6"/>
                    <w:jc w:val="center"/>
                    <w:rPr>
                      <w:rFonts w:ascii="Times New Roman" w:hAnsi="Times New Roman" w:cs="Times New Roman"/>
                      <w:kern w:val="0"/>
                      <w:sz w:val="21"/>
                    </w:rPr>
                  </w:pPr>
                  <w:r>
                    <w:rPr>
                      <w:rFonts w:ascii="Times New Roman" w:hAnsi="Times New Roman" w:cs="Times New Roman"/>
                      <w:kern w:val="0"/>
                      <w:sz w:val="21"/>
                    </w:rPr>
                    <w:t>300</w:t>
                  </w:r>
                </w:p>
              </w:tc>
              <w:tc>
                <w:tcPr>
                  <w:tcW w:w="472" w:type="pct"/>
                  <w:vAlign w:val="center"/>
                </w:tcPr>
                <w:p w14:paraId="19ACA19E">
                  <w:pPr>
                    <w:pStyle w:val="6"/>
                    <w:jc w:val="center"/>
                    <w:rPr>
                      <w:rFonts w:ascii="Times New Roman" w:hAnsi="Times New Roman" w:cs="Times New Roman"/>
                      <w:kern w:val="0"/>
                      <w:sz w:val="21"/>
                    </w:rPr>
                  </w:pPr>
                  <w:r>
                    <w:rPr>
                      <w:rFonts w:ascii="Times New Roman" w:hAnsi="Times New Roman" w:cs="Times New Roman"/>
                      <w:kern w:val="0"/>
                      <w:sz w:val="21"/>
                    </w:rPr>
                    <w:t>35</w:t>
                  </w:r>
                </w:p>
              </w:tc>
              <w:tc>
                <w:tcPr>
                  <w:tcW w:w="472" w:type="pct"/>
                  <w:vAlign w:val="center"/>
                </w:tcPr>
                <w:p w14:paraId="722A4796">
                  <w:pPr>
                    <w:pStyle w:val="6"/>
                    <w:jc w:val="center"/>
                    <w:rPr>
                      <w:rFonts w:ascii="Times New Roman" w:hAnsi="Times New Roman" w:cs="Times New Roman"/>
                      <w:kern w:val="0"/>
                      <w:sz w:val="21"/>
                    </w:rPr>
                  </w:pPr>
                  <w:r>
                    <w:rPr>
                      <w:rFonts w:ascii="Times New Roman" w:hAnsi="Times New Roman" w:cs="Times New Roman"/>
                      <w:kern w:val="0"/>
                      <w:sz w:val="21"/>
                    </w:rPr>
                    <w:t>45</w:t>
                  </w:r>
                </w:p>
              </w:tc>
              <w:tc>
                <w:tcPr>
                  <w:tcW w:w="471" w:type="pct"/>
                  <w:vAlign w:val="center"/>
                </w:tcPr>
                <w:p w14:paraId="6FDDEC13">
                  <w:pPr>
                    <w:pStyle w:val="6"/>
                    <w:jc w:val="center"/>
                    <w:rPr>
                      <w:rFonts w:ascii="Times New Roman" w:hAnsi="Times New Roman" w:cs="Times New Roman"/>
                      <w:kern w:val="0"/>
                      <w:sz w:val="21"/>
                    </w:rPr>
                  </w:pPr>
                  <w:r>
                    <w:rPr>
                      <w:rFonts w:ascii="Times New Roman" w:hAnsi="Times New Roman" w:cs="Times New Roman"/>
                      <w:kern w:val="0"/>
                      <w:sz w:val="21"/>
                    </w:rPr>
                    <w:t>4.5</w:t>
                  </w:r>
                </w:p>
              </w:tc>
              <w:tc>
                <w:tcPr>
                  <w:tcW w:w="471" w:type="pct"/>
                  <w:vAlign w:val="center"/>
                </w:tcPr>
                <w:p w14:paraId="64AB0B2F">
                  <w:pPr>
                    <w:pStyle w:val="6"/>
                    <w:jc w:val="center"/>
                    <w:rPr>
                      <w:rFonts w:ascii="Times New Roman" w:hAnsi="Times New Roman" w:cs="Times New Roman"/>
                      <w:kern w:val="0"/>
                      <w:sz w:val="21"/>
                      <w:u w:val="single"/>
                    </w:rPr>
                  </w:pPr>
                  <w:r>
                    <w:rPr>
                      <w:rFonts w:hint="eastAsia" w:ascii="Times New Roman" w:hAnsi="Times New Roman" w:cs="Times New Roman"/>
                      <w:kern w:val="0"/>
                      <w:sz w:val="21"/>
                      <w:u w:val="single"/>
                    </w:rPr>
                    <w:t>10</w:t>
                  </w:r>
                </w:p>
              </w:tc>
            </w:tr>
            <w:tr w14:paraId="787D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8" w:type="pct"/>
                  <w:shd w:val="clear" w:color="auto" w:fill="auto"/>
                  <w:vAlign w:val="center"/>
                </w:tcPr>
                <w:p w14:paraId="3E8CC820">
                  <w:pPr>
                    <w:pStyle w:val="6"/>
                    <w:jc w:val="center"/>
                    <w:rPr>
                      <w:rFonts w:ascii="Times New Roman" w:hAnsi="Times New Roman" w:cs="Times New Roman"/>
                      <w:kern w:val="0"/>
                      <w:sz w:val="21"/>
                    </w:rPr>
                  </w:pPr>
                  <w:r>
                    <w:rPr>
                      <w:rFonts w:ascii="Times New Roman" w:hAnsi="Times New Roman" w:cs="Times New Roman"/>
                      <w:kern w:val="0"/>
                      <w:sz w:val="21"/>
                    </w:rPr>
                    <w:t>本项目执行标准</w:t>
                  </w:r>
                </w:p>
              </w:tc>
              <w:tc>
                <w:tcPr>
                  <w:tcW w:w="641" w:type="pct"/>
                  <w:shd w:val="clear" w:color="auto" w:fill="auto"/>
                  <w:vAlign w:val="center"/>
                </w:tcPr>
                <w:p w14:paraId="0E246388">
                  <w:pPr>
                    <w:pStyle w:val="6"/>
                    <w:ind w:firstLine="48"/>
                    <w:jc w:val="center"/>
                    <w:rPr>
                      <w:rFonts w:ascii="Times New Roman" w:hAnsi="Times New Roman" w:cs="Times New Roman"/>
                      <w:kern w:val="0"/>
                      <w:sz w:val="21"/>
                    </w:rPr>
                  </w:pPr>
                  <w:r>
                    <w:rPr>
                      <w:rFonts w:ascii="Times New Roman" w:hAnsi="Times New Roman" w:cs="Times New Roman"/>
                      <w:kern w:val="0"/>
                      <w:sz w:val="21"/>
                    </w:rPr>
                    <w:t>6~9</w:t>
                  </w:r>
                </w:p>
              </w:tc>
              <w:tc>
                <w:tcPr>
                  <w:tcW w:w="460" w:type="pct"/>
                  <w:shd w:val="clear" w:color="auto" w:fill="auto"/>
                  <w:vAlign w:val="center"/>
                </w:tcPr>
                <w:p w14:paraId="031FDA56">
                  <w:pPr>
                    <w:pStyle w:val="6"/>
                    <w:jc w:val="center"/>
                    <w:rPr>
                      <w:rFonts w:ascii="Times New Roman" w:hAnsi="Times New Roman" w:cs="Times New Roman"/>
                      <w:kern w:val="0"/>
                      <w:sz w:val="21"/>
                    </w:rPr>
                  </w:pPr>
                  <w:r>
                    <w:rPr>
                      <w:rFonts w:ascii="Times New Roman" w:hAnsi="Times New Roman" w:cs="Times New Roman"/>
                      <w:kern w:val="0"/>
                      <w:sz w:val="21"/>
                    </w:rPr>
                    <w:t>500</w:t>
                  </w:r>
                </w:p>
              </w:tc>
              <w:tc>
                <w:tcPr>
                  <w:tcW w:w="472" w:type="pct"/>
                  <w:shd w:val="clear" w:color="auto" w:fill="auto"/>
                  <w:vAlign w:val="center"/>
                </w:tcPr>
                <w:p w14:paraId="342BFA66">
                  <w:pPr>
                    <w:pStyle w:val="6"/>
                    <w:ind w:firstLine="79" w:firstLineChars="38"/>
                    <w:jc w:val="center"/>
                    <w:rPr>
                      <w:rFonts w:ascii="Times New Roman" w:hAnsi="Times New Roman" w:cs="Times New Roman"/>
                      <w:kern w:val="0"/>
                      <w:sz w:val="21"/>
                    </w:rPr>
                  </w:pPr>
                  <w:r>
                    <w:rPr>
                      <w:rFonts w:ascii="Times New Roman" w:hAnsi="Times New Roman" w:cs="Times New Roman"/>
                      <w:kern w:val="0"/>
                      <w:sz w:val="21"/>
                    </w:rPr>
                    <w:t>200</w:t>
                  </w:r>
                </w:p>
              </w:tc>
              <w:tc>
                <w:tcPr>
                  <w:tcW w:w="472" w:type="pct"/>
                  <w:shd w:val="clear" w:color="auto" w:fill="auto"/>
                  <w:vAlign w:val="center"/>
                </w:tcPr>
                <w:p w14:paraId="6A478A28">
                  <w:pPr>
                    <w:pStyle w:val="6"/>
                    <w:jc w:val="center"/>
                    <w:rPr>
                      <w:rFonts w:ascii="Times New Roman" w:hAnsi="Times New Roman" w:cs="Times New Roman"/>
                      <w:kern w:val="0"/>
                      <w:sz w:val="21"/>
                    </w:rPr>
                  </w:pPr>
                  <w:r>
                    <w:rPr>
                      <w:rFonts w:ascii="Times New Roman" w:hAnsi="Times New Roman" w:cs="Times New Roman"/>
                      <w:kern w:val="0"/>
                      <w:sz w:val="21"/>
                    </w:rPr>
                    <w:t>300</w:t>
                  </w:r>
                </w:p>
              </w:tc>
              <w:tc>
                <w:tcPr>
                  <w:tcW w:w="472" w:type="pct"/>
                  <w:vAlign w:val="center"/>
                </w:tcPr>
                <w:p w14:paraId="02578162">
                  <w:pPr>
                    <w:pStyle w:val="6"/>
                    <w:jc w:val="center"/>
                    <w:rPr>
                      <w:rFonts w:ascii="Times New Roman" w:hAnsi="Times New Roman" w:cs="Times New Roman"/>
                      <w:kern w:val="0"/>
                      <w:sz w:val="21"/>
                    </w:rPr>
                  </w:pPr>
                  <w:r>
                    <w:rPr>
                      <w:rFonts w:ascii="Times New Roman" w:hAnsi="Times New Roman" w:cs="Times New Roman"/>
                      <w:kern w:val="0"/>
                      <w:sz w:val="21"/>
                    </w:rPr>
                    <w:t>35</w:t>
                  </w:r>
                </w:p>
              </w:tc>
              <w:tc>
                <w:tcPr>
                  <w:tcW w:w="472" w:type="pct"/>
                  <w:vAlign w:val="center"/>
                </w:tcPr>
                <w:p w14:paraId="18F6866A">
                  <w:pPr>
                    <w:pStyle w:val="6"/>
                    <w:jc w:val="center"/>
                    <w:rPr>
                      <w:rFonts w:ascii="Times New Roman" w:hAnsi="Times New Roman" w:cs="Times New Roman"/>
                      <w:kern w:val="0"/>
                      <w:sz w:val="21"/>
                    </w:rPr>
                  </w:pPr>
                  <w:r>
                    <w:rPr>
                      <w:rFonts w:ascii="Times New Roman" w:hAnsi="Times New Roman" w:cs="Times New Roman"/>
                      <w:kern w:val="0"/>
                      <w:sz w:val="21"/>
                    </w:rPr>
                    <w:t>45</w:t>
                  </w:r>
                </w:p>
              </w:tc>
              <w:tc>
                <w:tcPr>
                  <w:tcW w:w="471" w:type="pct"/>
                  <w:vAlign w:val="center"/>
                </w:tcPr>
                <w:p w14:paraId="13719665">
                  <w:pPr>
                    <w:pStyle w:val="6"/>
                    <w:jc w:val="center"/>
                    <w:rPr>
                      <w:rFonts w:ascii="Times New Roman" w:hAnsi="Times New Roman" w:cs="Times New Roman"/>
                      <w:kern w:val="0"/>
                      <w:sz w:val="21"/>
                    </w:rPr>
                  </w:pPr>
                  <w:r>
                    <w:rPr>
                      <w:rFonts w:ascii="Times New Roman" w:hAnsi="Times New Roman" w:cs="Times New Roman"/>
                      <w:kern w:val="0"/>
                      <w:sz w:val="21"/>
                    </w:rPr>
                    <w:t>4.5</w:t>
                  </w:r>
                </w:p>
              </w:tc>
              <w:tc>
                <w:tcPr>
                  <w:tcW w:w="471" w:type="pct"/>
                  <w:vAlign w:val="center"/>
                </w:tcPr>
                <w:p w14:paraId="5ADFE991">
                  <w:pPr>
                    <w:pStyle w:val="6"/>
                    <w:jc w:val="center"/>
                    <w:rPr>
                      <w:rFonts w:ascii="Times New Roman" w:hAnsi="Times New Roman" w:cs="Times New Roman"/>
                      <w:kern w:val="0"/>
                      <w:sz w:val="21"/>
                      <w:u w:val="single"/>
                    </w:rPr>
                  </w:pPr>
                  <w:r>
                    <w:rPr>
                      <w:rFonts w:hint="eastAsia" w:ascii="Times New Roman" w:hAnsi="Times New Roman" w:cs="Times New Roman"/>
                      <w:kern w:val="0"/>
                      <w:sz w:val="21"/>
                      <w:u w:val="single"/>
                    </w:rPr>
                    <w:t>10</w:t>
                  </w:r>
                </w:p>
              </w:tc>
            </w:tr>
          </w:tbl>
          <w:p w14:paraId="71DA5089">
            <w:pPr>
              <w:widowControl w:val="0"/>
              <w:spacing w:line="500" w:lineRule="exact"/>
              <w:ind w:firstLine="482" w:firstLineChars="200"/>
              <w:jc w:val="both"/>
              <w:rPr>
                <w:rFonts w:ascii="Times New Roman" w:hAnsi="Times New Roman" w:cs="Times New Roman"/>
                <w:b/>
                <w:kern w:val="2"/>
              </w:rPr>
            </w:pPr>
            <w:r>
              <w:rPr>
                <w:rFonts w:ascii="Times New Roman" w:hAnsi="Times New Roman" w:cs="Times New Roman"/>
                <w:b/>
                <w:kern w:val="2"/>
              </w:rPr>
              <w:t>3.噪声</w:t>
            </w:r>
          </w:p>
          <w:p w14:paraId="6AA7B1F0">
            <w:pPr>
              <w:widowControl w:val="0"/>
              <w:spacing w:line="500" w:lineRule="exact"/>
              <w:ind w:firstLine="480" w:firstLineChars="200"/>
              <w:jc w:val="both"/>
              <w:rPr>
                <w:rFonts w:ascii="Times New Roman" w:hAnsi="Times New Roman" w:cs="Times New Roman"/>
              </w:rPr>
            </w:pPr>
            <w:r>
              <w:rPr>
                <w:rFonts w:ascii="Times New Roman" w:hAnsi="Times New Roman" w:cs="Times New Roman"/>
              </w:rPr>
              <w:t>根据《中国</w:t>
            </w:r>
            <w:r>
              <w:rPr>
                <w:rFonts w:hint="eastAsia" w:ascii="Times New Roman" w:hAnsi="Times New Roman" w:cs="Times New Roman"/>
              </w:rPr>
              <w:t>—</w:t>
            </w:r>
            <w:r>
              <w:rPr>
                <w:rFonts w:ascii="Times New Roman" w:hAnsi="Times New Roman" w:cs="Times New Roman"/>
              </w:rPr>
              <w:t>马来西亚钦州产业园区总体规划修编（2015-2030）》环境保护规划图，厂界西北面噪声执行</w:t>
            </w:r>
            <w:r>
              <w:rPr>
                <w:rFonts w:ascii="Times New Roman" w:hAnsi="Times New Roman" w:cs="Times New Roman"/>
                <w:kern w:val="2"/>
              </w:rPr>
              <w:t>《工业企业厂界环境噪声排放标准》（GB12348-2008）4类排放限值，</w:t>
            </w:r>
            <w:r>
              <w:rPr>
                <w:rFonts w:ascii="Times New Roman" w:hAnsi="Times New Roman" w:cs="Times New Roman"/>
                <w:u w:val="single"/>
              </w:rPr>
              <w:t>厂界西南面、东南面、</w:t>
            </w:r>
            <w:r>
              <w:rPr>
                <w:rFonts w:ascii="Times New Roman" w:hAnsi="Times New Roman" w:cs="Times New Roman"/>
                <w:kern w:val="2"/>
                <w:u w:val="single"/>
              </w:rPr>
              <w:t>东北面</w:t>
            </w:r>
            <w:r>
              <w:rPr>
                <w:rFonts w:ascii="Times New Roman" w:hAnsi="Times New Roman" w:cs="Times New Roman"/>
                <w:u w:val="single"/>
              </w:rPr>
              <w:t>噪声执行</w:t>
            </w:r>
            <w:r>
              <w:rPr>
                <w:rFonts w:ascii="Times New Roman" w:hAnsi="Times New Roman" w:cs="Times New Roman"/>
                <w:kern w:val="2"/>
                <w:u w:val="single"/>
              </w:rPr>
              <w:t>（GB12348-2008）</w:t>
            </w:r>
            <w:r>
              <w:rPr>
                <w:rFonts w:hint="eastAsia" w:ascii="Times New Roman" w:hAnsi="Times New Roman" w:cs="Times New Roman"/>
                <w:kern w:val="2"/>
                <w:u w:val="single"/>
              </w:rPr>
              <w:t>2</w:t>
            </w:r>
            <w:r>
              <w:rPr>
                <w:rFonts w:ascii="Times New Roman" w:hAnsi="Times New Roman" w:cs="Times New Roman"/>
                <w:kern w:val="2"/>
                <w:u w:val="single"/>
              </w:rPr>
              <w:t>类排放限值，</w:t>
            </w:r>
            <w:r>
              <w:rPr>
                <w:rFonts w:ascii="Times New Roman" w:hAnsi="Times New Roman" w:cs="Times New Roman"/>
              </w:rPr>
              <w:t>标准值详见表3-1</w:t>
            </w:r>
            <w:r>
              <w:rPr>
                <w:rFonts w:hint="eastAsia" w:ascii="Times New Roman" w:hAnsi="Times New Roman" w:cs="Times New Roman"/>
              </w:rPr>
              <w:t>7</w:t>
            </w:r>
            <w:r>
              <w:rPr>
                <w:rFonts w:ascii="Times New Roman" w:hAnsi="Times New Roman" w:cs="Times New Roman"/>
              </w:rPr>
              <w:t>。</w:t>
            </w:r>
          </w:p>
          <w:p w14:paraId="41AF0DF4">
            <w:pPr>
              <w:widowControl w:val="0"/>
              <w:spacing w:line="500" w:lineRule="exact"/>
              <w:jc w:val="center"/>
              <w:rPr>
                <w:rFonts w:ascii="Times New Roman" w:hAnsi="Times New Roman" w:cs="Times New Roman"/>
                <w:b/>
                <w:kern w:val="2"/>
              </w:rPr>
            </w:pPr>
            <w:r>
              <w:rPr>
                <w:rFonts w:ascii="Times New Roman" w:hAnsi="Times New Roman" w:cs="Times New Roman"/>
                <w:b/>
                <w:kern w:val="2"/>
              </w:rPr>
              <w:t>表3-1</w:t>
            </w:r>
            <w:r>
              <w:rPr>
                <w:rFonts w:hint="eastAsia" w:ascii="Times New Roman" w:hAnsi="Times New Roman" w:cs="Times New Roman"/>
                <w:b/>
                <w:kern w:val="2"/>
              </w:rPr>
              <w:t>7</w:t>
            </w:r>
            <w:r>
              <w:rPr>
                <w:rFonts w:ascii="Times New Roman" w:hAnsi="Times New Roman" w:cs="Times New Roman"/>
                <w:b/>
                <w:kern w:val="2"/>
              </w:rPr>
              <w:t xml:space="preserve"> 噪声排放限值  单位：dB（A）</w:t>
            </w:r>
          </w:p>
          <w:tbl>
            <w:tblPr>
              <w:tblStyle w:val="89"/>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416"/>
              <w:gridCol w:w="3028"/>
              <w:gridCol w:w="3167"/>
            </w:tblGrid>
            <w:tr w14:paraId="784F62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403" w:type="pct"/>
                  <w:vAlign w:val="center"/>
                </w:tcPr>
                <w:p w14:paraId="74D39E09">
                  <w:pPr>
                    <w:jc w:val="center"/>
                    <w:rPr>
                      <w:rFonts w:ascii="Times New Roman" w:hAnsi="Times New Roman" w:cs="Times New Roman"/>
                      <w:bCs/>
                      <w:kern w:val="2"/>
                      <w:sz w:val="21"/>
                      <w:szCs w:val="21"/>
                    </w:rPr>
                  </w:pPr>
                  <w:r>
                    <w:rPr>
                      <w:rFonts w:ascii="Times New Roman" w:hAnsi="Times New Roman" w:cs="Times New Roman"/>
                      <w:bCs/>
                      <w:kern w:val="2"/>
                      <w:sz w:val="21"/>
                      <w:szCs w:val="21"/>
                    </w:rPr>
                    <w:t>标准类别</w:t>
                  </w:r>
                </w:p>
              </w:tc>
              <w:tc>
                <w:tcPr>
                  <w:tcW w:w="1758" w:type="pct"/>
                  <w:vAlign w:val="center"/>
                </w:tcPr>
                <w:p w14:paraId="537C1158">
                  <w:pPr>
                    <w:jc w:val="center"/>
                    <w:rPr>
                      <w:rFonts w:ascii="Times New Roman" w:hAnsi="Times New Roman" w:cs="Times New Roman"/>
                      <w:bCs/>
                      <w:kern w:val="2"/>
                      <w:sz w:val="21"/>
                      <w:szCs w:val="21"/>
                    </w:rPr>
                  </w:pPr>
                  <w:r>
                    <w:rPr>
                      <w:rFonts w:ascii="Times New Roman" w:hAnsi="Times New Roman" w:cs="Times New Roman"/>
                      <w:bCs/>
                      <w:kern w:val="2"/>
                      <w:sz w:val="21"/>
                      <w:szCs w:val="21"/>
                    </w:rPr>
                    <w:t>昼间</w:t>
                  </w:r>
                </w:p>
              </w:tc>
              <w:tc>
                <w:tcPr>
                  <w:tcW w:w="1839" w:type="pct"/>
                  <w:vAlign w:val="center"/>
                </w:tcPr>
                <w:p w14:paraId="6DDC255E">
                  <w:pPr>
                    <w:jc w:val="center"/>
                    <w:rPr>
                      <w:rFonts w:ascii="Times New Roman" w:hAnsi="Times New Roman" w:cs="Times New Roman"/>
                      <w:bCs/>
                      <w:kern w:val="2"/>
                      <w:sz w:val="21"/>
                      <w:szCs w:val="21"/>
                    </w:rPr>
                  </w:pPr>
                  <w:r>
                    <w:rPr>
                      <w:rFonts w:ascii="Times New Roman" w:hAnsi="Times New Roman" w:cs="Times New Roman"/>
                      <w:bCs/>
                      <w:kern w:val="2"/>
                      <w:sz w:val="21"/>
                      <w:szCs w:val="21"/>
                    </w:rPr>
                    <w:t>夜间</w:t>
                  </w:r>
                </w:p>
              </w:tc>
            </w:tr>
            <w:tr w14:paraId="6CFB98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403" w:type="pct"/>
                  <w:vAlign w:val="center"/>
                </w:tcPr>
                <w:p w14:paraId="18DAED3E">
                  <w:pPr>
                    <w:jc w:val="center"/>
                    <w:rPr>
                      <w:rFonts w:ascii="Times New Roman" w:hAnsi="Times New Roman" w:cs="Times New Roman"/>
                      <w:kern w:val="2"/>
                      <w:sz w:val="21"/>
                      <w:szCs w:val="21"/>
                      <w:u w:val="single"/>
                    </w:rPr>
                  </w:pPr>
                  <w:r>
                    <w:rPr>
                      <w:rFonts w:hint="eastAsia" w:ascii="Times New Roman" w:hAnsi="Times New Roman" w:cs="Times New Roman"/>
                      <w:kern w:val="2"/>
                      <w:sz w:val="21"/>
                      <w:szCs w:val="21"/>
                      <w:u w:val="single"/>
                    </w:rPr>
                    <w:t>2</w:t>
                  </w:r>
                  <w:r>
                    <w:rPr>
                      <w:rFonts w:ascii="Times New Roman" w:hAnsi="Times New Roman" w:cs="Times New Roman"/>
                      <w:kern w:val="2"/>
                      <w:sz w:val="21"/>
                      <w:szCs w:val="21"/>
                      <w:u w:val="single"/>
                    </w:rPr>
                    <w:t>类</w:t>
                  </w:r>
                </w:p>
              </w:tc>
              <w:tc>
                <w:tcPr>
                  <w:tcW w:w="1758" w:type="pct"/>
                  <w:vAlign w:val="center"/>
                </w:tcPr>
                <w:p w14:paraId="16726F5B">
                  <w:pPr>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6</w:t>
                  </w:r>
                  <w:r>
                    <w:rPr>
                      <w:rFonts w:hint="eastAsia" w:ascii="Times New Roman" w:hAnsi="Times New Roman" w:cs="Times New Roman"/>
                      <w:kern w:val="2"/>
                      <w:sz w:val="21"/>
                      <w:szCs w:val="21"/>
                      <w:u w:val="single"/>
                    </w:rPr>
                    <w:t>0</w:t>
                  </w:r>
                </w:p>
              </w:tc>
              <w:tc>
                <w:tcPr>
                  <w:tcW w:w="1839" w:type="pct"/>
                  <w:vAlign w:val="center"/>
                </w:tcPr>
                <w:p w14:paraId="6EDAA037">
                  <w:pPr>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5</w:t>
                  </w:r>
                  <w:r>
                    <w:rPr>
                      <w:rFonts w:hint="eastAsia" w:ascii="Times New Roman" w:hAnsi="Times New Roman" w:cs="Times New Roman"/>
                      <w:kern w:val="2"/>
                      <w:sz w:val="21"/>
                      <w:szCs w:val="21"/>
                      <w:u w:val="single"/>
                    </w:rPr>
                    <w:t>0</w:t>
                  </w:r>
                </w:p>
              </w:tc>
            </w:tr>
            <w:tr w14:paraId="0FB2D1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403" w:type="pct"/>
                  <w:vAlign w:val="center"/>
                </w:tcPr>
                <w:p w14:paraId="1BEB2E78">
                  <w:pPr>
                    <w:jc w:val="center"/>
                    <w:rPr>
                      <w:rFonts w:ascii="Times New Roman" w:hAnsi="Times New Roman" w:cs="Times New Roman"/>
                      <w:kern w:val="2"/>
                      <w:sz w:val="21"/>
                      <w:szCs w:val="21"/>
                    </w:rPr>
                  </w:pPr>
                  <w:r>
                    <w:rPr>
                      <w:rFonts w:ascii="Times New Roman" w:hAnsi="Times New Roman" w:cs="Times New Roman"/>
                      <w:kern w:val="2"/>
                      <w:sz w:val="21"/>
                      <w:szCs w:val="21"/>
                    </w:rPr>
                    <w:t>4类</w:t>
                  </w:r>
                </w:p>
              </w:tc>
              <w:tc>
                <w:tcPr>
                  <w:tcW w:w="1758" w:type="pct"/>
                  <w:vAlign w:val="center"/>
                </w:tcPr>
                <w:p w14:paraId="37765AC0">
                  <w:pPr>
                    <w:jc w:val="center"/>
                    <w:rPr>
                      <w:rFonts w:ascii="Times New Roman" w:hAnsi="Times New Roman" w:cs="Times New Roman"/>
                      <w:kern w:val="2"/>
                      <w:sz w:val="21"/>
                      <w:szCs w:val="21"/>
                    </w:rPr>
                  </w:pPr>
                  <w:r>
                    <w:rPr>
                      <w:rFonts w:ascii="Times New Roman" w:hAnsi="Times New Roman" w:cs="Times New Roman"/>
                      <w:kern w:val="2"/>
                      <w:sz w:val="21"/>
                      <w:szCs w:val="21"/>
                    </w:rPr>
                    <w:t>70</w:t>
                  </w:r>
                </w:p>
              </w:tc>
              <w:tc>
                <w:tcPr>
                  <w:tcW w:w="1839" w:type="pct"/>
                  <w:vAlign w:val="center"/>
                </w:tcPr>
                <w:p w14:paraId="18874B9E">
                  <w:pPr>
                    <w:jc w:val="center"/>
                    <w:rPr>
                      <w:rFonts w:ascii="Times New Roman" w:hAnsi="Times New Roman" w:cs="Times New Roman"/>
                      <w:kern w:val="2"/>
                      <w:sz w:val="21"/>
                      <w:szCs w:val="21"/>
                    </w:rPr>
                  </w:pPr>
                  <w:r>
                    <w:rPr>
                      <w:rFonts w:ascii="Times New Roman" w:hAnsi="Times New Roman" w:cs="Times New Roman"/>
                      <w:kern w:val="2"/>
                      <w:sz w:val="21"/>
                      <w:szCs w:val="21"/>
                    </w:rPr>
                    <w:t>55</w:t>
                  </w:r>
                </w:p>
              </w:tc>
            </w:tr>
          </w:tbl>
          <w:p w14:paraId="27CDDB78">
            <w:pPr>
              <w:spacing w:line="500" w:lineRule="exact"/>
              <w:ind w:firstLine="482" w:firstLineChars="200"/>
              <w:jc w:val="both"/>
              <w:rPr>
                <w:rFonts w:ascii="Times New Roman" w:hAnsi="Times New Roman" w:cs="Times New Roman"/>
                <w:b/>
                <w:kern w:val="2"/>
              </w:rPr>
            </w:pPr>
            <w:r>
              <w:rPr>
                <w:rFonts w:ascii="Times New Roman" w:hAnsi="Times New Roman" w:cs="Times New Roman"/>
                <w:b/>
                <w:kern w:val="2"/>
              </w:rPr>
              <w:t>4.固废</w:t>
            </w:r>
          </w:p>
          <w:p w14:paraId="72F9E657">
            <w:pPr>
              <w:spacing w:line="360" w:lineRule="auto"/>
              <w:ind w:firstLine="480" w:firstLineChars="200"/>
              <w:jc w:val="both"/>
              <w:rPr>
                <w:rFonts w:ascii="Times New Roman" w:hAnsi="Times New Roman" w:cs="Times New Roman"/>
                <w:lang w:bidi="ar"/>
              </w:rPr>
            </w:pPr>
            <w:r>
              <w:rPr>
                <w:rFonts w:ascii="Times New Roman" w:hAnsi="Times New Roman" w:cs="Times New Roman"/>
                <w:kern w:val="2"/>
              </w:rPr>
              <w:t>本项目产生的生活垃圾，交由环卫部门处理</w:t>
            </w:r>
            <w:r>
              <w:rPr>
                <w:rFonts w:ascii="Times New Roman" w:hAnsi="Times New Roman" w:cs="Times New Roman"/>
              </w:rPr>
              <w:t>；</w:t>
            </w:r>
            <w:r>
              <w:rPr>
                <w:rFonts w:ascii="Times New Roman" w:hAnsi="Times New Roman" w:cs="Times New Roman"/>
                <w:szCs w:val="21"/>
              </w:rPr>
              <w:t>危险废物执行《危险废物贮存污染控制标准》（GB18597-2023）中有关要求</w:t>
            </w:r>
            <w:r>
              <w:rPr>
                <w:rFonts w:ascii="Times New Roman" w:hAnsi="Times New Roman" w:cs="Times New Roman"/>
                <w:lang w:bidi="ar"/>
              </w:rPr>
              <w:t>。</w:t>
            </w:r>
          </w:p>
        </w:tc>
      </w:tr>
      <w:tr w14:paraId="2B2B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 w:type="pct"/>
            <w:vAlign w:val="center"/>
          </w:tcPr>
          <w:p w14:paraId="72B9D32F">
            <w:pPr>
              <w:rPr>
                <w:rFonts w:ascii="Times New Roman" w:hAnsi="Times New Roman" w:cs="Times New Roman"/>
              </w:rPr>
            </w:pPr>
          </w:p>
          <w:p w14:paraId="22515AAA">
            <w:pPr>
              <w:rPr>
                <w:rFonts w:ascii="Times New Roman" w:hAnsi="Times New Roman" w:cs="Times New Roman"/>
              </w:rPr>
            </w:pPr>
          </w:p>
          <w:p w14:paraId="0BCEE683">
            <w:pPr>
              <w:rPr>
                <w:rFonts w:ascii="Times New Roman" w:hAnsi="Times New Roman" w:cs="Times New Roman"/>
              </w:rPr>
            </w:pPr>
            <w:r>
              <w:rPr>
                <w:rFonts w:ascii="Times New Roman" w:hAnsi="Times New Roman" w:cs="Times New Roman"/>
              </w:rPr>
              <w:t>总量</w:t>
            </w:r>
          </w:p>
          <w:p w14:paraId="3CE62240">
            <w:pPr>
              <w:jc w:val="center"/>
              <w:rPr>
                <w:rFonts w:ascii="Times New Roman" w:hAnsi="Times New Roman" w:cs="Times New Roman"/>
              </w:rPr>
            </w:pPr>
            <w:r>
              <w:rPr>
                <w:rFonts w:ascii="Times New Roman" w:hAnsi="Times New Roman" w:cs="Times New Roman"/>
              </w:rPr>
              <w:t>控制</w:t>
            </w:r>
          </w:p>
          <w:p w14:paraId="1960FE92">
            <w:pPr>
              <w:jc w:val="center"/>
              <w:rPr>
                <w:rFonts w:ascii="Times New Roman" w:hAnsi="Times New Roman" w:cs="Times New Roman"/>
              </w:rPr>
            </w:pPr>
            <w:r>
              <w:rPr>
                <w:rFonts w:ascii="Times New Roman" w:hAnsi="Times New Roman" w:cs="Times New Roman"/>
              </w:rPr>
              <w:t>指</w:t>
            </w:r>
          </w:p>
          <w:p w14:paraId="38F03569">
            <w:pPr>
              <w:jc w:val="center"/>
              <w:rPr>
                <w:rFonts w:ascii="Times New Roman" w:hAnsi="Times New Roman" w:cs="Times New Roman"/>
              </w:rPr>
            </w:pPr>
            <w:r>
              <w:rPr>
                <w:rFonts w:ascii="Times New Roman" w:hAnsi="Times New Roman" w:cs="Times New Roman"/>
              </w:rPr>
              <w:t>标</w:t>
            </w:r>
          </w:p>
          <w:p w14:paraId="54076B87">
            <w:pPr>
              <w:pStyle w:val="2"/>
              <w:spacing w:before="0" w:after="0" w:line="240" w:lineRule="auto"/>
              <w:rPr>
                <w:sz w:val="24"/>
                <w:szCs w:val="24"/>
              </w:rPr>
            </w:pPr>
          </w:p>
          <w:p w14:paraId="1344E0B8">
            <w:pPr>
              <w:rPr>
                <w:rFonts w:ascii="Times New Roman" w:hAnsi="Times New Roman" w:cs="Times New Roman"/>
              </w:rPr>
            </w:pPr>
          </w:p>
        </w:tc>
        <w:tc>
          <w:tcPr>
            <w:tcW w:w="4755" w:type="pct"/>
            <w:vAlign w:val="center"/>
          </w:tcPr>
          <w:p w14:paraId="5F972D8E">
            <w:pPr>
              <w:pStyle w:val="59"/>
              <w:tabs>
                <w:tab w:val="left" w:pos="420"/>
              </w:tabs>
              <w:spacing w:line="500" w:lineRule="exact"/>
              <w:ind w:firstLine="480" w:firstLineChars="200"/>
              <w:jc w:val="both"/>
              <w:rPr>
                <w:rFonts w:ascii="Times New Roman" w:hAnsi="Times New Roman" w:cs="Times New Roman"/>
                <w:sz w:val="24"/>
              </w:rPr>
            </w:pPr>
            <w:r>
              <w:rPr>
                <w:rFonts w:ascii="Times New Roman" w:hAnsi="Times New Roman" w:cs="Times New Roman"/>
                <w:sz w:val="24"/>
              </w:rPr>
              <w:t>本项目废水处理达到</w:t>
            </w:r>
            <w:r>
              <w:rPr>
                <w:rFonts w:ascii="Times New Roman" w:hAnsi="Times New Roman" w:cs="Times New Roman"/>
                <w:kern w:val="2"/>
                <w:sz w:val="24"/>
              </w:rPr>
              <w:t>《污水综合排放标准》（GB8978-1996）三级标准及大榄坪污水处理厂</w:t>
            </w:r>
            <w:r>
              <w:rPr>
                <w:rFonts w:ascii="Times New Roman" w:hAnsi="Times New Roman" w:cs="Times New Roman"/>
                <w:sz w:val="24"/>
              </w:rPr>
              <w:t>进水标准后，排入市政污水管网进入</w:t>
            </w:r>
            <w:r>
              <w:rPr>
                <w:rFonts w:ascii="Times New Roman" w:hAnsi="Times New Roman" w:cs="Times New Roman"/>
                <w:kern w:val="2"/>
                <w:sz w:val="24"/>
              </w:rPr>
              <w:t>大榄坪污水处理厂</w:t>
            </w:r>
            <w:r>
              <w:rPr>
                <w:rFonts w:ascii="Times New Roman" w:hAnsi="Times New Roman" w:cs="Times New Roman"/>
                <w:sz w:val="24"/>
              </w:rPr>
              <w:t>处理，由污水处理厂调控，无需单独申请，因此不设置总量控制指标。</w:t>
            </w:r>
          </w:p>
          <w:p w14:paraId="2E92C9C6">
            <w:pPr>
              <w:pStyle w:val="59"/>
              <w:tabs>
                <w:tab w:val="left" w:pos="420"/>
              </w:tabs>
              <w:spacing w:line="500" w:lineRule="exact"/>
              <w:ind w:firstLine="480" w:firstLineChars="200"/>
              <w:jc w:val="both"/>
              <w:rPr>
                <w:rFonts w:ascii="Times New Roman" w:hAnsi="Times New Roman" w:cs="Times New Roman"/>
                <w:sz w:val="24"/>
              </w:rPr>
            </w:pPr>
            <w:r>
              <w:rPr>
                <w:rFonts w:ascii="Times New Roman" w:hAnsi="Times New Roman" w:cs="Times New Roman"/>
                <w:sz w:val="24"/>
              </w:rPr>
              <w:t>本次评价建议总量控制指标为非甲烷总烃：1.</w:t>
            </w:r>
            <w:r>
              <w:rPr>
                <w:rFonts w:hint="eastAsia" w:ascii="Times New Roman" w:hAnsi="Times New Roman" w:cs="Times New Roman"/>
                <w:sz w:val="24"/>
              </w:rPr>
              <w:t>284</w:t>
            </w:r>
            <w:r>
              <w:rPr>
                <w:rFonts w:ascii="Times New Roman" w:hAnsi="Times New Roman" w:cs="Times New Roman"/>
                <w:sz w:val="24"/>
              </w:rPr>
              <w:t>t/a。</w:t>
            </w:r>
          </w:p>
        </w:tc>
      </w:tr>
    </w:tbl>
    <w:p w14:paraId="2E55A124">
      <w:pPr>
        <w:rPr>
          <w:rFonts w:ascii="Times New Roman" w:hAnsi="Times New Roman" w:cs="Times New Roman"/>
        </w:rPr>
        <w:sectPr>
          <w:pgSz w:w="11906" w:h="16838"/>
          <w:pgMar w:top="1417" w:right="1417" w:bottom="1417" w:left="1417" w:header="851" w:footer="992" w:gutter="0"/>
          <w:cols w:space="425" w:num="1"/>
          <w:docGrid w:type="lines" w:linePitch="312" w:charSpace="0"/>
        </w:sectPr>
      </w:pPr>
    </w:p>
    <w:p w14:paraId="19FF135F">
      <w:pPr>
        <w:pStyle w:val="2"/>
        <w:spacing w:before="0" w:after="0" w:line="360" w:lineRule="auto"/>
        <w:contextualSpacing/>
        <w:rPr>
          <w:sz w:val="32"/>
        </w:rPr>
      </w:pPr>
      <w:bookmarkStart w:id="27" w:name="_Toc76371878"/>
      <w:r>
        <w:rPr>
          <w:sz w:val="32"/>
        </w:rPr>
        <w:t>四、主要环境影响和保护措施</w:t>
      </w:r>
      <w:bookmarkEnd w:id="27"/>
    </w:p>
    <w:tbl>
      <w:tblPr>
        <w:tblStyle w:val="89"/>
        <w:tblW w:w="9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
        <w:gridCol w:w="444"/>
        <w:gridCol w:w="12"/>
        <w:gridCol w:w="8856"/>
      </w:tblGrid>
      <w:tr w14:paraId="3DA0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2" w:type="dxa"/>
          <w:trHeight w:val="1417" w:hRule="atLeast"/>
          <w:jc w:val="center"/>
        </w:trPr>
        <w:tc>
          <w:tcPr>
            <w:tcW w:w="456" w:type="dxa"/>
            <w:gridSpan w:val="2"/>
            <w:vAlign w:val="center"/>
          </w:tcPr>
          <w:p w14:paraId="6AA299AB">
            <w:pPr>
              <w:jc w:val="center"/>
              <w:rPr>
                <w:rFonts w:ascii="Times New Roman" w:hAnsi="Times New Roman" w:cs="Times New Roman"/>
              </w:rPr>
            </w:pPr>
          </w:p>
          <w:p w14:paraId="185B9E75">
            <w:pPr>
              <w:jc w:val="center"/>
              <w:rPr>
                <w:rFonts w:ascii="Times New Roman" w:hAnsi="Times New Roman" w:cs="Times New Roman"/>
              </w:rPr>
            </w:pPr>
          </w:p>
          <w:p w14:paraId="394CAA76">
            <w:pPr>
              <w:jc w:val="center"/>
              <w:rPr>
                <w:rFonts w:ascii="Times New Roman" w:hAnsi="Times New Roman" w:cs="Times New Roman"/>
              </w:rPr>
            </w:pPr>
          </w:p>
          <w:p w14:paraId="0E4657FD">
            <w:pPr>
              <w:jc w:val="center"/>
              <w:rPr>
                <w:rFonts w:ascii="Times New Roman" w:hAnsi="Times New Roman" w:cs="Times New Roman"/>
              </w:rPr>
            </w:pPr>
          </w:p>
          <w:p w14:paraId="5DD3F5A6">
            <w:pPr>
              <w:jc w:val="center"/>
              <w:rPr>
                <w:rFonts w:ascii="Times New Roman" w:hAnsi="Times New Roman" w:cs="Times New Roman"/>
              </w:rPr>
            </w:pPr>
          </w:p>
          <w:p w14:paraId="63C19D32">
            <w:pPr>
              <w:jc w:val="center"/>
              <w:rPr>
                <w:rFonts w:ascii="Times New Roman" w:hAnsi="Times New Roman" w:cs="Times New Roman"/>
              </w:rPr>
            </w:pPr>
          </w:p>
          <w:p w14:paraId="03FDBE1D">
            <w:pPr>
              <w:jc w:val="center"/>
              <w:rPr>
                <w:rFonts w:ascii="Times New Roman" w:hAnsi="Times New Roman" w:cs="Times New Roman"/>
              </w:rPr>
            </w:pPr>
          </w:p>
          <w:p w14:paraId="58F418C4">
            <w:pPr>
              <w:jc w:val="center"/>
              <w:rPr>
                <w:rFonts w:ascii="Times New Roman" w:hAnsi="Times New Roman" w:cs="Times New Roman"/>
              </w:rPr>
            </w:pPr>
          </w:p>
          <w:p w14:paraId="3322E87D">
            <w:pPr>
              <w:jc w:val="center"/>
              <w:rPr>
                <w:rFonts w:ascii="Times New Roman" w:hAnsi="Times New Roman" w:cs="Times New Roman"/>
              </w:rPr>
            </w:pPr>
          </w:p>
          <w:p w14:paraId="2D6660FE">
            <w:pPr>
              <w:jc w:val="center"/>
              <w:rPr>
                <w:rFonts w:ascii="Times New Roman" w:hAnsi="Times New Roman" w:cs="Times New Roman"/>
              </w:rPr>
            </w:pPr>
          </w:p>
          <w:p w14:paraId="3B7FC08C">
            <w:pPr>
              <w:jc w:val="center"/>
              <w:rPr>
                <w:rFonts w:ascii="Times New Roman" w:hAnsi="Times New Roman" w:cs="Times New Roman"/>
              </w:rPr>
            </w:pPr>
          </w:p>
          <w:p w14:paraId="409F8D19">
            <w:pPr>
              <w:jc w:val="center"/>
              <w:rPr>
                <w:rFonts w:ascii="Times New Roman" w:hAnsi="Times New Roman" w:cs="Times New Roman"/>
              </w:rPr>
            </w:pPr>
          </w:p>
          <w:p w14:paraId="4287FE63">
            <w:pPr>
              <w:jc w:val="center"/>
              <w:rPr>
                <w:rFonts w:ascii="Times New Roman" w:hAnsi="Times New Roman" w:cs="Times New Roman"/>
              </w:rPr>
            </w:pPr>
          </w:p>
          <w:p w14:paraId="04BC647C">
            <w:pPr>
              <w:jc w:val="center"/>
              <w:rPr>
                <w:rFonts w:ascii="Times New Roman" w:hAnsi="Times New Roman" w:cs="Times New Roman"/>
              </w:rPr>
            </w:pPr>
          </w:p>
          <w:p w14:paraId="78663D90">
            <w:pPr>
              <w:jc w:val="center"/>
              <w:rPr>
                <w:rFonts w:ascii="Times New Roman" w:hAnsi="Times New Roman" w:cs="Times New Roman"/>
              </w:rPr>
            </w:pPr>
          </w:p>
          <w:p w14:paraId="00755716">
            <w:pPr>
              <w:jc w:val="center"/>
              <w:rPr>
                <w:rFonts w:ascii="Times New Roman" w:hAnsi="Times New Roman" w:cs="Times New Roman"/>
              </w:rPr>
            </w:pPr>
          </w:p>
          <w:p w14:paraId="7F62AA1B">
            <w:pPr>
              <w:jc w:val="center"/>
              <w:rPr>
                <w:rFonts w:ascii="Times New Roman" w:hAnsi="Times New Roman" w:cs="Times New Roman"/>
              </w:rPr>
            </w:pPr>
          </w:p>
          <w:p w14:paraId="7621C790">
            <w:pPr>
              <w:jc w:val="both"/>
              <w:rPr>
                <w:rFonts w:ascii="Times New Roman" w:hAnsi="Times New Roman" w:cs="Times New Roman"/>
              </w:rPr>
            </w:pPr>
            <w:r>
              <w:rPr>
                <w:rFonts w:ascii="Times New Roman" w:hAnsi="Times New Roman" w:cs="Times New Roman"/>
              </w:rPr>
              <w:t>施工</w:t>
            </w:r>
          </w:p>
          <w:p w14:paraId="1B701D1A">
            <w:pPr>
              <w:jc w:val="center"/>
              <w:rPr>
                <w:rFonts w:ascii="Times New Roman" w:hAnsi="Times New Roman" w:cs="Times New Roman"/>
              </w:rPr>
            </w:pPr>
            <w:r>
              <w:rPr>
                <w:rFonts w:ascii="Times New Roman" w:hAnsi="Times New Roman" w:cs="Times New Roman"/>
              </w:rPr>
              <w:t>期环</w:t>
            </w:r>
          </w:p>
          <w:p w14:paraId="75673A77">
            <w:pPr>
              <w:jc w:val="center"/>
              <w:rPr>
                <w:rFonts w:ascii="Times New Roman" w:hAnsi="Times New Roman" w:cs="Times New Roman"/>
              </w:rPr>
            </w:pPr>
            <w:r>
              <w:rPr>
                <w:rFonts w:ascii="Times New Roman" w:hAnsi="Times New Roman" w:cs="Times New Roman"/>
              </w:rPr>
              <w:t>境保</w:t>
            </w:r>
          </w:p>
          <w:p w14:paraId="1E0AD85F">
            <w:pPr>
              <w:jc w:val="center"/>
              <w:rPr>
                <w:rFonts w:ascii="Times New Roman" w:hAnsi="Times New Roman" w:cs="Times New Roman"/>
              </w:rPr>
            </w:pPr>
            <w:r>
              <w:rPr>
                <w:rFonts w:ascii="Times New Roman" w:hAnsi="Times New Roman" w:cs="Times New Roman"/>
              </w:rPr>
              <w:t>护措</w:t>
            </w:r>
          </w:p>
          <w:p w14:paraId="205F52C4">
            <w:pPr>
              <w:jc w:val="center"/>
              <w:rPr>
                <w:rFonts w:ascii="Times New Roman" w:hAnsi="Times New Roman" w:cs="Times New Roman"/>
              </w:rPr>
            </w:pPr>
            <w:r>
              <w:rPr>
                <w:rFonts w:ascii="Times New Roman" w:hAnsi="Times New Roman" w:cs="Times New Roman"/>
              </w:rPr>
              <w:t>施</w:t>
            </w:r>
          </w:p>
          <w:p w14:paraId="75187FDC">
            <w:pPr>
              <w:pStyle w:val="6"/>
              <w:rPr>
                <w:rFonts w:ascii="Times New Roman" w:hAnsi="Times New Roman" w:cs="Times New Roman"/>
              </w:rPr>
            </w:pPr>
          </w:p>
          <w:p w14:paraId="6E2B614C">
            <w:pPr>
              <w:pStyle w:val="7"/>
            </w:pPr>
          </w:p>
          <w:p w14:paraId="31BEF8A5">
            <w:pPr>
              <w:rPr>
                <w:rFonts w:ascii="Times New Roman" w:hAnsi="Times New Roman" w:cs="Times New Roman"/>
              </w:rPr>
            </w:pPr>
          </w:p>
          <w:p w14:paraId="7DC3152C">
            <w:pPr>
              <w:pStyle w:val="6"/>
              <w:rPr>
                <w:rFonts w:ascii="Times New Roman" w:hAnsi="Times New Roman" w:cs="Times New Roman"/>
              </w:rPr>
            </w:pPr>
          </w:p>
          <w:p w14:paraId="6BE6EC86">
            <w:pPr>
              <w:pStyle w:val="7"/>
            </w:pPr>
          </w:p>
          <w:p w14:paraId="2DFD4903">
            <w:pPr>
              <w:rPr>
                <w:rFonts w:ascii="Times New Roman" w:hAnsi="Times New Roman" w:cs="Times New Roman"/>
              </w:rPr>
            </w:pPr>
          </w:p>
          <w:p w14:paraId="75F2C2DA">
            <w:pPr>
              <w:pStyle w:val="6"/>
              <w:rPr>
                <w:rFonts w:ascii="Times New Roman" w:hAnsi="Times New Roman" w:cs="Times New Roman"/>
              </w:rPr>
            </w:pPr>
          </w:p>
          <w:p w14:paraId="7DD2F9ED">
            <w:pPr>
              <w:pStyle w:val="7"/>
            </w:pPr>
          </w:p>
          <w:p w14:paraId="18CFC897">
            <w:pPr>
              <w:rPr>
                <w:rFonts w:ascii="Times New Roman" w:hAnsi="Times New Roman" w:cs="Times New Roman"/>
              </w:rPr>
            </w:pPr>
          </w:p>
          <w:p w14:paraId="21D7A690">
            <w:pPr>
              <w:pStyle w:val="7"/>
            </w:pPr>
          </w:p>
          <w:p w14:paraId="6ED53114">
            <w:pPr>
              <w:rPr>
                <w:rFonts w:ascii="Times New Roman" w:hAnsi="Times New Roman" w:cs="Times New Roman"/>
              </w:rPr>
            </w:pPr>
          </w:p>
          <w:p w14:paraId="3F83342A">
            <w:pPr>
              <w:jc w:val="both"/>
              <w:rPr>
                <w:rFonts w:ascii="Times New Roman" w:hAnsi="Times New Roman" w:cs="Times New Roman"/>
              </w:rPr>
            </w:pPr>
          </w:p>
        </w:tc>
        <w:tc>
          <w:tcPr>
            <w:tcW w:w="8856" w:type="dxa"/>
          </w:tcPr>
          <w:p w14:paraId="0330A215">
            <w:pPr>
              <w:spacing w:line="500" w:lineRule="exact"/>
              <w:ind w:firstLine="470" w:firstLineChars="196"/>
              <w:rPr>
                <w:rFonts w:ascii="Times New Roman" w:hAnsi="Times New Roman" w:cs="Times New Roman"/>
              </w:rPr>
            </w:pPr>
            <w:r>
              <w:rPr>
                <w:rFonts w:ascii="Times New Roman" w:hAnsi="Times New Roman" w:cs="Times New Roman"/>
              </w:rPr>
              <w:t>本项目施工期主要环保措施见表4-1。</w:t>
            </w:r>
          </w:p>
          <w:p w14:paraId="14125C2F">
            <w:pPr>
              <w:pStyle w:val="295"/>
              <w:spacing w:line="500" w:lineRule="atLeast"/>
              <w:ind w:firstLine="0" w:firstLineChars="0"/>
              <w:jc w:val="center"/>
              <w:rPr>
                <w:rFonts w:ascii="Times New Roman" w:hAnsi="Times New Roman" w:cs="Times New Roman"/>
                <w:b/>
              </w:rPr>
            </w:pPr>
            <w:r>
              <w:rPr>
                <w:rFonts w:ascii="Times New Roman" w:hAnsi="Times New Roman" w:cs="Times New Roman"/>
                <w:b/>
              </w:rPr>
              <w:t>表4-1 施工期环境保护措施一览表</w:t>
            </w:r>
          </w:p>
          <w:tbl>
            <w:tblPr>
              <w:tblStyle w:val="89"/>
              <w:tblW w:w="499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9"/>
              <w:gridCol w:w="7661"/>
            </w:tblGrid>
            <w:tr w14:paraId="3C7A3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6" w:type="pct"/>
                  <w:vAlign w:val="center"/>
                </w:tcPr>
                <w:p w14:paraId="12D9BB2F">
                  <w:pPr>
                    <w:overflowPunct w:val="0"/>
                    <w:autoSpaceDE w:val="0"/>
                    <w:autoSpaceDN w:val="0"/>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污染物</w:t>
                  </w:r>
                </w:p>
              </w:tc>
              <w:tc>
                <w:tcPr>
                  <w:tcW w:w="4444" w:type="pct"/>
                  <w:vAlign w:val="center"/>
                </w:tcPr>
                <w:p w14:paraId="5242E592">
                  <w:pPr>
                    <w:overflowPunct w:val="0"/>
                    <w:autoSpaceDE w:val="0"/>
                    <w:autoSpaceDN w:val="0"/>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采取环保措施</w:t>
                  </w:r>
                </w:p>
              </w:tc>
            </w:tr>
            <w:tr w14:paraId="131AE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6" w:type="pct"/>
                  <w:vAlign w:val="center"/>
                </w:tcPr>
                <w:p w14:paraId="6C5B02E3">
                  <w:pPr>
                    <w:jc w:val="center"/>
                    <w:rPr>
                      <w:rFonts w:ascii="Times New Roman" w:hAnsi="Times New Roman" w:cs="Times New Roman"/>
                      <w:bCs/>
                      <w:spacing w:val="-6"/>
                      <w:sz w:val="21"/>
                      <w:szCs w:val="21"/>
                    </w:rPr>
                  </w:pPr>
                  <w:r>
                    <w:rPr>
                      <w:rFonts w:ascii="Times New Roman" w:hAnsi="Times New Roman" w:cs="Times New Roman"/>
                      <w:bCs/>
                      <w:spacing w:val="-6"/>
                      <w:sz w:val="21"/>
                      <w:szCs w:val="21"/>
                    </w:rPr>
                    <w:t>废水</w:t>
                  </w:r>
                </w:p>
              </w:tc>
              <w:tc>
                <w:tcPr>
                  <w:tcW w:w="4444" w:type="pct"/>
                  <w:vAlign w:val="center"/>
                </w:tcPr>
                <w:p w14:paraId="3D77C591">
                  <w:pPr>
                    <w:pStyle w:val="297"/>
                    <w:spacing w:beforeLines="0"/>
                    <w:jc w:val="both"/>
                    <w:rPr>
                      <w:rFonts w:eastAsia="宋体"/>
                      <w:szCs w:val="21"/>
                    </w:rPr>
                  </w:pPr>
                  <w:r>
                    <w:rPr>
                      <w:rFonts w:hint="eastAsia" w:ascii="宋体" w:hAnsi="宋体" w:eastAsia="宋体" w:cs="宋体"/>
                      <w:szCs w:val="21"/>
                    </w:rPr>
                    <w:t>①</w:t>
                  </w:r>
                  <w:r>
                    <w:rPr>
                      <w:rFonts w:eastAsia="宋体"/>
                      <w:szCs w:val="21"/>
                    </w:rPr>
                    <w:t>施工人员生活污水经</w:t>
                  </w:r>
                  <w:r>
                    <w:rPr>
                      <w:rFonts w:hint="eastAsia" w:eastAsia="宋体"/>
                      <w:szCs w:val="21"/>
                    </w:rPr>
                    <w:t>临时化粪池处理</w:t>
                  </w:r>
                  <w:r>
                    <w:rPr>
                      <w:rFonts w:eastAsia="宋体"/>
                      <w:szCs w:val="21"/>
                    </w:rPr>
                    <w:t>后，</w:t>
                  </w:r>
                  <w:r>
                    <w:rPr>
                      <w:rFonts w:hint="eastAsia" w:eastAsia="宋体"/>
                      <w:szCs w:val="21"/>
                    </w:rPr>
                    <w:t>排入市政污水管网</w:t>
                  </w:r>
                  <w:r>
                    <w:rPr>
                      <w:rFonts w:eastAsia="宋体"/>
                      <w:szCs w:val="21"/>
                    </w:rPr>
                    <w:t>。</w:t>
                  </w:r>
                </w:p>
                <w:p w14:paraId="7DB7AD51">
                  <w:pPr>
                    <w:pStyle w:val="297"/>
                    <w:spacing w:beforeLines="0"/>
                    <w:jc w:val="both"/>
                    <w:rPr>
                      <w:rFonts w:eastAsia="宋体"/>
                      <w:szCs w:val="21"/>
                    </w:rPr>
                  </w:pPr>
                  <w:r>
                    <w:rPr>
                      <w:rFonts w:hint="eastAsia" w:ascii="宋体" w:hAnsi="宋体" w:eastAsia="宋体" w:cs="宋体"/>
                      <w:szCs w:val="21"/>
                    </w:rPr>
                    <w:t>②</w:t>
                  </w:r>
                  <w:r>
                    <w:rPr>
                      <w:rFonts w:eastAsia="宋体"/>
                      <w:szCs w:val="21"/>
                    </w:rPr>
                    <w:t>临时搭建沉淀池，将施工废水沉淀后回用于场地除尘及施工时进出车辆冲洗。</w:t>
                  </w:r>
                </w:p>
                <w:p w14:paraId="1EF2CC94">
                  <w:pPr>
                    <w:pStyle w:val="297"/>
                    <w:spacing w:beforeLines="0"/>
                    <w:jc w:val="both"/>
                    <w:rPr>
                      <w:rFonts w:eastAsia="宋体"/>
                    </w:rPr>
                  </w:pPr>
                  <w:r>
                    <w:rPr>
                      <w:rFonts w:hint="eastAsia" w:ascii="宋体" w:hAnsi="宋体" w:eastAsia="宋体" w:cs="宋体"/>
                      <w:szCs w:val="21"/>
                    </w:rPr>
                    <w:t>③</w:t>
                  </w:r>
                  <w:r>
                    <w:rPr>
                      <w:rFonts w:eastAsia="宋体"/>
                    </w:rPr>
                    <w:t>施工区域四周应设置集水沟，尾部连接</w:t>
                  </w:r>
                  <w:r>
                    <w:rPr>
                      <w:rFonts w:eastAsia="宋体"/>
                      <w:szCs w:val="21"/>
                    </w:rPr>
                    <w:t>沉淀池</w:t>
                  </w:r>
                  <w:r>
                    <w:rPr>
                      <w:rFonts w:eastAsia="宋体"/>
                    </w:rPr>
                    <w:t>，暴雨径流雨水经</w:t>
                  </w:r>
                  <w:r>
                    <w:rPr>
                      <w:rFonts w:eastAsia="宋体"/>
                      <w:szCs w:val="21"/>
                    </w:rPr>
                    <w:t>沉淀池</w:t>
                  </w:r>
                  <w:r>
                    <w:rPr>
                      <w:rFonts w:eastAsia="宋体"/>
                    </w:rPr>
                    <w:t>处理后再外排至市政雨水管网。</w:t>
                  </w:r>
                </w:p>
              </w:tc>
            </w:tr>
            <w:tr w14:paraId="63E58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6" w:type="pct"/>
                  <w:vAlign w:val="center"/>
                </w:tcPr>
                <w:p w14:paraId="72062BF3">
                  <w:pPr>
                    <w:jc w:val="center"/>
                    <w:rPr>
                      <w:rFonts w:ascii="Times New Roman" w:hAnsi="Times New Roman" w:cs="Times New Roman"/>
                      <w:bCs/>
                      <w:spacing w:val="-6"/>
                      <w:sz w:val="21"/>
                      <w:szCs w:val="21"/>
                    </w:rPr>
                  </w:pPr>
                  <w:r>
                    <w:rPr>
                      <w:rFonts w:ascii="Times New Roman" w:hAnsi="Times New Roman" w:cs="Times New Roman"/>
                      <w:bCs/>
                      <w:spacing w:val="-6"/>
                      <w:sz w:val="21"/>
                      <w:szCs w:val="21"/>
                    </w:rPr>
                    <w:t>废气</w:t>
                  </w:r>
                </w:p>
              </w:tc>
              <w:tc>
                <w:tcPr>
                  <w:tcW w:w="4444" w:type="pct"/>
                  <w:vAlign w:val="center"/>
                </w:tcPr>
                <w:p w14:paraId="5344F7DD">
                  <w:pPr>
                    <w:jc w:val="both"/>
                    <w:rPr>
                      <w:rFonts w:ascii="Times New Roman" w:hAnsi="Times New Roman" w:cs="Times New Roman"/>
                      <w:bCs/>
                      <w:sz w:val="21"/>
                      <w:szCs w:val="21"/>
                    </w:rPr>
                  </w:pPr>
                  <w:r>
                    <w:rPr>
                      <w:rFonts w:ascii="Times New Roman" w:hAnsi="Times New Roman" w:cs="Times New Roman"/>
                      <w:bCs/>
                      <w:sz w:val="21"/>
                      <w:szCs w:val="21"/>
                    </w:rPr>
                    <w:t>根据《广西壮族自治区大气污染防治条例》</w:t>
                  </w:r>
                  <w:r>
                    <w:rPr>
                      <w:rFonts w:hint="eastAsia" w:ascii="Times New Roman" w:hAnsi="Times New Roman" w:cs="Times New Roman"/>
                      <w:bCs/>
                      <w:sz w:val="21"/>
                      <w:szCs w:val="21"/>
                    </w:rPr>
                    <w:t>的</w:t>
                  </w:r>
                  <w:r>
                    <w:rPr>
                      <w:rFonts w:ascii="Times New Roman" w:hAnsi="Times New Roman" w:cs="Times New Roman"/>
                      <w:bCs/>
                      <w:sz w:val="21"/>
                      <w:szCs w:val="21"/>
                    </w:rPr>
                    <w:t>相关要求，项目施工时废气采取以下措施：</w:t>
                  </w:r>
                </w:p>
                <w:p w14:paraId="05E62F7D">
                  <w:pPr>
                    <w:ind w:firstLine="420" w:firstLineChars="200"/>
                    <w:jc w:val="both"/>
                    <w:rPr>
                      <w:rFonts w:ascii="Times New Roman" w:hAnsi="Times New Roman" w:cs="Times New Roman"/>
                      <w:bCs/>
                      <w:sz w:val="21"/>
                      <w:szCs w:val="21"/>
                    </w:rPr>
                  </w:pPr>
                  <w:r>
                    <w:rPr>
                      <w:rFonts w:hint="eastAsia"/>
                      <w:bCs/>
                      <w:sz w:val="21"/>
                      <w:szCs w:val="21"/>
                    </w:rPr>
                    <w:t>①</w:t>
                  </w:r>
                  <w:r>
                    <w:rPr>
                      <w:rFonts w:ascii="Times New Roman" w:hAnsi="Times New Roman" w:cs="Times New Roman"/>
                      <w:bCs/>
                      <w:sz w:val="21"/>
                      <w:szCs w:val="21"/>
                    </w:rPr>
                    <w:t>湿法作业，定时对施工现场进行洒水处理，施工区域附近道路均需清洁、湿润，并加强管理，使运输车辆尽可能减缓行驶速度；</w:t>
                  </w:r>
                </w:p>
                <w:p w14:paraId="02FA7DB6">
                  <w:pPr>
                    <w:ind w:firstLine="420" w:firstLineChars="200"/>
                    <w:jc w:val="both"/>
                    <w:rPr>
                      <w:rFonts w:ascii="Times New Roman" w:hAnsi="Times New Roman" w:cs="Times New Roman"/>
                      <w:bCs/>
                      <w:sz w:val="21"/>
                      <w:szCs w:val="21"/>
                    </w:rPr>
                  </w:pPr>
                  <w:r>
                    <w:rPr>
                      <w:rFonts w:hint="eastAsia"/>
                      <w:bCs/>
                      <w:sz w:val="21"/>
                      <w:szCs w:val="21"/>
                    </w:rPr>
                    <w:t>②</w:t>
                  </w:r>
                  <w:r>
                    <w:rPr>
                      <w:rFonts w:ascii="Times New Roman" w:hAnsi="Times New Roman" w:cs="Times New Roman"/>
                      <w:bCs/>
                      <w:sz w:val="21"/>
                      <w:szCs w:val="21"/>
                    </w:rPr>
                    <w:t>合理安排并尽量减少运输车次，减少扬尘。运输车辆装车不宜过满，且采用封闭车辆，用帆布覆盖，在运输过程中尽量减少洒落尘土；</w:t>
                  </w:r>
                </w:p>
                <w:p w14:paraId="16C847C2">
                  <w:pPr>
                    <w:ind w:firstLine="420" w:firstLineChars="200"/>
                    <w:jc w:val="both"/>
                    <w:rPr>
                      <w:rFonts w:ascii="Times New Roman" w:hAnsi="Times New Roman" w:cs="Times New Roman"/>
                      <w:bCs/>
                      <w:sz w:val="21"/>
                      <w:szCs w:val="21"/>
                    </w:rPr>
                  </w:pPr>
                  <w:r>
                    <w:rPr>
                      <w:rFonts w:hint="eastAsia"/>
                      <w:bCs/>
                      <w:sz w:val="21"/>
                      <w:szCs w:val="21"/>
                    </w:rPr>
                    <w:t>③</w:t>
                  </w:r>
                  <w:r>
                    <w:rPr>
                      <w:rFonts w:ascii="Times New Roman" w:hAnsi="Times New Roman" w:cs="Times New Roman"/>
                      <w:bCs/>
                      <w:sz w:val="21"/>
                      <w:szCs w:val="21"/>
                    </w:rPr>
                    <w:t>使用污染物排放符合国家标准的运输车辆，严禁使用报废车辆；</w:t>
                  </w:r>
                </w:p>
                <w:p w14:paraId="3AF720EB">
                  <w:pPr>
                    <w:ind w:firstLine="420" w:firstLineChars="200"/>
                    <w:jc w:val="both"/>
                    <w:rPr>
                      <w:rFonts w:ascii="Times New Roman" w:hAnsi="Times New Roman" w:cs="Times New Roman"/>
                      <w:bCs/>
                      <w:sz w:val="21"/>
                      <w:szCs w:val="21"/>
                    </w:rPr>
                  </w:pPr>
                  <w:r>
                    <w:rPr>
                      <w:rFonts w:hint="eastAsia"/>
                      <w:bCs/>
                      <w:sz w:val="21"/>
                      <w:szCs w:val="21"/>
                    </w:rPr>
                    <w:t>④</w:t>
                  </w:r>
                  <w:r>
                    <w:rPr>
                      <w:rFonts w:ascii="Times New Roman" w:hAnsi="Times New Roman" w:cs="Times New Roman"/>
                      <w:bCs/>
                      <w:sz w:val="21"/>
                      <w:szCs w:val="21"/>
                    </w:rPr>
                    <w:t>裸露土方和堆放原料必须实施覆盖，有专人负责逸散性材料、垃圾、渣土、裸地等密闭、覆盖、洒水作业以及车辆清洗作业等；</w:t>
                  </w:r>
                </w:p>
                <w:p w14:paraId="5D5FA298">
                  <w:pPr>
                    <w:ind w:firstLine="420" w:firstLineChars="200"/>
                    <w:jc w:val="both"/>
                    <w:rPr>
                      <w:rFonts w:ascii="Times New Roman" w:hAnsi="Times New Roman" w:cs="Times New Roman"/>
                      <w:bCs/>
                      <w:sz w:val="21"/>
                      <w:szCs w:val="21"/>
                    </w:rPr>
                  </w:pPr>
                  <w:r>
                    <w:rPr>
                      <w:rFonts w:hint="eastAsia"/>
                      <w:bCs/>
                      <w:sz w:val="21"/>
                      <w:szCs w:val="21"/>
                    </w:rPr>
                    <w:t>⑤</w:t>
                  </w:r>
                  <w:r>
                    <w:rPr>
                      <w:rFonts w:ascii="Times New Roman" w:hAnsi="Times New Roman" w:cs="Times New Roman"/>
                      <w:bCs/>
                      <w:sz w:val="21"/>
                      <w:szCs w:val="21"/>
                    </w:rPr>
                    <w:t>装修时选择环保建筑材料；</w:t>
                  </w:r>
                </w:p>
                <w:p w14:paraId="6B76E794">
                  <w:pPr>
                    <w:ind w:firstLine="420" w:firstLineChars="200"/>
                    <w:jc w:val="both"/>
                    <w:rPr>
                      <w:rFonts w:ascii="Times New Roman" w:hAnsi="Times New Roman" w:cs="Times New Roman"/>
                      <w:bCs/>
                      <w:sz w:val="21"/>
                      <w:szCs w:val="21"/>
                    </w:rPr>
                  </w:pPr>
                  <w:r>
                    <w:rPr>
                      <w:rFonts w:hint="eastAsia"/>
                      <w:bCs/>
                      <w:sz w:val="21"/>
                      <w:szCs w:val="21"/>
                    </w:rPr>
                    <w:t>⑥</w:t>
                  </w:r>
                  <w:r>
                    <w:rPr>
                      <w:rFonts w:ascii="Times New Roman" w:hAnsi="Times New Roman" w:cs="Times New Roman"/>
                      <w:bCs/>
                      <w:sz w:val="21"/>
                      <w:szCs w:val="21"/>
                    </w:rPr>
                    <w:t>加强机械设备的维护。对受施工扬尘影响最严重的施工人员，应配备防尘口罩、头盔等劳保用品，并适当缩短工作时间；</w:t>
                  </w:r>
                </w:p>
                <w:p w14:paraId="7AA029BF">
                  <w:pPr>
                    <w:ind w:firstLine="420" w:firstLineChars="200"/>
                    <w:jc w:val="both"/>
                    <w:rPr>
                      <w:rFonts w:ascii="Times New Roman" w:hAnsi="Times New Roman" w:cs="Times New Roman"/>
                      <w:bCs/>
                      <w:sz w:val="21"/>
                      <w:szCs w:val="21"/>
                    </w:rPr>
                  </w:pPr>
                  <w:r>
                    <w:rPr>
                      <w:rFonts w:hint="eastAsia"/>
                      <w:bCs/>
                      <w:sz w:val="21"/>
                      <w:szCs w:val="21"/>
                    </w:rPr>
                    <w:t>⑦</w:t>
                  </w:r>
                  <w:r>
                    <w:rPr>
                      <w:rFonts w:ascii="Times New Roman" w:hAnsi="Times New Roman" w:cs="Times New Roman"/>
                      <w:bCs/>
                      <w:sz w:val="21"/>
                      <w:szCs w:val="21"/>
                    </w:rPr>
                    <w:t>运输车辆在出场前进行清洗，避免车轮带土上路，行驶至敏感点附近减速慢行，运输物料车辆采用篷布进行覆盖，对进场道路定期进行清扫，保持路面清洁，通过采取上述措施，可有效控制运输扬尘对敏感点的影响；</w:t>
                  </w:r>
                </w:p>
                <w:p w14:paraId="7AF5F35A">
                  <w:pPr>
                    <w:ind w:firstLine="420" w:firstLineChars="200"/>
                    <w:jc w:val="both"/>
                    <w:rPr>
                      <w:rFonts w:ascii="Times New Roman" w:hAnsi="Times New Roman" w:cs="Times New Roman"/>
                      <w:bCs/>
                      <w:sz w:val="21"/>
                      <w:szCs w:val="21"/>
                    </w:rPr>
                  </w:pPr>
                  <w:r>
                    <w:rPr>
                      <w:rFonts w:hint="eastAsia"/>
                      <w:bCs/>
                      <w:sz w:val="21"/>
                      <w:szCs w:val="21"/>
                    </w:rPr>
                    <w:t>⑧</w:t>
                  </w:r>
                  <w:r>
                    <w:rPr>
                      <w:rFonts w:ascii="Times New Roman" w:hAnsi="Times New Roman" w:cs="Times New Roman"/>
                      <w:bCs/>
                      <w:sz w:val="21"/>
                      <w:szCs w:val="21"/>
                    </w:rPr>
                    <w:t>加强建设项目施工期扬尘控制的环境监理，落实施工现场封闭围挡、设置冲洗设施、道路硬底化等扬尘防治措施。</w:t>
                  </w:r>
                </w:p>
              </w:tc>
            </w:tr>
            <w:tr w14:paraId="7DF9B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6" w:type="pct"/>
                  <w:vAlign w:val="center"/>
                </w:tcPr>
                <w:p w14:paraId="1686260C">
                  <w:pPr>
                    <w:jc w:val="center"/>
                    <w:rPr>
                      <w:rFonts w:ascii="Times New Roman" w:hAnsi="Times New Roman" w:cs="Times New Roman"/>
                      <w:bCs/>
                      <w:spacing w:val="-6"/>
                      <w:sz w:val="21"/>
                      <w:szCs w:val="21"/>
                    </w:rPr>
                  </w:pPr>
                  <w:r>
                    <w:rPr>
                      <w:rFonts w:ascii="Times New Roman" w:hAnsi="Times New Roman" w:cs="Times New Roman"/>
                      <w:bCs/>
                      <w:spacing w:val="-6"/>
                      <w:sz w:val="21"/>
                      <w:szCs w:val="21"/>
                    </w:rPr>
                    <w:t>噪声</w:t>
                  </w:r>
                </w:p>
              </w:tc>
              <w:tc>
                <w:tcPr>
                  <w:tcW w:w="4444" w:type="pct"/>
                  <w:vAlign w:val="center"/>
                </w:tcPr>
                <w:p w14:paraId="5F1F899F">
                  <w:pPr>
                    <w:jc w:val="both"/>
                    <w:rPr>
                      <w:rFonts w:ascii="Times New Roman" w:hAnsi="Times New Roman" w:cs="Times New Roman"/>
                      <w:sz w:val="21"/>
                      <w:szCs w:val="21"/>
                    </w:rPr>
                  </w:pPr>
                  <w:r>
                    <w:rPr>
                      <w:rFonts w:hint="eastAsia"/>
                      <w:bCs/>
                      <w:sz w:val="21"/>
                      <w:szCs w:val="21"/>
                    </w:rPr>
                    <w:t>①</w:t>
                  </w:r>
                  <w:r>
                    <w:rPr>
                      <w:rFonts w:ascii="Times New Roman" w:hAnsi="Times New Roman" w:cs="Times New Roman"/>
                      <w:sz w:val="21"/>
                      <w:szCs w:val="21"/>
                    </w:rPr>
                    <w:t>对施工噪声进行必要的控制，选用高效低噪声施工机械，加强机械设备的维护，保证施工机械设备在良好的状态下运行；</w:t>
                  </w:r>
                </w:p>
                <w:p w14:paraId="0E06A318">
                  <w:pPr>
                    <w:pStyle w:val="297"/>
                    <w:spacing w:beforeLines="0"/>
                    <w:jc w:val="both"/>
                    <w:rPr>
                      <w:rFonts w:eastAsia="宋体"/>
                      <w:szCs w:val="21"/>
                    </w:rPr>
                  </w:pPr>
                  <w:r>
                    <w:rPr>
                      <w:rFonts w:hint="eastAsia" w:ascii="宋体" w:hAnsi="宋体" w:eastAsia="宋体" w:cs="宋体"/>
                      <w:szCs w:val="21"/>
                    </w:rPr>
                    <w:t>②</w:t>
                  </w:r>
                  <w:r>
                    <w:rPr>
                      <w:rFonts w:eastAsia="宋体"/>
                      <w:szCs w:val="21"/>
                    </w:rPr>
                    <w:t>施工单位要严格遵守环保部门规定，合理安排施工时间，严格控制施工时段，除工程必须外，严禁在22:00～次日6:00期间施工。</w:t>
                  </w:r>
                </w:p>
                <w:p w14:paraId="60395D12">
                  <w:pPr>
                    <w:pStyle w:val="297"/>
                    <w:spacing w:before="12"/>
                    <w:jc w:val="both"/>
                    <w:rPr>
                      <w:rFonts w:eastAsia="宋体"/>
                      <w:szCs w:val="21"/>
                    </w:rPr>
                  </w:pPr>
                  <w:r>
                    <w:rPr>
                      <w:rFonts w:hint="eastAsia" w:ascii="宋体" w:hAnsi="宋体" w:eastAsia="宋体" w:cs="宋体"/>
                      <w:szCs w:val="21"/>
                    </w:rPr>
                    <w:t>③</w:t>
                  </w:r>
                  <w:r>
                    <w:rPr>
                      <w:rFonts w:eastAsia="宋体"/>
                      <w:szCs w:val="21"/>
                    </w:rPr>
                    <w:t>合理安排施工机械安放位置，施工机械应尽可能放置于场地中间或对厂界外造成影响最小的地点。尽量选用低噪声机械设备或带隔声、消声的设备，从源头减少噪声的产生。</w:t>
                  </w:r>
                </w:p>
                <w:p w14:paraId="2D1D1D5A">
                  <w:pPr>
                    <w:pStyle w:val="297"/>
                    <w:spacing w:beforeLines="0"/>
                    <w:jc w:val="both"/>
                    <w:rPr>
                      <w:rFonts w:eastAsia="宋体"/>
                    </w:rPr>
                  </w:pPr>
                  <w:r>
                    <w:rPr>
                      <w:rFonts w:hint="eastAsia" w:ascii="宋体" w:hAnsi="宋体" w:eastAsia="宋体" w:cs="宋体"/>
                      <w:szCs w:val="21"/>
                    </w:rPr>
                    <w:t>④</w:t>
                  </w:r>
                  <w:r>
                    <w:rPr>
                      <w:rFonts w:eastAsia="宋体"/>
                    </w:rPr>
                    <w:t>过往车辆在途经环境敏感点时减速慢行、禁止鸣喇叭，尽量不在休息时间运送材料的车辆</w:t>
                  </w:r>
                  <w:r>
                    <w:rPr>
                      <w:rFonts w:hint="eastAsia" w:eastAsia="宋体"/>
                    </w:rPr>
                    <w:t>途经</w:t>
                  </w:r>
                  <w:r>
                    <w:rPr>
                      <w:rFonts w:eastAsia="宋体"/>
                    </w:rPr>
                    <w:t>环境敏感点。车辆夜间运输时应限制车辆数量，规定行车时间，避免车辆集中到来。</w:t>
                  </w:r>
                </w:p>
                <w:p w14:paraId="64FA2116">
                  <w:pPr>
                    <w:pStyle w:val="297"/>
                    <w:spacing w:beforeLines="0"/>
                    <w:jc w:val="both"/>
                    <w:rPr>
                      <w:rFonts w:eastAsia="宋体"/>
                    </w:rPr>
                  </w:pPr>
                  <w:r>
                    <w:rPr>
                      <w:rFonts w:hint="eastAsia" w:ascii="宋体" w:hAnsi="宋体" w:eastAsia="宋体" w:cs="宋体"/>
                    </w:rPr>
                    <w:t>⑤</w:t>
                  </w:r>
                  <w:r>
                    <w:rPr>
                      <w:rFonts w:eastAsia="宋体"/>
                    </w:rPr>
                    <w:t>施工运输车辆进出场地应减速慢行，禁止鸣笛。</w:t>
                  </w:r>
                </w:p>
              </w:tc>
            </w:tr>
            <w:tr w14:paraId="0C103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6" w:type="pct"/>
                  <w:vAlign w:val="center"/>
                </w:tcPr>
                <w:p w14:paraId="61440438">
                  <w:pPr>
                    <w:jc w:val="center"/>
                    <w:rPr>
                      <w:rFonts w:ascii="Times New Roman" w:hAnsi="Times New Roman" w:cs="Times New Roman"/>
                      <w:bCs/>
                      <w:spacing w:val="-6"/>
                      <w:sz w:val="21"/>
                      <w:szCs w:val="21"/>
                    </w:rPr>
                  </w:pPr>
                  <w:r>
                    <w:rPr>
                      <w:rFonts w:ascii="Times New Roman" w:hAnsi="Times New Roman" w:cs="Times New Roman"/>
                      <w:bCs/>
                      <w:spacing w:val="-6"/>
                      <w:sz w:val="21"/>
                      <w:szCs w:val="21"/>
                    </w:rPr>
                    <w:t>固废</w:t>
                  </w:r>
                </w:p>
              </w:tc>
              <w:tc>
                <w:tcPr>
                  <w:tcW w:w="4444" w:type="pct"/>
                  <w:vAlign w:val="center"/>
                </w:tcPr>
                <w:p w14:paraId="55E790A1">
                  <w:pPr>
                    <w:jc w:val="both"/>
                    <w:rPr>
                      <w:rFonts w:ascii="Times New Roman" w:hAnsi="Times New Roman" w:cs="Times New Roman"/>
                      <w:sz w:val="21"/>
                      <w:szCs w:val="21"/>
                    </w:rPr>
                  </w:pPr>
                  <w:r>
                    <w:rPr>
                      <w:rFonts w:hint="eastAsia"/>
                      <w:sz w:val="21"/>
                      <w:szCs w:val="21"/>
                    </w:rPr>
                    <w:t>①</w:t>
                  </w:r>
                  <w:r>
                    <w:rPr>
                      <w:rFonts w:ascii="Times New Roman" w:hAnsi="Times New Roman" w:cs="Times New Roman"/>
                      <w:bCs/>
                      <w:sz w:val="21"/>
                      <w:szCs w:val="21"/>
                    </w:rPr>
                    <w:t>建筑垃圾运到政府部门指定场所填埋；</w:t>
                  </w:r>
                  <w:r>
                    <w:rPr>
                      <w:rFonts w:ascii="Times New Roman" w:hAnsi="Times New Roman" w:cs="Times New Roman"/>
                      <w:sz w:val="21"/>
                      <w:szCs w:val="21"/>
                    </w:rPr>
                    <w:t>生活垃圾由环卫部门统一清运处理；</w:t>
                  </w:r>
                </w:p>
                <w:p w14:paraId="70DF0AFA">
                  <w:pPr>
                    <w:pStyle w:val="297"/>
                    <w:spacing w:beforeLines="0"/>
                    <w:jc w:val="both"/>
                    <w:rPr>
                      <w:rFonts w:eastAsia="宋体"/>
                    </w:rPr>
                  </w:pPr>
                  <w:r>
                    <w:rPr>
                      <w:rFonts w:hint="eastAsia" w:ascii="宋体" w:hAnsi="宋体" w:eastAsia="宋体" w:cs="宋体"/>
                      <w:szCs w:val="21"/>
                    </w:rPr>
                    <w:t>②</w:t>
                  </w:r>
                  <w:r>
                    <w:rPr>
                      <w:rFonts w:eastAsia="宋体"/>
                    </w:rPr>
                    <w:t>根据施工产生的建筑垃圾和渣土的量，设置容量足够的、有围栏和覆盖设施的临时堆放场地，分类管理，以防污染周围的水体水质和影响周围的卫生环境。施工过程中产生的土石方尽量在施工区域内就地利用，如用于土地挖填平衡。</w:t>
                  </w:r>
                </w:p>
                <w:p w14:paraId="56680832">
                  <w:pPr>
                    <w:pStyle w:val="297"/>
                    <w:spacing w:beforeLines="0"/>
                    <w:jc w:val="both"/>
                    <w:rPr>
                      <w:rFonts w:eastAsia="宋体"/>
                      <w:szCs w:val="21"/>
                    </w:rPr>
                  </w:pPr>
                  <w:r>
                    <w:rPr>
                      <w:rFonts w:hint="eastAsia" w:ascii="宋体" w:hAnsi="宋体" w:eastAsia="宋体" w:cs="宋体"/>
                    </w:rPr>
                    <w:t>④</w:t>
                  </w:r>
                  <w:r>
                    <w:rPr>
                      <w:rFonts w:eastAsia="宋体"/>
                    </w:rPr>
                    <w:t>禁止将废弃物丢弃附近道路，施工现场设立警示牌，并由公司人员进行监督检查</w:t>
                  </w:r>
                  <w:r>
                    <w:rPr>
                      <w:rFonts w:eastAsia="宋体"/>
                      <w:szCs w:val="21"/>
                    </w:rPr>
                    <w:t>。</w:t>
                  </w:r>
                </w:p>
              </w:tc>
            </w:tr>
          </w:tbl>
          <w:p w14:paraId="0959F26F">
            <w:pPr>
              <w:widowControl w:val="0"/>
              <w:tabs>
                <w:tab w:val="left" w:pos="624"/>
              </w:tabs>
              <w:spacing w:line="360" w:lineRule="auto"/>
              <w:ind w:firstLine="480" w:firstLineChars="200"/>
              <w:jc w:val="both"/>
              <w:rPr>
                <w:rFonts w:ascii="Times New Roman" w:hAnsi="Times New Roman" w:cs="Times New Roman"/>
                <w:kern w:val="2"/>
              </w:rPr>
            </w:pPr>
          </w:p>
        </w:tc>
      </w:tr>
      <w:tr w14:paraId="6640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gridSpan w:val="2"/>
            <w:vAlign w:val="center"/>
          </w:tcPr>
          <w:p w14:paraId="21A489A9">
            <w:pPr>
              <w:pStyle w:val="2"/>
            </w:pPr>
          </w:p>
          <w:p w14:paraId="7187F0F2">
            <w:pPr>
              <w:jc w:val="center"/>
              <w:rPr>
                <w:rFonts w:ascii="Times New Roman" w:hAnsi="Times New Roman" w:cs="Times New Roman"/>
              </w:rPr>
            </w:pPr>
          </w:p>
          <w:p w14:paraId="4EA63508">
            <w:pPr>
              <w:pStyle w:val="2"/>
            </w:pPr>
          </w:p>
          <w:p w14:paraId="642DB557">
            <w:pPr>
              <w:rPr>
                <w:rFonts w:ascii="Times New Roman" w:hAnsi="Times New Roman" w:cs="Times New Roman"/>
              </w:rPr>
            </w:pPr>
          </w:p>
          <w:p w14:paraId="240437A4">
            <w:pPr>
              <w:pStyle w:val="2"/>
            </w:pPr>
          </w:p>
          <w:p w14:paraId="768A0B82">
            <w:pPr>
              <w:rPr>
                <w:rFonts w:ascii="Times New Roman" w:hAnsi="Times New Roman" w:cs="Times New Roman"/>
              </w:rPr>
            </w:pPr>
          </w:p>
          <w:p w14:paraId="2716FBB6">
            <w:pPr>
              <w:pStyle w:val="2"/>
            </w:pPr>
          </w:p>
          <w:p w14:paraId="52CCD8CF">
            <w:pPr>
              <w:rPr>
                <w:rFonts w:ascii="Times New Roman" w:hAnsi="Times New Roman" w:cs="Times New Roman"/>
              </w:rPr>
            </w:pPr>
          </w:p>
          <w:p w14:paraId="4E3B7F72">
            <w:pPr>
              <w:pStyle w:val="2"/>
            </w:pPr>
          </w:p>
          <w:p w14:paraId="5C7B49BC">
            <w:pPr>
              <w:jc w:val="center"/>
              <w:rPr>
                <w:rFonts w:ascii="Times New Roman" w:hAnsi="Times New Roman" w:cs="Times New Roman"/>
              </w:rPr>
            </w:pPr>
            <w:r>
              <w:rPr>
                <w:rFonts w:ascii="Times New Roman" w:hAnsi="Times New Roman" w:cs="Times New Roman"/>
              </w:rPr>
              <w:t>运营</w:t>
            </w:r>
          </w:p>
          <w:p w14:paraId="0D3D8BDC">
            <w:pPr>
              <w:jc w:val="center"/>
              <w:rPr>
                <w:rFonts w:ascii="Times New Roman" w:hAnsi="Times New Roman" w:cs="Times New Roman"/>
              </w:rPr>
            </w:pPr>
            <w:r>
              <w:rPr>
                <w:rFonts w:ascii="Times New Roman" w:hAnsi="Times New Roman" w:cs="Times New Roman"/>
              </w:rPr>
              <w:t>期环</w:t>
            </w:r>
          </w:p>
          <w:p w14:paraId="2200A16C">
            <w:pPr>
              <w:jc w:val="center"/>
              <w:rPr>
                <w:rFonts w:ascii="Times New Roman" w:hAnsi="Times New Roman" w:cs="Times New Roman"/>
              </w:rPr>
            </w:pPr>
            <w:r>
              <w:rPr>
                <w:rFonts w:ascii="Times New Roman" w:hAnsi="Times New Roman" w:cs="Times New Roman"/>
              </w:rPr>
              <w:t>境影</w:t>
            </w:r>
          </w:p>
          <w:p w14:paraId="4C676263">
            <w:pPr>
              <w:jc w:val="center"/>
              <w:rPr>
                <w:rFonts w:ascii="Times New Roman" w:hAnsi="Times New Roman" w:cs="Times New Roman"/>
              </w:rPr>
            </w:pPr>
            <w:r>
              <w:rPr>
                <w:rFonts w:ascii="Times New Roman" w:hAnsi="Times New Roman" w:cs="Times New Roman"/>
              </w:rPr>
              <w:t>响和</w:t>
            </w:r>
          </w:p>
          <w:p w14:paraId="22134E58">
            <w:pPr>
              <w:jc w:val="center"/>
              <w:rPr>
                <w:rFonts w:ascii="Times New Roman" w:hAnsi="Times New Roman" w:cs="Times New Roman"/>
              </w:rPr>
            </w:pPr>
            <w:r>
              <w:rPr>
                <w:rFonts w:ascii="Times New Roman" w:hAnsi="Times New Roman" w:cs="Times New Roman"/>
              </w:rPr>
              <w:t>保护</w:t>
            </w:r>
          </w:p>
          <w:p w14:paraId="13194A34">
            <w:pPr>
              <w:rPr>
                <w:rFonts w:ascii="Times New Roman" w:hAnsi="Times New Roman" w:cs="Times New Roman"/>
              </w:rPr>
            </w:pPr>
            <w:r>
              <w:rPr>
                <w:rFonts w:ascii="Times New Roman" w:hAnsi="Times New Roman" w:cs="Times New Roman"/>
              </w:rPr>
              <w:t>措施</w:t>
            </w:r>
          </w:p>
          <w:p w14:paraId="69749C4F">
            <w:pPr>
              <w:jc w:val="center"/>
              <w:rPr>
                <w:rFonts w:ascii="Times New Roman" w:hAnsi="Times New Roman" w:cs="Times New Roman"/>
              </w:rPr>
            </w:pPr>
          </w:p>
          <w:p w14:paraId="731577B7">
            <w:pPr>
              <w:pStyle w:val="2"/>
            </w:pPr>
          </w:p>
          <w:p w14:paraId="62F02DFF">
            <w:pPr>
              <w:rPr>
                <w:rFonts w:ascii="Times New Roman" w:hAnsi="Times New Roman" w:cs="Times New Roman"/>
              </w:rPr>
            </w:pPr>
          </w:p>
          <w:p w14:paraId="64E09E27">
            <w:pPr>
              <w:pStyle w:val="2"/>
            </w:pPr>
          </w:p>
          <w:p w14:paraId="65B356A4">
            <w:pPr>
              <w:rPr>
                <w:rFonts w:ascii="Times New Roman" w:hAnsi="Times New Roman" w:cs="Times New Roman"/>
              </w:rPr>
            </w:pPr>
          </w:p>
          <w:p w14:paraId="6AF581D2">
            <w:pPr>
              <w:pStyle w:val="2"/>
            </w:pPr>
          </w:p>
          <w:p w14:paraId="71E82B47">
            <w:pPr>
              <w:rPr>
                <w:rFonts w:ascii="Times New Roman" w:hAnsi="Times New Roman" w:cs="Times New Roman"/>
              </w:rPr>
            </w:pPr>
          </w:p>
          <w:p w14:paraId="6980B286">
            <w:pPr>
              <w:pStyle w:val="2"/>
            </w:pPr>
          </w:p>
          <w:p w14:paraId="6BF45989">
            <w:pPr>
              <w:pStyle w:val="2"/>
            </w:pPr>
          </w:p>
          <w:p w14:paraId="30F7CFB6">
            <w:pPr>
              <w:rPr>
                <w:rFonts w:ascii="Times New Roman" w:hAnsi="Times New Roman" w:cs="Times New Roman"/>
              </w:rPr>
            </w:pPr>
          </w:p>
          <w:p w14:paraId="19C084F1">
            <w:pPr>
              <w:pStyle w:val="2"/>
            </w:pPr>
          </w:p>
          <w:p w14:paraId="33B1088C">
            <w:pPr>
              <w:rPr>
                <w:rFonts w:ascii="Times New Roman" w:hAnsi="Times New Roman" w:cs="Times New Roman"/>
              </w:rPr>
            </w:pPr>
          </w:p>
          <w:p w14:paraId="5AE75FC1">
            <w:pPr>
              <w:pStyle w:val="2"/>
            </w:pPr>
          </w:p>
          <w:p w14:paraId="4FAED96E">
            <w:pPr>
              <w:pStyle w:val="2"/>
            </w:pPr>
          </w:p>
          <w:p w14:paraId="24F3083B">
            <w:pPr>
              <w:pStyle w:val="2"/>
            </w:pPr>
          </w:p>
          <w:p w14:paraId="56EAEA9C">
            <w:pPr>
              <w:rPr>
                <w:rFonts w:ascii="Times New Roman" w:hAnsi="Times New Roman" w:cs="Times New Roman"/>
              </w:rPr>
            </w:pPr>
          </w:p>
          <w:p w14:paraId="592E10BB">
            <w:pPr>
              <w:pStyle w:val="2"/>
            </w:pPr>
          </w:p>
          <w:p w14:paraId="42517682">
            <w:pPr>
              <w:rPr>
                <w:rFonts w:ascii="Times New Roman" w:hAnsi="Times New Roman" w:cs="Times New Roman"/>
              </w:rPr>
            </w:pPr>
          </w:p>
          <w:p w14:paraId="22BA4739">
            <w:pPr>
              <w:jc w:val="center"/>
              <w:rPr>
                <w:rFonts w:ascii="Times New Roman" w:hAnsi="Times New Roman" w:cs="Times New Roman"/>
              </w:rPr>
            </w:pPr>
            <w:r>
              <w:rPr>
                <w:rFonts w:ascii="Times New Roman" w:hAnsi="Times New Roman" w:cs="Times New Roman"/>
              </w:rPr>
              <w:t>运营</w:t>
            </w:r>
          </w:p>
          <w:p w14:paraId="764759BD">
            <w:pPr>
              <w:jc w:val="center"/>
              <w:rPr>
                <w:rFonts w:ascii="Times New Roman" w:hAnsi="Times New Roman" w:cs="Times New Roman"/>
              </w:rPr>
            </w:pPr>
            <w:r>
              <w:rPr>
                <w:rFonts w:ascii="Times New Roman" w:hAnsi="Times New Roman" w:cs="Times New Roman"/>
              </w:rPr>
              <w:t>期环</w:t>
            </w:r>
          </w:p>
          <w:p w14:paraId="34208D1D">
            <w:pPr>
              <w:jc w:val="center"/>
              <w:rPr>
                <w:rFonts w:ascii="Times New Roman" w:hAnsi="Times New Roman" w:cs="Times New Roman"/>
              </w:rPr>
            </w:pPr>
            <w:r>
              <w:rPr>
                <w:rFonts w:ascii="Times New Roman" w:hAnsi="Times New Roman" w:cs="Times New Roman"/>
              </w:rPr>
              <w:t>境影</w:t>
            </w:r>
          </w:p>
          <w:p w14:paraId="55096FED">
            <w:pPr>
              <w:jc w:val="center"/>
              <w:rPr>
                <w:rFonts w:ascii="Times New Roman" w:hAnsi="Times New Roman" w:cs="Times New Roman"/>
              </w:rPr>
            </w:pPr>
            <w:r>
              <w:rPr>
                <w:rFonts w:ascii="Times New Roman" w:hAnsi="Times New Roman" w:cs="Times New Roman"/>
              </w:rPr>
              <w:t>响和</w:t>
            </w:r>
          </w:p>
          <w:p w14:paraId="09C5FAB4">
            <w:pPr>
              <w:jc w:val="center"/>
              <w:rPr>
                <w:rFonts w:ascii="Times New Roman" w:hAnsi="Times New Roman" w:cs="Times New Roman"/>
              </w:rPr>
            </w:pPr>
            <w:r>
              <w:rPr>
                <w:rFonts w:ascii="Times New Roman" w:hAnsi="Times New Roman" w:cs="Times New Roman"/>
              </w:rPr>
              <w:t>保护</w:t>
            </w:r>
          </w:p>
          <w:p w14:paraId="42A3F782">
            <w:pPr>
              <w:rPr>
                <w:rFonts w:ascii="Times New Roman" w:hAnsi="Times New Roman" w:cs="Times New Roman"/>
              </w:rPr>
            </w:pPr>
            <w:r>
              <w:rPr>
                <w:rFonts w:ascii="Times New Roman" w:hAnsi="Times New Roman" w:cs="Times New Roman"/>
              </w:rPr>
              <w:t>措施</w:t>
            </w:r>
          </w:p>
          <w:p w14:paraId="77E5DF6B">
            <w:pPr>
              <w:jc w:val="center"/>
              <w:rPr>
                <w:rFonts w:ascii="Times New Roman" w:hAnsi="Times New Roman" w:cs="Times New Roman"/>
              </w:rPr>
            </w:pPr>
          </w:p>
          <w:p w14:paraId="7B22A8C0">
            <w:pPr>
              <w:pStyle w:val="2"/>
            </w:pPr>
          </w:p>
          <w:p w14:paraId="551D94D7">
            <w:pPr>
              <w:rPr>
                <w:rFonts w:ascii="Times New Roman" w:hAnsi="Times New Roman" w:cs="Times New Roman"/>
              </w:rPr>
            </w:pPr>
          </w:p>
          <w:p w14:paraId="0ECCC36B">
            <w:pPr>
              <w:pStyle w:val="2"/>
            </w:pPr>
          </w:p>
          <w:p w14:paraId="121DFAA3">
            <w:pPr>
              <w:rPr>
                <w:rFonts w:ascii="Times New Roman" w:hAnsi="Times New Roman" w:cs="Times New Roman"/>
              </w:rPr>
            </w:pPr>
          </w:p>
          <w:p w14:paraId="451BF6B1">
            <w:pPr>
              <w:pStyle w:val="2"/>
            </w:pPr>
          </w:p>
          <w:p w14:paraId="7395858A">
            <w:pPr>
              <w:rPr>
                <w:rFonts w:ascii="Times New Roman" w:hAnsi="Times New Roman" w:cs="Times New Roman"/>
              </w:rPr>
            </w:pPr>
          </w:p>
          <w:p w14:paraId="68ACC52C">
            <w:pPr>
              <w:pStyle w:val="2"/>
            </w:pPr>
          </w:p>
          <w:p w14:paraId="52B45424">
            <w:pPr>
              <w:rPr>
                <w:rFonts w:ascii="Times New Roman" w:hAnsi="Times New Roman" w:cs="Times New Roman"/>
              </w:rPr>
            </w:pPr>
          </w:p>
          <w:p w14:paraId="5F1569F3">
            <w:pPr>
              <w:pStyle w:val="2"/>
            </w:pPr>
          </w:p>
          <w:p w14:paraId="55181FDE">
            <w:pPr>
              <w:pStyle w:val="2"/>
              <w:rPr>
                <w:b w:val="0"/>
                <w:bCs w:val="0"/>
                <w:kern w:val="0"/>
                <w:sz w:val="24"/>
                <w:szCs w:val="24"/>
              </w:rPr>
            </w:pPr>
          </w:p>
          <w:p w14:paraId="3D92503B">
            <w:pPr>
              <w:rPr>
                <w:rFonts w:ascii="Times New Roman" w:hAnsi="Times New Roman" w:cs="Times New Roman"/>
              </w:rPr>
            </w:pPr>
          </w:p>
          <w:p w14:paraId="7A397684">
            <w:pPr>
              <w:pStyle w:val="2"/>
            </w:pPr>
          </w:p>
          <w:p w14:paraId="67724D40">
            <w:pPr>
              <w:rPr>
                <w:rFonts w:ascii="Times New Roman" w:hAnsi="Times New Roman" w:cs="Times New Roman"/>
              </w:rPr>
            </w:pPr>
          </w:p>
          <w:p w14:paraId="43F1BFA3">
            <w:pPr>
              <w:pStyle w:val="2"/>
            </w:pPr>
          </w:p>
          <w:p w14:paraId="2DF5BBD4"/>
          <w:p w14:paraId="7CE5407F">
            <w:pPr>
              <w:rPr>
                <w:rFonts w:ascii="Times New Roman" w:hAnsi="Times New Roman" w:cs="Times New Roman"/>
              </w:rPr>
            </w:pPr>
          </w:p>
          <w:p w14:paraId="030432FC">
            <w:pPr>
              <w:pStyle w:val="2"/>
            </w:pPr>
          </w:p>
          <w:p w14:paraId="4F7D8F63">
            <w:pPr>
              <w:pStyle w:val="2"/>
            </w:pPr>
          </w:p>
          <w:p w14:paraId="1A75BCE8">
            <w:pPr>
              <w:jc w:val="center"/>
              <w:rPr>
                <w:rFonts w:ascii="Times New Roman" w:hAnsi="Times New Roman" w:cs="Times New Roman"/>
              </w:rPr>
            </w:pPr>
            <w:r>
              <w:rPr>
                <w:rFonts w:ascii="Times New Roman" w:hAnsi="Times New Roman" w:cs="Times New Roman"/>
              </w:rPr>
              <w:t>运营</w:t>
            </w:r>
          </w:p>
          <w:p w14:paraId="70DA2FCE">
            <w:pPr>
              <w:jc w:val="center"/>
              <w:rPr>
                <w:rFonts w:ascii="Times New Roman" w:hAnsi="Times New Roman" w:cs="Times New Roman"/>
              </w:rPr>
            </w:pPr>
            <w:r>
              <w:rPr>
                <w:rFonts w:ascii="Times New Roman" w:hAnsi="Times New Roman" w:cs="Times New Roman"/>
              </w:rPr>
              <w:t>期环</w:t>
            </w:r>
          </w:p>
          <w:p w14:paraId="15392E71">
            <w:pPr>
              <w:jc w:val="center"/>
              <w:rPr>
                <w:rFonts w:ascii="Times New Roman" w:hAnsi="Times New Roman" w:cs="Times New Roman"/>
              </w:rPr>
            </w:pPr>
            <w:r>
              <w:rPr>
                <w:rFonts w:ascii="Times New Roman" w:hAnsi="Times New Roman" w:cs="Times New Roman"/>
              </w:rPr>
              <w:t>境影</w:t>
            </w:r>
          </w:p>
          <w:p w14:paraId="70230672">
            <w:pPr>
              <w:jc w:val="center"/>
              <w:rPr>
                <w:rFonts w:ascii="Times New Roman" w:hAnsi="Times New Roman" w:cs="Times New Roman"/>
              </w:rPr>
            </w:pPr>
            <w:r>
              <w:rPr>
                <w:rFonts w:ascii="Times New Roman" w:hAnsi="Times New Roman" w:cs="Times New Roman"/>
              </w:rPr>
              <w:t>响和</w:t>
            </w:r>
          </w:p>
          <w:p w14:paraId="1CC1ED71">
            <w:pPr>
              <w:jc w:val="center"/>
              <w:rPr>
                <w:rFonts w:ascii="Times New Roman" w:hAnsi="Times New Roman" w:cs="Times New Roman"/>
              </w:rPr>
            </w:pPr>
            <w:r>
              <w:rPr>
                <w:rFonts w:ascii="Times New Roman" w:hAnsi="Times New Roman" w:cs="Times New Roman"/>
              </w:rPr>
              <w:t>保护</w:t>
            </w:r>
          </w:p>
          <w:p w14:paraId="76BBC415">
            <w:pPr>
              <w:jc w:val="center"/>
              <w:rPr>
                <w:rFonts w:ascii="Times New Roman" w:hAnsi="Times New Roman" w:cs="Times New Roman"/>
              </w:rPr>
            </w:pPr>
            <w:r>
              <w:rPr>
                <w:rFonts w:ascii="Times New Roman" w:hAnsi="Times New Roman" w:cs="Times New Roman"/>
              </w:rPr>
              <w:t>措施</w:t>
            </w:r>
          </w:p>
          <w:p w14:paraId="11E61BB3">
            <w:pPr>
              <w:jc w:val="center"/>
              <w:rPr>
                <w:rFonts w:ascii="Times New Roman" w:hAnsi="Times New Roman" w:cs="Times New Roman"/>
              </w:rPr>
            </w:pPr>
          </w:p>
          <w:p w14:paraId="3927FB75">
            <w:pPr>
              <w:pStyle w:val="2"/>
            </w:pPr>
          </w:p>
          <w:p w14:paraId="3B1A40A8">
            <w:pPr>
              <w:rPr>
                <w:rFonts w:ascii="Times New Roman" w:hAnsi="Times New Roman" w:cs="Times New Roman"/>
              </w:rPr>
            </w:pPr>
          </w:p>
          <w:p w14:paraId="10F52B54">
            <w:pPr>
              <w:pStyle w:val="2"/>
            </w:pPr>
          </w:p>
          <w:p w14:paraId="34A69C26">
            <w:pPr>
              <w:rPr>
                <w:rFonts w:ascii="Times New Roman" w:hAnsi="Times New Roman" w:cs="Times New Roman"/>
              </w:rPr>
            </w:pPr>
          </w:p>
          <w:p w14:paraId="5EBEFF32">
            <w:pPr>
              <w:pStyle w:val="2"/>
            </w:pPr>
          </w:p>
          <w:p w14:paraId="05627255">
            <w:pPr>
              <w:rPr>
                <w:rFonts w:ascii="Times New Roman" w:hAnsi="Times New Roman" w:cs="Times New Roman"/>
              </w:rPr>
            </w:pPr>
          </w:p>
          <w:p w14:paraId="3382A273">
            <w:pPr>
              <w:pStyle w:val="2"/>
            </w:pPr>
          </w:p>
          <w:p w14:paraId="3F17065C">
            <w:pPr>
              <w:rPr>
                <w:rFonts w:ascii="Times New Roman" w:hAnsi="Times New Roman" w:cs="Times New Roman"/>
              </w:rPr>
            </w:pPr>
          </w:p>
          <w:p w14:paraId="7B9283F3">
            <w:pPr>
              <w:pStyle w:val="2"/>
            </w:pPr>
          </w:p>
          <w:p w14:paraId="7291B0D2">
            <w:pPr>
              <w:rPr>
                <w:rFonts w:ascii="Times New Roman" w:hAnsi="Times New Roman" w:cs="Times New Roman"/>
              </w:rPr>
            </w:pPr>
          </w:p>
          <w:p w14:paraId="440F28FC">
            <w:pPr>
              <w:pStyle w:val="2"/>
            </w:pPr>
          </w:p>
          <w:p w14:paraId="2045D38E">
            <w:pPr>
              <w:rPr>
                <w:rFonts w:ascii="Times New Roman" w:hAnsi="Times New Roman" w:cs="Times New Roman"/>
              </w:rPr>
            </w:pPr>
          </w:p>
          <w:p w14:paraId="3FD20230">
            <w:pPr>
              <w:pStyle w:val="2"/>
            </w:pPr>
          </w:p>
          <w:p w14:paraId="1C6F0E97">
            <w:pPr>
              <w:pStyle w:val="2"/>
            </w:pPr>
          </w:p>
          <w:p w14:paraId="1461D937">
            <w:pPr>
              <w:rPr>
                <w:rFonts w:ascii="Times New Roman" w:hAnsi="Times New Roman" w:cs="Times New Roman"/>
              </w:rPr>
            </w:pPr>
          </w:p>
          <w:p w14:paraId="608DC1C0">
            <w:pPr>
              <w:pStyle w:val="2"/>
            </w:pPr>
          </w:p>
          <w:p w14:paraId="14E01155">
            <w:pPr>
              <w:rPr>
                <w:rFonts w:ascii="Times New Roman" w:hAnsi="Times New Roman" w:cs="Times New Roman"/>
              </w:rPr>
            </w:pPr>
          </w:p>
          <w:p w14:paraId="3C00DEC1">
            <w:pPr>
              <w:jc w:val="center"/>
              <w:rPr>
                <w:rFonts w:ascii="Times New Roman" w:hAnsi="Times New Roman" w:cs="Times New Roman"/>
              </w:rPr>
            </w:pPr>
            <w:r>
              <w:rPr>
                <w:rFonts w:ascii="Times New Roman" w:hAnsi="Times New Roman" w:cs="Times New Roman"/>
              </w:rPr>
              <w:t>运营</w:t>
            </w:r>
          </w:p>
          <w:p w14:paraId="4C565001">
            <w:pPr>
              <w:jc w:val="center"/>
              <w:rPr>
                <w:rFonts w:ascii="Times New Roman" w:hAnsi="Times New Roman" w:cs="Times New Roman"/>
              </w:rPr>
            </w:pPr>
            <w:r>
              <w:rPr>
                <w:rFonts w:ascii="Times New Roman" w:hAnsi="Times New Roman" w:cs="Times New Roman"/>
              </w:rPr>
              <w:t>期环</w:t>
            </w:r>
          </w:p>
          <w:p w14:paraId="06F7C1E2">
            <w:pPr>
              <w:jc w:val="center"/>
              <w:rPr>
                <w:rFonts w:ascii="Times New Roman" w:hAnsi="Times New Roman" w:cs="Times New Roman"/>
              </w:rPr>
            </w:pPr>
            <w:r>
              <w:rPr>
                <w:rFonts w:ascii="Times New Roman" w:hAnsi="Times New Roman" w:cs="Times New Roman"/>
              </w:rPr>
              <w:t>境影</w:t>
            </w:r>
          </w:p>
          <w:p w14:paraId="538269B8">
            <w:pPr>
              <w:jc w:val="center"/>
              <w:rPr>
                <w:rFonts w:ascii="Times New Roman" w:hAnsi="Times New Roman" w:cs="Times New Roman"/>
              </w:rPr>
            </w:pPr>
            <w:r>
              <w:rPr>
                <w:rFonts w:ascii="Times New Roman" w:hAnsi="Times New Roman" w:cs="Times New Roman"/>
              </w:rPr>
              <w:t>响和</w:t>
            </w:r>
          </w:p>
          <w:p w14:paraId="0285EA07">
            <w:pPr>
              <w:jc w:val="center"/>
              <w:rPr>
                <w:rFonts w:ascii="Times New Roman" w:hAnsi="Times New Roman" w:cs="Times New Roman"/>
              </w:rPr>
            </w:pPr>
            <w:r>
              <w:rPr>
                <w:rFonts w:ascii="Times New Roman" w:hAnsi="Times New Roman" w:cs="Times New Roman"/>
              </w:rPr>
              <w:t>保护</w:t>
            </w:r>
          </w:p>
          <w:p w14:paraId="3E37D3C0">
            <w:pPr>
              <w:rPr>
                <w:rFonts w:ascii="Times New Roman" w:hAnsi="Times New Roman" w:cs="Times New Roman"/>
              </w:rPr>
            </w:pPr>
            <w:r>
              <w:rPr>
                <w:rFonts w:ascii="Times New Roman" w:hAnsi="Times New Roman" w:cs="Times New Roman"/>
              </w:rPr>
              <w:t>措施</w:t>
            </w:r>
          </w:p>
          <w:p w14:paraId="1B47D163">
            <w:pPr>
              <w:jc w:val="both"/>
              <w:rPr>
                <w:rFonts w:ascii="Times New Roman" w:hAnsi="Times New Roman" w:cs="Times New Roman"/>
              </w:rPr>
            </w:pPr>
          </w:p>
          <w:p w14:paraId="637AF357">
            <w:pPr>
              <w:pStyle w:val="2"/>
            </w:pPr>
          </w:p>
          <w:p w14:paraId="1ED80C1F">
            <w:pPr>
              <w:rPr>
                <w:rFonts w:ascii="Times New Roman" w:hAnsi="Times New Roman" w:cs="Times New Roman"/>
              </w:rPr>
            </w:pPr>
          </w:p>
          <w:p w14:paraId="0B1C5641">
            <w:pPr>
              <w:pStyle w:val="2"/>
            </w:pPr>
          </w:p>
          <w:p w14:paraId="36DA8E06">
            <w:pPr>
              <w:rPr>
                <w:rFonts w:ascii="Times New Roman" w:hAnsi="Times New Roman" w:cs="Times New Roman"/>
              </w:rPr>
            </w:pPr>
          </w:p>
          <w:p w14:paraId="1A12DF6A">
            <w:pPr>
              <w:pStyle w:val="2"/>
            </w:pPr>
          </w:p>
          <w:p w14:paraId="7D82D8AB">
            <w:pPr>
              <w:rPr>
                <w:rFonts w:ascii="Times New Roman" w:hAnsi="Times New Roman" w:cs="Times New Roman"/>
              </w:rPr>
            </w:pPr>
          </w:p>
          <w:p w14:paraId="738801A0">
            <w:pPr>
              <w:pStyle w:val="2"/>
            </w:pPr>
          </w:p>
          <w:p w14:paraId="6D557A25">
            <w:pPr>
              <w:rPr>
                <w:rFonts w:ascii="Times New Roman" w:hAnsi="Times New Roman" w:cs="Times New Roman"/>
              </w:rPr>
            </w:pPr>
          </w:p>
          <w:p w14:paraId="31C66B4C">
            <w:pPr>
              <w:pStyle w:val="2"/>
            </w:pPr>
          </w:p>
          <w:p w14:paraId="03B6B8F8">
            <w:pPr>
              <w:rPr>
                <w:rFonts w:ascii="Times New Roman" w:hAnsi="Times New Roman" w:cs="Times New Roman"/>
              </w:rPr>
            </w:pPr>
          </w:p>
          <w:p w14:paraId="73F2AF8D">
            <w:pPr>
              <w:pStyle w:val="2"/>
            </w:pPr>
          </w:p>
          <w:p w14:paraId="21F87E09">
            <w:pPr>
              <w:rPr>
                <w:rFonts w:ascii="Times New Roman" w:hAnsi="Times New Roman" w:cs="Times New Roman"/>
              </w:rPr>
            </w:pPr>
          </w:p>
          <w:p w14:paraId="3B8A8803">
            <w:pPr>
              <w:pStyle w:val="2"/>
            </w:pPr>
          </w:p>
          <w:p w14:paraId="4A61AD49">
            <w:pPr>
              <w:pStyle w:val="2"/>
            </w:pPr>
          </w:p>
          <w:p w14:paraId="3BC70184"/>
          <w:p w14:paraId="39425F4D">
            <w:pPr>
              <w:rPr>
                <w:rFonts w:ascii="Times New Roman" w:hAnsi="Times New Roman" w:cs="Times New Roman"/>
              </w:rPr>
            </w:pPr>
          </w:p>
          <w:p w14:paraId="6E35FE3B">
            <w:pPr>
              <w:pStyle w:val="2"/>
            </w:pPr>
          </w:p>
          <w:p w14:paraId="2426E20C">
            <w:pPr>
              <w:jc w:val="center"/>
              <w:rPr>
                <w:rFonts w:ascii="Times New Roman" w:hAnsi="Times New Roman" w:cs="Times New Roman"/>
              </w:rPr>
            </w:pPr>
            <w:r>
              <w:rPr>
                <w:rFonts w:ascii="Times New Roman" w:hAnsi="Times New Roman" w:cs="Times New Roman"/>
              </w:rPr>
              <w:t>运营</w:t>
            </w:r>
          </w:p>
          <w:p w14:paraId="01A3C101">
            <w:pPr>
              <w:jc w:val="center"/>
              <w:rPr>
                <w:rFonts w:ascii="Times New Roman" w:hAnsi="Times New Roman" w:cs="Times New Roman"/>
              </w:rPr>
            </w:pPr>
            <w:r>
              <w:rPr>
                <w:rFonts w:ascii="Times New Roman" w:hAnsi="Times New Roman" w:cs="Times New Roman"/>
              </w:rPr>
              <w:t>期环</w:t>
            </w:r>
          </w:p>
          <w:p w14:paraId="2BCCF513">
            <w:pPr>
              <w:jc w:val="center"/>
              <w:rPr>
                <w:rFonts w:ascii="Times New Roman" w:hAnsi="Times New Roman" w:cs="Times New Roman"/>
              </w:rPr>
            </w:pPr>
            <w:r>
              <w:rPr>
                <w:rFonts w:ascii="Times New Roman" w:hAnsi="Times New Roman" w:cs="Times New Roman"/>
              </w:rPr>
              <w:t>境影</w:t>
            </w:r>
          </w:p>
          <w:p w14:paraId="5DDCCC87">
            <w:pPr>
              <w:jc w:val="center"/>
              <w:rPr>
                <w:rFonts w:ascii="Times New Roman" w:hAnsi="Times New Roman" w:cs="Times New Roman"/>
              </w:rPr>
            </w:pPr>
            <w:r>
              <w:rPr>
                <w:rFonts w:ascii="Times New Roman" w:hAnsi="Times New Roman" w:cs="Times New Roman"/>
              </w:rPr>
              <w:t>响和</w:t>
            </w:r>
          </w:p>
          <w:p w14:paraId="4924D771">
            <w:pPr>
              <w:jc w:val="center"/>
              <w:rPr>
                <w:rFonts w:ascii="Times New Roman" w:hAnsi="Times New Roman" w:cs="Times New Roman"/>
              </w:rPr>
            </w:pPr>
            <w:r>
              <w:rPr>
                <w:rFonts w:ascii="Times New Roman" w:hAnsi="Times New Roman" w:cs="Times New Roman"/>
              </w:rPr>
              <w:t>保护</w:t>
            </w:r>
          </w:p>
          <w:p w14:paraId="5ECD82FB">
            <w:pPr>
              <w:rPr>
                <w:rFonts w:ascii="Times New Roman" w:hAnsi="Times New Roman" w:cs="Times New Roman"/>
              </w:rPr>
            </w:pPr>
            <w:r>
              <w:rPr>
                <w:rFonts w:ascii="Times New Roman" w:hAnsi="Times New Roman" w:cs="Times New Roman"/>
              </w:rPr>
              <w:t>措施</w:t>
            </w:r>
          </w:p>
          <w:p w14:paraId="667C3B74">
            <w:pPr>
              <w:pStyle w:val="2"/>
            </w:pPr>
          </w:p>
          <w:p w14:paraId="0872B0B9">
            <w:pPr>
              <w:rPr>
                <w:rFonts w:ascii="Times New Roman" w:hAnsi="Times New Roman" w:cs="Times New Roman"/>
              </w:rPr>
            </w:pPr>
          </w:p>
          <w:p w14:paraId="0724103E">
            <w:pPr>
              <w:pStyle w:val="2"/>
            </w:pPr>
          </w:p>
          <w:p w14:paraId="508F9830">
            <w:pPr>
              <w:rPr>
                <w:rFonts w:ascii="Times New Roman" w:hAnsi="Times New Roman" w:cs="Times New Roman"/>
              </w:rPr>
            </w:pPr>
          </w:p>
          <w:p w14:paraId="7DD233BC">
            <w:pPr>
              <w:pStyle w:val="2"/>
            </w:pPr>
          </w:p>
          <w:p w14:paraId="6C03E400">
            <w:pPr>
              <w:rPr>
                <w:rFonts w:ascii="Times New Roman" w:hAnsi="Times New Roman" w:cs="Times New Roman"/>
              </w:rPr>
            </w:pPr>
          </w:p>
          <w:p w14:paraId="0EC1CBC8">
            <w:pPr>
              <w:pStyle w:val="2"/>
            </w:pPr>
          </w:p>
          <w:p w14:paraId="5C431BFF">
            <w:pPr>
              <w:rPr>
                <w:rFonts w:ascii="Times New Roman" w:hAnsi="Times New Roman" w:cs="Times New Roman"/>
              </w:rPr>
            </w:pPr>
          </w:p>
          <w:p w14:paraId="0E15BED8">
            <w:pPr>
              <w:pStyle w:val="2"/>
            </w:pPr>
          </w:p>
          <w:p w14:paraId="276CF709">
            <w:pPr>
              <w:rPr>
                <w:rFonts w:ascii="Times New Roman" w:hAnsi="Times New Roman" w:cs="Times New Roman"/>
              </w:rPr>
            </w:pPr>
          </w:p>
          <w:p w14:paraId="2535D98A">
            <w:pPr>
              <w:pStyle w:val="2"/>
            </w:pPr>
          </w:p>
          <w:p w14:paraId="597AF36C">
            <w:pPr>
              <w:rPr>
                <w:rFonts w:ascii="Times New Roman" w:hAnsi="Times New Roman" w:cs="Times New Roman"/>
              </w:rPr>
            </w:pPr>
          </w:p>
          <w:p w14:paraId="16DF5FC0">
            <w:pPr>
              <w:pStyle w:val="2"/>
            </w:pPr>
          </w:p>
          <w:p w14:paraId="179B71B5">
            <w:pPr>
              <w:rPr>
                <w:rFonts w:ascii="Times New Roman" w:hAnsi="Times New Roman" w:cs="Times New Roman"/>
              </w:rPr>
            </w:pPr>
          </w:p>
          <w:p w14:paraId="577BFC3A">
            <w:pPr>
              <w:pStyle w:val="2"/>
            </w:pPr>
          </w:p>
          <w:p w14:paraId="57A59F6F">
            <w:pPr>
              <w:rPr>
                <w:rFonts w:ascii="Times New Roman" w:hAnsi="Times New Roman" w:cs="Times New Roman"/>
              </w:rPr>
            </w:pPr>
          </w:p>
          <w:p w14:paraId="1A02F1C3">
            <w:pPr>
              <w:rPr>
                <w:rFonts w:ascii="Times New Roman" w:hAnsi="Times New Roman" w:cs="Times New Roman"/>
              </w:rPr>
            </w:pPr>
          </w:p>
          <w:p w14:paraId="38DEB2B0">
            <w:pPr>
              <w:pStyle w:val="2"/>
            </w:pPr>
          </w:p>
          <w:p w14:paraId="7B439B12">
            <w:pPr>
              <w:rPr>
                <w:rFonts w:ascii="Times New Roman" w:hAnsi="Times New Roman" w:cs="Times New Roman"/>
              </w:rPr>
            </w:pPr>
          </w:p>
          <w:p w14:paraId="3B4796A6">
            <w:pPr>
              <w:jc w:val="center"/>
              <w:rPr>
                <w:rFonts w:ascii="Times New Roman" w:hAnsi="Times New Roman" w:cs="Times New Roman"/>
              </w:rPr>
            </w:pPr>
            <w:r>
              <w:rPr>
                <w:rFonts w:ascii="Times New Roman" w:hAnsi="Times New Roman" w:cs="Times New Roman"/>
              </w:rPr>
              <w:t>运营</w:t>
            </w:r>
          </w:p>
          <w:p w14:paraId="1C197D60">
            <w:pPr>
              <w:jc w:val="center"/>
              <w:rPr>
                <w:rFonts w:ascii="Times New Roman" w:hAnsi="Times New Roman" w:cs="Times New Roman"/>
              </w:rPr>
            </w:pPr>
            <w:r>
              <w:rPr>
                <w:rFonts w:ascii="Times New Roman" w:hAnsi="Times New Roman" w:cs="Times New Roman"/>
              </w:rPr>
              <w:t>期环</w:t>
            </w:r>
          </w:p>
          <w:p w14:paraId="29CC81DF">
            <w:pPr>
              <w:jc w:val="center"/>
              <w:rPr>
                <w:rFonts w:ascii="Times New Roman" w:hAnsi="Times New Roman" w:cs="Times New Roman"/>
              </w:rPr>
            </w:pPr>
            <w:r>
              <w:rPr>
                <w:rFonts w:ascii="Times New Roman" w:hAnsi="Times New Roman" w:cs="Times New Roman"/>
              </w:rPr>
              <w:t>境影</w:t>
            </w:r>
          </w:p>
          <w:p w14:paraId="0B6956D1">
            <w:pPr>
              <w:jc w:val="center"/>
              <w:rPr>
                <w:rFonts w:ascii="Times New Roman" w:hAnsi="Times New Roman" w:cs="Times New Roman"/>
              </w:rPr>
            </w:pPr>
            <w:r>
              <w:rPr>
                <w:rFonts w:ascii="Times New Roman" w:hAnsi="Times New Roman" w:cs="Times New Roman"/>
              </w:rPr>
              <w:t>响和</w:t>
            </w:r>
          </w:p>
          <w:p w14:paraId="4FB3D45E">
            <w:pPr>
              <w:jc w:val="center"/>
              <w:rPr>
                <w:rFonts w:ascii="Times New Roman" w:hAnsi="Times New Roman" w:cs="Times New Roman"/>
              </w:rPr>
            </w:pPr>
            <w:r>
              <w:rPr>
                <w:rFonts w:ascii="Times New Roman" w:hAnsi="Times New Roman" w:cs="Times New Roman"/>
              </w:rPr>
              <w:t>保护</w:t>
            </w:r>
          </w:p>
          <w:p w14:paraId="6868F15B">
            <w:pPr>
              <w:rPr>
                <w:rFonts w:ascii="Times New Roman" w:hAnsi="Times New Roman" w:cs="Times New Roman"/>
              </w:rPr>
            </w:pPr>
            <w:r>
              <w:rPr>
                <w:rFonts w:ascii="Times New Roman" w:hAnsi="Times New Roman" w:cs="Times New Roman"/>
              </w:rPr>
              <w:t>措施</w:t>
            </w:r>
          </w:p>
          <w:p w14:paraId="294C101F">
            <w:pPr>
              <w:pStyle w:val="2"/>
            </w:pPr>
          </w:p>
          <w:p w14:paraId="1C23A32B">
            <w:pPr>
              <w:rPr>
                <w:rFonts w:ascii="Times New Roman" w:hAnsi="Times New Roman" w:cs="Times New Roman"/>
              </w:rPr>
            </w:pPr>
          </w:p>
          <w:p w14:paraId="7D5210C3">
            <w:pPr>
              <w:pStyle w:val="2"/>
            </w:pPr>
          </w:p>
          <w:p w14:paraId="2962BED1">
            <w:pPr>
              <w:rPr>
                <w:rFonts w:ascii="Times New Roman" w:hAnsi="Times New Roman" w:cs="Times New Roman"/>
              </w:rPr>
            </w:pPr>
          </w:p>
          <w:p w14:paraId="449DB208">
            <w:pPr>
              <w:pStyle w:val="2"/>
            </w:pPr>
          </w:p>
          <w:p w14:paraId="1D18B7E7">
            <w:pPr>
              <w:rPr>
                <w:rFonts w:ascii="Times New Roman" w:hAnsi="Times New Roman" w:cs="Times New Roman"/>
              </w:rPr>
            </w:pPr>
          </w:p>
          <w:p w14:paraId="022E89F8">
            <w:pPr>
              <w:pStyle w:val="2"/>
            </w:pPr>
          </w:p>
          <w:p w14:paraId="16C779C9">
            <w:pPr>
              <w:rPr>
                <w:rFonts w:ascii="Times New Roman" w:hAnsi="Times New Roman" w:cs="Times New Roman"/>
              </w:rPr>
            </w:pPr>
          </w:p>
          <w:p w14:paraId="23275B56">
            <w:pPr>
              <w:pStyle w:val="2"/>
            </w:pPr>
          </w:p>
          <w:p w14:paraId="291B9642">
            <w:pPr>
              <w:rPr>
                <w:rFonts w:ascii="Times New Roman" w:hAnsi="Times New Roman" w:cs="Times New Roman"/>
              </w:rPr>
            </w:pPr>
          </w:p>
          <w:p w14:paraId="3C65E375">
            <w:pPr>
              <w:pStyle w:val="2"/>
            </w:pPr>
          </w:p>
          <w:p w14:paraId="53098329">
            <w:pPr>
              <w:rPr>
                <w:rFonts w:ascii="Times New Roman" w:hAnsi="Times New Roman" w:cs="Times New Roman"/>
              </w:rPr>
            </w:pPr>
          </w:p>
          <w:p w14:paraId="64E45FFC">
            <w:pPr>
              <w:pStyle w:val="2"/>
            </w:pPr>
          </w:p>
          <w:p w14:paraId="10363FDB">
            <w:pPr>
              <w:rPr>
                <w:rFonts w:ascii="Times New Roman" w:hAnsi="Times New Roman" w:cs="Times New Roman"/>
              </w:rPr>
            </w:pPr>
          </w:p>
          <w:p w14:paraId="35666851">
            <w:pPr>
              <w:pStyle w:val="2"/>
            </w:pPr>
          </w:p>
          <w:p w14:paraId="64087A7D">
            <w:pPr>
              <w:rPr>
                <w:rFonts w:ascii="Times New Roman" w:hAnsi="Times New Roman" w:cs="Times New Roman"/>
              </w:rPr>
            </w:pPr>
          </w:p>
          <w:p w14:paraId="34FDC150">
            <w:pPr>
              <w:pStyle w:val="2"/>
            </w:pPr>
          </w:p>
          <w:p w14:paraId="02DA7D9A"/>
          <w:p w14:paraId="74E2831D">
            <w:pPr>
              <w:pStyle w:val="2"/>
            </w:pPr>
          </w:p>
          <w:p w14:paraId="5EE3E7FE">
            <w:pPr>
              <w:rPr>
                <w:rFonts w:ascii="Times New Roman" w:hAnsi="Times New Roman" w:cs="Times New Roman"/>
              </w:rPr>
            </w:pPr>
          </w:p>
          <w:p w14:paraId="36D49A76">
            <w:pPr>
              <w:jc w:val="center"/>
              <w:rPr>
                <w:rFonts w:ascii="Times New Roman" w:hAnsi="Times New Roman" w:cs="Times New Roman"/>
              </w:rPr>
            </w:pPr>
            <w:r>
              <w:rPr>
                <w:rFonts w:ascii="Times New Roman" w:hAnsi="Times New Roman" w:cs="Times New Roman"/>
              </w:rPr>
              <w:t>运营</w:t>
            </w:r>
          </w:p>
          <w:p w14:paraId="66688883">
            <w:pPr>
              <w:jc w:val="center"/>
              <w:rPr>
                <w:rFonts w:ascii="Times New Roman" w:hAnsi="Times New Roman" w:cs="Times New Roman"/>
              </w:rPr>
            </w:pPr>
            <w:r>
              <w:rPr>
                <w:rFonts w:ascii="Times New Roman" w:hAnsi="Times New Roman" w:cs="Times New Roman"/>
              </w:rPr>
              <w:t>期环</w:t>
            </w:r>
          </w:p>
          <w:p w14:paraId="7AD38E72">
            <w:pPr>
              <w:jc w:val="center"/>
              <w:rPr>
                <w:rFonts w:ascii="Times New Roman" w:hAnsi="Times New Roman" w:cs="Times New Roman"/>
              </w:rPr>
            </w:pPr>
            <w:r>
              <w:rPr>
                <w:rFonts w:ascii="Times New Roman" w:hAnsi="Times New Roman" w:cs="Times New Roman"/>
              </w:rPr>
              <w:t>境影</w:t>
            </w:r>
          </w:p>
          <w:p w14:paraId="4AE149B6">
            <w:pPr>
              <w:jc w:val="center"/>
              <w:rPr>
                <w:rFonts w:ascii="Times New Roman" w:hAnsi="Times New Roman" w:cs="Times New Roman"/>
              </w:rPr>
            </w:pPr>
            <w:r>
              <w:rPr>
                <w:rFonts w:ascii="Times New Roman" w:hAnsi="Times New Roman" w:cs="Times New Roman"/>
              </w:rPr>
              <w:t>响和</w:t>
            </w:r>
          </w:p>
          <w:p w14:paraId="57A171D4">
            <w:pPr>
              <w:jc w:val="center"/>
              <w:rPr>
                <w:rFonts w:ascii="Times New Roman" w:hAnsi="Times New Roman" w:cs="Times New Roman"/>
              </w:rPr>
            </w:pPr>
            <w:r>
              <w:rPr>
                <w:rFonts w:ascii="Times New Roman" w:hAnsi="Times New Roman" w:cs="Times New Roman"/>
              </w:rPr>
              <w:t>保护</w:t>
            </w:r>
          </w:p>
          <w:p w14:paraId="2BD30D83">
            <w:pPr>
              <w:rPr>
                <w:rFonts w:ascii="Times New Roman" w:hAnsi="Times New Roman" w:cs="Times New Roman"/>
              </w:rPr>
            </w:pPr>
            <w:r>
              <w:rPr>
                <w:rFonts w:ascii="Times New Roman" w:hAnsi="Times New Roman" w:cs="Times New Roman"/>
              </w:rPr>
              <w:t>措施</w:t>
            </w:r>
          </w:p>
          <w:p w14:paraId="44141CAE">
            <w:pPr>
              <w:pStyle w:val="2"/>
            </w:pPr>
          </w:p>
          <w:p w14:paraId="0C6E7601">
            <w:pPr>
              <w:rPr>
                <w:rFonts w:ascii="Times New Roman" w:hAnsi="Times New Roman" w:cs="Times New Roman"/>
              </w:rPr>
            </w:pPr>
          </w:p>
          <w:p w14:paraId="3BFF7B0C">
            <w:pPr>
              <w:pStyle w:val="2"/>
            </w:pPr>
          </w:p>
          <w:p w14:paraId="431FA6D1">
            <w:pPr>
              <w:rPr>
                <w:rFonts w:ascii="Times New Roman" w:hAnsi="Times New Roman" w:cs="Times New Roman"/>
              </w:rPr>
            </w:pPr>
          </w:p>
          <w:p w14:paraId="6DA1B4F0">
            <w:pPr>
              <w:pStyle w:val="2"/>
            </w:pPr>
          </w:p>
          <w:p w14:paraId="5695B18B">
            <w:pPr>
              <w:rPr>
                <w:rFonts w:ascii="Times New Roman" w:hAnsi="Times New Roman" w:cs="Times New Roman"/>
              </w:rPr>
            </w:pPr>
          </w:p>
          <w:p w14:paraId="080B99AD">
            <w:pPr>
              <w:pStyle w:val="2"/>
            </w:pPr>
          </w:p>
          <w:p w14:paraId="20AF3C61">
            <w:pPr>
              <w:rPr>
                <w:rFonts w:ascii="Times New Roman" w:hAnsi="Times New Roman" w:cs="Times New Roman"/>
              </w:rPr>
            </w:pPr>
          </w:p>
          <w:p w14:paraId="12DB5EAA">
            <w:pPr>
              <w:pStyle w:val="2"/>
            </w:pPr>
          </w:p>
          <w:p w14:paraId="2B15CF20">
            <w:pPr>
              <w:rPr>
                <w:rFonts w:ascii="Times New Roman" w:hAnsi="Times New Roman" w:cs="Times New Roman"/>
              </w:rPr>
            </w:pPr>
          </w:p>
          <w:p w14:paraId="41835AF9">
            <w:pPr>
              <w:pStyle w:val="2"/>
            </w:pPr>
          </w:p>
          <w:p w14:paraId="71FDCDC7">
            <w:pPr>
              <w:rPr>
                <w:rFonts w:ascii="Times New Roman" w:hAnsi="Times New Roman" w:cs="Times New Roman"/>
              </w:rPr>
            </w:pPr>
          </w:p>
          <w:p w14:paraId="4C55B3DB">
            <w:pPr>
              <w:pStyle w:val="2"/>
            </w:pPr>
          </w:p>
          <w:p w14:paraId="73532A42">
            <w:pPr>
              <w:rPr>
                <w:rFonts w:ascii="Times New Roman" w:hAnsi="Times New Roman" w:cs="Times New Roman"/>
              </w:rPr>
            </w:pPr>
          </w:p>
          <w:p w14:paraId="10FD2563">
            <w:pPr>
              <w:pStyle w:val="2"/>
            </w:pPr>
          </w:p>
          <w:p w14:paraId="5BE9410D"/>
          <w:p w14:paraId="0864DCEF">
            <w:pPr>
              <w:rPr>
                <w:rFonts w:ascii="Times New Roman" w:hAnsi="Times New Roman" w:cs="Times New Roman"/>
              </w:rPr>
            </w:pPr>
          </w:p>
          <w:p w14:paraId="20008D21">
            <w:pPr>
              <w:pStyle w:val="2"/>
            </w:pPr>
          </w:p>
          <w:p w14:paraId="660BF0ED">
            <w:pPr>
              <w:rPr>
                <w:rFonts w:ascii="Times New Roman" w:hAnsi="Times New Roman" w:cs="Times New Roman"/>
              </w:rPr>
            </w:pPr>
          </w:p>
          <w:p w14:paraId="249BDE81">
            <w:pPr>
              <w:jc w:val="center"/>
              <w:rPr>
                <w:rFonts w:ascii="Times New Roman" w:hAnsi="Times New Roman" w:cs="Times New Roman"/>
              </w:rPr>
            </w:pPr>
            <w:r>
              <w:rPr>
                <w:rFonts w:ascii="Times New Roman" w:hAnsi="Times New Roman" w:cs="Times New Roman"/>
              </w:rPr>
              <w:t>运营</w:t>
            </w:r>
          </w:p>
          <w:p w14:paraId="4ABF6A0C">
            <w:pPr>
              <w:jc w:val="center"/>
              <w:rPr>
                <w:rFonts w:ascii="Times New Roman" w:hAnsi="Times New Roman" w:cs="Times New Roman"/>
              </w:rPr>
            </w:pPr>
            <w:r>
              <w:rPr>
                <w:rFonts w:ascii="Times New Roman" w:hAnsi="Times New Roman" w:cs="Times New Roman"/>
              </w:rPr>
              <w:t>期环</w:t>
            </w:r>
          </w:p>
          <w:p w14:paraId="00F97383">
            <w:pPr>
              <w:jc w:val="center"/>
              <w:rPr>
                <w:rFonts w:ascii="Times New Roman" w:hAnsi="Times New Roman" w:cs="Times New Roman"/>
              </w:rPr>
            </w:pPr>
            <w:r>
              <w:rPr>
                <w:rFonts w:ascii="Times New Roman" w:hAnsi="Times New Roman" w:cs="Times New Roman"/>
              </w:rPr>
              <w:t>境影</w:t>
            </w:r>
          </w:p>
          <w:p w14:paraId="2E9843D4">
            <w:pPr>
              <w:jc w:val="center"/>
              <w:rPr>
                <w:rFonts w:ascii="Times New Roman" w:hAnsi="Times New Roman" w:cs="Times New Roman"/>
              </w:rPr>
            </w:pPr>
            <w:r>
              <w:rPr>
                <w:rFonts w:ascii="Times New Roman" w:hAnsi="Times New Roman" w:cs="Times New Roman"/>
              </w:rPr>
              <w:t>响和</w:t>
            </w:r>
          </w:p>
          <w:p w14:paraId="49518864">
            <w:pPr>
              <w:jc w:val="center"/>
              <w:rPr>
                <w:rFonts w:ascii="Times New Roman" w:hAnsi="Times New Roman" w:cs="Times New Roman"/>
              </w:rPr>
            </w:pPr>
            <w:r>
              <w:rPr>
                <w:rFonts w:ascii="Times New Roman" w:hAnsi="Times New Roman" w:cs="Times New Roman"/>
              </w:rPr>
              <w:t>保护</w:t>
            </w:r>
          </w:p>
          <w:p w14:paraId="422E9334">
            <w:pPr>
              <w:rPr>
                <w:rFonts w:ascii="Times New Roman" w:hAnsi="Times New Roman" w:cs="Times New Roman"/>
              </w:rPr>
            </w:pPr>
            <w:r>
              <w:rPr>
                <w:rFonts w:ascii="Times New Roman" w:hAnsi="Times New Roman" w:cs="Times New Roman"/>
              </w:rPr>
              <w:t>措施</w:t>
            </w:r>
          </w:p>
          <w:p w14:paraId="086D4836">
            <w:pPr>
              <w:rPr>
                <w:rFonts w:ascii="Times New Roman" w:hAnsi="Times New Roman" w:cs="Times New Roman"/>
              </w:rPr>
            </w:pPr>
          </w:p>
          <w:p w14:paraId="78EF6837">
            <w:pPr>
              <w:pStyle w:val="2"/>
            </w:pPr>
          </w:p>
          <w:p w14:paraId="55520DEF">
            <w:pPr>
              <w:rPr>
                <w:rFonts w:ascii="Times New Roman" w:hAnsi="Times New Roman" w:cs="Times New Roman"/>
              </w:rPr>
            </w:pPr>
          </w:p>
          <w:p w14:paraId="519C186C">
            <w:pPr>
              <w:pStyle w:val="2"/>
            </w:pPr>
          </w:p>
          <w:p w14:paraId="7A9D3E4B">
            <w:pPr>
              <w:rPr>
                <w:rFonts w:ascii="Times New Roman" w:hAnsi="Times New Roman" w:cs="Times New Roman"/>
              </w:rPr>
            </w:pPr>
          </w:p>
          <w:p w14:paraId="6D002E88">
            <w:pPr>
              <w:pStyle w:val="2"/>
            </w:pPr>
          </w:p>
          <w:p w14:paraId="0DAEDDF3">
            <w:pPr>
              <w:rPr>
                <w:rFonts w:ascii="Times New Roman" w:hAnsi="Times New Roman" w:cs="Times New Roman"/>
              </w:rPr>
            </w:pPr>
          </w:p>
          <w:p w14:paraId="4D3A007C">
            <w:pPr>
              <w:pStyle w:val="2"/>
            </w:pPr>
          </w:p>
          <w:p w14:paraId="77E61BC0">
            <w:pPr>
              <w:rPr>
                <w:rFonts w:ascii="Times New Roman" w:hAnsi="Times New Roman" w:cs="Times New Roman"/>
              </w:rPr>
            </w:pPr>
          </w:p>
          <w:p w14:paraId="76499829">
            <w:pPr>
              <w:pStyle w:val="2"/>
            </w:pPr>
          </w:p>
          <w:p w14:paraId="4DAE089E">
            <w:pPr>
              <w:rPr>
                <w:rFonts w:ascii="Times New Roman" w:hAnsi="Times New Roman" w:cs="Times New Roman"/>
              </w:rPr>
            </w:pPr>
          </w:p>
          <w:p w14:paraId="74D3054E">
            <w:pPr>
              <w:pStyle w:val="2"/>
            </w:pPr>
          </w:p>
          <w:p w14:paraId="2280B56B">
            <w:pPr>
              <w:rPr>
                <w:rFonts w:ascii="Times New Roman" w:hAnsi="Times New Roman" w:cs="Times New Roman"/>
              </w:rPr>
            </w:pPr>
          </w:p>
          <w:p w14:paraId="0221247D">
            <w:pPr>
              <w:pStyle w:val="2"/>
            </w:pPr>
          </w:p>
          <w:p w14:paraId="5E1CA287">
            <w:pPr>
              <w:rPr>
                <w:rFonts w:ascii="Times New Roman" w:hAnsi="Times New Roman" w:cs="Times New Roman"/>
              </w:rPr>
            </w:pPr>
          </w:p>
          <w:p w14:paraId="758ECAA1">
            <w:pPr>
              <w:pStyle w:val="2"/>
            </w:pPr>
          </w:p>
          <w:p w14:paraId="75D11FE2">
            <w:pPr>
              <w:pStyle w:val="2"/>
            </w:pPr>
          </w:p>
          <w:p w14:paraId="16841F15">
            <w:pPr>
              <w:jc w:val="center"/>
              <w:rPr>
                <w:rFonts w:ascii="Times New Roman" w:hAnsi="Times New Roman" w:cs="Times New Roman"/>
              </w:rPr>
            </w:pPr>
            <w:r>
              <w:rPr>
                <w:rFonts w:ascii="Times New Roman" w:hAnsi="Times New Roman" w:cs="Times New Roman"/>
              </w:rPr>
              <w:t>运营</w:t>
            </w:r>
          </w:p>
          <w:p w14:paraId="2F2C0BDC">
            <w:pPr>
              <w:jc w:val="center"/>
              <w:rPr>
                <w:rFonts w:ascii="Times New Roman" w:hAnsi="Times New Roman" w:cs="Times New Roman"/>
              </w:rPr>
            </w:pPr>
            <w:r>
              <w:rPr>
                <w:rFonts w:ascii="Times New Roman" w:hAnsi="Times New Roman" w:cs="Times New Roman"/>
              </w:rPr>
              <w:t>期环</w:t>
            </w:r>
          </w:p>
          <w:p w14:paraId="1583651B">
            <w:pPr>
              <w:jc w:val="center"/>
              <w:rPr>
                <w:rFonts w:ascii="Times New Roman" w:hAnsi="Times New Roman" w:cs="Times New Roman"/>
              </w:rPr>
            </w:pPr>
            <w:r>
              <w:rPr>
                <w:rFonts w:ascii="Times New Roman" w:hAnsi="Times New Roman" w:cs="Times New Roman"/>
              </w:rPr>
              <w:t>境影</w:t>
            </w:r>
          </w:p>
          <w:p w14:paraId="16C1DFFE">
            <w:pPr>
              <w:jc w:val="center"/>
              <w:rPr>
                <w:rFonts w:ascii="Times New Roman" w:hAnsi="Times New Roman" w:cs="Times New Roman"/>
              </w:rPr>
            </w:pPr>
            <w:r>
              <w:rPr>
                <w:rFonts w:ascii="Times New Roman" w:hAnsi="Times New Roman" w:cs="Times New Roman"/>
              </w:rPr>
              <w:t>响和</w:t>
            </w:r>
          </w:p>
          <w:p w14:paraId="6494277A">
            <w:pPr>
              <w:jc w:val="center"/>
              <w:rPr>
                <w:rFonts w:ascii="Times New Roman" w:hAnsi="Times New Roman" w:cs="Times New Roman"/>
              </w:rPr>
            </w:pPr>
            <w:r>
              <w:rPr>
                <w:rFonts w:ascii="Times New Roman" w:hAnsi="Times New Roman" w:cs="Times New Roman"/>
              </w:rPr>
              <w:t>保护</w:t>
            </w:r>
          </w:p>
          <w:p w14:paraId="4B5B770B">
            <w:pPr>
              <w:rPr>
                <w:rFonts w:ascii="Times New Roman" w:hAnsi="Times New Roman" w:cs="Times New Roman"/>
              </w:rPr>
            </w:pPr>
            <w:r>
              <w:rPr>
                <w:rFonts w:ascii="Times New Roman" w:hAnsi="Times New Roman" w:cs="Times New Roman"/>
              </w:rPr>
              <w:t>措施</w:t>
            </w:r>
          </w:p>
          <w:p w14:paraId="3B54F484">
            <w:pPr>
              <w:rPr>
                <w:rFonts w:ascii="Times New Roman" w:hAnsi="Times New Roman" w:cs="Times New Roman"/>
              </w:rPr>
            </w:pPr>
          </w:p>
          <w:p w14:paraId="22B4266C">
            <w:pPr>
              <w:pStyle w:val="2"/>
            </w:pPr>
          </w:p>
          <w:p w14:paraId="591E4972">
            <w:pPr>
              <w:rPr>
                <w:rFonts w:ascii="Times New Roman" w:hAnsi="Times New Roman" w:cs="Times New Roman"/>
              </w:rPr>
            </w:pPr>
          </w:p>
          <w:p w14:paraId="3F9CFDEB">
            <w:pPr>
              <w:pStyle w:val="2"/>
            </w:pPr>
          </w:p>
          <w:p w14:paraId="5ACA5DB4">
            <w:pPr>
              <w:rPr>
                <w:rFonts w:ascii="Times New Roman" w:hAnsi="Times New Roman" w:cs="Times New Roman"/>
              </w:rPr>
            </w:pPr>
          </w:p>
          <w:p w14:paraId="6B3B2EA5">
            <w:pPr>
              <w:pStyle w:val="2"/>
            </w:pPr>
          </w:p>
          <w:p w14:paraId="5FB5B114">
            <w:pPr>
              <w:rPr>
                <w:rFonts w:ascii="Times New Roman" w:hAnsi="Times New Roman" w:cs="Times New Roman"/>
              </w:rPr>
            </w:pPr>
          </w:p>
          <w:p w14:paraId="4346ABC7">
            <w:pPr>
              <w:pStyle w:val="2"/>
            </w:pPr>
          </w:p>
          <w:p w14:paraId="39E0C32F">
            <w:pPr>
              <w:rPr>
                <w:rFonts w:ascii="Times New Roman" w:hAnsi="Times New Roman" w:cs="Times New Roman"/>
              </w:rPr>
            </w:pPr>
          </w:p>
          <w:p w14:paraId="67762D19">
            <w:pPr>
              <w:pStyle w:val="2"/>
            </w:pPr>
          </w:p>
          <w:p w14:paraId="52293E7A">
            <w:pPr>
              <w:rPr>
                <w:rFonts w:ascii="Times New Roman" w:hAnsi="Times New Roman" w:cs="Times New Roman"/>
              </w:rPr>
            </w:pPr>
          </w:p>
          <w:p w14:paraId="1364EDD8">
            <w:pPr>
              <w:pStyle w:val="2"/>
            </w:pPr>
          </w:p>
          <w:p w14:paraId="0209347F">
            <w:pPr>
              <w:rPr>
                <w:rFonts w:ascii="Times New Roman" w:hAnsi="Times New Roman" w:cs="Times New Roman"/>
              </w:rPr>
            </w:pPr>
          </w:p>
          <w:p w14:paraId="51304AA2">
            <w:pPr>
              <w:pStyle w:val="2"/>
            </w:pPr>
          </w:p>
          <w:p w14:paraId="280F06DD">
            <w:pPr>
              <w:rPr>
                <w:rFonts w:ascii="Times New Roman" w:hAnsi="Times New Roman" w:cs="Times New Roman"/>
              </w:rPr>
            </w:pPr>
          </w:p>
          <w:p w14:paraId="7E42F771">
            <w:pPr>
              <w:pStyle w:val="2"/>
            </w:pPr>
          </w:p>
          <w:p w14:paraId="2B92B9CC"/>
          <w:p w14:paraId="1B536B8E"/>
          <w:p w14:paraId="6D68ACD4">
            <w:pPr>
              <w:pStyle w:val="2"/>
            </w:pPr>
          </w:p>
          <w:p w14:paraId="3A372C16">
            <w:pPr>
              <w:jc w:val="center"/>
              <w:rPr>
                <w:rFonts w:ascii="Times New Roman" w:hAnsi="Times New Roman" w:cs="Times New Roman"/>
              </w:rPr>
            </w:pPr>
            <w:r>
              <w:rPr>
                <w:rFonts w:ascii="Times New Roman" w:hAnsi="Times New Roman" w:cs="Times New Roman"/>
              </w:rPr>
              <w:t>运营</w:t>
            </w:r>
          </w:p>
          <w:p w14:paraId="71E5BEC6">
            <w:pPr>
              <w:jc w:val="center"/>
              <w:rPr>
                <w:rFonts w:ascii="Times New Roman" w:hAnsi="Times New Roman" w:cs="Times New Roman"/>
              </w:rPr>
            </w:pPr>
            <w:r>
              <w:rPr>
                <w:rFonts w:ascii="Times New Roman" w:hAnsi="Times New Roman" w:cs="Times New Roman"/>
              </w:rPr>
              <w:t>期环</w:t>
            </w:r>
          </w:p>
          <w:p w14:paraId="099D6792">
            <w:pPr>
              <w:jc w:val="center"/>
              <w:rPr>
                <w:rFonts w:ascii="Times New Roman" w:hAnsi="Times New Roman" w:cs="Times New Roman"/>
              </w:rPr>
            </w:pPr>
            <w:r>
              <w:rPr>
                <w:rFonts w:ascii="Times New Roman" w:hAnsi="Times New Roman" w:cs="Times New Roman"/>
              </w:rPr>
              <w:t>境影</w:t>
            </w:r>
          </w:p>
          <w:p w14:paraId="6D7980AE">
            <w:pPr>
              <w:jc w:val="center"/>
              <w:rPr>
                <w:rFonts w:ascii="Times New Roman" w:hAnsi="Times New Roman" w:cs="Times New Roman"/>
              </w:rPr>
            </w:pPr>
            <w:r>
              <w:rPr>
                <w:rFonts w:ascii="Times New Roman" w:hAnsi="Times New Roman" w:cs="Times New Roman"/>
              </w:rPr>
              <w:t>响和</w:t>
            </w:r>
          </w:p>
          <w:p w14:paraId="46211921">
            <w:pPr>
              <w:jc w:val="center"/>
              <w:rPr>
                <w:rFonts w:ascii="Times New Roman" w:hAnsi="Times New Roman" w:cs="Times New Roman"/>
              </w:rPr>
            </w:pPr>
            <w:r>
              <w:rPr>
                <w:rFonts w:ascii="Times New Roman" w:hAnsi="Times New Roman" w:cs="Times New Roman"/>
              </w:rPr>
              <w:t>保护</w:t>
            </w:r>
          </w:p>
          <w:p w14:paraId="350E7867">
            <w:pPr>
              <w:rPr>
                <w:rFonts w:ascii="Times New Roman" w:hAnsi="Times New Roman" w:cs="Times New Roman"/>
              </w:rPr>
            </w:pPr>
            <w:r>
              <w:rPr>
                <w:rFonts w:ascii="Times New Roman" w:hAnsi="Times New Roman" w:cs="Times New Roman"/>
              </w:rPr>
              <w:t>措施</w:t>
            </w:r>
          </w:p>
          <w:p w14:paraId="5D87936B">
            <w:pPr>
              <w:rPr>
                <w:rFonts w:ascii="Times New Roman" w:hAnsi="Times New Roman" w:cs="Times New Roman"/>
              </w:rPr>
            </w:pPr>
          </w:p>
          <w:p w14:paraId="57AC0AE4">
            <w:pPr>
              <w:pStyle w:val="2"/>
            </w:pPr>
          </w:p>
          <w:p w14:paraId="36EAD0A2">
            <w:pPr>
              <w:rPr>
                <w:rFonts w:ascii="Times New Roman" w:hAnsi="Times New Roman" w:cs="Times New Roman"/>
              </w:rPr>
            </w:pPr>
          </w:p>
          <w:p w14:paraId="6C52F018">
            <w:pPr>
              <w:pStyle w:val="2"/>
            </w:pPr>
          </w:p>
          <w:p w14:paraId="0B0A9BE5">
            <w:pPr>
              <w:rPr>
                <w:rFonts w:ascii="Times New Roman" w:hAnsi="Times New Roman" w:cs="Times New Roman"/>
              </w:rPr>
            </w:pPr>
          </w:p>
          <w:p w14:paraId="24C16976">
            <w:pPr>
              <w:pStyle w:val="2"/>
            </w:pPr>
          </w:p>
          <w:p w14:paraId="64607CF1">
            <w:pPr>
              <w:rPr>
                <w:rFonts w:ascii="Times New Roman" w:hAnsi="Times New Roman" w:cs="Times New Roman"/>
              </w:rPr>
            </w:pPr>
          </w:p>
          <w:p w14:paraId="23E8FA4F">
            <w:pPr>
              <w:pStyle w:val="2"/>
            </w:pPr>
          </w:p>
          <w:p w14:paraId="794EE498">
            <w:pPr>
              <w:rPr>
                <w:rFonts w:ascii="Times New Roman" w:hAnsi="Times New Roman" w:cs="Times New Roman"/>
              </w:rPr>
            </w:pPr>
          </w:p>
          <w:p w14:paraId="69B12BF0">
            <w:pPr>
              <w:rPr>
                <w:rFonts w:ascii="Times New Roman" w:hAnsi="Times New Roman" w:cs="Times New Roman"/>
              </w:rPr>
            </w:pPr>
          </w:p>
          <w:p w14:paraId="5B65CEE2">
            <w:pPr>
              <w:pStyle w:val="2"/>
            </w:pPr>
          </w:p>
          <w:p w14:paraId="700BC80A">
            <w:pPr>
              <w:rPr>
                <w:rFonts w:ascii="Times New Roman" w:hAnsi="Times New Roman" w:cs="Times New Roman"/>
              </w:rPr>
            </w:pPr>
          </w:p>
          <w:p w14:paraId="582B5605">
            <w:pPr>
              <w:pStyle w:val="2"/>
            </w:pPr>
          </w:p>
          <w:p w14:paraId="3977732E">
            <w:pPr>
              <w:rPr>
                <w:rFonts w:ascii="Times New Roman" w:hAnsi="Times New Roman" w:cs="Times New Roman"/>
              </w:rPr>
            </w:pPr>
          </w:p>
          <w:p w14:paraId="734E2726">
            <w:pPr>
              <w:pStyle w:val="2"/>
            </w:pPr>
          </w:p>
          <w:p w14:paraId="2C1B9D63"/>
          <w:p w14:paraId="1E4A86E7">
            <w:pPr>
              <w:pStyle w:val="2"/>
            </w:pPr>
          </w:p>
          <w:p w14:paraId="617E05FF">
            <w:pPr>
              <w:rPr>
                <w:rFonts w:ascii="Times New Roman" w:hAnsi="Times New Roman" w:cs="Times New Roman"/>
              </w:rPr>
            </w:pPr>
          </w:p>
          <w:p w14:paraId="5FF8F36C">
            <w:pPr>
              <w:pStyle w:val="2"/>
            </w:pPr>
          </w:p>
          <w:p w14:paraId="77924DBE">
            <w:pPr>
              <w:rPr>
                <w:rFonts w:ascii="Times New Roman" w:hAnsi="Times New Roman" w:cs="Times New Roman"/>
              </w:rPr>
            </w:pPr>
          </w:p>
          <w:p w14:paraId="0A261EA2">
            <w:pPr>
              <w:jc w:val="center"/>
              <w:rPr>
                <w:rFonts w:ascii="Times New Roman" w:hAnsi="Times New Roman" w:cs="Times New Roman"/>
              </w:rPr>
            </w:pPr>
            <w:r>
              <w:rPr>
                <w:rFonts w:ascii="Times New Roman" w:hAnsi="Times New Roman" w:cs="Times New Roman"/>
              </w:rPr>
              <w:t>运营</w:t>
            </w:r>
          </w:p>
          <w:p w14:paraId="537A68E3">
            <w:pPr>
              <w:jc w:val="center"/>
              <w:rPr>
                <w:rFonts w:ascii="Times New Roman" w:hAnsi="Times New Roman" w:cs="Times New Roman"/>
              </w:rPr>
            </w:pPr>
            <w:r>
              <w:rPr>
                <w:rFonts w:ascii="Times New Roman" w:hAnsi="Times New Roman" w:cs="Times New Roman"/>
              </w:rPr>
              <w:t>期环</w:t>
            </w:r>
          </w:p>
          <w:p w14:paraId="4B32D67F">
            <w:pPr>
              <w:jc w:val="center"/>
              <w:rPr>
                <w:rFonts w:ascii="Times New Roman" w:hAnsi="Times New Roman" w:cs="Times New Roman"/>
              </w:rPr>
            </w:pPr>
            <w:r>
              <w:rPr>
                <w:rFonts w:ascii="Times New Roman" w:hAnsi="Times New Roman" w:cs="Times New Roman"/>
              </w:rPr>
              <w:t>境影</w:t>
            </w:r>
          </w:p>
          <w:p w14:paraId="52683056">
            <w:pPr>
              <w:jc w:val="center"/>
              <w:rPr>
                <w:rFonts w:ascii="Times New Roman" w:hAnsi="Times New Roman" w:cs="Times New Roman"/>
              </w:rPr>
            </w:pPr>
            <w:r>
              <w:rPr>
                <w:rFonts w:ascii="Times New Roman" w:hAnsi="Times New Roman" w:cs="Times New Roman"/>
              </w:rPr>
              <w:t>响和</w:t>
            </w:r>
          </w:p>
          <w:p w14:paraId="442DA887">
            <w:pPr>
              <w:jc w:val="center"/>
              <w:rPr>
                <w:rFonts w:ascii="Times New Roman" w:hAnsi="Times New Roman" w:cs="Times New Roman"/>
              </w:rPr>
            </w:pPr>
            <w:r>
              <w:rPr>
                <w:rFonts w:ascii="Times New Roman" w:hAnsi="Times New Roman" w:cs="Times New Roman"/>
              </w:rPr>
              <w:t>保护</w:t>
            </w:r>
          </w:p>
          <w:p w14:paraId="3FC57680">
            <w:pPr>
              <w:rPr>
                <w:rFonts w:ascii="Times New Roman" w:hAnsi="Times New Roman" w:cs="Times New Roman"/>
              </w:rPr>
            </w:pPr>
            <w:r>
              <w:rPr>
                <w:rFonts w:ascii="Times New Roman" w:hAnsi="Times New Roman" w:cs="Times New Roman"/>
              </w:rPr>
              <w:t>措施</w:t>
            </w:r>
          </w:p>
          <w:p w14:paraId="7FADEDF8">
            <w:pPr>
              <w:pStyle w:val="2"/>
            </w:pPr>
          </w:p>
          <w:p w14:paraId="35C0D22A">
            <w:pPr>
              <w:rPr>
                <w:rFonts w:ascii="Times New Roman" w:hAnsi="Times New Roman" w:cs="Times New Roman"/>
              </w:rPr>
            </w:pPr>
          </w:p>
          <w:p w14:paraId="6D8793D2">
            <w:pPr>
              <w:pStyle w:val="2"/>
            </w:pPr>
          </w:p>
          <w:p w14:paraId="3E6BEFD1">
            <w:pPr>
              <w:rPr>
                <w:rFonts w:ascii="Times New Roman" w:hAnsi="Times New Roman" w:cs="Times New Roman"/>
              </w:rPr>
            </w:pPr>
          </w:p>
          <w:p w14:paraId="01501AB7">
            <w:pPr>
              <w:pStyle w:val="2"/>
            </w:pPr>
          </w:p>
          <w:p w14:paraId="6E5CCADE">
            <w:pPr>
              <w:rPr>
                <w:rFonts w:ascii="Times New Roman" w:hAnsi="Times New Roman" w:cs="Times New Roman"/>
              </w:rPr>
            </w:pPr>
          </w:p>
          <w:p w14:paraId="45E48831">
            <w:pPr>
              <w:pStyle w:val="2"/>
            </w:pPr>
          </w:p>
          <w:p w14:paraId="169AB196">
            <w:pPr>
              <w:rPr>
                <w:rFonts w:ascii="Times New Roman" w:hAnsi="Times New Roman" w:cs="Times New Roman"/>
              </w:rPr>
            </w:pPr>
          </w:p>
          <w:p w14:paraId="6AD3C8A2">
            <w:pPr>
              <w:pStyle w:val="2"/>
            </w:pPr>
          </w:p>
          <w:p w14:paraId="45464DDC">
            <w:pPr>
              <w:rPr>
                <w:rFonts w:ascii="Times New Roman" w:hAnsi="Times New Roman" w:cs="Times New Roman"/>
              </w:rPr>
            </w:pPr>
          </w:p>
          <w:p w14:paraId="04A4C02D">
            <w:pPr>
              <w:pStyle w:val="2"/>
            </w:pPr>
          </w:p>
          <w:p w14:paraId="491E31DF">
            <w:pPr>
              <w:rPr>
                <w:rFonts w:ascii="Times New Roman" w:hAnsi="Times New Roman" w:cs="Times New Roman"/>
              </w:rPr>
            </w:pPr>
          </w:p>
          <w:p w14:paraId="642567AA">
            <w:pPr>
              <w:pStyle w:val="2"/>
            </w:pPr>
          </w:p>
          <w:p w14:paraId="05E8D6EA">
            <w:pPr>
              <w:rPr>
                <w:rFonts w:ascii="Times New Roman" w:hAnsi="Times New Roman" w:cs="Times New Roman"/>
              </w:rPr>
            </w:pPr>
          </w:p>
          <w:p w14:paraId="43E96040">
            <w:pPr>
              <w:pStyle w:val="2"/>
            </w:pPr>
          </w:p>
          <w:p w14:paraId="2514ECED"/>
          <w:p w14:paraId="211E5E58">
            <w:pPr>
              <w:rPr>
                <w:rFonts w:ascii="Times New Roman" w:hAnsi="Times New Roman" w:cs="Times New Roman"/>
              </w:rPr>
            </w:pPr>
          </w:p>
          <w:p w14:paraId="0BA3EBD8">
            <w:pPr>
              <w:pStyle w:val="2"/>
            </w:pPr>
          </w:p>
          <w:p w14:paraId="39A725B8">
            <w:pPr>
              <w:jc w:val="center"/>
              <w:rPr>
                <w:rFonts w:ascii="Times New Roman" w:hAnsi="Times New Roman" w:cs="Times New Roman"/>
              </w:rPr>
            </w:pPr>
            <w:r>
              <w:rPr>
                <w:rFonts w:ascii="Times New Roman" w:hAnsi="Times New Roman" w:cs="Times New Roman"/>
              </w:rPr>
              <w:t>运营</w:t>
            </w:r>
          </w:p>
          <w:p w14:paraId="20F8C07E">
            <w:pPr>
              <w:jc w:val="center"/>
              <w:rPr>
                <w:rFonts w:ascii="Times New Roman" w:hAnsi="Times New Roman" w:cs="Times New Roman"/>
              </w:rPr>
            </w:pPr>
            <w:r>
              <w:rPr>
                <w:rFonts w:ascii="Times New Roman" w:hAnsi="Times New Roman" w:cs="Times New Roman"/>
              </w:rPr>
              <w:t>期环</w:t>
            </w:r>
          </w:p>
          <w:p w14:paraId="6C0CADE9">
            <w:pPr>
              <w:jc w:val="center"/>
              <w:rPr>
                <w:rFonts w:ascii="Times New Roman" w:hAnsi="Times New Roman" w:cs="Times New Roman"/>
              </w:rPr>
            </w:pPr>
            <w:r>
              <w:rPr>
                <w:rFonts w:ascii="Times New Roman" w:hAnsi="Times New Roman" w:cs="Times New Roman"/>
              </w:rPr>
              <w:t>境影</w:t>
            </w:r>
          </w:p>
          <w:p w14:paraId="4662A909">
            <w:pPr>
              <w:jc w:val="center"/>
              <w:rPr>
                <w:rFonts w:ascii="Times New Roman" w:hAnsi="Times New Roman" w:cs="Times New Roman"/>
              </w:rPr>
            </w:pPr>
            <w:r>
              <w:rPr>
                <w:rFonts w:ascii="Times New Roman" w:hAnsi="Times New Roman" w:cs="Times New Roman"/>
              </w:rPr>
              <w:t>响和</w:t>
            </w:r>
          </w:p>
          <w:p w14:paraId="028BD558">
            <w:pPr>
              <w:jc w:val="center"/>
              <w:rPr>
                <w:rFonts w:ascii="Times New Roman" w:hAnsi="Times New Roman" w:cs="Times New Roman"/>
              </w:rPr>
            </w:pPr>
            <w:r>
              <w:rPr>
                <w:rFonts w:ascii="Times New Roman" w:hAnsi="Times New Roman" w:cs="Times New Roman"/>
              </w:rPr>
              <w:t>保护</w:t>
            </w:r>
          </w:p>
          <w:p w14:paraId="437B1AFF">
            <w:pPr>
              <w:rPr>
                <w:rFonts w:ascii="Times New Roman" w:hAnsi="Times New Roman" w:cs="Times New Roman"/>
              </w:rPr>
            </w:pPr>
            <w:r>
              <w:rPr>
                <w:rFonts w:ascii="Times New Roman" w:hAnsi="Times New Roman" w:cs="Times New Roman"/>
              </w:rPr>
              <w:t>措施</w:t>
            </w:r>
          </w:p>
          <w:p w14:paraId="7B9F0611">
            <w:pPr>
              <w:rPr>
                <w:rFonts w:ascii="Times New Roman" w:hAnsi="Times New Roman" w:cs="Times New Roman"/>
              </w:rPr>
            </w:pPr>
          </w:p>
          <w:p w14:paraId="00801C4C">
            <w:pPr>
              <w:pStyle w:val="2"/>
            </w:pPr>
          </w:p>
          <w:p w14:paraId="0FDE2347">
            <w:pPr>
              <w:rPr>
                <w:rFonts w:ascii="Times New Roman" w:hAnsi="Times New Roman" w:cs="Times New Roman"/>
              </w:rPr>
            </w:pPr>
          </w:p>
          <w:p w14:paraId="418ED76D">
            <w:pPr>
              <w:pStyle w:val="2"/>
            </w:pPr>
          </w:p>
          <w:p w14:paraId="68B4F409">
            <w:pPr>
              <w:rPr>
                <w:rFonts w:ascii="Times New Roman" w:hAnsi="Times New Roman" w:cs="Times New Roman"/>
              </w:rPr>
            </w:pPr>
          </w:p>
          <w:p w14:paraId="4AEFE5C9">
            <w:pPr>
              <w:pStyle w:val="2"/>
            </w:pPr>
          </w:p>
          <w:p w14:paraId="47896397">
            <w:pPr>
              <w:rPr>
                <w:rFonts w:ascii="Times New Roman" w:hAnsi="Times New Roman" w:cs="Times New Roman"/>
              </w:rPr>
            </w:pPr>
          </w:p>
          <w:p w14:paraId="6E48193B">
            <w:pPr>
              <w:pStyle w:val="2"/>
            </w:pPr>
          </w:p>
          <w:p w14:paraId="755DBD3A">
            <w:pPr>
              <w:rPr>
                <w:rFonts w:ascii="Times New Roman" w:hAnsi="Times New Roman" w:cs="Times New Roman"/>
              </w:rPr>
            </w:pPr>
          </w:p>
          <w:p w14:paraId="73E08BD1">
            <w:pPr>
              <w:pStyle w:val="2"/>
            </w:pPr>
          </w:p>
          <w:p w14:paraId="111C19CA">
            <w:pPr>
              <w:rPr>
                <w:rFonts w:ascii="Times New Roman" w:hAnsi="Times New Roman" w:cs="Times New Roman"/>
              </w:rPr>
            </w:pPr>
          </w:p>
          <w:p w14:paraId="0845EBB8">
            <w:pPr>
              <w:pStyle w:val="2"/>
            </w:pPr>
          </w:p>
          <w:p w14:paraId="3E5E1DA6">
            <w:pPr>
              <w:rPr>
                <w:rFonts w:ascii="Times New Roman" w:hAnsi="Times New Roman" w:cs="Times New Roman"/>
              </w:rPr>
            </w:pPr>
          </w:p>
          <w:p w14:paraId="6C3872DD">
            <w:pPr>
              <w:pStyle w:val="2"/>
            </w:pPr>
          </w:p>
          <w:p w14:paraId="28F5C104">
            <w:pPr>
              <w:rPr>
                <w:rFonts w:ascii="Times New Roman" w:hAnsi="Times New Roman" w:cs="Times New Roman"/>
              </w:rPr>
            </w:pPr>
          </w:p>
          <w:p w14:paraId="617A6B02">
            <w:pPr>
              <w:pStyle w:val="2"/>
            </w:pPr>
          </w:p>
          <w:p w14:paraId="2A091A9E"/>
          <w:p w14:paraId="4ED7CB9D"/>
          <w:p w14:paraId="0A7152D8">
            <w:pPr>
              <w:pStyle w:val="2"/>
            </w:pPr>
          </w:p>
          <w:p w14:paraId="18D645AE">
            <w:pPr>
              <w:rPr>
                <w:rFonts w:ascii="Times New Roman" w:hAnsi="Times New Roman" w:cs="Times New Roman"/>
              </w:rPr>
            </w:pPr>
          </w:p>
          <w:p w14:paraId="74912F67">
            <w:pPr>
              <w:jc w:val="center"/>
              <w:rPr>
                <w:rFonts w:ascii="Times New Roman" w:hAnsi="Times New Roman" w:cs="Times New Roman"/>
              </w:rPr>
            </w:pPr>
            <w:r>
              <w:rPr>
                <w:rFonts w:ascii="Times New Roman" w:hAnsi="Times New Roman" w:cs="Times New Roman"/>
              </w:rPr>
              <w:t>运营</w:t>
            </w:r>
          </w:p>
          <w:p w14:paraId="02DB2D0A">
            <w:pPr>
              <w:jc w:val="center"/>
              <w:rPr>
                <w:rFonts w:ascii="Times New Roman" w:hAnsi="Times New Roman" w:cs="Times New Roman"/>
              </w:rPr>
            </w:pPr>
            <w:r>
              <w:rPr>
                <w:rFonts w:ascii="Times New Roman" w:hAnsi="Times New Roman" w:cs="Times New Roman"/>
              </w:rPr>
              <w:t>期环</w:t>
            </w:r>
          </w:p>
          <w:p w14:paraId="5EACD55E">
            <w:pPr>
              <w:jc w:val="center"/>
              <w:rPr>
                <w:rFonts w:ascii="Times New Roman" w:hAnsi="Times New Roman" w:cs="Times New Roman"/>
              </w:rPr>
            </w:pPr>
            <w:r>
              <w:rPr>
                <w:rFonts w:ascii="Times New Roman" w:hAnsi="Times New Roman" w:cs="Times New Roman"/>
              </w:rPr>
              <w:t>境影</w:t>
            </w:r>
          </w:p>
          <w:p w14:paraId="4008458A">
            <w:pPr>
              <w:jc w:val="center"/>
              <w:rPr>
                <w:rFonts w:ascii="Times New Roman" w:hAnsi="Times New Roman" w:cs="Times New Roman"/>
              </w:rPr>
            </w:pPr>
            <w:r>
              <w:rPr>
                <w:rFonts w:ascii="Times New Roman" w:hAnsi="Times New Roman" w:cs="Times New Roman"/>
              </w:rPr>
              <w:t>响和</w:t>
            </w:r>
          </w:p>
          <w:p w14:paraId="1BA0FC0D">
            <w:pPr>
              <w:jc w:val="center"/>
              <w:rPr>
                <w:rFonts w:ascii="Times New Roman" w:hAnsi="Times New Roman" w:cs="Times New Roman"/>
              </w:rPr>
            </w:pPr>
            <w:r>
              <w:rPr>
                <w:rFonts w:ascii="Times New Roman" w:hAnsi="Times New Roman" w:cs="Times New Roman"/>
              </w:rPr>
              <w:t>保护</w:t>
            </w:r>
          </w:p>
          <w:p w14:paraId="7242E24E">
            <w:pPr>
              <w:rPr>
                <w:rFonts w:ascii="Times New Roman" w:hAnsi="Times New Roman" w:cs="Times New Roman"/>
              </w:rPr>
            </w:pPr>
            <w:r>
              <w:rPr>
                <w:rFonts w:ascii="Times New Roman" w:hAnsi="Times New Roman" w:cs="Times New Roman"/>
              </w:rPr>
              <w:t>措施</w:t>
            </w:r>
          </w:p>
          <w:p w14:paraId="48D8EDD3">
            <w:pPr>
              <w:rPr>
                <w:rFonts w:ascii="Times New Roman" w:hAnsi="Times New Roman" w:cs="Times New Roman"/>
              </w:rPr>
            </w:pPr>
          </w:p>
          <w:p w14:paraId="2D6F52B5">
            <w:pPr>
              <w:pStyle w:val="2"/>
            </w:pPr>
          </w:p>
          <w:p w14:paraId="663DCC99">
            <w:pPr>
              <w:rPr>
                <w:rFonts w:ascii="Times New Roman" w:hAnsi="Times New Roman" w:cs="Times New Roman"/>
              </w:rPr>
            </w:pPr>
          </w:p>
          <w:p w14:paraId="50C14CFB">
            <w:pPr>
              <w:pStyle w:val="2"/>
            </w:pPr>
          </w:p>
          <w:p w14:paraId="5E3BE1F6">
            <w:pPr>
              <w:rPr>
                <w:rFonts w:ascii="Times New Roman" w:hAnsi="Times New Roman" w:cs="Times New Roman"/>
              </w:rPr>
            </w:pPr>
          </w:p>
          <w:p w14:paraId="0636EA6B">
            <w:pPr>
              <w:pStyle w:val="2"/>
            </w:pPr>
          </w:p>
          <w:p w14:paraId="4FC87805">
            <w:pPr>
              <w:rPr>
                <w:rFonts w:ascii="Times New Roman" w:hAnsi="Times New Roman" w:cs="Times New Roman"/>
              </w:rPr>
            </w:pPr>
          </w:p>
          <w:p w14:paraId="37419D5B">
            <w:pPr>
              <w:pStyle w:val="2"/>
            </w:pPr>
          </w:p>
          <w:p w14:paraId="240AA495">
            <w:pPr>
              <w:rPr>
                <w:rFonts w:ascii="Times New Roman" w:hAnsi="Times New Roman" w:cs="Times New Roman"/>
              </w:rPr>
            </w:pPr>
          </w:p>
          <w:p w14:paraId="34BB4A9E">
            <w:pPr>
              <w:pStyle w:val="2"/>
            </w:pPr>
          </w:p>
          <w:p w14:paraId="73234150">
            <w:pPr>
              <w:rPr>
                <w:rFonts w:ascii="Times New Roman" w:hAnsi="Times New Roman" w:cs="Times New Roman"/>
              </w:rPr>
            </w:pPr>
          </w:p>
          <w:p w14:paraId="452722BA">
            <w:pPr>
              <w:pStyle w:val="2"/>
            </w:pPr>
          </w:p>
          <w:p w14:paraId="76DABE83">
            <w:pPr>
              <w:rPr>
                <w:rFonts w:ascii="Times New Roman" w:hAnsi="Times New Roman" w:cs="Times New Roman"/>
              </w:rPr>
            </w:pPr>
          </w:p>
          <w:p w14:paraId="0AB4679E">
            <w:pPr>
              <w:pStyle w:val="2"/>
            </w:pPr>
          </w:p>
          <w:p w14:paraId="0E6218AD">
            <w:pPr>
              <w:rPr>
                <w:rFonts w:ascii="Times New Roman" w:hAnsi="Times New Roman" w:cs="Times New Roman"/>
              </w:rPr>
            </w:pPr>
          </w:p>
          <w:p w14:paraId="7C27C922">
            <w:pPr>
              <w:pStyle w:val="2"/>
            </w:pPr>
          </w:p>
          <w:p w14:paraId="18661AE8">
            <w:pPr>
              <w:rPr>
                <w:rFonts w:ascii="Times New Roman" w:hAnsi="Times New Roman" w:cs="Times New Roman"/>
              </w:rPr>
            </w:pPr>
          </w:p>
          <w:p w14:paraId="47700F72">
            <w:pPr>
              <w:jc w:val="center"/>
              <w:rPr>
                <w:rFonts w:ascii="Times New Roman" w:hAnsi="Times New Roman" w:cs="Times New Roman"/>
              </w:rPr>
            </w:pPr>
            <w:r>
              <w:rPr>
                <w:rFonts w:ascii="Times New Roman" w:hAnsi="Times New Roman" w:cs="Times New Roman"/>
              </w:rPr>
              <w:t>运营</w:t>
            </w:r>
          </w:p>
          <w:p w14:paraId="57CB8848">
            <w:pPr>
              <w:jc w:val="center"/>
              <w:rPr>
                <w:rFonts w:ascii="Times New Roman" w:hAnsi="Times New Roman" w:cs="Times New Roman"/>
              </w:rPr>
            </w:pPr>
            <w:r>
              <w:rPr>
                <w:rFonts w:ascii="Times New Roman" w:hAnsi="Times New Roman" w:cs="Times New Roman"/>
              </w:rPr>
              <w:t>期环</w:t>
            </w:r>
          </w:p>
          <w:p w14:paraId="7AFAC607">
            <w:pPr>
              <w:jc w:val="center"/>
              <w:rPr>
                <w:rFonts w:ascii="Times New Roman" w:hAnsi="Times New Roman" w:cs="Times New Roman"/>
              </w:rPr>
            </w:pPr>
            <w:r>
              <w:rPr>
                <w:rFonts w:ascii="Times New Roman" w:hAnsi="Times New Roman" w:cs="Times New Roman"/>
              </w:rPr>
              <w:t>境影</w:t>
            </w:r>
          </w:p>
          <w:p w14:paraId="3EB56F2E">
            <w:pPr>
              <w:jc w:val="center"/>
              <w:rPr>
                <w:rFonts w:ascii="Times New Roman" w:hAnsi="Times New Roman" w:cs="Times New Roman"/>
              </w:rPr>
            </w:pPr>
            <w:r>
              <w:rPr>
                <w:rFonts w:ascii="Times New Roman" w:hAnsi="Times New Roman" w:cs="Times New Roman"/>
              </w:rPr>
              <w:t>响和</w:t>
            </w:r>
          </w:p>
          <w:p w14:paraId="0D470D66">
            <w:pPr>
              <w:jc w:val="center"/>
              <w:rPr>
                <w:rFonts w:ascii="Times New Roman" w:hAnsi="Times New Roman" w:cs="Times New Roman"/>
              </w:rPr>
            </w:pPr>
            <w:r>
              <w:rPr>
                <w:rFonts w:ascii="Times New Roman" w:hAnsi="Times New Roman" w:cs="Times New Roman"/>
              </w:rPr>
              <w:t>保护</w:t>
            </w:r>
          </w:p>
          <w:p w14:paraId="5357BDC4">
            <w:pPr>
              <w:rPr>
                <w:rFonts w:ascii="Times New Roman" w:hAnsi="Times New Roman" w:cs="Times New Roman"/>
              </w:rPr>
            </w:pPr>
            <w:r>
              <w:rPr>
                <w:rFonts w:ascii="Times New Roman" w:hAnsi="Times New Roman" w:cs="Times New Roman"/>
              </w:rPr>
              <w:t>措施</w:t>
            </w:r>
          </w:p>
          <w:p w14:paraId="347C9676">
            <w:pPr>
              <w:pStyle w:val="2"/>
            </w:pPr>
          </w:p>
          <w:p w14:paraId="39A0DBE7">
            <w:pPr>
              <w:rPr>
                <w:rFonts w:ascii="Times New Roman" w:hAnsi="Times New Roman" w:cs="Times New Roman"/>
              </w:rPr>
            </w:pPr>
          </w:p>
          <w:p w14:paraId="1AC1770F">
            <w:pPr>
              <w:pStyle w:val="2"/>
            </w:pPr>
          </w:p>
          <w:p w14:paraId="7834E0D4">
            <w:pPr>
              <w:rPr>
                <w:rFonts w:ascii="Times New Roman" w:hAnsi="Times New Roman" w:cs="Times New Roman"/>
              </w:rPr>
            </w:pPr>
          </w:p>
          <w:p w14:paraId="136DCF73">
            <w:pPr>
              <w:pStyle w:val="2"/>
            </w:pPr>
          </w:p>
          <w:p w14:paraId="08ACDB71">
            <w:pPr>
              <w:rPr>
                <w:rFonts w:ascii="Times New Roman" w:hAnsi="Times New Roman" w:cs="Times New Roman"/>
              </w:rPr>
            </w:pPr>
          </w:p>
          <w:p w14:paraId="20E338D3">
            <w:pPr>
              <w:pStyle w:val="2"/>
            </w:pPr>
          </w:p>
          <w:p w14:paraId="6F7FDCE3">
            <w:pPr>
              <w:rPr>
                <w:rFonts w:ascii="Times New Roman" w:hAnsi="Times New Roman" w:cs="Times New Roman"/>
              </w:rPr>
            </w:pPr>
          </w:p>
          <w:p w14:paraId="5941E00E">
            <w:pPr>
              <w:pStyle w:val="2"/>
            </w:pPr>
          </w:p>
          <w:p w14:paraId="1698B294">
            <w:pPr>
              <w:rPr>
                <w:rFonts w:ascii="Times New Roman" w:hAnsi="Times New Roman" w:cs="Times New Roman"/>
              </w:rPr>
            </w:pPr>
          </w:p>
          <w:p w14:paraId="271CD91E">
            <w:pPr>
              <w:pStyle w:val="2"/>
            </w:pPr>
          </w:p>
          <w:p w14:paraId="275EA2D5">
            <w:pPr>
              <w:rPr>
                <w:rFonts w:ascii="Times New Roman" w:hAnsi="Times New Roman" w:cs="Times New Roman"/>
              </w:rPr>
            </w:pPr>
          </w:p>
          <w:p w14:paraId="7477E3C9">
            <w:pPr>
              <w:pStyle w:val="2"/>
            </w:pPr>
          </w:p>
          <w:p w14:paraId="521EA1A6">
            <w:pPr>
              <w:rPr>
                <w:rFonts w:ascii="Times New Roman" w:hAnsi="Times New Roman" w:cs="Times New Roman"/>
              </w:rPr>
            </w:pPr>
          </w:p>
          <w:p w14:paraId="6C49CFAB">
            <w:pPr>
              <w:pStyle w:val="2"/>
            </w:pPr>
          </w:p>
          <w:p w14:paraId="3E4C064A">
            <w:pPr>
              <w:rPr>
                <w:rFonts w:ascii="Times New Roman" w:hAnsi="Times New Roman" w:cs="Times New Roman"/>
              </w:rPr>
            </w:pPr>
          </w:p>
          <w:p w14:paraId="1C589A46">
            <w:pPr>
              <w:pStyle w:val="2"/>
            </w:pPr>
          </w:p>
          <w:p w14:paraId="5BDBA875">
            <w:pPr>
              <w:rPr>
                <w:rFonts w:ascii="Times New Roman" w:hAnsi="Times New Roman" w:cs="Times New Roman"/>
              </w:rPr>
            </w:pPr>
          </w:p>
          <w:p w14:paraId="71EB138A">
            <w:pPr>
              <w:jc w:val="center"/>
              <w:rPr>
                <w:rFonts w:ascii="Times New Roman" w:hAnsi="Times New Roman" w:cs="Times New Roman"/>
              </w:rPr>
            </w:pPr>
            <w:r>
              <w:rPr>
                <w:rFonts w:ascii="Times New Roman" w:hAnsi="Times New Roman" w:cs="Times New Roman"/>
              </w:rPr>
              <w:t>运营</w:t>
            </w:r>
          </w:p>
          <w:p w14:paraId="71FEA958">
            <w:pPr>
              <w:jc w:val="center"/>
              <w:rPr>
                <w:rFonts w:ascii="Times New Roman" w:hAnsi="Times New Roman" w:cs="Times New Roman"/>
              </w:rPr>
            </w:pPr>
            <w:r>
              <w:rPr>
                <w:rFonts w:ascii="Times New Roman" w:hAnsi="Times New Roman" w:cs="Times New Roman"/>
              </w:rPr>
              <w:t>期环</w:t>
            </w:r>
          </w:p>
          <w:p w14:paraId="3D013C78">
            <w:pPr>
              <w:jc w:val="center"/>
              <w:rPr>
                <w:rFonts w:ascii="Times New Roman" w:hAnsi="Times New Roman" w:cs="Times New Roman"/>
              </w:rPr>
            </w:pPr>
            <w:r>
              <w:rPr>
                <w:rFonts w:ascii="Times New Roman" w:hAnsi="Times New Roman" w:cs="Times New Roman"/>
              </w:rPr>
              <w:t>境影</w:t>
            </w:r>
          </w:p>
          <w:p w14:paraId="206C5FDF">
            <w:pPr>
              <w:jc w:val="center"/>
              <w:rPr>
                <w:rFonts w:ascii="Times New Roman" w:hAnsi="Times New Roman" w:cs="Times New Roman"/>
              </w:rPr>
            </w:pPr>
            <w:r>
              <w:rPr>
                <w:rFonts w:ascii="Times New Roman" w:hAnsi="Times New Roman" w:cs="Times New Roman"/>
              </w:rPr>
              <w:t>响和</w:t>
            </w:r>
          </w:p>
          <w:p w14:paraId="4DDDB511">
            <w:pPr>
              <w:jc w:val="center"/>
              <w:rPr>
                <w:rFonts w:ascii="Times New Roman" w:hAnsi="Times New Roman" w:cs="Times New Roman"/>
              </w:rPr>
            </w:pPr>
            <w:r>
              <w:rPr>
                <w:rFonts w:ascii="Times New Roman" w:hAnsi="Times New Roman" w:cs="Times New Roman"/>
              </w:rPr>
              <w:t>保护</w:t>
            </w:r>
          </w:p>
          <w:p w14:paraId="39E86E54">
            <w:pPr>
              <w:rPr>
                <w:rFonts w:ascii="Times New Roman" w:hAnsi="Times New Roman" w:cs="Times New Roman"/>
              </w:rPr>
            </w:pPr>
            <w:r>
              <w:rPr>
                <w:rFonts w:ascii="Times New Roman" w:hAnsi="Times New Roman" w:cs="Times New Roman"/>
              </w:rPr>
              <w:t>措施</w:t>
            </w:r>
          </w:p>
          <w:p w14:paraId="7B636F7D">
            <w:pPr>
              <w:pStyle w:val="2"/>
            </w:pPr>
          </w:p>
          <w:p w14:paraId="1D972058">
            <w:pPr>
              <w:rPr>
                <w:rFonts w:ascii="Times New Roman" w:hAnsi="Times New Roman" w:cs="Times New Roman"/>
              </w:rPr>
            </w:pPr>
          </w:p>
          <w:p w14:paraId="15F715D9">
            <w:pPr>
              <w:pStyle w:val="2"/>
            </w:pPr>
          </w:p>
          <w:p w14:paraId="339A39F6">
            <w:pPr>
              <w:rPr>
                <w:rFonts w:ascii="Times New Roman" w:hAnsi="Times New Roman" w:cs="Times New Roman"/>
              </w:rPr>
            </w:pPr>
          </w:p>
          <w:p w14:paraId="38148E70">
            <w:pPr>
              <w:pStyle w:val="2"/>
            </w:pPr>
          </w:p>
          <w:p w14:paraId="75E5340B">
            <w:pPr>
              <w:rPr>
                <w:rFonts w:ascii="Times New Roman" w:hAnsi="Times New Roman" w:cs="Times New Roman"/>
              </w:rPr>
            </w:pPr>
          </w:p>
          <w:p w14:paraId="3E6CA19D">
            <w:pPr>
              <w:pStyle w:val="2"/>
            </w:pPr>
          </w:p>
          <w:p w14:paraId="3DB1C7DC">
            <w:pPr>
              <w:rPr>
                <w:rFonts w:ascii="Times New Roman" w:hAnsi="Times New Roman" w:cs="Times New Roman"/>
              </w:rPr>
            </w:pPr>
          </w:p>
          <w:p w14:paraId="5968C498">
            <w:pPr>
              <w:pStyle w:val="2"/>
            </w:pPr>
          </w:p>
          <w:p w14:paraId="3F17B61F">
            <w:pPr>
              <w:rPr>
                <w:rFonts w:ascii="Times New Roman" w:hAnsi="Times New Roman" w:cs="Times New Roman"/>
              </w:rPr>
            </w:pPr>
          </w:p>
          <w:p w14:paraId="28A6E37B">
            <w:pPr>
              <w:pStyle w:val="2"/>
            </w:pPr>
          </w:p>
          <w:p w14:paraId="5A87E963">
            <w:pPr>
              <w:rPr>
                <w:rFonts w:ascii="Times New Roman" w:hAnsi="Times New Roman" w:cs="Times New Roman"/>
              </w:rPr>
            </w:pPr>
          </w:p>
          <w:p w14:paraId="47DD3FF4">
            <w:pPr>
              <w:pStyle w:val="2"/>
            </w:pPr>
          </w:p>
          <w:p w14:paraId="4B321D6C">
            <w:pPr>
              <w:rPr>
                <w:rFonts w:ascii="Times New Roman" w:hAnsi="Times New Roman" w:cs="Times New Roman"/>
              </w:rPr>
            </w:pPr>
          </w:p>
          <w:p w14:paraId="5B1C1DFA">
            <w:pPr>
              <w:pStyle w:val="2"/>
            </w:pPr>
          </w:p>
          <w:p w14:paraId="6D13151E">
            <w:pPr>
              <w:rPr>
                <w:rFonts w:ascii="Times New Roman" w:hAnsi="Times New Roman" w:cs="Times New Roman"/>
              </w:rPr>
            </w:pPr>
          </w:p>
          <w:p w14:paraId="73F02DED">
            <w:pPr>
              <w:pStyle w:val="2"/>
            </w:pPr>
          </w:p>
          <w:p w14:paraId="616534BA">
            <w:pPr>
              <w:rPr>
                <w:rFonts w:ascii="Times New Roman" w:hAnsi="Times New Roman" w:cs="Times New Roman"/>
              </w:rPr>
            </w:pPr>
          </w:p>
          <w:p w14:paraId="799C747D">
            <w:pPr>
              <w:jc w:val="center"/>
              <w:rPr>
                <w:rFonts w:ascii="Times New Roman" w:hAnsi="Times New Roman" w:cs="Times New Roman"/>
              </w:rPr>
            </w:pPr>
            <w:r>
              <w:rPr>
                <w:rFonts w:ascii="Times New Roman" w:hAnsi="Times New Roman" w:cs="Times New Roman"/>
              </w:rPr>
              <w:t>运营</w:t>
            </w:r>
          </w:p>
          <w:p w14:paraId="3C10C696">
            <w:pPr>
              <w:jc w:val="center"/>
              <w:rPr>
                <w:rFonts w:ascii="Times New Roman" w:hAnsi="Times New Roman" w:cs="Times New Roman"/>
              </w:rPr>
            </w:pPr>
            <w:r>
              <w:rPr>
                <w:rFonts w:ascii="Times New Roman" w:hAnsi="Times New Roman" w:cs="Times New Roman"/>
              </w:rPr>
              <w:t>期环</w:t>
            </w:r>
          </w:p>
          <w:p w14:paraId="7714EC19">
            <w:pPr>
              <w:jc w:val="center"/>
              <w:rPr>
                <w:rFonts w:ascii="Times New Roman" w:hAnsi="Times New Roman" w:cs="Times New Roman"/>
              </w:rPr>
            </w:pPr>
            <w:r>
              <w:rPr>
                <w:rFonts w:ascii="Times New Roman" w:hAnsi="Times New Roman" w:cs="Times New Roman"/>
              </w:rPr>
              <w:t>境影</w:t>
            </w:r>
          </w:p>
          <w:p w14:paraId="6B3CED68">
            <w:pPr>
              <w:jc w:val="center"/>
              <w:rPr>
                <w:rFonts w:ascii="Times New Roman" w:hAnsi="Times New Roman" w:cs="Times New Roman"/>
              </w:rPr>
            </w:pPr>
            <w:r>
              <w:rPr>
                <w:rFonts w:ascii="Times New Roman" w:hAnsi="Times New Roman" w:cs="Times New Roman"/>
              </w:rPr>
              <w:t>响和</w:t>
            </w:r>
          </w:p>
          <w:p w14:paraId="1B15A2B6">
            <w:pPr>
              <w:jc w:val="center"/>
              <w:rPr>
                <w:rFonts w:ascii="Times New Roman" w:hAnsi="Times New Roman" w:cs="Times New Roman"/>
              </w:rPr>
            </w:pPr>
            <w:r>
              <w:rPr>
                <w:rFonts w:ascii="Times New Roman" w:hAnsi="Times New Roman" w:cs="Times New Roman"/>
              </w:rPr>
              <w:t>保护</w:t>
            </w:r>
          </w:p>
          <w:p w14:paraId="121DF821">
            <w:pPr>
              <w:rPr>
                <w:rFonts w:ascii="Times New Roman" w:hAnsi="Times New Roman" w:cs="Times New Roman"/>
              </w:rPr>
            </w:pPr>
            <w:r>
              <w:rPr>
                <w:rFonts w:ascii="Times New Roman" w:hAnsi="Times New Roman" w:cs="Times New Roman"/>
              </w:rPr>
              <w:t>措施</w:t>
            </w:r>
          </w:p>
          <w:p w14:paraId="3A41ED9A">
            <w:pPr>
              <w:pStyle w:val="2"/>
            </w:pPr>
          </w:p>
          <w:p w14:paraId="1AB88300">
            <w:pPr>
              <w:rPr>
                <w:rFonts w:ascii="Times New Roman" w:hAnsi="Times New Roman" w:cs="Times New Roman"/>
              </w:rPr>
            </w:pPr>
          </w:p>
          <w:p w14:paraId="62981FBF">
            <w:pPr>
              <w:pStyle w:val="2"/>
            </w:pPr>
          </w:p>
          <w:p w14:paraId="2B0B2797">
            <w:pPr>
              <w:rPr>
                <w:rFonts w:ascii="Times New Roman" w:hAnsi="Times New Roman" w:cs="Times New Roman"/>
              </w:rPr>
            </w:pPr>
          </w:p>
          <w:p w14:paraId="139B00F8">
            <w:pPr>
              <w:pStyle w:val="2"/>
            </w:pPr>
          </w:p>
          <w:p w14:paraId="06AB21C0">
            <w:pPr>
              <w:rPr>
                <w:rFonts w:ascii="Times New Roman" w:hAnsi="Times New Roman" w:cs="Times New Roman"/>
              </w:rPr>
            </w:pPr>
          </w:p>
          <w:p w14:paraId="33136F6E">
            <w:pPr>
              <w:pStyle w:val="2"/>
            </w:pPr>
          </w:p>
          <w:p w14:paraId="3E290EEC">
            <w:pPr>
              <w:rPr>
                <w:rFonts w:ascii="Times New Roman" w:hAnsi="Times New Roman" w:cs="Times New Roman"/>
              </w:rPr>
            </w:pPr>
          </w:p>
          <w:p w14:paraId="643B078D">
            <w:pPr>
              <w:pStyle w:val="2"/>
            </w:pPr>
          </w:p>
          <w:p w14:paraId="20B44019">
            <w:pPr>
              <w:rPr>
                <w:rFonts w:ascii="Times New Roman" w:hAnsi="Times New Roman" w:cs="Times New Roman"/>
              </w:rPr>
            </w:pPr>
          </w:p>
          <w:p w14:paraId="021ABDC5">
            <w:pPr>
              <w:pStyle w:val="2"/>
            </w:pPr>
          </w:p>
          <w:p w14:paraId="27FDCFBA">
            <w:pPr>
              <w:rPr>
                <w:rFonts w:ascii="Times New Roman" w:hAnsi="Times New Roman" w:cs="Times New Roman"/>
              </w:rPr>
            </w:pPr>
          </w:p>
          <w:p w14:paraId="7ED8178C">
            <w:pPr>
              <w:pStyle w:val="2"/>
            </w:pPr>
          </w:p>
          <w:p w14:paraId="750B833F">
            <w:pPr>
              <w:rPr>
                <w:rFonts w:ascii="Times New Roman" w:hAnsi="Times New Roman" w:cs="Times New Roman"/>
              </w:rPr>
            </w:pPr>
          </w:p>
          <w:p w14:paraId="7E3158D0">
            <w:pPr>
              <w:pStyle w:val="2"/>
            </w:pPr>
          </w:p>
          <w:p w14:paraId="32711FE7">
            <w:pPr>
              <w:rPr>
                <w:rFonts w:ascii="Times New Roman" w:hAnsi="Times New Roman" w:cs="Times New Roman"/>
              </w:rPr>
            </w:pPr>
          </w:p>
          <w:p w14:paraId="5118E086">
            <w:pPr>
              <w:pStyle w:val="2"/>
            </w:pPr>
          </w:p>
          <w:p w14:paraId="035FA877">
            <w:pPr>
              <w:rPr>
                <w:rFonts w:ascii="Times New Roman" w:hAnsi="Times New Roman" w:cs="Times New Roman"/>
              </w:rPr>
            </w:pPr>
          </w:p>
          <w:p w14:paraId="4542CCAB">
            <w:pPr>
              <w:jc w:val="center"/>
              <w:rPr>
                <w:rFonts w:ascii="Times New Roman" w:hAnsi="Times New Roman" w:cs="Times New Roman"/>
              </w:rPr>
            </w:pPr>
            <w:r>
              <w:rPr>
                <w:rFonts w:ascii="Times New Roman" w:hAnsi="Times New Roman" w:cs="Times New Roman"/>
              </w:rPr>
              <w:t>运营</w:t>
            </w:r>
          </w:p>
          <w:p w14:paraId="5E84B38E">
            <w:pPr>
              <w:jc w:val="center"/>
              <w:rPr>
                <w:rFonts w:ascii="Times New Roman" w:hAnsi="Times New Roman" w:cs="Times New Roman"/>
              </w:rPr>
            </w:pPr>
            <w:r>
              <w:rPr>
                <w:rFonts w:ascii="Times New Roman" w:hAnsi="Times New Roman" w:cs="Times New Roman"/>
              </w:rPr>
              <w:t>期环</w:t>
            </w:r>
          </w:p>
          <w:p w14:paraId="22592151">
            <w:pPr>
              <w:jc w:val="center"/>
              <w:rPr>
                <w:rFonts w:ascii="Times New Roman" w:hAnsi="Times New Roman" w:cs="Times New Roman"/>
              </w:rPr>
            </w:pPr>
            <w:r>
              <w:rPr>
                <w:rFonts w:ascii="Times New Roman" w:hAnsi="Times New Roman" w:cs="Times New Roman"/>
              </w:rPr>
              <w:t>境影</w:t>
            </w:r>
          </w:p>
          <w:p w14:paraId="6800D573">
            <w:pPr>
              <w:jc w:val="center"/>
              <w:rPr>
                <w:rFonts w:ascii="Times New Roman" w:hAnsi="Times New Roman" w:cs="Times New Roman"/>
              </w:rPr>
            </w:pPr>
            <w:r>
              <w:rPr>
                <w:rFonts w:ascii="Times New Roman" w:hAnsi="Times New Roman" w:cs="Times New Roman"/>
              </w:rPr>
              <w:t>响和</w:t>
            </w:r>
          </w:p>
          <w:p w14:paraId="6794F50C">
            <w:pPr>
              <w:jc w:val="center"/>
              <w:rPr>
                <w:rFonts w:ascii="Times New Roman" w:hAnsi="Times New Roman" w:cs="Times New Roman"/>
              </w:rPr>
            </w:pPr>
            <w:r>
              <w:rPr>
                <w:rFonts w:ascii="Times New Roman" w:hAnsi="Times New Roman" w:cs="Times New Roman"/>
              </w:rPr>
              <w:t>保护</w:t>
            </w:r>
          </w:p>
          <w:p w14:paraId="32C4984D">
            <w:pPr>
              <w:rPr>
                <w:rFonts w:ascii="Times New Roman" w:hAnsi="Times New Roman" w:cs="Times New Roman"/>
              </w:rPr>
            </w:pPr>
            <w:r>
              <w:rPr>
                <w:rFonts w:ascii="Times New Roman" w:hAnsi="Times New Roman" w:cs="Times New Roman"/>
              </w:rPr>
              <w:t>措施</w:t>
            </w:r>
          </w:p>
          <w:p w14:paraId="66AF31BD">
            <w:pPr>
              <w:pStyle w:val="2"/>
            </w:pPr>
          </w:p>
          <w:p w14:paraId="41C80B01">
            <w:pPr>
              <w:rPr>
                <w:rFonts w:ascii="Times New Roman" w:hAnsi="Times New Roman" w:cs="Times New Roman"/>
              </w:rPr>
            </w:pPr>
          </w:p>
          <w:p w14:paraId="111E87D9">
            <w:pPr>
              <w:pStyle w:val="2"/>
            </w:pPr>
          </w:p>
          <w:p w14:paraId="52DEE1A8">
            <w:pPr>
              <w:rPr>
                <w:rFonts w:ascii="Times New Roman" w:hAnsi="Times New Roman" w:cs="Times New Roman"/>
              </w:rPr>
            </w:pPr>
          </w:p>
          <w:p w14:paraId="3F2B2538">
            <w:pPr>
              <w:pStyle w:val="2"/>
            </w:pPr>
          </w:p>
          <w:p w14:paraId="40DCAF50">
            <w:pPr>
              <w:rPr>
                <w:rFonts w:ascii="Times New Roman" w:hAnsi="Times New Roman" w:cs="Times New Roman"/>
              </w:rPr>
            </w:pPr>
          </w:p>
          <w:p w14:paraId="5DB12485">
            <w:pPr>
              <w:pStyle w:val="2"/>
            </w:pPr>
          </w:p>
          <w:p w14:paraId="3A451F18">
            <w:pPr>
              <w:rPr>
                <w:rFonts w:ascii="Times New Roman" w:hAnsi="Times New Roman" w:cs="Times New Roman"/>
              </w:rPr>
            </w:pPr>
          </w:p>
          <w:p w14:paraId="360F5424">
            <w:pPr>
              <w:pStyle w:val="2"/>
            </w:pPr>
          </w:p>
          <w:p w14:paraId="1A7D11A2">
            <w:pPr>
              <w:rPr>
                <w:rFonts w:ascii="Times New Roman" w:hAnsi="Times New Roman" w:cs="Times New Roman"/>
              </w:rPr>
            </w:pPr>
          </w:p>
          <w:p w14:paraId="4E1A5E6A">
            <w:pPr>
              <w:pStyle w:val="2"/>
            </w:pPr>
          </w:p>
          <w:p w14:paraId="48233783">
            <w:pPr>
              <w:rPr>
                <w:rFonts w:ascii="Times New Roman" w:hAnsi="Times New Roman" w:cs="Times New Roman"/>
              </w:rPr>
            </w:pPr>
          </w:p>
          <w:p w14:paraId="1482ADCA">
            <w:pPr>
              <w:pStyle w:val="2"/>
            </w:pPr>
          </w:p>
          <w:p w14:paraId="0597960B">
            <w:pPr>
              <w:rPr>
                <w:rFonts w:ascii="Times New Roman" w:hAnsi="Times New Roman" w:cs="Times New Roman"/>
              </w:rPr>
            </w:pPr>
          </w:p>
          <w:p w14:paraId="3864B90E">
            <w:pPr>
              <w:pStyle w:val="2"/>
            </w:pPr>
          </w:p>
          <w:p w14:paraId="5FDF7C0D">
            <w:pPr>
              <w:rPr>
                <w:rFonts w:ascii="Times New Roman" w:hAnsi="Times New Roman" w:cs="Times New Roman"/>
              </w:rPr>
            </w:pPr>
          </w:p>
          <w:p w14:paraId="7AF22F9E">
            <w:pPr>
              <w:pStyle w:val="2"/>
            </w:pPr>
          </w:p>
          <w:p w14:paraId="5E163768">
            <w:pPr>
              <w:rPr>
                <w:rFonts w:ascii="Times New Roman" w:hAnsi="Times New Roman" w:cs="Times New Roman"/>
              </w:rPr>
            </w:pPr>
          </w:p>
          <w:p w14:paraId="41D85778">
            <w:pPr>
              <w:jc w:val="center"/>
              <w:rPr>
                <w:rFonts w:ascii="Times New Roman" w:hAnsi="Times New Roman" w:cs="Times New Roman"/>
              </w:rPr>
            </w:pPr>
            <w:r>
              <w:rPr>
                <w:rFonts w:ascii="Times New Roman" w:hAnsi="Times New Roman" w:cs="Times New Roman"/>
              </w:rPr>
              <w:t>运营</w:t>
            </w:r>
          </w:p>
          <w:p w14:paraId="4BF8F755">
            <w:pPr>
              <w:jc w:val="center"/>
              <w:rPr>
                <w:rFonts w:ascii="Times New Roman" w:hAnsi="Times New Roman" w:cs="Times New Roman"/>
              </w:rPr>
            </w:pPr>
            <w:r>
              <w:rPr>
                <w:rFonts w:ascii="Times New Roman" w:hAnsi="Times New Roman" w:cs="Times New Roman"/>
              </w:rPr>
              <w:t>期环</w:t>
            </w:r>
          </w:p>
          <w:p w14:paraId="180D3A2A">
            <w:pPr>
              <w:jc w:val="center"/>
              <w:rPr>
                <w:rFonts w:ascii="Times New Roman" w:hAnsi="Times New Roman" w:cs="Times New Roman"/>
              </w:rPr>
            </w:pPr>
            <w:r>
              <w:rPr>
                <w:rFonts w:ascii="Times New Roman" w:hAnsi="Times New Roman" w:cs="Times New Roman"/>
              </w:rPr>
              <w:t>境影</w:t>
            </w:r>
          </w:p>
          <w:p w14:paraId="4F4B490B">
            <w:pPr>
              <w:jc w:val="center"/>
              <w:rPr>
                <w:rFonts w:ascii="Times New Roman" w:hAnsi="Times New Roman" w:cs="Times New Roman"/>
              </w:rPr>
            </w:pPr>
            <w:r>
              <w:rPr>
                <w:rFonts w:ascii="Times New Roman" w:hAnsi="Times New Roman" w:cs="Times New Roman"/>
              </w:rPr>
              <w:t>响和</w:t>
            </w:r>
          </w:p>
          <w:p w14:paraId="0B0B0CE5">
            <w:pPr>
              <w:jc w:val="center"/>
              <w:rPr>
                <w:rFonts w:ascii="Times New Roman" w:hAnsi="Times New Roman" w:cs="Times New Roman"/>
              </w:rPr>
            </w:pPr>
            <w:r>
              <w:rPr>
                <w:rFonts w:ascii="Times New Roman" w:hAnsi="Times New Roman" w:cs="Times New Roman"/>
              </w:rPr>
              <w:t>保护</w:t>
            </w:r>
          </w:p>
          <w:p w14:paraId="3B7F2A13">
            <w:pPr>
              <w:rPr>
                <w:rFonts w:ascii="Times New Roman" w:hAnsi="Times New Roman" w:cs="Times New Roman"/>
              </w:rPr>
            </w:pPr>
            <w:r>
              <w:rPr>
                <w:rFonts w:ascii="Times New Roman" w:hAnsi="Times New Roman" w:cs="Times New Roman"/>
              </w:rPr>
              <w:t>措施</w:t>
            </w:r>
          </w:p>
          <w:p w14:paraId="310F1B8A">
            <w:pPr>
              <w:pStyle w:val="2"/>
            </w:pPr>
          </w:p>
          <w:p w14:paraId="6031FF43">
            <w:pPr>
              <w:rPr>
                <w:rFonts w:ascii="Times New Roman" w:hAnsi="Times New Roman" w:cs="Times New Roman"/>
              </w:rPr>
            </w:pPr>
          </w:p>
          <w:p w14:paraId="2284FCC6">
            <w:pPr>
              <w:pStyle w:val="2"/>
            </w:pPr>
          </w:p>
          <w:p w14:paraId="398FCB3A">
            <w:pPr>
              <w:rPr>
                <w:rFonts w:ascii="Times New Roman" w:hAnsi="Times New Roman" w:cs="Times New Roman"/>
              </w:rPr>
            </w:pPr>
          </w:p>
          <w:p w14:paraId="4E06FF5F">
            <w:pPr>
              <w:pStyle w:val="2"/>
            </w:pPr>
          </w:p>
          <w:p w14:paraId="0840DD86">
            <w:pPr>
              <w:rPr>
                <w:rFonts w:ascii="Times New Roman" w:hAnsi="Times New Roman" w:cs="Times New Roman"/>
              </w:rPr>
            </w:pPr>
          </w:p>
          <w:p w14:paraId="729F8B2D">
            <w:pPr>
              <w:pStyle w:val="2"/>
            </w:pPr>
          </w:p>
          <w:p w14:paraId="5D7E075D">
            <w:pPr>
              <w:rPr>
                <w:rFonts w:ascii="Times New Roman" w:hAnsi="Times New Roman" w:cs="Times New Roman"/>
              </w:rPr>
            </w:pPr>
          </w:p>
          <w:p w14:paraId="474FDAAC">
            <w:pPr>
              <w:pStyle w:val="2"/>
            </w:pPr>
          </w:p>
          <w:p w14:paraId="243663C6">
            <w:pPr>
              <w:rPr>
                <w:rFonts w:ascii="Times New Roman" w:hAnsi="Times New Roman" w:cs="Times New Roman"/>
              </w:rPr>
            </w:pPr>
          </w:p>
          <w:p w14:paraId="45557475">
            <w:pPr>
              <w:pStyle w:val="2"/>
            </w:pPr>
          </w:p>
          <w:p w14:paraId="1BE6B9AC">
            <w:pPr>
              <w:rPr>
                <w:rFonts w:ascii="Times New Roman" w:hAnsi="Times New Roman" w:cs="Times New Roman"/>
              </w:rPr>
            </w:pPr>
          </w:p>
          <w:p w14:paraId="220B4971">
            <w:pPr>
              <w:pStyle w:val="2"/>
            </w:pPr>
          </w:p>
          <w:p w14:paraId="26B56EDA">
            <w:pPr>
              <w:rPr>
                <w:rFonts w:ascii="Times New Roman" w:hAnsi="Times New Roman" w:cs="Times New Roman"/>
              </w:rPr>
            </w:pPr>
          </w:p>
          <w:p w14:paraId="5622A114">
            <w:pPr>
              <w:pStyle w:val="2"/>
            </w:pPr>
          </w:p>
          <w:p w14:paraId="3DB01DA4">
            <w:pPr>
              <w:rPr>
                <w:rFonts w:ascii="Times New Roman" w:hAnsi="Times New Roman" w:cs="Times New Roman"/>
              </w:rPr>
            </w:pPr>
          </w:p>
          <w:p w14:paraId="2BE2D459">
            <w:pPr>
              <w:pStyle w:val="2"/>
            </w:pPr>
          </w:p>
          <w:p w14:paraId="74781C83">
            <w:pPr>
              <w:rPr>
                <w:rFonts w:ascii="Times New Roman" w:hAnsi="Times New Roman" w:cs="Times New Roman"/>
              </w:rPr>
            </w:pPr>
          </w:p>
          <w:p w14:paraId="7F11D251">
            <w:pPr>
              <w:jc w:val="center"/>
              <w:rPr>
                <w:rFonts w:ascii="Times New Roman" w:hAnsi="Times New Roman" w:cs="Times New Roman"/>
              </w:rPr>
            </w:pPr>
            <w:r>
              <w:rPr>
                <w:rFonts w:ascii="Times New Roman" w:hAnsi="Times New Roman" w:cs="Times New Roman"/>
              </w:rPr>
              <w:t>运营</w:t>
            </w:r>
          </w:p>
          <w:p w14:paraId="076C848F">
            <w:pPr>
              <w:jc w:val="center"/>
              <w:rPr>
                <w:rFonts w:ascii="Times New Roman" w:hAnsi="Times New Roman" w:cs="Times New Roman"/>
              </w:rPr>
            </w:pPr>
            <w:r>
              <w:rPr>
                <w:rFonts w:ascii="Times New Roman" w:hAnsi="Times New Roman" w:cs="Times New Roman"/>
              </w:rPr>
              <w:t>期环</w:t>
            </w:r>
          </w:p>
          <w:p w14:paraId="00D770CD">
            <w:pPr>
              <w:jc w:val="center"/>
              <w:rPr>
                <w:rFonts w:ascii="Times New Roman" w:hAnsi="Times New Roman" w:cs="Times New Roman"/>
              </w:rPr>
            </w:pPr>
            <w:r>
              <w:rPr>
                <w:rFonts w:ascii="Times New Roman" w:hAnsi="Times New Roman" w:cs="Times New Roman"/>
              </w:rPr>
              <w:t>境影</w:t>
            </w:r>
          </w:p>
          <w:p w14:paraId="25A5067F">
            <w:pPr>
              <w:jc w:val="center"/>
              <w:rPr>
                <w:rFonts w:ascii="Times New Roman" w:hAnsi="Times New Roman" w:cs="Times New Roman"/>
              </w:rPr>
            </w:pPr>
            <w:r>
              <w:rPr>
                <w:rFonts w:ascii="Times New Roman" w:hAnsi="Times New Roman" w:cs="Times New Roman"/>
              </w:rPr>
              <w:t>响和</w:t>
            </w:r>
          </w:p>
          <w:p w14:paraId="338AECC9">
            <w:pPr>
              <w:jc w:val="center"/>
              <w:rPr>
                <w:rFonts w:ascii="Times New Roman" w:hAnsi="Times New Roman" w:cs="Times New Roman"/>
              </w:rPr>
            </w:pPr>
            <w:r>
              <w:rPr>
                <w:rFonts w:ascii="Times New Roman" w:hAnsi="Times New Roman" w:cs="Times New Roman"/>
              </w:rPr>
              <w:t>保护</w:t>
            </w:r>
          </w:p>
          <w:p w14:paraId="7DC01892">
            <w:pPr>
              <w:rPr>
                <w:rFonts w:ascii="Times New Roman" w:hAnsi="Times New Roman" w:cs="Times New Roman"/>
              </w:rPr>
            </w:pPr>
            <w:r>
              <w:rPr>
                <w:rFonts w:ascii="Times New Roman" w:hAnsi="Times New Roman" w:cs="Times New Roman"/>
              </w:rPr>
              <w:t>措施</w:t>
            </w:r>
          </w:p>
          <w:p w14:paraId="3BE0DE82">
            <w:pPr>
              <w:pStyle w:val="2"/>
            </w:pPr>
          </w:p>
          <w:p w14:paraId="1B0B6B00">
            <w:pPr>
              <w:rPr>
                <w:rFonts w:ascii="Times New Roman" w:hAnsi="Times New Roman" w:cs="Times New Roman"/>
              </w:rPr>
            </w:pPr>
          </w:p>
          <w:p w14:paraId="7A1FCDCF">
            <w:pPr>
              <w:pStyle w:val="2"/>
            </w:pPr>
          </w:p>
          <w:p w14:paraId="7B1307B1">
            <w:pPr>
              <w:rPr>
                <w:rFonts w:ascii="Times New Roman" w:hAnsi="Times New Roman" w:cs="Times New Roman"/>
              </w:rPr>
            </w:pPr>
          </w:p>
          <w:p w14:paraId="42133650">
            <w:pPr>
              <w:pStyle w:val="2"/>
            </w:pPr>
          </w:p>
          <w:p w14:paraId="064687A1">
            <w:pPr>
              <w:rPr>
                <w:rFonts w:ascii="Times New Roman" w:hAnsi="Times New Roman" w:cs="Times New Roman"/>
              </w:rPr>
            </w:pPr>
          </w:p>
          <w:p w14:paraId="584136E4">
            <w:pPr>
              <w:pStyle w:val="2"/>
            </w:pPr>
          </w:p>
          <w:p w14:paraId="503DD971">
            <w:pPr>
              <w:pStyle w:val="2"/>
            </w:pPr>
          </w:p>
          <w:p w14:paraId="15C6CF9F">
            <w:pPr>
              <w:rPr>
                <w:rFonts w:ascii="Times New Roman" w:hAnsi="Times New Roman" w:cs="Times New Roman"/>
              </w:rPr>
            </w:pPr>
          </w:p>
          <w:p w14:paraId="401D1099">
            <w:pPr>
              <w:pStyle w:val="2"/>
            </w:pPr>
          </w:p>
          <w:p w14:paraId="58CCD643">
            <w:pPr>
              <w:rPr>
                <w:rFonts w:ascii="Times New Roman" w:hAnsi="Times New Roman" w:cs="Times New Roman"/>
              </w:rPr>
            </w:pPr>
          </w:p>
          <w:p w14:paraId="557FF893">
            <w:pPr>
              <w:pStyle w:val="2"/>
            </w:pPr>
          </w:p>
          <w:p w14:paraId="4F7719FE">
            <w:pPr>
              <w:rPr>
                <w:rFonts w:ascii="Times New Roman" w:hAnsi="Times New Roman" w:cs="Times New Roman"/>
              </w:rPr>
            </w:pPr>
          </w:p>
          <w:p w14:paraId="35B49CD0">
            <w:pPr>
              <w:pStyle w:val="2"/>
            </w:pPr>
          </w:p>
          <w:p w14:paraId="210BA420"/>
          <w:p w14:paraId="3E308454">
            <w:pPr>
              <w:rPr>
                <w:rFonts w:ascii="Times New Roman" w:hAnsi="Times New Roman" w:cs="Times New Roman"/>
              </w:rPr>
            </w:pPr>
          </w:p>
          <w:p w14:paraId="337D610B">
            <w:pPr>
              <w:pStyle w:val="2"/>
            </w:pPr>
          </w:p>
          <w:p w14:paraId="38B9010F">
            <w:pPr>
              <w:rPr>
                <w:rFonts w:ascii="Times New Roman" w:hAnsi="Times New Roman" w:cs="Times New Roman"/>
              </w:rPr>
            </w:pPr>
          </w:p>
          <w:p w14:paraId="2D01E977">
            <w:pPr>
              <w:jc w:val="center"/>
              <w:rPr>
                <w:rFonts w:ascii="Times New Roman" w:hAnsi="Times New Roman" w:cs="Times New Roman"/>
              </w:rPr>
            </w:pPr>
            <w:r>
              <w:rPr>
                <w:rFonts w:ascii="Times New Roman" w:hAnsi="Times New Roman" w:cs="Times New Roman"/>
              </w:rPr>
              <w:t>运营</w:t>
            </w:r>
          </w:p>
          <w:p w14:paraId="48D03905">
            <w:pPr>
              <w:jc w:val="center"/>
              <w:rPr>
                <w:rFonts w:ascii="Times New Roman" w:hAnsi="Times New Roman" w:cs="Times New Roman"/>
              </w:rPr>
            </w:pPr>
            <w:r>
              <w:rPr>
                <w:rFonts w:ascii="Times New Roman" w:hAnsi="Times New Roman" w:cs="Times New Roman"/>
              </w:rPr>
              <w:t>期环</w:t>
            </w:r>
          </w:p>
          <w:p w14:paraId="7E1D9142">
            <w:pPr>
              <w:jc w:val="center"/>
              <w:rPr>
                <w:rFonts w:ascii="Times New Roman" w:hAnsi="Times New Roman" w:cs="Times New Roman"/>
              </w:rPr>
            </w:pPr>
            <w:r>
              <w:rPr>
                <w:rFonts w:ascii="Times New Roman" w:hAnsi="Times New Roman" w:cs="Times New Roman"/>
              </w:rPr>
              <w:t>境影</w:t>
            </w:r>
          </w:p>
          <w:p w14:paraId="755C3A3F">
            <w:pPr>
              <w:jc w:val="center"/>
              <w:rPr>
                <w:rFonts w:ascii="Times New Roman" w:hAnsi="Times New Roman" w:cs="Times New Roman"/>
              </w:rPr>
            </w:pPr>
            <w:r>
              <w:rPr>
                <w:rFonts w:ascii="Times New Roman" w:hAnsi="Times New Roman" w:cs="Times New Roman"/>
              </w:rPr>
              <w:t>响和</w:t>
            </w:r>
          </w:p>
          <w:p w14:paraId="3C90E3CA">
            <w:pPr>
              <w:jc w:val="center"/>
              <w:rPr>
                <w:rFonts w:ascii="Times New Roman" w:hAnsi="Times New Roman" w:cs="Times New Roman"/>
              </w:rPr>
            </w:pPr>
            <w:r>
              <w:rPr>
                <w:rFonts w:ascii="Times New Roman" w:hAnsi="Times New Roman" w:cs="Times New Roman"/>
              </w:rPr>
              <w:t>保护</w:t>
            </w:r>
          </w:p>
          <w:p w14:paraId="53C5CBF3">
            <w:pPr>
              <w:rPr>
                <w:rFonts w:ascii="Times New Roman" w:hAnsi="Times New Roman" w:cs="Times New Roman"/>
              </w:rPr>
            </w:pPr>
            <w:r>
              <w:rPr>
                <w:rFonts w:ascii="Times New Roman" w:hAnsi="Times New Roman" w:cs="Times New Roman"/>
              </w:rPr>
              <w:t>措施</w:t>
            </w:r>
          </w:p>
          <w:p w14:paraId="03650721">
            <w:pPr>
              <w:rPr>
                <w:rFonts w:ascii="Times New Roman" w:hAnsi="Times New Roman" w:cs="Times New Roman"/>
              </w:rPr>
            </w:pPr>
          </w:p>
          <w:p w14:paraId="1F240861">
            <w:pPr>
              <w:pStyle w:val="2"/>
            </w:pPr>
          </w:p>
          <w:p w14:paraId="767946A5">
            <w:pPr>
              <w:rPr>
                <w:rFonts w:ascii="Times New Roman" w:hAnsi="Times New Roman" w:cs="Times New Roman"/>
              </w:rPr>
            </w:pPr>
          </w:p>
          <w:p w14:paraId="6BA7FCC3">
            <w:pPr>
              <w:pStyle w:val="2"/>
            </w:pPr>
          </w:p>
          <w:p w14:paraId="018604B5">
            <w:pPr>
              <w:rPr>
                <w:rFonts w:ascii="Times New Roman" w:hAnsi="Times New Roman" w:cs="Times New Roman"/>
              </w:rPr>
            </w:pPr>
          </w:p>
          <w:p w14:paraId="05FA38CA">
            <w:pPr>
              <w:pStyle w:val="2"/>
            </w:pPr>
          </w:p>
          <w:p w14:paraId="253C0892">
            <w:pPr>
              <w:rPr>
                <w:rFonts w:ascii="Times New Roman" w:hAnsi="Times New Roman" w:cs="Times New Roman"/>
              </w:rPr>
            </w:pPr>
          </w:p>
          <w:p w14:paraId="6EF4DEFD">
            <w:pPr>
              <w:pStyle w:val="2"/>
            </w:pPr>
          </w:p>
          <w:p w14:paraId="4862B4F2">
            <w:pPr>
              <w:rPr>
                <w:rFonts w:ascii="Times New Roman" w:hAnsi="Times New Roman" w:cs="Times New Roman"/>
              </w:rPr>
            </w:pPr>
          </w:p>
          <w:p w14:paraId="3EA49D7C">
            <w:pPr>
              <w:pStyle w:val="2"/>
            </w:pPr>
          </w:p>
          <w:p w14:paraId="441B7A52">
            <w:pPr>
              <w:rPr>
                <w:rFonts w:ascii="Times New Roman" w:hAnsi="Times New Roman" w:cs="Times New Roman"/>
              </w:rPr>
            </w:pPr>
          </w:p>
          <w:p w14:paraId="38D3E863">
            <w:pPr>
              <w:pStyle w:val="2"/>
            </w:pPr>
          </w:p>
          <w:p w14:paraId="747F8EB7">
            <w:pPr>
              <w:rPr>
                <w:rFonts w:ascii="Times New Roman" w:hAnsi="Times New Roman" w:cs="Times New Roman"/>
              </w:rPr>
            </w:pPr>
          </w:p>
          <w:p w14:paraId="5EBED2BF">
            <w:pPr>
              <w:pStyle w:val="2"/>
            </w:pPr>
          </w:p>
          <w:p w14:paraId="6946E934">
            <w:pPr>
              <w:rPr>
                <w:rFonts w:ascii="Times New Roman" w:hAnsi="Times New Roman" w:cs="Times New Roman"/>
              </w:rPr>
            </w:pPr>
          </w:p>
          <w:p w14:paraId="6FC28574">
            <w:pPr>
              <w:pStyle w:val="2"/>
            </w:pPr>
          </w:p>
          <w:p w14:paraId="3680C465">
            <w:pPr>
              <w:pStyle w:val="2"/>
            </w:pPr>
          </w:p>
          <w:p w14:paraId="123C4C1F">
            <w:pPr>
              <w:rPr>
                <w:rFonts w:ascii="Times New Roman" w:hAnsi="Times New Roman" w:cs="Times New Roman"/>
              </w:rPr>
            </w:pPr>
          </w:p>
          <w:p w14:paraId="511CAB3E">
            <w:pPr>
              <w:pStyle w:val="2"/>
            </w:pPr>
          </w:p>
          <w:p w14:paraId="051309CD">
            <w:pPr>
              <w:rPr>
                <w:rFonts w:ascii="Times New Roman" w:hAnsi="Times New Roman" w:cs="Times New Roman"/>
              </w:rPr>
            </w:pPr>
          </w:p>
          <w:p w14:paraId="73394AB7">
            <w:pPr>
              <w:jc w:val="center"/>
              <w:rPr>
                <w:rFonts w:ascii="Times New Roman" w:hAnsi="Times New Roman" w:cs="Times New Roman"/>
              </w:rPr>
            </w:pPr>
            <w:r>
              <w:rPr>
                <w:rFonts w:ascii="Times New Roman" w:hAnsi="Times New Roman" w:cs="Times New Roman"/>
              </w:rPr>
              <w:t>运营</w:t>
            </w:r>
          </w:p>
          <w:p w14:paraId="4459E1F7">
            <w:pPr>
              <w:jc w:val="center"/>
              <w:rPr>
                <w:rFonts w:ascii="Times New Roman" w:hAnsi="Times New Roman" w:cs="Times New Roman"/>
              </w:rPr>
            </w:pPr>
            <w:r>
              <w:rPr>
                <w:rFonts w:ascii="Times New Roman" w:hAnsi="Times New Roman" w:cs="Times New Roman"/>
              </w:rPr>
              <w:t>期环</w:t>
            </w:r>
          </w:p>
          <w:p w14:paraId="0D678432">
            <w:pPr>
              <w:jc w:val="center"/>
              <w:rPr>
                <w:rFonts w:ascii="Times New Roman" w:hAnsi="Times New Roman" w:cs="Times New Roman"/>
              </w:rPr>
            </w:pPr>
            <w:r>
              <w:rPr>
                <w:rFonts w:ascii="Times New Roman" w:hAnsi="Times New Roman" w:cs="Times New Roman"/>
              </w:rPr>
              <w:t>境影</w:t>
            </w:r>
          </w:p>
          <w:p w14:paraId="7E51786C">
            <w:pPr>
              <w:jc w:val="center"/>
              <w:rPr>
                <w:rFonts w:ascii="Times New Roman" w:hAnsi="Times New Roman" w:cs="Times New Roman"/>
              </w:rPr>
            </w:pPr>
            <w:r>
              <w:rPr>
                <w:rFonts w:ascii="Times New Roman" w:hAnsi="Times New Roman" w:cs="Times New Roman"/>
              </w:rPr>
              <w:t>响和</w:t>
            </w:r>
          </w:p>
          <w:p w14:paraId="02B31892">
            <w:pPr>
              <w:jc w:val="center"/>
              <w:rPr>
                <w:rFonts w:ascii="Times New Roman" w:hAnsi="Times New Roman" w:cs="Times New Roman"/>
              </w:rPr>
            </w:pPr>
            <w:r>
              <w:rPr>
                <w:rFonts w:ascii="Times New Roman" w:hAnsi="Times New Roman" w:cs="Times New Roman"/>
              </w:rPr>
              <w:t>保护</w:t>
            </w:r>
          </w:p>
          <w:p w14:paraId="71B88BC7">
            <w:pPr>
              <w:rPr>
                <w:rFonts w:ascii="Times New Roman" w:hAnsi="Times New Roman" w:cs="Times New Roman"/>
              </w:rPr>
            </w:pPr>
            <w:r>
              <w:rPr>
                <w:rFonts w:ascii="Times New Roman" w:hAnsi="Times New Roman" w:cs="Times New Roman"/>
              </w:rPr>
              <w:t>措施</w:t>
            </w:r>
          </w:p>
          <w:p w14:paraId="44C2FDAD">
            <w:pPr>
              <w:pStyle w:val="2"/>
            </w:pPr>
          </w:p>
          <w:p w14:paraId="115E8C50">
            <w:pPr>
              <w:rPr>
                <w:rFonts w:ascii="Times New Roman" w:hAnsi="Times New Roman" w:cs="Times New Roman"/>
              </w:rPr>
            </w:pPr>
          </w:p>
          <w:p w14:paraId="0903A861">
            <w:pPr>
              <w:pStyle w:val="2"/>
            </w:pPr>
          </w:p>
          <w:p w14:paraId="71C62253">
            <w:pPr>
              <w:rPr>
                <w:rFonts w:ascii="Times New Roman" w:hAnsi="Times New Roman" w:cs="Times New Roman"/>
              </w:rPr>
            </w:pPr>
          </w:p>
          <w:p w14:paraId="680238C6">
            <w:pPr>
              <w:pStyle w:val="2"/>
            </w:pPr>
          </w:p>
          <w:p w14:paraId="49EEDC6C">
            <w:pPr>
              <w:rPr>
                <w:rFonts w:ascii="Times New Roman" w:hAnsi="Times New Roman" w:cs="Times New Roman"/>
              </w:rPr>
            </w:pPr>
          </w:p>
          <w:p w14:paraId="1C8FB93C">
            <w:pPr>
              <w:pStyle w:val="2"/>
            </w:pPr>
          </w:p>
          <w:p w14:paraId="4F1DD1B1">
            <w:pPr>
              <w:rPr>
                <w:rFonts w:ascii="Times New Roman" w:hAnsi="Times New Roman" w:cs="Times New Roman"/>
              </w:rPr>
            </w:pPr>
          </w:p>
          <w:p w14:paraId="0A62F24E">
            <w:pPr>
              <w:pStyle w:val="2"/>
            </w:pPr>
          </w:p>
          <w:p w14:paraId="394AB0F6">
            <w:pPr>
              <w:rPr>
                <w:rFonts w:ascii="Times New Roman" w:hAnsi="Times New Roman" w:cs="Times New Roman"/>
              </w:rPr>
            </w:pPr>
          </w:p>
          <w:p w14:paraId="073E8424">
            <w:pPr>
              <w:pStyle w:val="2"/>
            </w:pPr>
          </w:p>
          <w:p w14:paraId="7512A923">
            <w:pPr>
              <w:rPr>
                <w:rFonts w:ascii="Times New Roman" w:hAnsi="Times New Roman" w:cs="Times New Roman"/>
              </w:rPr>
            </w:pPr>
          </w:p>
          <w:p w14:paraId="142491FB">
            <w:pPr>
              <w:pStyle w:val="2"/>
            </w:pPr>
          </w:p>
          <w:p w14:paraId="69F8F13B">
            <w:pPr>
              <w:rPr>
                <w:rFonts w:ascii="Times New Roman" w:hAnsi="Times New Roman" w:cs="Times New Roman"/>
              </w:rPr>
            </w:pPr>
          </w:p>
          <w:p w14:paraId="5AF691A8">
            <w:pPr>
              <w:rPr>
                <w:rFonts w:ascii="Times New Roman" w:hAnsi="Times New Roman" w:cs="Times New Roman"/>
              </w:rPr>
            </w:pPr>
          </w:p>
          <w:p w14:paraId="25F32999">
            <w:pPr>
              <w:pStyle w:val="2"/>
            </w:pPr>
          </w:p>
          <w:p w14:paraId="4B376064">
            <w:pPr>
              <w:rPr>
                <w:rFonts w:ascii="Times New Roman" w:hAnsi="Times New Roman" w:cs="Times New Roman"/>
              </w:rPr>
            </w:pPr>
          </w:p>
          <w:p w14:paraId="04D1FBA7">
            <w:pPr>
              <w:jc w:val="center"/>
              <w:rPr>
                <w:rFonts w:ascii="Times New Roman" w:hAnsi="Times New Roman" w:cs="Times New Roman"/>
              </w:rPr>
            </w:pPr>
            <w:r>
              <w:rPr>
                <w:rFonts w:ascii="Times New Roman" w:hAnsi="Times New Roman" w:cs="Times New Roman"/>
              </w:rPr>
              <w:t>运营</w:t>
            </w:r>
          </w:p>
          <w:p w14:paraId="510F2FC5">
            <w:pPr>
              <w:jc w:val="center"/>
              <w:rPr>
                <w:rFonts w:ascii="Times New Roman" w:hAnsi="Times New Roman" w:cs="Times New Roman"/>
              </w:rPr>
            </w:pPr>
            <w:r>
              <w:rPr>
                <w:rFonts w:ascii="Times New Roman" w:hAnsi="Times New Roman" w:cs="Times New Roman"/>
              </w:rPr>
              <w:t>期环</w:t>
            </w:r>
          </w:p>
          <w:p w14:paraId="02F6760E">
            <w:pPr>
              <w:jc w:val="center"/>
              <w:rPr>
                <w:rFonts w:ascii="Times New Roman" w:hAnsi="Times New Roman" w:cs="Times New Roman"/>
              </w:rPr>
            </w:pPr>
            <w:r>
              <w:rPr>
                <w:rFonts w:ascii="Times New Roman" w:hAnsi="Times New Roman" w:cs="Times New Roman"/>
              </w:rPr>
              <w:t>境影</w:t>
            </w:r>
          </w:p>
          <w:p w14:paraId="0DB449D4">
            <w:pPr>
              <w:jc w:val="center"/>
              <w:rPr>
                <w:rFonts w:ascii="Times New Roman" w:hAnsi="Times New Roman" w:cs="Times New Roman"/>
              </w:rPr>
            </w:pPr>
            <w:r>
              <w:rPr>
                <w:rFonts w:ascii="Times New Roman" w:hAnsi="Times New Roman" w:cs="Times New Roman"/>
              </w:rPr>
              <w:t>响和</w:t>
            </w:r>
          </w:p>
          <w:p w14:paraId="0F6CA760">
            <w:pPr>
              <w:jc w:val="center"/>
              <w:rPr>
                <w:rFonts w:ascii="Times New Roman" w:hAnsi="Times New Roman" w:cs="Times New Roman"/>
              </w:rPr>
            </w:pPr>
            <w:r>
              <w:rPr>
                <w:rFonts w:ascii="Times New Roman" w:hAnsi="Times New Roman" w:cs="Times New Roman"/>
              </w:rPr>
              <w:t>保护</w:t>
            </w:r>
          </w:p>
          <w:p w14:paraId="0219B57A">
            <w:pPr>
              <w:rPr>
                <w:rFonts w:ascii="Times New Roman" w:hAnsi="Times New Roman" w:cs="Times New Roman"/>
              </w:rPr>
            </w:pPr>
            <w:r>
              <w:rPr>
                <w:rFonts w:ascii="Times New Roman" w:hAnsi="Times New Roman" w:cs="Times New Roman"/>
              </w:rPr>
              <w:t>措施</w:t>
            </w:r>
          </w:p>
          <w:p w14:paraId="7BF85279">
            <w:pPr>
              <w:pStyle w:val="2"/>
            </w:pPr>
          </w:p>
          <w:p w14:paraId="21153E0F">
            <w:pPr>
              <w:rPr>
                <w:rFonts w:ascii="Times New Roman" w:hAnsi="Times New Roman" w:cs="Times New Roman"/>
              </w:rPr>
            </w:pPr>
          </w:p>
          <w:p w14:paraId="55D89141">
            <w:pPr>
              <w:pStyle w:val="2"/>
            </w:pPr>
          </w:p>
          <w:p w14:paraId="20FC18C5">
            <w:pPr>
              <w:rPr>
                <w:rFonts w:ascii="Times New Roman" w:hAnsi="Times New Roman" w:cs="Times New Roman"/>
              </w:rPr>
            </w:pPr>
          </w:p>
          <w:p w14:paraId="7CC3BBC0">
            <w:pPr>
              <w:pStyle w:val="2"/>
            </w:pPr>
          </w:p>
          <w:p w14:paraId="13F8EB1E">
            <w:pPr>
              <w:rPr>
                <w:rFonts w:ascii="Times New Roman" w:hAnsi="Times New Roman" w:cs="Times New Roman"/>
              </w:rPr>
            </w:pPr>
          </w:p>
          <w:p w14:paraId="4AB17447">
            <w:pPr>
              <w:pStyle w:val="2"/>
            </w:pPr>
          </w:p>
          <w:p w14:paraId="105CEFF1">
            <w:pPr>
              <w:rPr>
                <w:rFonts w:ascii="Times New Roman" w:hAnsi="Times New Roman" w:cs="Times New Roman"/>
              </w:rPr>
            </w:pPr>
          </w:p>
          <w:p w14:paraId="42EEEEFB">
            <w:pPr>
              <w:pStyle w:val="2"/>
            </w:pPr>
          </w:p>
          <w:p w14:paraId="60EA082A">
            <w:pPr>
              <w:rPr>
                <w:rFonts w:ascii="Times New Roman" w:hAnsi="Times New Roman" w:cs="Times New Roman"/>
              </w:rPr>
            </w:pPr>
          </w:p>
          <w:p w14:paraId="6A4CCDD9">
            <w:pPr>
              <w:pStyle w:val="2"/>
            </w:pPr>
          </w:p>
          <w:p w14:paraId="26E5DAB1">
            <w:pPr>
              <w:rPr>
                <w:rFonts w:ascii="Times New Roman" w:hAnsi="Times New Roman" w:cs="Times New Roman"/>
              </w:rPr>
            </w:pPr>
          </w:p>
          <w:p w14:paraId="3A70D9E2">
            <w:pPr>
              <w:pStyle w:val="2"/>
            </w:pPr>
          </w:p>
          <w:p w14:paraId="112585BF">
            <w:pPr>
              <w:rPr>
                <w:rFonts w:ascii="Times New Roman" w:hAnsi="Times New Roman" w:cs="Times New Roman"/>
              </w:rPr>
            </w:pPr>
          </w:p>
          <w:p w14:paraId="368BDC96">
            <w:pPr>
              <w:pStyle w:val="2"/>
            </w:pPr>
          </w:p>
          <w:p w14:paraId="73B8D490">
            <w:pPr>
              <w:rPr>
                <w:rFonts w:ascii="Times New Roman" w:hAnsi="Times New Roman" w:cs="Times New Roman"/>
              </w:rPr>
            </w:pPr>
          </w:p>
          <w:p w14:paraId="37BE997B">
            <w:pPr>
              <w:pStyle w:val="2"/>
            </w:pPr>
          </w:p>
          <w:p w14:paraId="6A217D41">
            <w:pPr>
              <w:jc w:val="center"/>
              <w:rPr>
                <w:rFonts w:ascii="Times New Roman" w:hAnsi="Times New Roman" w:cs="Times New Roman"/>
              </w:rPr>
            </w:pPr>
            <w:r>
              <w:rPr>
                <w:rFonts w:ascii="Times New Roman" w:hAnsi="Times New Roman" w:cs="Times New Roman"/>
              </w:rPr>
              <w:t>运营</w:t>
            </w:r>
          </w:p>
          <w:p w14:paraId="45154257">
            <w:pPr>
              <w:jc w:val="center"/>
              <w:rPr>
                <w:rFonts w:ascii="Times New Roman" w:hAnsi="Times New Roman" w:cs="Times New Roman"/>
              </w:rPr>
            </w:pPr>
            <w:r>
              <w:rPr>
                <w:rFonts w:ascii="Times New Roman" w:hAnsi="Times New Roman" w:cs="Times New Roman"/>
              </w:rPr>
              <w:t>期环</w:t>
            </w:r>
          </w:p>
          <w:p w14:paraId="3B076721">
            <w:pPr>
              <w:jc w:val="center"/>
              <w:rPr>
                <w:rFonts w:ascii="Times New Roman" w:hAnsi="Times New Roman" w:cs="Times New Roman"/>
              </w:rPr>
            </w:pPr>
            <w:r>
              <w:rPr>
                <w:rFonts w:ascii="Times New Roman" w:hAnsi="Times New Roman" w:cs="Times New Roman"/>
              </w:rPr>
              <w:t>境影</w:t>
            </w:r>
          </w:p>
          <w:p w14:paraId="3A5D6EE8">
            <w:pPr>
              <w:jc w:val="center"/>
              <w:rPr>
                <w:rFonts w:ascii="Times New Roman" w:hAnsi="Times New Roman" w:cs="Times New Roman"/>
              </w:rPr>
            </w:pPr>
            <w:r>
              <w:rPr>
                <w:rFonts w:ascii="Times New Roman" w:hAnsi="Times New Roman" w:cs="Times New Roman"/>
              </w:rPr>
              <w:t>响和</w:t>
            </w:r>
          </w:p>
          <w:p w14:paraId="25D59D6C">
            <w:pPr>
              <w:jc w:val="center"/>
              <w:rPr>
                <w:rFonts w:ascii="Times New Roman" w:hAnsi="Times New Roman" w:cs="Times New Roman"/>
              </w:rPr>
            </w:pPr>
            <w:r>
              <w:rPr>
                <w:rFonts w:ascii="Times New Roman" w:hAnsi="Times New Roman" w:cs="Times New Roman"/>
              </w:rPr>
              <w:t>保护</w:t>
            </w:r>
          </w:p>
          <w:p w14:paraId="453885F1">
            <w:pPr>
              <w:rPr>
                <w:rFonts w:ascii="Times New Roman" w:hAnsi="Times New Roman" w:cs="Times New Roman"/>
              </w:rPr>
            </w:pPr>
            <w:r>
              <w:rPr>
                <w:rFonts w:ascii="Times New Roman" w:hAnsi="Times New Roman" w:cs="Times New Roman"/>
              </w:rPr>
              <w:t>措施</w:t>
            </w:r>
          </w:p>
          <w:p w14:paraId="01635C71">
            <w:pPr>
              <w:rPr>
                <w:rFonts w:ascii="Times New Roman" w:hAnsi="Times New Roman" w:cs="Times New Roman"/>
              </w:rPr>
            </w:pPr>
          </w:p>
          <w:p w14:paraId="7B238315">
            <w:pPr>
              <w:pStyle w:val="2"/>
            </w:pPr>
          </w:p>
          <w:p w14:paraId="298C2656">
            <w:pPr>
              <w:rPr>
                <w:rFonts w:ascii="Times New Roman" w:hAnsi="Times New Roman" w:cs="Times New Roman"/>
              </w:rPr>
            </w:pPr>
          </w:p>
          <w:p w14:paraId="6738B958">
            <w:pPr>
              <w:pStyle w:val="2"/>
            </w:pPr>
          </w:p>
          <w:p w14:paraId="770D8D4B">
            <w:pPr>
              <w:rPr>
                <w:rFonts w:ascii="Times New Roman" w:hAnsi="Times New Roman" w:cs="Times New Roman"/>
              </w:rPr>
            </w:pPr>
          </w:p>
          <w:p w14:paraId="457C0FA5">
            <w:pPr>
              <w:pStyle w:val="2"/>
            </w:pPr>
          </w:p>
          <w:p w14:paraId="57A59A35">
            <w:pPr>
              <w:rPr>
                <w:rFonts w:ascii="Times New Roman" w:hAnsi="Times New Roman" w:cs="Times New Roman"/>
              </w:rPr>
            </w:pPr>
          </w:p>
          <w:p w14:paraId="703B17B0">
            <w:pPr>
              <w:pStyle w:val="2"/>
            </w:pPr>
          </w:p>
          <w:p w14:paraId="619ED2F3">
            <w:pPr>
              <w:pStyle w:val="2"/>
            </w:pPr>
          </w:p>
          <w:p w14:paraId="701FBD0D">
            <w:pPr>
              <w:rPr>
                <w:rFonts w:ascii="Times New Roman" w:hAnsi="Times New Roman" w:cs="Times New Roman"/>
              </w:rPr>
            </w:pPr>
          </w:p>
          <w:p w14:paraId="2EB885CE">
            <w:pPr>
              <w:pStyle w:val="2"/>
            </w:pPr>
          </w:p>
          <w:p w14:paraId="59EECF8D">
            <w:pPr>
              <w:rPr>
                <w:rFonts w:ascii="Times New Roman" w:hAnsi="Times New Roman" w:cs="Times New Roman"/>
              </w:rPr>
            </w:pPr>
          </w:p>
          <w:p w14:paraId="0013EFBE">
            <w:pPr>
              <w:pStyle w:val="2"/>
            </w:pPr>
          </w:p>
          <w:p w14:paraId="45966864">
            <w:pPr>
              <w:rPr>
                <w:rFonts w:ascii="Times New Roman" w:hAnsi="Times New Roman" w:cs="Times New Roman"/>
              </w:rPr>
            </w:pPr>
          </w:p>
          <w:p w14:paraId="1CCD956E">
            <w:pPr>
              <w:pStyle w:val="2"/>
            </w:pPr>
          </w:p>
          <w:p w14:paraId="0EFF6B72"/>
          <w:p w14:paraId="1BD159AD">
            <w:pPr>
              <w:pStyle w:val="2"/>
            </w:pPr>
          </w:p>
          <w:p w14:paraId="19EFAA2B"/>
          <w:p w14:paraId="77C7FA13">
            <w:pPr>
              <w:jc w:val="center"/>
              <w:rPr>
                <w:rFonts w:ascii="Times New Roman" w:hAnsi="Times New Roman" w:cs="Times New Roman"/>
              </w:rPr>
            </w:pPr>
            <w:r>
              <w:rPr>
                <w:rFonts w:ascii="Times New Roman" w:hAnsi="Times New Roman" w:cs="Times New Roman"/>
              </w:rPr>
              <w:t>运营</w:t>
            </w:r>
          </w:p>
          <w:p w14:paraId="75250B77">
            <w:pPr>
              <w:jc w:val="center"/>
              <w:rPr>
                <w:rFonts w:ascii="Times New Roman" w:hAnsi="Times New Roman" w:cs="Times New Roman"/>
              </w:rPr>
            </w:pPr>
            <w:r>
              <w:rPr>
                <w:rFonts w:ascii="Times New Roman" w:hAnsi="Times New Roman" w:cs="Times New Roman"/>
              </w:rPr>
              <w:t>期环</w:t>
            </w:r>
          </w:p>
          <w:p w14:paraId="292116A1">
            <w:pPr>
              <w:jc w:val="center"/>
              <w:rPr>
                <w:rFonts w:ascii="Times New Roman" w:hAnsi="Times New Roman" w:cs="Times New Roman"/>
              </w:rPr>
            </w:pPr>
            <w:r>
              <w:rPr>
                <w:rFonts w:ascii="Times New Roman" w:hAnsi="Times New Roman" w:cs="Times New Roman"/>
              </w:rPr>
              <w:t>境影</w:t>
            </w:r>
          </w:p>
          <w:p w14:paraId="73415CCB">
            <w:pPr>
              <w:jc w:val="center"/>
              <w:rPr>
                <w:rFonts w:ascii="Times New Roman" w:hAnsi="Times New Roman" w:cs="Times New Roman"/>
              </w:rPr>
            </w:pPr>
            <w:r>
              <w:rPr>
                <w:rFonts w:ascii="Times New Roman" w:hAnsi="Times New Roman" w:cs="Times New Roman"/>
              </w:rPr>
              <w:t>响和</w:t>
            </w:r>
          </w:p>
          <w:p w14:paraId="628B6EBC">
            <w:pPr>
              <w:jc w:val="center"/>
              <w:rPr>
                <w:rFonts w:ascii="Times New Roman" w:hAnsi="Times New Roman" w:cs="Times New Roman"/>
              </w:rPr>
            </w:pPr>
            <w:r>
              <w:rPr>
                <w:rFonts w:ascii="Times New Roman" w:hAnsi="Times New Roman" w:cs="Times New Roman"/>
              </w:rPr>
              <w:t>保护</w:t>
            </w:r>
          </w:p>
          <w:p w14:paraId="743D61EF">
            <w:pPr>
              <w:rPr>
                <w:rFonts w:ascii="Times New Roman" w:hAnsi="Times New Roman" w:cs="Times New Roman"/>
              </w:rPr>
            </w:pPr>
            <w:r>
              <w:rPr>
                <w:rFonts w:ascii="Times New Roman" w:hAnsi="Times New Roman" w:cs="Times New Roman"/>
              </w:rPr>
              <w:t>措施</w:t>
            </w:r>
          </w:p>
          <w:p w14:paraId="67913A23">
            <w:pPr>
              <w:rPr>
                <w:rFonts w:ascii="Times New Roman" w:hAnsi="Times New Roman" w:cs="Times New Roman"/>
              </w:rPr>
            </w:pPr>
          </w:p>
          <w:p w14:paraId="216A8A38">
            <w:pPr>
              <w:pStyle w:val="2"/>
            </w:pPr>
          </w:p>
          <w:p w14:paraId="3DF1C7E3">
            <w:pPr>
              <w:rPr>
                <w:rFonts w:ascii="Times New Roman" w:hAnsi="Times New Roman" w:cs="Times New Roman"/>
              </w:rPr>
            </w:pPr>
          </w:p>
          <w:p w14:paraId="48E866BF">
            <w:pPr>
              <w:pStyle w:val="2"/>
            </w:pPr>
          </w:p>
          <w:p w14:paraId="7CCC15A6">
            <w:pPr>
              <w:rPr>
                <w:rFonts w:ascii="Times New Roman" w:hAnsi="Times New Roman" w:cs="Times New Roman"/>
              </w:rPr>
            </w:pPr>
          </w:p>
          <w:p w14:paraId="7083B38E">
            <w:pPr>
              <w:pStyle w:val="2"/>
            </w:pPr>
          </w:p>
          <w:p w14:paraId="51F57E57">
            <w:pPr>
              <w:rPr>
                <w:rFonts w:ascii="Times New Roman" w:hAnsi="Times New Roman" w:cs="Times New Roman"/>
              </w:rPr>
            </w:pPr>
          </w:p>
          <w:p w14:paraId="20CF6A7E">
            <w:pPr>
              <w:pStyle w:val="2"/>
            </w:pPr>
          </w:p>
          <w:p w14:paraId="7EE593D8"/>
          <w:p w14:paraId="4FFC16D7">
            <w:pPr>
              <w:pStyle w:val="2"/>
            </w:pPr>
          </w:p>
          <w:p w14:paraId="3D5870A0"/>
          <w:p w14:paraId="184F952A">
            <w:pPr>
              <w:pStyle w:val="2"/>
            </w:pPr>
          </w:p>
          <w:p w14:paraId="33A04A97"/>
          <w:p w14:paraId="435AB05F">
            <w:pPr>
              <w:pStyle w:val="2"/>
            </w:pPr>
          </w:p>
          <w:p w14:paraId="67599E6C"/>
          <w:p w14:paraId="433536B6">
            <w:pPr>
              <w:rPr>
                <w:rFonts w:ascii="Times New Roman" w:hAnsi="Times New Roman" w:cs="Times New Roman"/>
              </w:rPr>
            </w:pPr>
          </w:p>
          <w:p w14:paraId="25E89E16">
            <w:pPr>
              <w:pStyle w:val="2"/>
            </w:pPr>
          </w:p>
          <w:p w14:paraId="51AFC221">
            <w:pPr>
              <w:rPr>
                <w:rFonts w:ascii="Times New Roman" w:hAnsi="Times New Roman" w:cs="Times New Roman"/>
              </w:rPr>
            </w:pPr>
          </w:p>
          <w:p w14:paraId="5882DD61">
            <w:pPr>
              <w:pStyle w:val="2"/>
            </w:pPr>
          </w:p>
          <w:p w14:paraId="591C599F">
            <w:pPr>
              <w:jc w:val="center"/>
              <w:rPr>
                <w:rFonts w:ascii="Times New Roman" w:hAnsi="Times New Roman" w:cs="Times New Roman"/>
              </w:rPr>
            </w:pPr>
            <w:r>
              <w:rPr>
                <w:rFonts w:ascii="Times New Roman" w:hAnsi="Times New Roman" w:cs="Times New Roman"/>
              </w:rPr>
              <w:t>运营</w:t>
            </w:r>
          </w:p>
          <w:p w14:paraId="10E86B93">
            <w:pPr>
              <w:jc w:val="center"/>
              <w:rPr>
                <w:rFonts w:ascii="Times New Roman" w:hAnsi="Times New Roman" w:cs="Times New Roman"/>
              </w:rPr>
            </w:pPr>
            <w:r>
              <w:rPr>
                <w:rFonts w:ascii="Times New Roman" w:hAnsi="Times New Roman" w:cs="Times New Roman"/>
              </w:rPr>
              <w:t>期环</w:t>
            </w:r>
          </w:p>
          <w:p w14:paraId="1192D591">
            <w:pPr>
              <w:jc w:val="center"/>
              <w:rPr>
                <w:rFonts w:ascii="Times New Roman" w:hAnsi="Times New Roman" w:cs="Times New Roman"/>
              </w:rPr>
            </w:pPr>
            <w:r>
              <w:rPr>
                <w:rFonts w:ascii="Times New Roman" w:hAnsi="Times New Roman" w:cs="Times New Roman"/>
              </w:rPr>
              <w:t>境影</w:t>
            </w:r>
          </w:p>
          <w:p w14:paraId="54F138A9">
            <w:pPr>
              <w:jc w:val="center"/>
              <w:rPr>
                <w:rFonts w:ascii="Times New Roman" w:hAnsi="Times New Roman" w:cs="Times New Roman"/>
              </w:rPr>
            </w:pPr>
            <w:r>
              <w:rPr>
                <w:rFonts w:ascii="Times New Roman" w:hAnsi="Times New Roman" w:cs="Times New Roman"/>
              </w:rPr>
              <w:t>响和</w:t>
            </w:r>
          </w:p>
          <w:p w14:paraId="5B780209">
            <w:pPr>
              <w:jc w:val="center"/>
              <w:rPr>
                <w:rFonts w:ascii="Times New Roman" w:hAnsi="Times New Roman" w:cs="Times New Roman"/>
              </w:rPr>
            </w:pPr>
            <w:r>
              <w:rPr>
                <w:rFonts w:ascii="Times New Roman" w:hAnsi="Times New Roman" w:cs="Times New Roman"/>
              </w:rPr>
              <w:t>保护</w:t>
            </w:r>
          </w:p>
          <w:p w14:paraId="55D27F42">
            <w:pPr>
              <w:rPr>
                <w:rFonts w:ascii="Times New Roman" w:hAnsi="Times New Roman" w:cs="Times New Roman"/>
              </w:rPr>
            </w:pPr>
            <w:r>
              <w:rPr>
                <w:rFonts w:ascii="Times New Roman" w:hAnsi="Times New Roman" w:cs="Times New Roman"/>
              </w:rPr>
              <w:t>措施</w:t>
            </w:r>
          </w:p>
          <w:p w14:paraId="1BB53F83">
            <w:pPr>
              <w:rPr>
                <w:rFonts w:ascii="Times New Roman" w:hAnsi="Times New Roman" w:cs="Times New Roman"/>
              </w:rPr>
            </w:pPr>
          </w:p>
          <w:p w14:paraId="51966610">
            <w:pPr>
              <w:pStyle w:val="2"/>
            </w:pPr>
          </w:p>
          <w:p w14:paraId="23462ED1">
            <w:pPr>
              <w:rPr>
                <w:rFonts w:ascii="Times New Roman" w:hAnsi="Times New Roman" w:cs="Times New Roman"/>
              </w:rPr>
            </w:pPr>
          </w:p>
          <w:p w14:paraId="64A062F6">
            <w:pPr>
              <w:pStyle w:val="2"/>
            </w:pPr>
          </w:p>
          <w:p w14:paraId="1C5EA89D"/>
          <w:p w14:paraId="09A8C953">
            <w:pPr>
              <w:pStyle w:val="2"/>
            </w:pPr>
          </w:p>
          <w:p w14:paraId="1360AE97"/>
          <w:p w14:paraId="5586DB13">
            <w:pPr>
              <w:rPr>
                <w:rFonts w:ascii="Times New Roman" w:hAnsi="Times New Roman" w:cs="Times New Roman"/>
              </w:rPr>
            </w:pPr>
          </w:p>
          <w:p w14:paraId="1A1DEF97">
            <w:pPr>
              <w:pStyle w:val="2"/>
            </w:pPr>
          </w:p>
          <w:p w14:paraId="0196053A"/>
          <w:p w14:paraId="4218E293">
            <w:pPr>
              <w:pStyle w:val="2"/>
            </w:pPr>
          </w:p>
          <w:p w14:paraId="163E08B1"/>
          <w:p w14:paraId="62C005F6">
            <w:pPr>
              <w:pStyle w:val="2"/>
            </w:pPr>
          </w:p>
          <w:p w14:paraId="63E31EE3"/>
          <w:p w14:paraId="4E5C1EA3">
            <w:pPr>
              <w:pStyle w:val="2"/>
            </w:pPr>
          </w:p>
          <w:p w14:paraId="4D3618AE"/>
          <w:p w14:paraId="52458400">
            <w:pPr>
              <w:pStyle w:val="2"/>
            </w:pPr>
          </w:p>
          <w:p w14:paraId="351AEBCD"/>
          <w:p w14:paraId="76619B4D">
            <w:pPr>
              <w:pStyle w:val="2"/>
            </w:pPr>
          </w:p>
          <w:p w14:paraId="7CA91852"/>
          <w:p w14:paraId="795D61B9">
            <w:pPr>
              <w:jc w:val="center"/>
              <w:rPr>
                <w:rFonts w:ascii="Times New Roman" w:hAnsi="Times New Roman" w:cs="Times New Roman"/>
              </w:rPr>
            </w:pPr>
            <w:r>
              <w:rPr>
                <w:rFonts w:ascii="Times New Roman" w:hAnsi="Times New Roman" w:cs="Times New Roman"/>
              </w:rPr>
              <w:t>运营</w:t>
            </w:r>
          </w:p>
          <w:p w14:paraId="2746390E">
            <w:pPr>
              <w:jc w:val="center"/>
              <w:rPr>
                <w:rFonts w:ascii="Times New Roman" w:hAnsi="Times New Roman" w:cs="Times New Roman"/>
              </w:rPr>
            </w:pPr>
            <w:r>
              <w:rPr>
                <w:rFonts w:ascii="Times New Roman" w:hAnsi="Times New Roman" w:cs="Times New Roman"/>
              </w:rPr>
              <w:t>期环</w:t>
            </w:r>
          </w:p>
          <w:p w14:paraId="39C2077C">
            <w:pPr>
              <w:jc w:val="center"/>
              <w:rPr>
                <w:rFonts w:ascii="Times New Roman" w:hAnsi="Times New Roman" w:cs="Times New Roman"/>
              </w:rPr>
            </w:pPr>
            <w:r>
              <w:rPr>
                <w:rFonts w:ascii="Times New Roman" w:hAnsi="Times New Roman" w:cs="Times New Roman"/>
              </w:rPr>
              <w:t>境影</w:t>
            </w:r>
          </w:p>
          <w:p w14:paraId="19848148">
            <w:pPr>
              <w:jc w:val="center"/>
              <w:rPr>
                <w:rFonts w:ascii="Times New Roman" w:hAnsi="Times New Roman" w:cs="Times New Roman"/>
              </w:rPr>
            </w:pPr>
            <w:r>
              <w:rPr>
                <w:rFonts w:ascii="Times New Roman" w:hAnsi="Times New Roman" w:cs="Times New Roman"/>
              </w:rPr>
              <w:t>响和</w:t>
            </w:r>
          </w:p>
          <w:p w14:paraId="725B5CAB">
            <w:pPr>
              <w:jc w:val="center"/>
              <w:rPr>
                <w:rFonts w:ascii="Times New Roman" w:hAnsi="Times New Roman" w:cs="Times New Roman"/>
              </w:rPr>
            </w:pPr>
            <w:r>
              <w:rPr>
                <w:rFonts w:ascii="Times New Roman" w:hAnsi="Times New Roman" w:cs="Times New Roman"/>
              </w:rPr>
              <w:t>保护</w:t>
            </w:r>
          </w:p>
          <w:p w14:paraId="0854F26B">
            <w:pPr>
              <w:rPr>
                <w:rFonts w:ascii="Times New Roman" w:hAnsi="Times New Roman" w:cs="Times New Roman"/>
              </w:rPr>
            </w:pPr>
            <w:r>
              <w:rPr>
                <w:rFonts w:ascii="Times New Roman" w:hAnsi="Times New Roman" w:cs="Times New Roman"/>
              </w:rPr>
              <w:t>措施</w:t>
            </w:r>
          </w:p>
          <w:p w14:paraId="0245BC01">
            <w:pPr>
              <w:rPr>
                <w:rFonts w:ascii="Times New Roman" w:hAnsi="Times New Roman" w:cs="Times New Roman"/>
              </w:rPr>
            </w:pPr>
          </w:p>
          <w:p w14:paraId="1EFACE80">
            <w:pPr>
              <w:pStyle w:val="2"/>
            </w:pPr>
          </w:p>
          <w:p w14:paraId="31AD7193"/>
          <w:p w14:paraId="6B6C3987">
            <w:pPr>
              <w:pStyle w:val="2"/>
            </w:pPr>
          </w:p>
          <w:p w14:paraId="139085A9"/>
          <w:p w14:paraId="531F970B">
            <w:pPr>
              <w:pStyle w:val="2"/>
            </w:pPr>
          </w:p>
          <w:p w14:paraId="531B1A10"/>
          <w:p w14:paraId="28F9ABA7">
            <w:pPr>
              <w:rPr>
                <w:rFonts w:ascii="Times New Roman" w:hAnsi="Times New Roman" w:cs="Times New Roman"/>
              </w:rPr>
            </w:pPr>
          </w:p>
        </w:tc>
        <w:tc>
          <w:tcPr>
            <w:tcW w:w="8856" w:type="dxa"/>
            <w:gridSpan w:val="2"/>
          </w:tcPr>
          <w:p w14:paraId="5FA22756">
            <w:pPr>
              <w:spacing w:line="500" w:lineRule="exact"/>
              <w:contextualSpacing/>
              <w:jc w:val="both"/>
              <w:rPr>
                <w:rFonts w:ascii="Times New Roman" w:hAnsi="Times New Roman" w:cs="Times New Roman"/>
                <w:b/>
                <w:bCs/>
              </w:rPr>
            </w:pPr>
            <w:r>
              <w:rPr>
                <w:rFonts w:ascii="Times New Roman" w:hAnsi="Times New Roman" w:cs="Times New Roman"/>
                <w:b/>
                <w:bCs/>
              </w:rPr>
              <w:t>一、废水</w:t>
            </w:r>
          </w:p>
          <w:p w14:paraId="31DB7E9E">
            <w:pPr>
              <w:widowControl w:val="0"/>
              <w:tabs>
                <w:tab w:val="left" w:pos="3225"/>
              </w:tabs>
              <w:spacing w:line="500" w:lineRule="exact"/>
              <w:ind w:firstLine="482" w:firstLineChars="200"/>
              <w:jc w:val="both"/>
              <w:rPr>
                <w:rFonts w:ascii="Times New Roman" w:hAnsi="Times New Roman" w:cs="Times New Roman"/>
                <w:b/>
                <w:bCs/>
                <w:kern w:val="2"/>
              </w:rPr>
            </w:pPr>
            <w:r>
              <w:rPr>
                <w:rFonts w:ascii="Times New Roman" w:hAnsi="Times New Roman" w:cs="Times New Roman"/>
                <w:b/>
                <w:bCs/>
                <w:kern w:val="2"/>
              </w:rPr>
              <w:t>1.废水源强分析</w:t>
            </w:r>
          </w:p>
          <w:p w14:paraId="748AC021">
            <w:pPr>
              <w:spacing w:line="500" w:lineRule="exact"/>
              <w:ind w:firstLine="566" w:firstLineChars="236"/>
              <w:jc w:val="both"/>
              <w:textAlignment w:val="baseline"/>
              <w:rPr>
                <w:rFonts w:ascii="Times New Roman" w:hAnsi="Times New Roman" w:cs="Times New Roman"/>
                <w:bCs/>
              </w:rPr>
            </w:pPr>
            <w:r>
              <w:rPr>
                <w:rFonts w:ascii="Times New Roman" w:hAnsi="Times New Roman" w:cs="Times New Roman"/>
                <w:bCs/>
                <w:u w:val="single"/>
              </w:rPr>
              <w:t>项目生活污水经化粪池处理</w:t>
            </w:r>
            <w:r>
              <w:rPr>
                <w:rFonts w:hint="eastAsia" w:ascii="Times New Roman" w:hAnsi="Times New Roman" w:cs="Times New Roman"/>
                <w:bCs/>
                <w:u w:val="single"/>
              </w:rPr>
              <w:t>达标后由DW001排放口排入市政污水管网</w:t>
            </w:r>
            <w:r>
              <w:rPr>
                <w:rFonts w:ascii="Times New Roman" w:hAnsi="Times New Roman" w:cs="Times New Roman"/>
                <w:bCs/>
                <w:u w:val="single"/>
              </w:rPr>
              <w:t>、</w:t>
            </w:r>
            <w:r>
              <w:rPr>
                <w:rFonts w:ascii="Times New Roman" w:hAnsi="Times New Roman" w:cs="Times New Roman"/>
                <w:kern w:val="2"/>
                <w:u w:val="single"/>
              </w:rPr>
              <w:t>地面冲洗废水和初期雨水经项目隔油池处理</w:t>
            </w:r>
            <w:r>
              <w:rPr>
                <w:rFonts w:hint="eastAsia" w:ascii="Times New Roman" w:hAnsi="Times New Roman" w:cs="Times New Roman"/>
                <w:kern w:val="2"/>
                <w:u w:val="single"/>
              </w:rPr>
              <w:t>达标后由</w:t>
            </w:r>
            <w:r>
              <w:rPr>
                <w:rFonts w:hint="eastAsia" w:ascii="Times New Roman" w:hAnsi="Times New Roman" w:cs="Times New Roman"/>
                <w:bCs/>
                <w:u w:val="single"/>
              </w:rPr>
              <w:t>DW002排放口排入市政污水管网</w:t>
            </w:r>
            <w:r>
              <w:rPr>
                <w:rFonts w:ascii="Times New Roman" w:hAnsi="Times New Roman" w:cs="Times New Roman"/>
                <w:bCs/>
                <w:u w:val="single"/>
              </w:rPr>
              <w:t>，</w:t>
            </w:r>
            <w:r>
              <w:rPr>
                <w:rFonts w:ascii="Times New Roman" w:hAnsi="Times New Roman" w:cs="Times New Roman"/>
                <w:bCs/>
              </w:rPr>
              <w:t>经过</w:t>
            </w:r>
            <w:r>
              <w:rPr>
                <w:rFonts w:ascii="Times New Roman" w:hAnsi="Times New Roman" w:cs="Times New Roman"/>
                <w:kern w:val="2"/>
              </w:rPr>
              <w:t>大榄坪污水处理厂</w:t>
            </w:r>
            <w:r>
              <w:rPr>
                <w:rFonts w:ascii="Times New Roman" w:hAnsi="Times New Roman" w:cs="Times New Roman"/>
                <w:bCs/>
              </w:rPr>
              <w:t>处理达</w:t>
            </w:r>
            <w:r>
              <w:rPr>
                <w:rFonts w:hint="eastAsia" w:ascii="Times New Roman" w:hAnsi="Times New Roman" w:cs="Times New Roman"/>
                <w:bCs/>
              </w:rPr>
              <w:t>到</w:t>
            </w:r>
            <w:r>
              <w:rPr>
                <w:rFonts w:ascii="Times New Roman" w:hAnsi="Times New Roman" w:cs="Times New Roman"/>
                <w:bCs/>
              </w:rPr>
              <w:t>《城镇污水处理厂污染物排放标准》(GB18918-2002)中的一级A标准后排入海域。</w:t>
            </w:r>
          </w:p>
          <w:p w14:paraId="5CA7DCA5">
            <w:pPr>
              <w:spacing w:line="500" w:lineRule="exact"/>
              <w:ind w:firstLine="569" w:firstLineChars="236"/>
              <w:jc w:val="both"/>
              <w:textAlignment w:val="baseline"/>
              <w:rPr>
                <w:rFonts w:ascii="Times New Roman" w:hAnsi="Times New Roman" w:cs="Times New Roman"/>
                <w:b/>
                <w:bCs/>
              </w:rPr>
            </w:pPr>
            <w:r>
              <w:rPr>
                <w:rFonts w:ascii="Times New Roman" w:hAnsi="Times New Roman" w:cs="Times New Roman"/>
                <w:b/>
                <w:bCs/>
              </w:rPr>
              <w:t>（1）生活污水</w:t>
            </w:r>
          </w:p>
          <w:p w14:paraId="5F013111">
            <w:pPr>
              <w:spacing w:line="500" w:lineRule="exact"/>
              <w:ind w:firstLine="566" w:firstLineChars="236"/>
              <w:jc w:val="both"/>
              <w:textAlignment w:val="baseline"/>
              <w:rPr>
                <w:rFonts w:ascii="Times New Roman" w:hAnsi="Times New Roman" w:cs="Times New Roman"/>
                <w:bCs/>
                <w:szCs w:val="21"/>
              </w:rPr>
            </w:pPr>
            <w:r>
              <w:rPr>
                <w:rFonts w:ascii="Times New Roman" w:hAnsi="Times New Roman" w:cs="Times New Roman"/>
                <w:bCs/>
              </w:rPr>
              <w:t>根据项目水平衡分析，包括工作人员生活污水和司乘人员生活污水，项目生活污水量一共为</w:t>
            </w:r>
            <w:r>
              <w:rPr>
                <w:rFonts w:hint="eastAsia" w:ascii="Times New Roman" w:hAnsi="Times New Roman" w:cs="Times New Roman"/>
              </w:rPr>
              <w:t>956.3</w:t>
            </w:r>
            <w:r>
              <w:rPr>
                <w:rFonts w:ascii="Times New Roman" w:hAnsi="Times New Roman" w:cs="Times New Roman"/>
              </w:rPr>
              <w:t>t/a。生活污水的污染物主要为COD、BOD</w:t>
            </w:r>
            <w:r>
              <w:rPr>
                <w:rFonts w:ascii="Times New Roman" w:hAnsi="Times New Roman" w:cs="Times New Roman"/>
                <w:vertAlign w:val="subscript"/>
              </w:rPr>
              <w:t>5</w:t>
            </w:r>
            <w:r>
              <w:rPr>
                <w:rFonts w:ascii="Times New Roman" w:hAnsi="Times New Roman" w:cs="Times New Roman"/>
              </w:rPr>
              <w:t>、SS、NH</w:t>
            </w:r>
            <w:r>
              <w:rPr>
                <w:rFonts w:ascii="Times New Roman" w:hAnsi="Times New Roman" w:cs="Times New Roman"/>
                <w:vertAlign w:val="subscript"/>
              </w:rPr>
              <w:t>3</w:t>
            </w:r>
            <w:r>
              <w:rPr>
                <w:rFonts w:ascii="Times New Roman" w:hAnsi="Times New Roman" w:cs="Times New Roman"/>
              </w:rPr>
              <w:t>-N，根据《排放源统计调查产排污核算方法和系数手册》中“生活污染源产污排系数手册”中五区城镇区生活源水污染物产生系数，排放至水体环境或集中式污染治理设施前的浓度，即化粪池处理后的排放浓度COD：285mg/L、NH</w:t>
            </w:r>
            <w:r>
              <w:rPr>
                <w:rFonts w:ascii="Times New Roman" w:hAnsi="Times New Roman" w:cs="Times New Roman"/>
                <w:vertAlign w:val="subscript"/>
              </w:rPr>
              <w:t>3</w:t>
            </w:r>
            <w:r>
              <w:rPr>
                <w:rFonts w:ascii="Times New Roman" w:hAnsi="Times New Roman" w:cs="Times New Roman"/>
              </w:rPr>
              <w:t>-N：28.3mg/L、TN：39.4mg/L、TP：4.10mg/L；根据《村镇生活污染防治最佳可行技术指南（试行）》（HJ-BAT-9），三级化粪池对污染物的去除效率为COD：40%</w:t>
            </w:r>
            <w:r>
              <w:rPr>
                <w:rFonts w:hint="eastAsia" w:ascii="Times New Roman" w:hAnsi="Times New Roman" w:cs="Times New Roman"/>
              </w:rPr>
              <w:t>～</w:t>
            </w:r>
            <w:r>
              <w:rPr>
                <w:rFonts w:ascii="Times New Roman" w:hAnsi="Times New Roman" w:cs="Times New Roman"/>
              </w:rPr>
              <w:t>50%、TN：不大于10%、TP：不大于20%，本项目去除效率取COD：45%，TN：5%，TP：10%。本项目生活污水由三级化粪池处理达到</w:t>
            </w:r>
            <w:r>
              <w:rPr>
                <w:rFonts w:ascii="Times New Roman" w:hAnsi="Times New Roman" w:cs="Times New Roman"/>
                <w:kern w:val="2"/>
              </w:rPr>
              <w:t>《污水综合排放标准》（GB8978-1996）三级标准及大榄坪污水处理厂</w:t>
            </w:r>
            <w:r>
              <w:rPr>
                <w:rFonts w:ascii="Times New Roman" w:hAnsi="Times New Roman" w:cs="Times New Roman"/>
                <w:szCs w:val="20"/>
              </w:rPr>
              <w:t>进水水质要求</w:t>
            </w:r>
            <w:r>
              <w:rPr>
                <w:rFonts w:ascii="Times New Roman" w:hAnsi="Times New Roman" w:cs="Times New Roman"/>
              </w:rPr>
              <w:t>后，</w:t>
            </w:r>
            <w:r>
              <w:rPr>
                <w:rFonts w:hint="eastAsia" w:ascii="Times New Roman" w:hAnsi="Times New Roman" w:cs="Times New Roman"/>
                <w:bCs/>
                <w:u w:val="single"/>
              </w:rPr>
              <w:t>由DW001排放口排入</w:t>
            </w:r>
            <w:r>
              <w:rPr>
                <w:rFonts w:ascii="Times New Roman" w:hAnsi="Times New Roman" w:cs="Times New Roman"/>
              </w:rPr>
              <w:t>市政污水管网进入</w:t>
            </w:r>
            <w:r>
              <w:rPr>
                <w:rFonts w:ascii="Times New Roman" w:hAnsi="Times New Roman" w:cs="Times New Roman"/>
                <w:kern w:val="2"/>
              </w:rPr>
              <w:t>大榄坪污水处理厂</w:t>
            </w:r>
            <w:r>
              <w:rPr>
                <w:rFonts w:ascii="Times New Roman" w:hAnsi="Times New Roman" w:cs="Times New Roman"/>
              </w:rPr>
              <w:t>处理。项目生活污水各主要污染物产生及排放情况见下表4-2。</w:t>
            </w:r>
          </w:p>
          <w:p w14:paraId="48F989A4">
            <w:pPr>
              <w:spacing w:line="500" w:lineRule="exact"/>
              <w:jc w:val="center"/>
              <w:rPr>
                <w:rFonts w:ascii="Times New Roman" w:hAnsi="Times New Roman" w:cs="Times New Roman"/>
                <w:b/>
                <w:bCs/>
              </w:rPr>
            </w:pPr>
            <w:r>
              <w:rPr>
                <w:rFonts w:ascii="Times New Roman" w:hAnsi="Times New Roman" w:cs="Times New Roman"/>
                <w:b/>
                <w:bCs/>
              </w:rPr>
              <w:t>表4-2 项目生活污水各主要污染物产生及排放情况</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1562"/>
              <w:gridCol w:w="1455"/>
              <w:gridCol w:w="1455"/>
              <w:gridCol w:w="1456"/>
              <w:gridCol w:w="1456"/>
            </w:tblGrid>
            <w:tr w14:paraId="2938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vMerge w:val="restart"/>
                  <w:vAlign w:val="center"/>
                </w:tcPr>
                <w:p w14:paraId="5D7CE20A">
                  <w:pPr>
                    <w:jc w:val="center"/>
                    <w:rPr>
                      <w:rFonts w:ascii="Times New Roman" w:hAnsi="Times New Roman" w:cs="Times New Roman"/>
                      <w:sz w:val="21"/>
                      <w:szCs w:val="21"/>
                    </w:rPr>
                  </w:pPr>
                  <w:r>
                    <w:rPr>
                      <w:rFonts w:ascii="Times New Roman" w:hAnsi="Times New Roman" w:cs="Times New Roman"/>
                      <w:sz w:val="21"/>
                      <w:szCs w:val="21"/>
                    </w:rPr>
                    <w:t>污染源</w:t>
                  </w:r>
                </w:p>
              </w:tc>
              <w:tc>
                <w:tcPr>
                  <w:tcW w:w="903" w:type="pct"/>
                  <w:vMerge w:val="restart"/>
                  <w:vAlign w:val="center"/>
                </w:tcPr>
                <w:p w14:paraId="3AFB8CB7">
                  <w:pPr>
                    <w:jc w:val="center"/>
                    <w:rPr>
                      <w:rFonts w:ascii="Times New Roman" w:hAnsi="Times New Roman" w:cs="Times New Roman"/>
                      <w:sz w:val="21"/>
                      <w:szCs w:val="21"/>
                    </w:rPr>
                  </w:pPr>
                  <w:r>
                    <w:rPr>
                      <w:rFonts w:ascii="Times New Roman" w:hAnsi="Times New Roman" w:cs="Times New Roman"/>
                      <w:sz w:val="21"/>
                      <w:szCs w:val="21"/>
                    </w:rPr>
                    <w:t>项目</w:t>
                  </w:r>
                </w:p>
              </w:tc>
              <w:tc>
                <w:tcPr>
                  <w:tcW w:w="3368" w:type="pct"/>
                  <w:gridSpan w:val="4"/>
                  <w:vAlign w:val="center"/>
                </w:tcPr>
                <w:p w14:paraId="68A6E266">
                  <w:pPr>
                    <w:jc w:val="center"/>
                    <w:rPr>
                      <w:rFonts w:ascii="Times New Roman" w:hAnsi="Times New Roman" w:cs="Times New Roman"/>
                      <w:sz w:val="21"/>
                      <w:szCs w:val="21"/>
                    </w:rPr>
                  </w:pPr>
                  <w:r>
                    <w:rPr>
                      <w:rFonts w:ascii="Times New Roman" w:hAnsi="Times New Roman" w:cs="Times New Roman"/>
                      <w:sz w:val="21"/>
                      <w:szCs w:val="21"/>
                    </w:rPr>
                    <w:t>污染物</w:t>
                  </w:r>
                </w:p>
              </w:tc>
            </w:tr>
            <w:tr w14:paraId="6F8B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vMerge w:val="continue"/>
                  <w:vAlign w:val="center"/>
                </w:tcPr>
                <w:p w14:paraId="40457886">
                  <w:pPr>
                    <w:jc w:val="center"/>
                    <w:rPr>
                      <w:rFonts w:ascii="Times New Roman" w:hAnsi="Times New Roman" w:cs="Times New Roman"/>
                      <w:sz w:val="21"/>
                      <w:szCs w:val="21"/>
                    </w:rPr>
                  </w:pPr>
                </w:p>
              </w:tc>
              <w:tc>
                <w:tcPr>
                  <w:tcW w:w="903" w:type="pct"/>
                  <w:vMerge w:val="continue"/>
                  <w:vAlign w:val="center"/>
                </w:tcPr>
                <w:p w14:paraId="7CF6F42F">
                  <w:pPr>
                    <w:jc w:val="center"/>
                    <w:rPr>
                      <w:rFonts w:ascii="Times New Roman" w:hAnsi="Times New Roman" w:cs="Times New Roman"/>
                      <w:sz w:val="21"/>
                      <w:szCs w:val="21"/>
                    </w:rPr>
                  </w:pPr>
                </w:p>
              </w:tc>
              <w:tc>
                <w:tcPr>
                  <w:tcW w:w="842" w:type="pct"/>
                  <w:vAlign w:val="center"/>
                </w:tcPr>
                <w:p w14:paraId="70744C2E">
                  <w:pPr>
                    <w:jc w:val="center"/>
                    <w:rPr>
                      <w:rFonts w:ascii="Times New Roman" w:hAnsi="Times New Roman" w:cs="Times New Roman"/>
                      <w:sz w:val="21"/>
                      <w:szCs w:val="21"/>
                    </w:rPr>
                  </w:pPr>
                  <w:r>
                    <w:rPr>
                      <w:rFonts w:ascii="Times New Roman" w:hAnsi="Times New Roman" w:cs="Times New Roman"/>
                      <w:sz w:val="21"/>
                      <w:szCs w:val="21"/>
                    </w:rPr>
                    <w:t>COD</w:t>
                  </w:r>
                </w:p>
              </w:tc>
              <w:tc>
                <w:tcPr>
                  <w:tcW w:w="842" w:type="pct"/>
                  <w:vAlign w:val="center"/>
                </w:tcPr>
                <w:p w14:paraId="3D257061">
                  <w:pPr>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842" w:type="pct"/>
                  <w:vAlign w:val="center"/>
                </w:tcPr>
                <w:p w14:paraId="765B073F">
                  <w:pPr>
                    <w:jc w:val="center"/>
                    <w:rPr>
                      <w:rFonts w:ascii="Times New Roman" w:hAnsi="Times New Roman" w:cs="Times New Roman"/>
                      <w:sz w:val="21"/>
                      <w:szCs w:val="21"/>
                    </w:rPr>
                  </w:pPr>
                  <w:r>
                    <w:rPr>
                      <w:rFonts w:ascii="Times New Roman" w:hAnsi="Times New Roman" w:cs="Times New Roman"/>
                      <w:sz w:val="21"/>
                      <w:szCs w:val="21"/>
                    </w:rPr>
                    <w:t>TN</w:t>
                  </w:r>
                </w:p>
              </w:tc>
              <w:tc>
                <w:tcPr>
                  <w:tcW w:w="843" w:type="pct"/>
                  <w:vAlign w:val="center"/>
                </w:tcPr>
                <w:p w14:paraId="062D81CB">
                  <w:pPr>
                    <w:jc w:val="center"/>
                    <w:rPr>
                      <w:rFonts w:ascii="Times New Roman" w:hAnsi="Times New Roman" w:cs="Times New Roman"/>
                      <w:sz w:val="21"/>
                      <w:szCs w:val="21"/>
                    </w:rPr>
                  </w:pPr>
                  <w:r>
                    <w:rPr>
                      <w:rFonts w:ascii="Times New Roman" w:hAnsi="Times New Roman" w:cs="Times New Roman"/>
                      <w:sz w:val="21"/>
                      <w:szCs w:val="21"/>
                    </w:rPr>
                    <w:t>TP</w:t>
                  </w:r>
                </w:p>
              </w:tc>
            </w:tr>
            <w:tr w14:paraId="7A54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vMerge w:val="restart"/>
                  <w:vAlign w:val="center"/>
                </w:tcPr>
                <w:p w14:paraId="15626C96">
                  <w:pPr>
                    <w:jc w:val="center"/>
                    <w:rPr>
                      <w:rFonts w:ascii="Times New Roman" w:hAnsi="Times New Roman" w:cs="Times New Roman"/>
                      <w:sz w:val="21"/>
                      <w:szCs w:val="21"/>
                    </w:rPr>
                  </w:pPr>
                  <w:r>
                    <w:rPr>
                      <w:rFonts w:ascii="Times New Roman" w:hAnsi="Times New Roman" w:cs="Times New Roman"/>
                      <w:sz w:val="21"/>
                      <w:szCs w:val="21"/>
                    </w:rPr>
                    <w:t>生活污水</w:t>
                  </w:r>
                </w:p>
                <w:p w14:paraId="151B38AF">
                  <w:pPr>
                    <w:jc w:val="center"/>
                    <w:rPr>
                      <w:rFonts w:ascii="Times New Roman" w:hAnsi="Times New Roman" w:cs="Times New Roman"/>
                      <w:sz w:val="21"/>
                      <w:szCs w:val="21"/>
                    </w:rPr>
                  </w:pPr>
                  <w:r>
                    <w:rPr>
                      <w:rFonts w:hint="eastAsia" w:ascii="Times New Roman" w:hAnsi="Times New Roman" w:cs="Times New Roman"/>
                      <w:sz w:val="21"/>
                      <w:szCs w:val="21"/>
                    </w:rPr>
                    <w:t>956.3</w:t>
                  </w:r>
                  <w:r>
                    <w:rPr>
                      <w:rFonts w:ascii="Times New Roman" w:hAnsi="Times New Roman" w:cs="Times New Roman"/>
                      <w:sz w:val="21"/>
                      <w:szCs w:val="21"/>
                    </w:rPr>
                    <w:t>t/a</w:t>
                  </w:r>
                </w:p>
              </w:tc>
              <w:tc>
                <w:tcPr>
                  <w:tcW w:w="903" w:type="pct"/>
                  <w:vAlign w:val="center"/>
                </w:tcPr>
                <w:p w14:paraId="3BCE5B84">
                  <w:pPr>
                    <w:jc w:val="center"/>
                    <w:rPr>
                      <w:rFonts w:ascii="Times New Roman" w:hAnsi="Times New Roman" w:cs="Times New Roman"/>
                      <w:sz w:val="21"/>
                      <w:szCs w:val="21"/>
                    </w:rPr>
                  </w:pPr>
                  <w:r>
                    <w:rPr>
                      <w:rFonts w:ascii="Times New Roman" w:hAnsi="Times New Roman" w:cs="Times New Roman"/>
                      <w:sz w:val="21"/>
                      <w:szCs w:val="21"/>
                    </w:rPr>
                    <w:t>产生浓度（mg/L）</w:t>
                  </w:r>
                </w:p>
              </w:tc>
              <w:tc>
                <w:tcPr>
                  <w:tcW w:w="842" w:type="pct"/>
                  <w:vAlign w:val="center"/>
                </w:tcPr>
                <w:p w14:paraId="243D538A">
                  <w:pPr>
                    <w:jc w:val="center"/>
                    <w:rPr>
                      <w:rFonts w:ascii="Times New Roman" w:hAnsi="Times New Roman" w:cs="Times New Roman"/>
                      <w:sz w:val="21"/>
                      <w:szCs w:val="21"/>
                    </w:rPr>
                  </w:pPr>
                  <w:r>
                    <w:rPr>
                      <w:rFonts w:ascii="Times New Roman" w:hAnsi="Times New Roman" w:cs="Times New Roman"/>
                      <w:sz w:val="21"/>
                      <w:szCs w:val="21"/>
                    </w:rPr>
                    <w:t>518</w:t>
                  </w:r>
                </w:p>
              </w:tc>
              <w:tc>
                <w:tcPr>
                  <w:tcW w:w="842" w:type="pct"/>
                  <w:vAlign w:val="center"/>
                </w:tcPr>
                <w:p w14:paraId="3EF9DF20">
                  <w:pPr>
                    <w:jc w:val="center"/>
                    <w:rPr>
                      <w:rFonts w:ascii="Times New Roman" w:hAnsi="Times New Roman" w:cs="Times New Roman"/>
                      <w:sz w:val="21"/>
                      <w:szCs w:val="21"/>
                    </w:rPr>
                  </w:pPr>
                  <w:r>
                    <w:rPr>
                      <w:rFonts w:ascii="Times New Roman" w:hAnsi="Times New Roman" w:cs="Times New Roman"/>
                      <w:sz w:val="21"/>
                      <w:szCs w:val="21"/>
                    </w:rPr>
                    <w:t>28.3</w:t>
                  </w:r>
                </w:p>
              </w:tc>
              <w:tc>
                <w:tcPr>
                  <w:tcW w:w="842" w:type="pct"/>
                  <w:vAlign w:val="center"/>
                </w:tcPr>
                <w:p w14:paraId="5211561B">
                  <w:pPr>
                    <w:jc w:val="center"/>
                    <w:rPr>
                      <w:rFonts w:ascii="Times New Roman" w:hAnsi="Times New Roman" w:cs="Times New Roman"/>
                      <w:sz w:val="21"/>
                      <w:szCs w:val="21"/>
                    </w:rPr>
                  </w:pPr>
                  <w:r>
                    <w:rPr>
                      <w:rFonts w:ascii="Times New Roman" w:hAnsi="Times New Roman" w:cs="Times New Roman"/>
                      <w:sz w:val="21"/>
                      <w:szCs w:val="21"/>
                    </w:rPr>
                    <w:t>41.5</w:t>
                  </w:r>
                </w:p>
              </w:tc>
              <w:tc>
                <w:tcPr>
                  <w:tcW w:w="843" w:type="pct"/>
                  <w:vAlign w:val="center"/>
                </w:tcPr>
                <w:p w14:paraId="67490620">
                  <w:pPr>
                    <w:jc w:val="center"/>
                    <w:rPr>
                      <w:rFonts w:ascii="Times New Roman" w:hAnsi="Times New Roman" w:cs="Times New Roman"/>
                      <w:sz w:val="21"/>
                      <w:szCs w:val="21"/>
                    </w:rPr>
                  </w:pPr>
                  <w:r>
                    <w:rPr>
                      <w:rFonts w:ascii="Times New Roman" w:hAnsi="Times New Roman" w:cs="Times New Roman"/>
                      <w:sz w:val="21"/>
                      <w:szCs w:val="21"/>
                    </w:rPr>
                    <w:t>4.56</w:t>
                  </w:r>
                </w:p>
              </w:tc>
            </w:tr>
            <w:tr w14:paraId="7629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vMerge w:val="continue"/>
                  <w:vAlign w:val="center"/>
                </w:tcPr>
                <w:p w14:paraId="7E58CFA4">
                  <w:pPr>
                    <w:jc w:val="center"/>
                    <w:rPr>
                      <w:rFonts w:ascii="Times New Roman" w:hAnsi="Times New Roman" w:cs="Times New Roman"/>
                      <w:sz w:val="21"/>
                      <w:szCs w:val="21"/>
                    </w:rPr>
                  </w:pPr>
                </w:p>
              </w:tc>
              <w:tc>
                <w:tcPr>
                  <w:tcW w:w="903" w:type="pct"/>
                  <w:vAlign w:val="center"/>
                </w:tcPr>
                <w:p w14:paraId="70E8133F">
                  <w:pPr>
                    <w:jc w:val="center"/>
                    <w:rPr>
                      <w:rFonts w:ascii="Times New Roman" w:hAnsi="Times New Roman" w:cs="Times New Roman"/>
                      <w:sz w:val="21"/>
                      <w:szCs w:val="21"/>
                    </w:rPr>
                  </w:pPr>
                  <w:r>
                    <w:rPr>
                      <w:rFonts w:ascii="Times New Roman" w:hAnsi="Times New Roman" w:cs="Times New Roman"/>
                      <w:sz w:val="21"/>
                      <w:szCs w:val="21"/>
                    </w:rPr>
                    <w:t>产生量t/a</w:t>
                  </w:r>
                </w:p>
              </w:tc>
              <w:tc>
                <w:tcPr>
                  <w:tcW w:w="842" w:type="pct"/>
                  <w:vAlign w:val="center"/>
                </w:tcPr>
                <w:p w14:paraId="4544ABD8">
                  <w:pPr>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495</w:t>
                  </w:r>
                </w:p>
              </w:tc>
              <w:tc>
                <w:tcPr>
                  <w:tcW w:w="842" w:type="pct"/>
                  <w:vAlign w:val="center"/>
                </w:tcPr>
                <w:p w14:paraId="458A81A3">
                  <w:pPr>
                    <w:jc w:val="center"/>
                    <w:rPr>
                      <w:rFonts w:ascii="Times New Roman" w:hAnsi="Times New Roman" w:cs="Times New Roman"/>
                      <w:sz w:val="21"/>
                      <w:szCs w:val="21"/>
                    </w:rPr>
                  </w:pPr>
                  <w:r>
                    <w:rPr>
                      <w:rFonts w:ascii="Times New Roman" w:hAnsi="Times New Roman" w:cs="Times New Roman"/>
                      <w:sz w:val="21"/>
                      <w:szCs w:val="21"/>
                    </w:rPr>
                    <w:t>0.0</w:t>
                  </w:r>
                  <w:r>
                    <w:rPr>
                      <w:rFonts w:hint="eastAsia" w:ascii="Times New Roman" w:hAnsi="Times New Roman" w:cs="Times New Roman"/>
                      <w:sz w:val="21"/>
                      <w:szCs w:val="21"/>
                    </w:rPr>
                    <w:t>27</w:t>
                  </w:r>
                </w:p>
              </w:tc>
              <w:tc>
                <w:tcPr>
                  <w:tcW w:w="842" w:type="pct"/>
                  <w:vAlign w:val="center"/>
                </w:tcPr>
                <w:p w14:paraId="707C7D86">
                  <w:pPr>
                    <w:jc w:val="center"/>
                    <w:rPr>
                      <w:rFonts w:ascii="Times New Roman" w:hAnsi="Times New Roman" w:cs="Times New Roman"/>
                      <w:sz w:val="21"/>
                      <w:szCs w:val="21"/>
                    </w:rPr>
                  </w:pPr>
                  <w:r>
                    <w:rPr>
                      <w:rFonts w:ascii="Times New Roman" w:hAnsi="Times New Roman" w:cs="Times New Roman"/>
                      <w:sz w:val="21"/>
                      <w:szCs w:val="21"/>
                    </w:rPr>
                    <w:t>0.0</w:t>
                  </w:r>
                  <w:r>
                    <w:rPr>
                      <w:rFonts w:hint="eastAsia" w:ascii="Times New Roman" w:hAnsi="Times New Roman" w:cs="Times New Roman"/>
                      <w:sz w:val="21"/>
                      <w:szCs w:val="21"/>
                    </w:rPr>
                    <w:t>40</w:t>
                  </w:r>
                </w:p>
              </w:tc>
              <w:tc>
                <w:tcPr>
                  <w:tcW w:w="843" w:type="pct"/>
                  <w:vAlign w:val="center"/>
                </w:tcPr>
                <w:p w14:paraId="665B7CB9">
                  <w:pPr>
                    <w:jc w:val="center"/>
                    <w:rPr>
                      <w:rFonts w:ascii="Times New Roman" w:hAnsi="Times New Roman" w:cs="Times New Roman"/>
                      <w:sz w:val="21"/>
                      <w:szCs w:val="21"/>
                    </w:rPr>
                  </w:pPr>
                  <w:r>
                    <w:rPr>
                      <w:rFonts w:ascii="Times New Roman" w:hAnsi="Times New Roman" w:cs="Times New Roman"/>
                      <w:sz w:val="21"/>
                      <w:szCs w:val="21"/>
                    </w:rPr>
                    <w:t>0.00</w:t>
                  </w:r>
                  <w:r>
                    <w:rPr>
                      <w:rFonts w:hint="eastAsia" w:ascii="Times New Roman" w:hAnsi="Times New Roman" w:cs="Times New Roman"/>
                      <w:sz w:val="21"/>
                      <w:szCs w:val="21"/>
                    </w:rPr>
                    <w:t>44</w:t>
                  </w:r>
                </w:p>
              </w:tc>
            </w:tr>
            <w:tr w14:paraId="0D7C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vMerge w:val="continue"/>
                  <w:vAlign w:val="center"/>
                </w:tcPr>
                <w:p w14:paraId="293C4D56">
                  <w:pPr>
                    <w:jc w:val="center"/>
                    <w:rPr>
                      <w:rFonts w:ascii="Times New Roman" w:hAnsi="Times New Roman" w:cs="Times New Roman"/>
                      <w:sz w:val="21"/>
                      <w:szCs w:val="21"/>
                    </w:rPr>
                  </w:pPr>
                </w:p>
              </w:tc>
              <w:tc>
                <w:tcPr>
                  <w:tcW w:w="903" w:type="pct"/>
                  <w:vAlign w:val="center"/>
                </w:tcPr>
                <w:p w14:paraId="7632776D">
                  <w:pPr>
                    <w:jc w:val="center"/>
                    <w:rPr>
                      <w:rFonts w:ascii="Times New Roman" w:hAnsi="Times New Roman" w:cs="Times New Roman"/>
                      <w:sz w:val="21"/>
                      <w:szCs w:val="21"/>
                    </w:rPr>
                  </w:pPr>
                  <w:r>
                    <w:rPr>
                      <w:rFonts w:ascii="Times New Roman" w:hAnsi="Times New Roman" w:cs="Times New Roman"/>
                      <w:sz w:val="21"/>
                      <w:szCs w:val="21"/>
                    </w:rPr>
                    <w:t>处理设施</w:t>
                  </w:r>
                </w:p>
              </w:tc>
              <w:tc>
                <w:tcPr>
                  <w:tcW w:w="3368" w:type="pct"/>
                  <w:gridSpan w:val="4"/>
                  <w:vAlign w:val="center"/>
                </w:tcPr>
                <w:p w14:paraId="10996ED2">
                  <w:pPr>
                    <w:jc w:val="center"/>
                    <w:rPr>
                      <w:rFonts w:ascii="Times New Roman" w:hAnsi="Times New Roman" w:cs="Times New Roman"/>
                      <w:sz w:val="21"/>
                      <w:szCs w:val="21"/>
                    </w:rPr>
                  </w:pPr>
                  <w:r>
                    <w:rPr>
                      <w:rFonts w:ascii="Times New Roman" w:hAnsi="Times New Roman" w:cs="Times New Roman"/>
                      <w:sz w:val="21"/>
                      <w:szCs w:val="21"/>
                    </w:rPr>
                    <w:t>三级化粪池</w:t>
                  </w:r>
                </w:p>
              </w:tc>
            </w:tr>
            <w:tr w14:paraId="6864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vMerge w:val="continue"/>
                  <w:vAlign w:val="center"/>
                </w:tcPr>
                <w:p w14:paraId="7AC2B63E">
                  <w:pPr>
                    <w:jc w:val="center"/>
                    <w:rPr>
                      <w:rFonts w:ascii="Times New Roman" w:hAnsi="Times New Roman" w:cs="Times New Roman"/>
                      <w:sz w:val="21"/>
                      <w:szCs w:val="21"/>
                    </w:rPr>
                  </w:pPr>
                </w:p>
              </w:tc>
              <w:tc>
                <w:tcPr>
                  <w:tcW w:w="903" w:type="pct"/>
                  <w:vAlign w:val="center"/>
                </w:tcPr>
                <w:p w14:paraId="095AAB56">
                  <w:pPr>
                    <w:jc w:val="center"/>
                    <w:rPr>
                      <w:rFonts w:ascii="Times New Roman" w:hAnsi="Times New Roman" w:cs="Times New Roman"/>
                      <w:sz w:val="21"/>
                      <w:szCs w:val="21"/>
                    </w:rPr>
                  </w:pPr>
                  <w:r>
                    <w:rPr>
                      <w:rFonts w:ascii="Times New Roman" w:hAnsi="Times New Roman" w:cs="Times New Roman"/>
                      <w:sz w:val="21"/>
                      <w:szCs w:val="21"/>
                    </w:rPr>
                    <w:t>去除效率</w:t>
                  </w:r>
                </w:p>
              </w:tc>
              <w:tc>
                <w:tcPr>
                  <w:tcW w:w="842" w:type="pct"/>
                  <w:vAlign w:val="center"/>
                </w:tcPr>
                <w:p w14:paraId="7931814A">
                  <w:pPr>
                    <w:jc w:val="center"/>
                    <w:rPr>
                      <w:rFonts w:ascii="Times New Roman" w:hAnsi="Times New Roman" w:cs="Times New Roman"/>
                      <w:sz w:val="21"/>
                      <w:szCs w:val="21"/>
                    </w:rPr>
                  </w:pPr>
                  <w:r>
                    <w:rPr>
                      <w:rFonts w:ascii="Times New Roman" w:hAnsi="Times New Roman" w:cs="Times New Roman"/>
                      <w:sz w:val="21"/>
                      <w:szCs w:val="21"/>
                    </w:rPr>
                    <w:t>45%</w:t>
                  </w:r>
                </w:p>
              </w:tc>
              <w:tc>
                <w:tcPr>
                  <w:tcW w:w="842" w:type="pct"/>
                  <w:vAlign w:val="center"/>
                </w:tcPr>
                <w:p w14:paraId="370BEBE2">
                  <w:pPr>
                    <w:jc w:val="center"/>
                    <w:rPr>
                      <w:rFonts w:ascii="Times New Roman" w:hAnsi="Times New Roman" w:cs="Times New Roman"/>
                      <w:sz w:val="21"/>
                      <w:szCs w:val="21"/>
                    </w:rPr>
                  </w:pPr>
                  <w:r>
                    <w:rPr>
                      <w:rFonts w:ascii="Times New Roman" w:hAnsi="Times New Roman" w:cs="Times New Roman"/>
                      <w:sz w:val="21"/>
                      <w:szCs w:val="21"/>
                    </w:rPr>
                    <w:t>—</w:t>
                  </w:r>
                </w:p>
              </w:tc>
              <w:tc>
                <w:tcPr>
                  <w:tcW w:w="842" w:type="pct"/>
                  <w:vAlign w:val="center"/>
                </w:tcPr>
                <w:p w14:paraId="6B2E5AD0">
                  <w:pPr>
                    <w:jc w:val="center"/>
                    <w:rPr>
                      <w:rFonts w:ascii="Times New Roman" w:hAnsi="Times New Roman" w:cs="Times New Roman"/>
                      <w:sz w:val="21"/>
                      <w:szCs w:val="21"/>
                    </w:rPr>
                  </w:pPr>
                  <w:r>
                    <w:rPr>
                      <w:rFonts w:ascii="Times New Roman" w:hAnsi="Times New Roman" w:cs="Times New Roman"/>
                      <w:sz w:val="21"/>
                      <w:szCs w:val="21"/>
                    </w:rPr>
                    <w:t>5%</w:t>
                  </w:r>
                </w:p>
              </w:tc>
              <w:tc>
                <w:tcPr>
                  <w:tcW w:w="843" w:type="pct"/>
                  <w:vAlign w:val="center"/>
                </w:tcPr>
                <w:p w14:paraId="11AE2055">
                  <w:pPr>
                    <w:jc w:val="center"/>
                    <w:rPr>
                      <w:rFonts w:ascii="Times New Roman" w:hAnsi="Times New Roman" w:cs="Times New Roman"/>
                      <w:sz w:val="21"/>
                      <w:szCs w:val="21"/>
                    </w:rPr>
                  </w:pPr>
                  <w:r>
                    <w:rPr>
                      <w:rFonts w:ascii="Times New Roman" w:hAnsi="Times New Roman" w:cs="Times New Roman"/>
                      <w:sz w:val="21"/>
                      <w:szCs w:val="21"/>
                    </w:rPr>
                    <w:t>10%</w:t>
                  </w:r>
                </w:p>
              </w:tc>
            </w:tr>
            <w:tr w14:paraId="31DB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vMerge w:val="continue"/>
                  <w:vAlign w:val="center"/>
                </w:tcPr>
                <w:p w14:paraId="71E5A201">
                  <w:pPr>
                    <w:jc w:val="center"/>
                    <w:rPr>
                      <w:rFonts w:ascii="Times New Roman" w:hAnsi="Times New Roman" w:cs="Times New Roman"/>
                      <w:sz w:val="21"/>
                      <w:szCs w:val="21"/>
                    </w:rPr>
                  </w:pPr>
                </w:p>
              </w:tc>
              <w:tc>
                <w:tcPr>
                  <w:tcW w:w="903" w:type="pct"/>
                  <w:vAlign w:val="center"/>
                </w:tcPr>
                <w:p w14:paraId="4869D18B">
                  <w:pPr>
                    <w:jc w:val="center"/>
                    <w:rPr>
                      <w:rFonts w:ascii="Times New Roman" w:hAnsi="Times New Roman" w:cs="Times New Roman"/>
                      <w:sz w:val="21"/>
                      <w:szCs w:val="21"/>
                    </w:rPr>
                  </w:pPr>
                  <w:r>
                    <w:rPr>
                      <w:rFonts w:ascii="Times New Roman" w:hAnsi="Times New Roman" w:cs="Times New Roman"/>
                      <w:sz w:val="21"/>
                      <w:szCs w:val="21"/>
                    </w:rPr>
                    <w:t>排放浓度（mg/L）</w:t>
                  </w:r>
                </w:p>
              </w:tc>
              <w:tc>
                <w:tcPr>
                  <w:tcW w:w="842" w:type="pct"/>
                  <w:vAlign w:val="center"/>
                </w:tcPr>
                <w:p w14:paraId="5496FFB0">
                  <w:pPr>
                    <w:jc w:val="center"/>
                    <w:rPr>
                      <w:rFonts w:ascii="Times New Roman" w:hAnsi="Times New Roman" w:cs="Times New Roman"/>
                      <w:sz w:val="21"/>
                      <w:szCs w:val="21"/>
                    </w:rPr>
                  </w:pPr>
                  <w:r>
                    <w:rPr>
                      <w:rFonts w:ascii="Times New Roman" w:hAnsi="Times New Roman" w:cs="Times New Roman"/>
                      <w:sz w:val="21"/>
                      <w:szCs w:val="21"/>
                    </w:rPr>
                    <w:t>285</w:t>
                  </w:r>
                </w:p>
              </w:tc>
              <w:tc>
                <w:tcPr>
                  <w:tcW w:w="842" w:type="pct"/>
                  <w:vAlign w:val="center"/>
                </w:tcPr>
                <w:p w14:paraId="6223DAAE">
                  <w:pPr>
                    <w:jc w:val="center"/>
                    <w:rPr>
                      <w:rFonts w:ascii="Times New Roman" w:hAnsi="Times New Roman" w:cs="Times New Roman"/>
                      <w:sz w:val="21"/>
                      <w:szCs w:val="21"/>
                    </w:rPr>
                  </w:pPr>
                  <w:r>
                    <w:rPr>
                      <w:rFonts w:ascii="Times New Roman" w:hAnsi="Times New Roman" w:cs="Times New Roman"/>
                      <w:sz w:val="21"/>
                      <w:szCs w:val="21"/>
                    </w:rPr>
                    <w:t>28.3</w:t>
                  </w:r>
                </w:p>
              </w:tc>
              <w:tc>
                <w:tcPr>
                  <w:tcW w:w="842" w:type="pct"/>
                  <w:vAlign w:val="center"/>
                </w:tcPr>
                <w:p w14:paraId="6F7FF032">
                  <w:pPr>
                    <w:jc w:val="center"/>
                    <w:rPr>
                      <w:rFonts w:ascii="Times New Roman" w:hAnsi="Times New Roman" w:cs="Times New Roman"/>
                      <w:sz w:val="21"/>
                      <w:szCs w:val="21"/>
                    </w:rPr>
                  </w:pPr>
                  <w:r>
                    <w:rPr>
                      <w:rFonts w:ascii="Times New Roman" w:hAnsi="Times New Roman" w:cs="Times New Roman"/>
                      <w:sz w:val="21"/>
                      <w:szCs w:val="21"/>
                    </w:rPr>
                    <w:t>39.4</w:t>
                  </w:r>
                </w:p>
              </w:tc>
              <w:tc>
                <w:tcPr>
                  <w:tcW w:w="843" w:type="pct"/>
                  <w:vAlign w:val="center"/>
                </w:tcPr>
                <w:p w14:paraId="123EAC82">
                  <w:pPr>
                    <w:jc w:val="center"/>
                    <w:rPr>
                      <w:rFonts w:ascii="Times New Roman" w:hAnsi="Times New Roman" w:cs="Times New Roman"/>
                      <w:sz w:val="21"/>
                      <w:szCs w:val="21"/>
                    </w:rPr>
                  </w:pPr>
                  <w:r>
                    <w:rPr>
                      <w:rFonts w:ascii="Times New Roman" w:hAnsi="Times New Roman" w:cs="Times New Roman"/>
                      <w:sz w:val="21"/>
                      <w:szCs w:val="21"/>
                    </w:rPr>
                    <w:t>4.10</w:t>
                  </w:r>
                </w:p>
              </w:tc>
            </w:tr>
            <w:tr w14:paraId="06A1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vMerge w:val="continue"/>
                  <w:vAlign w:val="center"/>
                </w:tcPr>
                <w:p w14:paraId="664321DA">
                  <w:pPr>
                    <w:jc w:val="center"/>
                    <w:rPr>
                      <w:rFonts w:ascii="Times New Roman" w:hAnsi="Times New Roman" w:cs="Times New Roman"/>
                      <w:sz w:val="21"/>
                      <w:szCs w:val="21"/>
                    </w:rPr>
                  </w:pPr>
                </w:p>
              </w:tc>
              <w:tc>
                <w:tcPr>
                  <w:tcW w:w="903" w:type="pct"/>
                  <w:vAlign w:val="center"/>
                </w:tcPr>
                <w:p w14:paraId="5A2342FD">
                  <w:pPr>
                    <w:jc w:val="center"/>
                    <w:rPr>
                      <w:rFonts w:ascii="Times New Roman" w:hAnsi="Times New Roman" w:cs="Times New Roman"/>
                      <w:sz w:val="21"/>
                      <w:szCs w:val="21"/>
                    </w:rPr>
                  </w:pPr>
                  <w:r>
                    <w:rPr>
                      <w:rFonts w:ascii="Times New Roman" w:hAnsi="Times New Roman" w:cs="Times New Roman"/>
                      <w:sz w:val="21"/>
                      <w:szCs w:val="21"/>
                    </w:rPr>
                    <w:t>排放量t/a</w:t>
                  </w:r>
                </w:p>
              </w:tc>
              <w:tc>
                <w:tcPr>
                  <w:tcW w:w="842" w:type="pct"/>
                  <w:vAlign w:val="center"/>
                </w:tcPr>
                <w:p w14:paraId="5D555678">
                  <w:pPr>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273</w:t>
                  </w:r>
                </w:p>
              </w:tc>
              <w:tc>
                <w:tcPr>
                  <w:tcW w:w="842" w:type="pct"/>
                  <w:vAlign w:val="center"/>
                </w:tcPr>
                <w:p w14:paraId="19B3BC37">
                  <w:pPr>
                    <w:jc w:val="center"/>
                    <w:rPr>
                      <w:rFonts w:ascii="Times New Roman" w:hAnsi="Times New Roman" w:cs="Times New Roman"/>
                      <w:sz w:val="21"/>
                      <w:szCs w:val="21"/>
                    </w:rPr>
                  </w:pPr>
                  <w:r>
                    <w:rPr>
                      <w:rFonts w:ascii="Times New Roman" w:hAnsi="Times New Roman" w:cs="Times New Roman"/>
                      <w:sz w:val="21"/>
                      <w:szCs w:val="21"/>
                    </w:rPr>
                    <w:t>0.0</w:t>
                  </w:r>
                  <w:r>
                    <w:rPr>
                      <w:rFonts w:hint="eastAsia" w:ascii="Times New Roman" w:hAnsi="Times New Roman" w:cs="Times New Roman"/>
                      <w:sz w:val="21"/>
                      <w:szCs w:val="21"/>
                    </w:rPr>
                    <w:t>27</w:t>
                  </w:r>
                </w:p>
              </w:tc>
              <w:tc>
                <w:tcPr>
                  <w:tcW w:w="842" w:type="pct"/>
                  <w:vAlign w:val="center"/>
                </w:tcPr>
                <w:p w14:paraId="739D5C30">
                  <w:pPr>
                    <w:jc w:val="center"/>
                    <w:rPr>
                      <w:rFonts w:ascii="Times New Roman" w:hAnsi="Times New Roman" w:cs="Times New Roman"/>
                      <w:sz w:val="21"/>
                      <w:szCs w:val="21"/>
                    </w:rPr>
                  </w:pPr>
                  <w:r>
                    <w:rPr>
                      <w:rFonts w:ascii="Times New Roman" w:hAnsi="Times New Roman" w:cs="Times New Roman"/>
                      <w:sz w:val="21"/>
                      <w:szCs w:val="21"/>
                    </w:rPr>
                    <w:t>0.0</w:t>
                  </w:r>
                  <w:r>
                    <w:rPr>
                      <w:rFonts w:hint="eastAsia" w:ascii="Times New Roman" w:hAnsi="Times New Roman" w:cs="Times New Roman"/>
                      <w:sz w:val="21"/>
                      <w:szCs w:val="21"/>
                    </w:rPr>
                    <w:t>39</w:t>
                  </w:r>
                </w:p>
              </w:tc>
              <w:tc>
                <w:tcPr>
                  <w:tcW w:w="843" w:type="pct"/>
                  <w:vAlign w:val="center"/>
                </w:tcPr>
                <w:p w14:paraId="5F29CFAA">
                  <w:pPr>
                    <w:jc w:val="center"/>
                    <w:rPr>
                      <w:rFonts w:ascii="Times New Roman" w:hAnsi="Times New Roman" w:cs="Times New Roman"/>
                      <w:sz w:val="21"/>
                      <w:szCs w:val="21"/>
                    </w:rPr>
                  </w:pPr>
                  <w:r>
                    <w:rPr>
                      <w:rFonts w:ascii="Times New Roman" w:hAnsi="Times New Roman" w:cs="Times New Roman"/>
                      <w:sz w:val="21"/>
                      <w:szCs w:val="21"/>
                    </w:rPr>
                    <w:t>0.00</w:t>
                  </w:r>
                  <w:r>
                    <w:rPr>
                      <w:rFonts w:hint="eastAsia" w:ascii="Times New Roman" w:hAnsi="Times New Roman" w:cs="Times New Roman"/>
                      <w:sz w:val="21"/>
                      <w:szCs w:val="21"/>
                    </w:rPr>
                    <w:t>39</w:t>
                  </w:r>
                </w:p>
              </w:tc>
            </w:tr>
            <w:tr w14:paraId="53D3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vMerge w:val="continue"/>
                  <w:vAlign w:val="center"/>
                </w:tcPr>
                <w:p w14:paraId="314890B9">
                  <w:pPr>
                    <w:jc w:val="center"/>
                    <w:rPr>
                      <w:rFonts w:ascii="Times New Roman" w:hAnsi="Times New Roman" w:cs="Times New Roman"/>
                      <w:sz w:val="21"/>
                      <w:szCs w:val="21"/>
                    </w:rPr>
                  </w:pPr>
                </w:p>
              </w:tc>
              <w:tc>
                <w:tcPr>
                  <w:tcW w:w="903" w:type="pct"/>
                  <w:vAlign w:val="center"/>
                </w:tcPr>
                <w:p w14:paraId="79B4BCE7">
                  <w:pPr>
                    <w:jc w:val="center"/>
                    <w:rPr>
                      <w:rFonts w:ascii="Times New Roman" w:hAnsi="Times New Roman" w:cs="Times New Roman"/>
                      <w:sz w:val="21"/>
                      <w:szCs w:val="21"/>
                    </w:rPr>
                  </w:pPr>
                  <w:r>
                    <w:rPr>
                      <w:rFonts w:ascii="Times New Roman" w:hAnsi="Times New Roman" w:cs="Times New Roman"/>
                      <w:sz w:val="21"/>
                      <w:szCs w:val="21"/>
                    </w:rPr>
                    <w:t>排放方式</w:t>
                  </w:r>
                </w:p>
              </w:tc>
              <w:tc>
                <w:tcPr>
                  <w:tcW w:w="3368" w:type="pct"/>
                  <w:gridSpan w:val="4"/>
                  <w:vAlign w:val="center"/>
                </w:tcPr>
                <w:p w14:paraId="19A3F892">
                  <w:pPr>
                    <w:jc w:val="center"/>
                    <w:rPr>
                      <w:rFonts w:ascii="Times New Roman" w:hAnsi="Times New Roman" w:cs="Times New Roman"/>
                      <w:sz w:val="21"/>
                      <w:szCs w:val="21"/>
                    </w:rPr>
                  </w:pPr>
                  <w:r>
                    <w:rPr>
                      <w:rFonts w:ascii="Times New Roman" w:hAnsi="Times New Roman" w:cs="Times New Roman"/>
                      <w:sz w:val="21"/>
                      <w:szCs w:val="21"/>
                    </w:rPr>
                    <w:t>间接排放</w:t>
                  </w:r>
                </w:p>
              </w:tc>
            </w:tr>
            <w:tr w14:paraId="75FEE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pct"/>
                  <w:vMerge w:val="continue"/>
                  <w:vAlign w:val="center"/>
                </w:tcPr>
                <w:p w14:paraId="68945C92">
                  <w:pPr>
                    <w:jc w:val="center"/>
                    <w:rPr>
                      <w:rFonts w:ascii="Times New Roman" w:hAnsi="Times New Roman" w:cs="Times New Roman"/>
                      <w:sz w:val="21"/>
                      <w:szCs w:val="21"/>
                    </w:rPr>
                  </w:pPr>
                </w:p>
              </w:tc>
              <w:tc>
                <w:tcPr>
                  <w:tcW w:w="903" w:type="pct"/>
                  <w:vAlign w:val="center"/>
                </w:tcPr>
                <w:p w14:paraId="093A0EC0">
                  <w:pPr>
                    <w:jc w:val="center"/>
                    <w:rPr>
                      <w:rFonts w:ascii="Times New Roman" w:hAnsi="Times New Roman" w:cs="Times New Roman"/>
                      <w:sz w:val="21"/>
                      <w:szCs w:val="21"/>
                    </w:rPr>
                  </w:pPr>
                  <w:r>
                    <w:rPr>
                      <w:rFonts w:ascii="Times New Roman" w:hAnsi="Times New Roman" w:cs="Times New Roman"/>
                      <w:sz w:val="21"/>
                      <w:szCs w:val="21"/>
                    </w:rPr>
                    <w:t>排放去向</w:t>
                  </w:r>
                </w:p>
              </w:tc>
              <w:tc>
                <w:tcPr>
                  <w:tcW w:w="3368" w:type="pct"/>
                  <w:gridSpan w:val="4"/>
                  <w:vAlign w:val="center"/>
                </w:tcPr>
                <w:p w14:paraId="3E256DFA">
                  <w:pPr>
                    <w:jc w:val="center"/>
                    <w:rPr>
                      <w:rFonts w:ascii="Times New Roman" w:hAnsi="Times New Roman" w:cs="Times New Roman"/>
                      <w:sz w:val="21"/>
                      <w:szCs w:val="21"/>
                    </w:rPr>
                  </w:pPr>
                  <w:r>
                    <w:rPr>
                      <w:rFonts w:ascii="Times New Roman" w:hAnsi="Times New Roman" w:cs="Times New Roman"/>
                      <w:sz w:val="21"/>
                      <w:szCs w:val="21"/>
                    </w:rPr>
                    <w:t>排入市政污水管网，进入</w:t>
                  </w:r>
                  <w:r>
                    <w:rPr>
                      <w:rFonts w:ascii="Times New Roman" w:hAnsi="Times New Roman" w:cs="Times New Roman"/>
                      <w:kern w:val="2"/>
                      <w:sz w:val="21"/>
                      <w:szCs w:val="21"/>
                    </w:rPr>
                    <w:t>大榄坪污水处理厂</w:t>
                  </w:r>
                  <w:r>
                    <w:rPr>
                      <w:rFonts w:ascii="Times New Roman" w:hAnsi="Times New Roman" w:cs="Times New Roman"/>
                      <w:sz w:val="21"/>
                      <w:szCs w:val="21"/>
                    </w:rPr>
                    <w:t>处理</w:t>
                  </w:r>
                </w:p>
              </w:tc>
            </w:tr>
            <w:tr w14:paraId="7B76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2" w:type="pct"/>
                  <w:gridSpan w:val="2"/>
                  <w:vAlign w:val="center"/>
                </w:tcPr>
                <w:p w14:paraId="15312116">
                  <w:pPr>
                    <w:jc w:val="center"/>
                    <w:rPr>
                      <w:rFonts w:ascii="Times New Roman" w:hAnsi="Times New Roman" w:cs="Times New Roman"/>
                      <w:bCs/>
                      <w:sz w:val="21"/>
                      <w:szCs w:val="21"/>
                    </w:rPr>
                  </w:pPr>
                  <w:r>
                    <w:rPr>
                      <w:rFonts w:ascii="Times New Roman" w:hAnsi="Times New Roman" w:cs="Times New Roman"/>
                      <w:sz w:val="21"/>
                      <w:szCs w:val="21"/>
                    </w:rPr>
                    <w:t>本项目水质执行标准（mg/L）</w:t>
                  </w:r>
                </w:p>
              </w:tc>
              <w:tc>
                <w:tcPr>
                  <w:tcW w:w="842" w:type="pct"/>
                  <w:vAlign w:val="center"/>
                </w:tcPr>
                <w:p w14:paraId="344C6F85">
                  <w:pPr>
                    <w:tabs>
                      <w:tab w:val="left" w:pos="-423"/>
                    </w:tabs>
                    <w:jc w:val="center"/>
                    <w:rPr>
                      <w:rFonts w:ascii="Times New Roman" w:hAnsi="Times New Roman" w:cs="Times New Roman"/>
                      <w:sz w:val="21"/>
                      <w:szCs w:val="21"/>
                    </w:rPr>
                  </w:pPr>
                  <w:r>
                    <w:rPr>
                      <w:rFonts w:ascii="Times New Roman" w:hAnsi="Times New Roman" w:cs="Times New Roman"/>
                      <w:sz w:val="21"/>
                      <w:szCs w:val="21"/>
                    </w:rPr>
                    <w:t>≤500</w:t>
                  </w:r>
                </w:p>
              </w:tc>
              <w:tc>
                <w:tcPr>
                  <w:tcW w:w="842" w:type="pct"/>
                  <w:vAlign w:val="center"/>
                </w:tcPr>
                <w:p w14:paraId="62CBE942">
                  <w:pPr>
                    <w:tabs>
                      <w:tab w:val="left" w:pos="-423"/>
                    </w:tabs>
                    <w:jc w:val="center"/>
                    <w:rPr>
                      <w:rFonts w:ascii="Times New Roman" w:hAnsi="Times New Roman" w:cs="Times New Roman"/>
                      <w:sz w:val="21"/>
                      <w:szCs w:val="21"/>
                    </w:rPr>
                  </w:pPr>
                  <w:r>
                    <w:rPr>
                      <w:rFonts w:ascii="Times New Roman" w:hAnsi="Times New Roman" w:cs="Times New Roman"/>
                      <w:sz w:val="21"/>
                      <w:szCs w:val="21"/>
                    </w:rPr>
                    <w:t>≤35</w:t>
                  </w:r>
                </w:p>
              </w:tc>
              <w:tc>
                <w:tcPr>
                  <w:tcW w:w="842" w:type="pct"/>
                  <w:vAlign w:val="center"/>
                </w:tcPr>
                <w:p w14:paraId="5887C5D1">
                  <w:pPr>
                    <w:tabs>
                      <w:tab w:val="left" w:pos="-423"/>
                    </w:tabs>
                    <w:jc w:val="center"/>
                    <w:rPr>
                      <w:rFonts w:ascii="Times New Roman" w:hAnsi="Times New Roman" w:cs="Times New Roman"/>
                      <w:sz w:val="21"/>
                      <w:szCs w:val="21"/>
                    </w:rPr>
                  </w:pPr>
                  <w:r>
                    <w:rPr>
                      <w:rFonts w:ascii="Times New Roman" w:hAnsi="Times New Roman" w:cs="Times New Roman"/>
                      <w:sz w:val="21"/>
                      <w:szCs w:val="21"/>
                    </w:rPr>
                    <w:t>≤45</w:t>
                  </w:r>
                </w:p>
              </w:tc>
              <w:tc>
                <w:tcPr>
                  <w:tcW w:w="843" w:type="pct"/>
                  <w:vAlign w:val="center"/>
                </w:tcPr>
                <w:p w14:paraId="3050D1FD">
                  <w:pPr>
                    <w:tabs>
                      <w:tab w:val="left" w:pos="-423"/>
                    </w:tabs>
                    <w:jc w:val="center"/>
                    <w:rPr>
                      <w:rFonts w:ascii="Times New Roman" w:hAnsi="Times New Roman" w:cs="Times New Roman"/>
                      <w:sz w:val="21"/>
                      <w:szCs w:val="21"/>
                    </w:rPr>
                  </w:pPr>
                  <w:r>
                    <w:rPr>
                      <w:rFonts w:ascii="Times New Roman" w:hAnsi="Times New Roman" w:cs="Times New Roman"/>
                      <w:sz w:val="21"/>
                      <w:szCs w:val="21"/>
                    </w:rPr>
                    <w:t>≤4.5</w:t>
                  </w:r>
                </w:p>
              </w:tc>
            </w:tr>
          </w:tbl>
          <w:p w14:paraId="4E54D0DE">
            <w:pPr>
              <w:spacing w:line="500" w:lineRule="exact"/>
              <w:ind w:firstLine="569" w:firstLineChars="236"/>
              <w:jc w:val="both"/>
              <w:textAlignment w:val="baseline"/>
              <w:rPr>
                <w:rFonts w:ascii="Times New Roman" w:hAnsi="Times New Roman" w:cs="Times New Roman"/>
                <w:b/>
                <w:bCs/>
              </w:rPr>
            </w:pPr>
            <w:r>
              <w:rPr>
                <w:rFonts w:ascii="Times New Roman" w:hAnsi="Times New Roman" w:cs="Times New Roman"/>
                <w:b/>
                <w:bCs/>
              </w:rPr>
              <w:t>（2）地面冲洗废水、初期雨水</w:t>
            </w:r>
          </w:p>
          <w:p w14:paraId="01FEF560">
            <w:pPr>
              <w:spacing w:line="500" w:lineRule="exact"/>
              <w:ind w:firstLine="480" w:firstLineChars="200"/>
              <w:jc w:val="both"/>
              <w:rPr>
                <w:rFonts w:ascii="Times New Roman" w:hAnsi="Times New Roman" w:cs="Times New Roman"/>
              </w:rPr>
            </w:pPr>
            <w:r>
              <w:rPr>
                <w:rFonts w:ascii="Times New Roman" w:hAnsi="Times New Roman" w:cs="Times New Roman"/>
              </w:rPr>
              <w:t>地面冲洗废水和初期雨水源强参照《中国石化销售有限公司广西钦州二桥加油站竣工环保验收监测报告表》监测情况（监测报告编号HQHJ21012132）。由表4-3可知该加油站与本项目规模相接近，故具有可类比性。</w:t>
            </w:r>
          </w:p>
          <w:p w14:paraId="0885F78D">
            <w:pPr>
              <w:keepNext/>
              <w:keepLines/>
              <w:widowControl w:val="0"/>
              <w:tabs>
                <w:tab w:val="left" w:pos="1358"/>
                <w:tab w:val="left" w:pos="2153"/>
                <w:tab w:val="left" w:pos="4008"/>
              </w:tabs>
              <w:spacing w:line="500" w:lineRule="exact"/>
              <w:jc w:val="center"/>
              <w:outlineLvl w:val="3"/>
              <w:rPr>
                <w:rFonts w:ascii="Times New Roman" w:hAnsi="Times New Roman" w:cs="Times New Roman"/>
                <w:b/>
                <w:kern w:val="2"/>
                <w:szCs w:val="20"/>
              </w:rPr>
            </w:pPr>
            <w:r>
              <w:rPr>
                <w:rFonts w:ascii="Times New Roman" w:hAnsi="Times New Roman" w:cs="Times New Roman"/>
                <w:b/>
                <w:kern w:val="2"/>
                <w:szCs w:val="20"/>
              </w:rPr>
              <w:t>表4-3 类比项目与项目情况</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3529"/>
              <w:gridCol w:w="3223"/>
              <w:gridCol w:w="722"/>
            </w:tblGrid>
            <w:tr w14:paraId="0E0F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76" w:type="pct"/>
                  <w:vAlign w:val="center"/>
                </w:tcPr>
                <w:p w14:paraId="464FAFDF">
                  <w:pPr>
                    <w:jc w:val="center"/>
                    <w:rPr>
                      <w:rFonts w:ascii="Times New Roman" w:hAnsi="Times New Roman" w:cs="Times New Roman"/>
                      <w:sz w:val="21"/>
                      <w:szCs w:val="21"/>
                    </w:rPr>
                  </w:pPr>
                  <w:r>
                    <w:rPr>
                      <w:rFonts w:ascii="Times New Roman" w:hAnsi="Times New Roman" w:cs="Times New Roman"/>
                      <w:sz w:val="21"/>
                      <w:szCs w:val="21"/>
                    </w:rPr>
                    <w:t>单元</w:t>
                  </w:r>
                </w:p>
              </w:tc>
              <w:tc>
                <w:tcPr>
                  <w:tcW w:w="2042" w:type="pct"/>
                  <w:vAlign w:val="center"/>
                </w:tcPr>
                <w:p w14:paraId="1B0EFF76">
                  <w:pPr>
                    <w:jc w:val="center"/>
                    <w:rPr>
                      <w:rFonts w:ascii="Times New Roman" w:hAnsi="Times New Roman" w:cs="Times New Roman"/>
                      <w:sz w:val="21"/>
                      <w:szCs w:val="21"/>
                    </w:rPr>
                  </w:pPr>
                  <w:r>
                    <w:rPr>
                      <w:rFonts w:ascii="Times New Roman" w:hAnsi="Times New Roman" w:cs="Times New Roman"/>
                      <w:sz w:val="21"/>
                      <w:szCs w:val="21"/>
                    </w:rPr>
                    <w:t>类比项目内容</w:t>
                  </w:r>
                </w:p>
              </w:tc>
              <w:tc>
                <w:tcPr>
                  <w:tcW w:w="1865" w:type="pct"/>
                  <w:vAlign w:val="center"/>
                </w:tcPr>
                <w:p w14:paraId="0C9070DC">
                  <w:pPr>
                    <w:jc w:val="center"/>
                    <w:rPr>
                      <w:rFonts w:ascii="Times New Roman" w:hAnsi="Times New Roman" w:cs="Times New Roman"/>
                      <w:sz w:val="21"/>
                      <w:szCs w:val="21"/>
                    </w:rPr>
                  </w:pPr>
                  <w:r>
                    <w:rPr>
                      <w:rFonts w:ascii="Times New Roman" w:hAnsi="Times New Roman" w:cs="Times New Roman"/>
                      <w:sz w:val="21"/>
                      <w:szCs w:val="21"/>
                    </w:rPr>
                    <w:t>项目内容</w:t>
                  </w:r>
                </w:p>
              </w:tc>
              <w:tc>
                <w:tcPr>
                  <w:tcW w:w="417" w:type="pct"/>
                  <w:vAlign w:val="center"/>
                </w:tcPr>
                <w:p w14:paraId="0421A81E">
                  <w:pPr>
                    <w:jc w:val="center"/>
                    <w:rPr>
                      <w:rFonts w:ascii="Times New Roman" w:hAnsi="Times New Roman" w:cs="Times New Roman"/>
                      <w:sz w:val="21"/>
                      <w:szCs w:val="21"/>
                    </w:rPr>
                  </w:pPr>
                  <w:r>
                    <w:rPr>
                      <w:rFonts w:ascii="Times New Roman" w:hAnsi="Times New Roman" w:cs="Times New Roman"/>
                      <w:sz w:val="21"/>
                      <w:szCs w:val="21"/>
                    </w:rPr>
                    <w:t>类比</w:t>
                  </w:r>
                </w:p>
              </w:tc>
            </w:tr>
            <w:tr w14:paraId="6AED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76" w:type="pct"/>
                  <w:vMerge w:val="restart"/>
                  <w:vAlign w:val="center"/>
                </w:tcPr>
                <w:p w14:paraId="0F864241">
                  <w:pPr>
                    <w:jc w:val="center"/>
                    <w:rPr>
                      <w:rFonts w:ascii="Times New Roman" w:hAnsi="Times New Roman" w:cs="Times New Roman"/>
                      <w:sz w:val="21"/>
                      <w:szCs w:val="21"/>
                    </w:rPr>
                  </w:pPr>
                  <w:r>
                    <w:rPr>
                      <w:rFonts w:ascii="Times New Roman" w:hAnsi="Times New Roman" w:cs="Times New Roman"/>
                      <w:sz w:val="21"/>
                      <w:szCs w:val="21"/>
                    </w:rPr>
                    <w:t>油品</w:t>
                  </w:r>
                </w:p>
              </w:tc>
              <w:tc>
                <w:tcPr>
                  <w:tcW w:w="2042" w:type="pct"/>
                  <w:vAlign w:val="center"/>
                </w:tcPr>
                <w:p w14:paraId="78E3522E">
                  <w:pPr>
                    <w:jc w:val="center"/>
                    <w:rPr>
                      <w:rFonts w:ascii="Times New Roman" w:hAnsi="Times New Roman" w:cs="Times New Roman"/>
                      <w:sz w:val="21"/>
                      <w:szCs w:val="21"/>
                    </w:rPr>
                  </w:pPr>
                  <w:r>
                    <w:rPr>
                      <w:rFonts w:ascii="Times New Roman" w:hAnsi="Times New Roman" w:cs="Times New Roman"/>
                      <w:sz w:val="21"/>
                      <w:szCs w:val="21"/>
                    </w:rPr>
                    <w:t>设计年销售汽油、柴油量共6400t</w:t>
                  </w:r>
                </w:p>
              </w:tc>
              <w:tc>
                <w:tcPr>
                  <w:tcW w:w="1865" w:type="pct"/>
                  <w:vAlign w:val="center"/>
                </w:tcPr>
                <w:p w14:paraId="1DED9AA9">
                  <w:pPr>
                    <w:jc w:val="center"/>
                    <w:rPr>
                      <w:rFonts w:ascii="Times New Roman" w:hAnsi="Times New Roman" w:cs="Times New Roman"/>
                      <w:sz w:val="21"/>
                      <w:szCs w:val="21"/>
                    </w:rPr>
                  </w:pPr>
                  <w:r>
                    <w:rPr>
                      <w:rFonts w:ascii="Times New Roman" w:hAnsi="Times New Roman" w:cs="Times New Roman"/>
                      <w:sz w:val="21"/>
                      <w:szCs w:val="21"/>
                    </w:rPr>
                    <w:t>设计年销售汽油、柴油量共5600t</w:t>
                  </w:r>
                </w:p>
              </w:tc>
              <w:tc>
                <w:tcPr>
                  <w:tcW w:w="417" w:type="pct"/>
                  <w:vAlign w:val="center"/>
                </w:tcPr>
                <w:p w14:paraId="3A9A3F2C">
                  <w:pPr>
                    <w:jc w:val="center"/>
                    <w:rPr>
                      <w:rFonts w:ascii="Times New Roman" w:hAnsi="Times New Roman" w:cs="Times New Roman"/>
                      <w:sz w:val="21"/>
                      <w:szCs w:val="21"/>
                    </w:rPr>
                  </w:pPr>
                  <w:r>
                    <w:rPr>
                      <w:rFonts w:ascii="Times New Roman" w:hAnsi="Times New Roman" w:cs="Times New Roman"/>
                      <w:sz w:val="21"/>
                      <w:szCs w:val="21"/>
                    </w:rPr>
                    <w:t>相近</w:t>
                  </w:r>
                </w:p>
              </w:tc>
            </w:tr>
            <w:tr w14:paraId="07A1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76" w:type="pct"/>
                  <w:vMerge w:val="continue"/>
                  <w:vAlign w:val="center"/>
                </w:tcPr>
                <w:p w14:paraId="59F4D168">
                  <w:pPr>
                    <w:jc w:val="center"/>
                    <w:rPr>
                      <w:rFonts w:ascii="Times New Roman" w:hAnsi="Times New Roman" w:cs="Times New Roman"/>
                      <w:sz w:val="21"/>
                      <w:szCs w:val="21"/>
                    </w:rPr>
                  </w:pPr>
                </w:p>
              </w:tc>
              <w:tc>
                <w:tcPr>
                  <w:tcW w:w="2042" w:type="pct"/>
                  <w:vAlign w:val="center"/>
                </w:tcPr>
                <w:p w14:paraId="731F0344">
                  <w:pPr>
                    <w:jc w:val="center"/>
                    <w:rPr>
                      <w:rFonts w:ascii="Times New Roman" w:hAnsi="Times New Roman" w:cs="Times New Roman"/>
                      <w:sz w:val="21"/>
                      <w:szCs w:val="21"/>
                    </w:rPr>
                  </w:pPr>
                  <w:r>
                    <w:rPr>
                      <w:rFonts w:ascii="Times New Roman" w:hAnsi="Times New Roman" w:cs="Times New Roman"/>
                      <w:sz w:val="21"/>
                      <w:szCs w:val="21"/>
                    </w:rPr>
                    <w:t>验收监测期间日销售柴油、汽油共12.7t/d</w:t>
                  </w:r>
                </w:p>
              </w:tc>
              <w:tc>
                <w:tcPr>
                  <w:tcW w:w="1865" w:type="pct"/>
                  <w:vAlign w:val="center"/>
                </w:tcPr>
                <w:p w14:paraId="30422F3F">
                  <w:pPr>
                    <w:jc w:val="center"/>
                    <w:rPr>
                      <w:rFonts w:ascii="Times New Roman" w:hAnsi="Times New Roman" w:cs="Times New Roman"/>
                      <w:sz w:val="21"/>
                      <w:szCs w:val="21"/>
                    </w:rPr>
                  </w:pPr>
                  <w:r>
                    <w:rPr>
                      <w:rFonts w:ascii="Times New Roman" w:hAnsi="Times New Roman" w:cs="Times New Roman"/>
                      <w:sz w:val="21"/>
                      <w:szCs w:val="21"/>
                    </w:rPr>
                    <w:t>设计销售汽油、柴油约为15.34t/d</w:t>
                  </w:r>
                </w:p>
              </w:tc>
              <w:tc>
                <w:tcPr>
                  <w:tcW w:w="417" w:type="pct"/>
                  <w:vAlign w:val="center"/>
                </w:tcPr>
                <w:p w14:paraId="62B4D42B">
                  <w:pPr>
                    <w:jc w:val="center"/>
                    <w:rPr>
                      <w:rFonts w:ascii="Times New Roman" w:hAnsi="Times New Roman" w:cs="Times New Roman"/>
                      <w:sz w:val="21"/>
                      <w:szCs w:val="21"/>
                    </w:rPr>
                  </w:pPr>
                  <w:r>
                    <w:rPr>
                      <w:rFonts w:ascii="Times New Roman" w:hAnsi="Times New Roman" w:cs="Times New Roman"/>
                      <w:sz w:val="21"/>
                      <w:szCs w:val="21"/>
                    </w:rPr>
                    <w:t>相近</w:t>
                  </w:r>
                </w:p>
              </w:tc>
            </w:tr>
            <w:tr w14:paraId="26BE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76" w:type="pct"/>
                  <w:vAlign w:val="center"/>
                </w:tcPr>
                <w:p w14:paraId="270B9712">
                  <w:pPr>
                    <w:jc w:val="center"/>
                    <w:rPr>
                      <w:rFonts w:ascii="Times New Roman" w:hAnsi="Times New Roman" w:cs="Times New Roman"/>
                      <w:sz w:val="21"/>
                      <w:szCs w:val="21"/>
                    </w:rPr>
                  </w:pPr>
                  <w:r>
                    <w:rPr>
                      <w:rFonts w:ascii="Times New Roman" w:hAnsi="Times New Roman" w:cs="Times New Roman"/>
                      <w:sz w:val="21"/>
                      <w:szCs w:val="21"/>
                    </w:rPr>
                    <w:t>储油罐</w:t>
                  </w:r>
                </w:p>
              </w:tc>
              <w:tc>
                <w:tcPr>
                  <w:tcW w:w="2042" w:type="pct"/>
                  <w:vAlign w:val="center"/>
                </w:tcPr>
                <w:p w14:paraId="50AC49B2">
                  <w:pPr>
                    <w:jc w:val="center"/>
                    <w:rPr>
                      <w:rFonts w:ascii="Times New Roman" w:hAnsi="Times New Roman" w:cs="Times New Roman"/>
                      <w:sz w:val="21"/>
                      <w:szCs w:val="21"/>
                    </w:rPr>
                  </w:pPr>
                  <w:r>
                    <w:rPr>
                      <w:rFonts w:ascii="Times New Roman" w:hAnsi="Times New Roman" w:cs="Times New Roman"/>
                      <w:sz w:val="21"/>
                      <w:szCs w:val="21"/>
                    </w:rPr>
                    <w:t>地埋式SF双层钢制结构，1个30m</w:t>
                  </w:r>
                  <w:r>
                    <w:rPr>
                      <w:rFonts w:ascii="Times New Roman" w:hAnsi="Times New Roman" w:cs="Times New Roman"/>
                      <w:sz w:val="21"/>
                      <w:szCs w:val="21"/>
                      <w:vertAlign w:val="superscript"/>
                    </w:rPr>
                    <w:t>3</w:t>
                  </w:r>
                  <w:r>
                    <w:rPr>
                      <w:rFonts w:ascii="Times New Roman" w:hAnsi="Times New Roman" w:cs="Times New Roman"/>
                      <w:sz w:val="21"/>
                      <w:szCs w:val="21"/>
                    </w:rPr>
                    <w:t>0#柴油罐，1个30m</w:t>
                  </w:r>
                  <w:r>
                    <w:rPr>
                      <w:rFonts w:ascii="Times New Roman" w:hAnsi="Times New Roman" w:cs="Times New Roman"/>
                      <w:sz w:val="21"/>
                      <w:szCs w:val="21"/>
                      <w:vertAlign w:val="superscript"/>
                    </w:rPr>
                    <w:t>3</w:t>
                  </w:r>
                  <w:r>
                    <w:rPr>
                      <w:rFonts w:ascii="Times New Roman" w:hAnsi="Times New Roman" w:cs="Times New Roman"/>
                      <w:sz w:val="21"/>
                      <w:szCs w:val="21"/>
                    </w:rPr>
                    <w:t>的92#汽油罐，1个50m</w:t>
                  </w:r>
                  <w:r>
                    <w:rPr>
                      <w:rFonts w:ascii="Times New Roman" w:hAnsi="Times New Roman" w:cs="Times New Roman"/>
                      <w:sz w:val="21"/>
                      <w:szCs w:val="21"/>
                      <w:vertAlign w:val="superscript"/>
                    </w:rPr>
                    <w:t>3</w:t>
                  </w:r>
                  <w:r>
                    <w:rPr>
                      <w:rFonts w:ascii="Times New Roman" w:hAnsi="Times New Roman" w:cs="Times New Roman"/>
                      <w:sz w:val="21"/>
                      <w:szCs w:val="21"/>
                    </w:rPr>
                    <w:t>分仓罐（1个30m</w:t>
                  </w:r>
                  <w:r>
                    <w:rPr>
                      <w:rFonts w:ascii="Times New Roman" w:hAnsi="Times New Roman" w:cs="Times New Roman"/>
                      <w:sz w:val="21"/>
                      <w:szCs w:val="21"/>
                      <w:vertAlign w:val="superscript"/>
                    </w:rPr>
                    <w:t>3</w:t>
                  </w:r>
                  <w:r>
                    <w:rPr>
                      <w:rFonts w:ascii="Times New Roman" w:hAnsi="Times New Roman" w:cs="Times New Roman"/>
                      <w:sz w:val="21"/>
                      <w:szCs w:val="21"/>
                    </w:rPr>
                    <w:t>95#汽油罐，1个20m</w:t>
                  </w:r>
                  <w:r>
                    <w:rPr>
                      <w:rFonts w:ascii="Times New Roman" w:hAnsi="Times New Roman" w:cs="Times New Roman"/>
                      <w:sz w:val="21"/>
                      <w:szCs w:val="21"/>
                      <w:vertAlign w:val="superscript"/>
                    </w:rPr>
                    <w:t>3</w:t>
                  </w:r>
                  <w:r>
                    <w:rPr>
                      <w:rFonts w:ascii="Times New Roman" w:hAnsi="Times New Roman" w:cs="Times New Roman"/>
                      <w:sz w:val="21"/>
                      <w:szCs w:val="21"/>
                    </w:rPr>
                    <w:t>98#汽油罐），总容量为95m</w:t>
                  </w:r>
                  <w:r>
                    <w:rPr>
                      <w:rFonts w:ascii="Times New Roman" w:hAnsi="Times New Roman" w:cs="Times New Roman"/>
                      <w:sz w:val="21"/>
                      <w:szCs w:val="21"/>
                      <w:vertAlign w:val="superscript"/>
                    </w:rPr>
                    <w:t>3</w:t>
                  </w:r>
                  <w:r>
                    <w:rPr>
                      <w:rFonts w:ascii="Times New Roman" w:hAnsi="Times New Roman" w:cs="Times New Roman"/>
                      <w:sz w:val="21"/>
                      <w:szCs w:val="21"/>
                    </w:rPr>
                    <w:t>(柴油罐容积折半计入)。</w:t>
                  </w:r>
                </w:p>
              </w:tc>
              <w:tc>
                <w:tcPr>
                  <w:tcW w:w="1865" w:type="pct"/>
                  <w:vAlign w:val="center"/>
                </w:tcPr>
                <w:p w14:paraId="600D5B1A">
                  <w:pPr>
                    <w:jc w:val="center"/>
                    <w:rPr>
                      <w:rFonts w:ascii="Times New Roman" w:hAnsi="Times New Roman" w:cs="Times New Roman"/>
                      <w:sz w:val="21"/>
                      <w:szCs w:val="21"/>
                    </w:rPr>
                  </w:pPr>
                  <w:r>
                    <w:rPr>
                      <w:rFonts w:ascii="Times New Roman" w:hAnsi="Times New Roman" w:cs="Times New Roman"/>
                      <w:sz w:val="21"/>
                      <w:szCs w:val="21"/>
                    </w:rPr>
                    <w:t>地埋式SF双层钢制结构，1个30m</w:t>
                  </w:r>
                  <w:r>
                    <w:rPr>
                      <w:rFonts w:ascii="Times New Roman" w:hAnsi="Times New Roman" w:cs="Times New Roman"/>
                      <w:sz w:val="21"/>
                      <w:szCs w:val="21"/>
                      <w:vertAlign w:val="superscript"/>
                    </w:rPr>
                    <w:t>3</w:t>
                  </w:r>
                  <w:r>
                    <w:rPr>
                      <w:rFonts w:ascii="Times New Roman" w:hAnsi="Times New Roman" w:cs="Times New Roman"/>
                      <w:sz w:val="21"/>
                      <w:szCs w:val="21"/>
                    </w:rPr>
                    <w:t>0#柴油罐，1个30m</w:t>
                  </w:r>
                  <w:r>
                    <w:rPr>
                      <w:rFonts w:ascii="Times New Roman" w:hAnsi="Times New Roman" w:cs="Times New Roman"/>
                      <w:sz w:val="21"/>
                      <w:szCs w:val="21"/>
                      <w:vertAlign w:val="superscript"/>
                    </w:rPr>
                    <w:t>3</w:t>
                  </w:r>
                  <w:r>
                    <w:rPr>
                      <w:rFonts w:ascii="Times New Roman" w:hAnsi="Times New Roman" w:cs="Times New Roman"/>
                      <w:sz w:val="21"/>
                      <w:szCs w:val="21"/>
                    </w:rPr>
                    <w:t>的92#汽油罐，1个30m</w:t>
                  </w:r>
                  <w:r>
                    <w:rPr>
                      <w:rFonts w:ascii="Times New Roman" w:hAnsi="Times New Roman" w:cs="Times New Roman"/>
                      <w:sz w:val="21"/>
                      <w:szCs w:val="21"/>
                      <w:vertAlign w:val="superscript"/>
                    </w:rPr>
                    <w:t>3</w:t>
                  </w:r>
                  <w:r>
                    <w:rPr>
                      <w:rFonts w:ascii="Times New Roman" w:hAnsi="Times New Roman" w:cs="Times New Roman"/>
                      <w:sz w:val="21"/>
                      <w:szCs w:val="21"/>
                    </w:rPr>
                    <w:t>95#汽油罐，总容量为75m</w:t>
                  </w:r>
                  <w:r>
                    <w:rPr>
                      <w:rFonts w:ascii="Times New Roman" w:hAnsi="Times New Roman" w:cs="Times New Roman"/>
                      <w:sz w:val="21"/>
                      <w:szCs w:val="21"/>
                      <w:vertAlign w:val="superscript"/>
                    </w:rPr>
                    <w:t>3</w:t>
                  </w:r>
                  <w:r>
                    <w:rPr>
                      <w:rFonts w:ascii="Times New Roman" w:hAnsi="Times New Roman" w:cs="Times New Roman"/>
                      <w:sz w:val="21"/>
                      <w:szCs w:val="21"/>
                    </w:rPr>
                    <w:t>(柴油罐容积折半计入)。</w:t>
                  </w:r>
                </w:p>
              </w:tc>
              <w:tc>
                <w:tcPr>
                  <w:tcW w:w="417" w:type="pct"/>
                  <w:vAlign w:val="center"/>
                </w:tcPr>
                <w:p w14:paraId="4E48D8F6">
                  <w:pPr>
                    <w:jc w:val="center"/>
                    <w:rPr>
                      <w:rFonts w:ascii="Times New Roman" w:hAnsi="Times New Roman" w:cs="Times New Roman"/>
                      <w:sz w:val="21"/>
                      <w:szCs w:val="21"/>
                    </w:rPr>
                  </w:pPr>
                  <w:r>
                    <w:rPr>
                      <w:rFonts w:ascii="Times New Roman" w:hAnsi="Times New Roman" w:cs="Times New Roman"/>
                      <w:sz w:val="21"/>
                      <w:szCs w:val="21"/>
                    </w:rPr>
                    <w:t>相近</w:t>
                  </w:r>
                </w:p>
              </w:tc>
            </w:tr>
            <w:tr w14:paraId="71DE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76" w:type="pct"/>
                  <w:vAlign w:val="center"/>
                </w:tcPr>
                <w:p w14:paraId="35DD88A9">
                  <w:pPr>
                    <w:jc w:val="center"/>
                    <w:rPr>
                      <w:rFonts w:ascii="Times New Roman" w:hAnsi="Times New Roman" w:cs="Times New Roman"/>
                      <w:sz w:val="21"/>
                      <w:szCs w:val="21"/>
                    </w:rPr>
                  </w:pPr>
                  <w:r>
                    <w:rPr>
                      <w:rFonts w:ascii="Times New Roman" w:hAnsi="Times New Roman" w:cs="Times New Roman"/>
                      <w:sz w:val="21"/>
                      <w:szCs w:val="21"/>
                    </w:rPr>
                    <w:t>废水污染防治措施</w:t>
                  </w:r>
                </w:p>
              </w:tc>
              <w:tc>
                <w:tcPr>
                  <w:tcW w:w="2042" w:type="pct"/>
                  <w:vAlign w:val="center"/>
                </w:tcPr>
                <w:p w14:paraId="1EB0B275">
                  <w:pPr>
                    <w:jc w:val="center"/>
                    <w:rPr>
                      <w:rFonts w:ascii="Times New Roman" w:hAnsi="Times New Roman" w:cs="Times New Roman"/>
                      <w:sz w:val="21"/>
                      <w:szCs w:val="21"/>
                    </w:rPr>
                  </w:pPr>
                  <w:r>
                    <w:rPr>
                      <w:rFonts w:ascii="Times New Roman" w:hAnsi="Times New Roman" w:cs="Times New Roman"/>
                      <w:sz w:val="21"/>
                      <w:szCs w:val="21"/>
                    </w:rPr>
                    <w:t>地面冲洗废水和初期雨水由隔油池处理</w:t>
                  </w:r>
                </w:p>
              </w:tc>
              <w:tc>
                <w:tcPr>
                  <w:tcW w:w="1865" w:type="pct"/>
                  <w:vAlign w:val="center"/>
                </w:tcPr>
                <w:p w14:paraId="0625D25A">
                  <w:pPr>
                    <w:jc w:val="center"/>
                    <w:rPr>
                      <w:rFonts w:ascii="Times New Roman" w:hAnsi="Times New Roman" w:cs="Times New Roman"/>
                      <w:sz w:val="21"/>
                      <w:szCs w:val="21"/>
                    </w:rPr>
                  </w:pPr>
                  <w:r>
                    <w:rPr>
                      <w:rFonts w:ascii="Times New Roman" w:hAnsi="Times New Roman" w:cs="Times New Roman"/>
                      <w:sz w:val="21"/>
                      <w:szCs w:val="21"/>
                    </w:rPr>
                    <w:t>地面冲洗废水和初期雨水由隔油池处理</w:t>
                  </w:r>
                </w:p>
              </w:tc>
              <w:tc>
                <w:tcPr>
                  <w:tcW w:w="417" w:type="pct"/>
                  <w:vAlign w:val="center"/>
                </w:tcPr>
                <w:p w14:paraId="503B6D64">
                  <w:pPr>
                    <w:jc w:val="center"/>
                    <w:rPr>
                      <w:rFonts w:ascii="Times New Roman" w:hAnsi="Times New Roman" w:cs="Times New Roman"/>
                      <w:sz w:val="21"/>
                      <w:szCs w:val="21"/>
                    </w:rPr>
                  </w:pPr>
                  <w:r>
                    <w:rPr>
                      <w:rFonts w:ascii="Times New Roman" w:hAnsi="Times New Roman" w:cs="Times New Roman"/>
                      <w:sz w:val="21"/>
                      <w:szCs w:val="21"/>
                    </w:rPr>
                    <w:t>一致</w:t>
                  </w:r>
                </w:p>
              </w:tc>
            </w:tr>
            <w:tr w14:paraId="4B78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76" w:type="pct"/>
                  <w:vAlign w:val="center"/>
                </w:tcPr>
                <w:p w14:paraId="1E0A3DDD">
                  <w:pPr>
                    <w:jc w:val="center"/>
                    <w:rPr>
                      <w:rFonts w:ascii="Times New Roman" w:hAnsi="Times New Roman" w:cs="Times New Roman"/>
                      <w:sz w:val="21"/>
                      <w:szCs w:val="21"/>
                    </w:rPr>
                  </w:pPr>
                  <w:r>
                    <w:rPr>
                      <w:rFonts w:ascii="Times New Roman" w:hAnsi="Times New Roman" w:cs="Times New Roman"/>
                      <w:sz w:val="21"/>
                      <w:szCs w:val="21"/>
                    </w:rPr>
                    <w:t>废气污染防治措施</w:t>
                  </w:r>
                </w:p>
              </w:tc>
              <w:tc>
                <w:tcPr>
                  <w:tcW w:w="2042" w:type="pct"/>
                  <w:vAlign w:val="center"/>
                </w:tcPr>
                <w:p w14:paraId="21C013B0">
                  <w:pPr>
                    <w:jc w:val="center"/>
                    <w:rPr>
                      <w:rFonts w:ascii="Times New Roman" w:hAnsi="Times New Roman" w:cs="Times New Roman"/>
                      <w:sz w:val="21"/>
                      <w:szCs w:val="21"/>
                    </w:rPr>
                  </w:pPr>
                  <w:r>
                    <w:rPr>
                      <w:rFonts w:ascii="Times New Roman" w:hAnsi="Times New Roman" w:cs="Times New Roman"/>
                      <w:sz w:val="21"/>
                      <w:szCs w:val="21"/>
                    </w:rPr>
                    <w:t>汽油加油、卸油油气回收系统</w:t>
                  </w:r>
                </w:p>
              </w:tc>
              <w:tc>
                <w:tcPr>
                  <w:tcW w:w="1865" w:type="pct"/>
                  <w:vAlign w:val="center"/>
                </w:tcPr>
                <w:p w14:paraId="5168BA8C">
                  <w:pPr>
                    <w:jc w:val="center"/>
                    <w:rPr>
                      <w:rFonts w:ascii="Times New Roman" w:hAnsi="Times New Roman" w:cs="Times New Roman"/>
                      <w:sz w:val="21"/>
                      <w:szCs w:val="21"/>
                    </w:rPr>
                  </w:pPr>
                  <w:r>
                    <w:rPr>
                      <w:rFonts w:ascii="Times New Roman" w:hAnsi="Times New Roman" w:cs="Times New Roman"/>
                      <w:sz w:val="21"/>
                      <w:szCs w:val="21"/>
                    </w:rPr>
                    <w:t>汽油加油、卸油油气回收系统</w:t>
                  </w:r>
                </w:p>
              </w:tc>
              <w:tc>
                <w:tcPr>
                  <w:tcW w:w="417" w:type="pct"/>
                  <w:vAlign w:val="center"/>
                </w:tcPr>
                <w:p w14:paraId="7616727B">
                  <w:pPr>
                    <w:jc w:val="center"/>
                    <w:rPr>
                      <w:rFonts w:ascii="Times New Roman" w:hAnsi="Times New Roman" w:cs="Times New Roman"/>
                      <w:sz w:val="21"/>
                      <w:szCs w:val="21"/>
                    </w:rPr>
                  </w:pPr>
                  <w:r>
                    <w:rPr>
                      <w:rFonts w:ascii="Times New Roman" w:hAnsi="Times New Roman" w:cs="Times New Roman"/>
                      <w:sz w:val="21"/>
                      <w:szCs w:val="21"/>
                    </w:rPr>
                    <w:t>一致</w:t>
                  </w:r>
                </w:p>
              </w:tc>
            </w:tr>
          </w:tbl>
          <w:p w14:paraId="2C9443CE">
            <w:pPr>
              <w:snapToGrid w:val="0"/>
              <w:spacing w:before="120" w:beforeLines="50" w:line="500" w:lineRule="exact"/>
              <w:ind w:firstLine="482"/>
              <w:jc w:val="both"/>
              <w:rPr>
                <w:rFonts w:ascii="Times New Roman" w:hAnsi="Times New Roman" w:cs="Times New Roman"/>
                <w:b/>
                <w:szCs w:val="21"/>
              </w:rPr>
            </w:pPr>
            <w:r>
              <w:rPr>
                <w:rFonts w:ascii="Times New Roman" w:hAnsi="Times New Roman" w:cs="Times New Roman"/>
              </w:rPr>
              <w:t>根据《中国石化销售有限公司广西钦州二桥加油站竣工环保验收监测报告表》监测数据，地面冲洗废水经隔油池处理后监测数据见表4-4。</w:t>
            </w:r>
          </w:p>
          <w:p w14:paraId="736E2A8C">
            <w:pPr>
              <w:snapToGrid w:val="0"/>
              <w:spacing w:before="120" w:beforeLines="50"/>
              <w:ind w:firstLine="482"/>
              <w:jc w:val="center"/>
              <w:rPr>
                <w:rFonts w:ascii="Times New Roman" w:hAnsi="Times New Roman" w:cs="Times New Roman"/>
                <w:b/>
                <w:bCs/>
                <w:szCs w:val="21"/>
              </w:rPr>
            </w:pPr>
            <w:r>
              <w:rPr>
                <w:rFonts w:ascii="Times New Roman" w:hAnsi="Times New Roman" w:cs="Times New Roman"/>
                <w:b/>
                <w:szCs w:val="21"/>
              </w:rPr>
              <w:t xml:space="preserve">表4-4 地面冲洗废水监测结果及评价  </w:t>
            </w:r>
            <w:r>
              <w:rPr>
                <w:rFonts w:ascii="Times New Roman" w:hAnsi="Times New Roman" w:cs="Times New Roman"/>
                <w:b/>
                <w:bCs/>
                <w:szCs w:val="21"/>
              </w:rPr>
              <w:t>单位：mg/L</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716"/>
              <w:gridCol w:w="1723"/>
              <w:gridCol w:w="925"/>
              <w:gridCol w:w="925"/>
              <w:gridCol w:w="925"/>
              <w:gridCol w:w="925"/>
              <w:gridCol w:w="1047"/>
              <w:gridCol w:w="722"/>
            </w:tblGrid>
            <w:tr w14:paraId="6997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Merge w:val="restart"/>
                  <w:tcBorders>
                    <w:left w:val="single" w:color="auto" w:sz="4" w:space="0"/>
                    <w:right w:val="single" w:color="auto" w:sz="4" w:space="0"/>
                  </w:tcBorders>
                  <w:vAlign w:val="center"/>
                </w:tcPr>
                <w:p w14:paraId="6374494A">
                  <w:pPr>
                    <w:jc w:val="center"/>
                    <w:rPr>
                      <w:rFonts w:ascii="Times New Roman" w:hAnsi="Times New Roman" w:cs="Times New Roman"/>
                      <w:sz w:val="21"/>
                      <w:szCs w:val="21"/>
                    </w:rPr>
                  </w:pPr>
                  <w:r>
                    <w:rPr>
                      <w:rFonts w:ascii="Times New Roman" w:hAnsi="Times New Roman" w:cs="Times New Roman"/>
                      <w:sz w:val="21"/>
                      <w:szCs w:val="21"/>
                    </w:rPr>
                    <w:t>采样</w:t>
                  </w:r>
                </w:p>
                <w:p w14:paraId="7DA7EA2B">
                  <w:pPr>
                    <w:jc w:val="center"/>
                    <w:rPr>
                      <w:rFonts w:ascii="Times New Roman" w:hAnsi="Times New Roman" w:cs="Times New Roman"/>
                      <w:sz w:val="21"/>
                      <w:szCs w:val="21"/>
                    </w:rPr>
                  </w:pPr>
                  <w:r>
                    <w:rPr>
                      <w:rFonts w:ascii="Times New Roman" w:hAnsi="Times New Roman" w:cs="Times New Roman"/>
                      <w:sz w:val="21"/>
                      <w:szCs w:val="21"/>
                    </w:rPr>
                    <w:t>日期</w:t>
                  </w:r>
                </w:p>
              </w:tc>
              <w:tc>
                <w:tcPr>
                  <w:tcW w:w="414" w:type="pct"/>
                  <w:vMerge w:val="restart"/>
                  <w:tcBorders>
                    <w:left w:val="single" w:color="auto" w:sz="4" w:space="0"/>
                    <w:right w:val="single" w:color="auto" w:sz="4" w:space="0"/>
                  </w:tcBorders>
                  <w:vAlign w:val="center"/>
                </w:tcPr>
                <w:p w14:paraId="56360703">
                  <w:pPr>
                    <w:jc w:val="center"/>
                    <w:rPr>
                      <w:rFonts w:ascii="Times New Roman" w:hAnsi="Times New Roman" w:cs="Times New Roman"/>
                      <w:sz w:val="21"/>
                      <w:szCs w:val="21"/>
                    </w:rPr>
                  </w:pPr>
                  <w:r>
                    <w:rPr>
                      <w:rFonts w:ascii="Times New Roman" w:hAnsi="Times New Roman" w:cs="Times New Roman"/>
                      <w:sz w:val="21"/>
                      <w:szCs w:val="21"/>
                    </w:rPr>
                    <w:t>采样</w:t>
                  </w:r>
                </w:p>
                <w:p w14:paraId="4FF05B7A">
                  <w:pPr>
                    <w:jc w:val="center"/>
                    <w:rPr>
                      <w:rFonts w:ascii="Times New Roman" w:hAnsi="Times New Roman" w:cs="Times New Roman"/>
                      <w:sz w:val="21"/>
                      <w:szCs w:val="21"/>
                    </w:rPr>
                  </w:pPr>
                  <w:r>
                    <w:rPr>
                      <w:rFonts w:ascii="Times New Roman" w:hAnsi="Times New Roman" w:cs="Times New Roman"/>
                      <w:sz w:val="21"/>
                      <w:szCs w:val="21"/>
                    </w:rPr>
                    <w:t>位置</w:t>
                  </w:r>
                </w:p>
              </w:tc>
              <w:tc>
                <w:tcPr>
                  <w:tcW w:w="997" w:type="pct"/>
                  <w:vMerge w:val="restart"/>
                  <w:tcBorders>
                    <w:left w:val="single" w:color="auto" w:sz="4" w:space="0"/>
                    <w:right w:val="single" w:color="auto" w:sz="4" w:space="0"/>
                  </w:tcBorders>
                  <w:vAlign w:val="center"/>
                </w:tcPr>
                <w:p w14:paraId="0B522457">
                  <w:pPr>
                    <w:jc w:val="center"/>
                    <w:rPr>
                      <w:rFonts w:ascii="Times New Roman" w:hAnsi="Times New Roman" w:cs="Times New Roman"/>
                      <w:sz w:val="21"/>
                      <w:szCs w:val="21"/>
                    </w:rPr>
                  </w:pPr>
                  <w:r>
                    <w:rPr>
                      <w:rFonts w:ascii="Times New Roman" w:hAnsi="Times New Roman" w:cs="Times New Roman"/>
                      <w:sz w:val="21"/>
                      <w:szCs w:val="21"/>
                    </w:rPr>
                    <w:t>检测项目</w:t>
                  </w:r>
                </w:p>
              </w:tc>
              <w:tc>
                <w:tcPr>
                  <w:tcW w:w="2746" w:type="pct"/>
                  <w:gridSpan w:val="5"/>
                  <w:tcBorders>
                    <w:left w:val="single" w:color="auto" w:sz="4" w:space="0"/>
                    <w:right w:val="single" w:color="auto" w:sz="4" w:space="0"/>
                  </w:tcBorders>
                  <w:vAlign w:val="center"/>
                </w:tcPr>
                <w:p w14:paraId="77E74E5B">
                  <w:pPr>
                    <w:tabs>
                      <w:tab w:val="left" w:pos="509"/>
                      <w:tab w:val="center" w:pos="1318"/>
                    </w:tabs>
                    <w:jc w:val="center"/>
                    <w:rPr>
                      <w:rFonts w:ascii="Times New Roman" w:hAnsi="Times New Roman" w:cs="Times New Roman"/>
                      <w:sz w:val="21"/>
                      <w:szCs w:val="21"/>
                    </w:rPr>
                  </w:pPr>
                  <w:r>
                    <w:rPr>
                      <w:rFonts w:ascii="Times New Roman" w:hAnsi="Times New Roman" w:cs="Times New Roman"/>
                      <w:sz w:val="21"/>
                      <w:szCs w:val="21"/>
                    </w:rPr>
                    <w:t>检测结果</w:t>
                  </w:r>
                </w:p>
              </w:tc>
              <w:tc>
                <w:tcPr>
                  <w:tcW w:w="417" w:type="pct"/>
                  <w:vMerge w:val="restart"/>
                  <w:tcBorders>
                    <w:top w:val="single" w:color="auto" w:sz="4" w:space="0"/>
                    <w:left w:val="single" w:color="auto" w:sz="4" w:space="0"/>
                    <w:right w:val="single" w:color="auto" w:sz="4" w:space="0"/>
                  </w:tcBorders>
                  <w:vAlign w:val="center"/>
                </w:tcPr>
                <w:p w14:paraId="3F46A890">
                  <w:pPr>
                    <w:jc w:val="center"/>
                    <w:rPr>
                      <w:rFonts w:ascii="Times New Roman" w:hAnsi="Times New Roman" w:cs="Times New Roman"/>
                      <w:sz w:val="21"/>
                      <w:szCs w:val="21"/>
                    </w:rPr>
                  </w:pPr>
                  <w:r>
                    <w:rPr>
                      <w:rFonts w:ascii="Times New Roman" w:hAnsi="Times New Roman" w:cs="Times New Roman"/>
                      <w:sz w:val="21"/>
                      <w:szCs w:val="21"/>
                    </w:rPr>
                    <w:t>标准</w:t>
                  </w:r>
                </w:p>
                <w:p w14:paraId="3ADFC505">
                  <w:pPr>
                    <w:jc w:val="center"/>
                    <w:rPr>
                      <w:rFonts w:ascii="Times New Roman" w:hAnsi="Times New Roman" w:cs="Times New Roman"/>
                      <w:b/>
                      <w:bCs/>
                      <w:sz w:val="21"/>
                      <w:szCs w:val="21"/>
                    </w:rPr>
                  </w:pPr>
                  <w:r>
                    <w:rPr>
                      <w:rFonts w:ascii="Times New Roman" w:hAnsi="Times New Roman" w:cs="Times New Roman"/>
                      <w:sz w:val="21"/>
                      <w:szCs w:val="21"/>
                    </w:rPr>
                    <w:t>限值</w:t>
                  </w:r>
                </w:p>
              </w:tc>
            </w:tr>
            <w:tr w14:paraId="2EF3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5" w:type="pct"/>
                  <w:vMerge w:val="continue"/>
                  <w:tcBorders>
                    <w:left w:val="single" w:color="auto" w:sz="4" w:space="0"/>
                    <w:right w:val="single" w:color="auto" w:sz="4" w:space="0"/>
                  </w:tcBorders>
                  <w:vAlign w:val="center"/>
                </w:tcPr>
                <w:p w14:paraId="2059D503">
                  <w:pPr>
                    <w:tabs>
                      <w:tab w:val="left" w:pos="509"/>
                      <w:tab w:val="center" w:pos="1318"/>
                    </w:tabs>
                    <w:jc w:val="center"/>
                    <w:rPr>
                      <w:rFonts w:ascii="Times New Roman" w:hAnsi="Times New Roman" w:cs="Times New Roman"/>
                      <w:sz w:val="21"/>
                      <w:szCs w:val="21"/>
                    </w:rPr>
                  </w:pPr>
                </w:p>
              </w:tc>
              <w:tc>
                <w:tcPr>
                  <w:tcW w:w="414" w:type="pct"/>
                  <w:vMerge w:val="continue"/>
                  <w:tcBorders>
                    <w:left w:val="single" w:color="auto" w:sz="4" w:space="0"/>
                    <w:right w:val="single" w:color="auto" w:sz="4" w:space="0"/>
                  </w:tcBorders>
                  <w:vAlign w:val="center"/>
                </w:tcPr>
                <w:p w14:paraId="4997856F">
                  <w:pPr>
                    <w:tabs>
                      <w:tab w:val="left" w:pos="509"/>
                      <w:tab w:val="center" w:pos="1318"/>
                    </w:tabs>
                    <w:jc w:val="center"/>
                    <w:rPr>
                      <w:rFonts w:ascii="Times New Roman" w:hAnsi="Times New Roman" w:cs="Times New Roman"/>
                      <w:sz w:val="21"/>
                      <w:szCs w:val="21"/>
                    </w:rPr>
                  </w:pPr>
                </w:p>
              </w:tc>
              <w:tc>
                <w:tcPr>
                  <w:tcW w:w="997" w:type="pct"/>
                  <w:vMerge w:val="continue"/>
                  <w:tcBorders>
                    <w:left w:val="single" w:color="auto" w:sz="4" w:space="0"/>
                    <w:right w:val="single" w:color="auto" w:sz="4" w:space="0"/>
                  </w:tcBorders>
                  <w:vAlign w:val="center"/>
                </w:tcPr>
                <w:p w14:paraId="0B7BFB74">
                  <w:pPr>
                    <w:tabs>
                      <w:tab w:val="left" w:pos="509"/>
                      <w:tab w:val="center" w:pos="1318"/>
                    </w:tabs>
                    <w:jc w:val="center"/>
                    <w:rPr>
                      <w:rFonts w:ascii="Times New Roman" w:hAnsi="Times New Roman" w:cs="Times New Roman"/>
                      <w:sz w:val="21"/>
                      <w:szCs w:val="21"/>
                    </w:rPr>
                  </w:pPr>
                </w:p>
              </w:tc>
              <w:tc>
                <w:tcPr>
                  <w:tcW w:w="535" w:type="pct"/>
                  <w:tcBorders>
                    <w:left w:val="single" w:color="auto" w:sz="4" w:space="0"/>
                    <w:right w:val="single" w:color="auto" w:sz="4" w:space="0"/>
                  </w:tcBorders>
                  <w:vAlign w:val="center"/>
                </w:tcPr>
                <w:p w14:paraId="08DEDCC5">
                  <w:pPr>
                    <w:jc w:val="center"/>
                    <w:rPr>
                      <w:rFonts w:ascii="Times New Roman" w:hAnsi="Times New Roman" w:cs="Times New Roman"/>
                      <w:sz w:val="21"/>
                      <w:szCs w:val="21"/>
                    </w:rPr>
                  </w:pPr>
                  <w:r>
                    <w:rPr>
                      <w:rFonts w:ascii="Times New Roman" w:hAnsi="Times New Roman" w:cs="Times New Roman"/>
                      <w:sz w:val="21"/>
                      <w:szCs w:val="21"/>
                    </w:rPr>
                    <w:t>第一次</w:t>
                  </w:r>
                </w:p>
              </w:tc>
              <w:tc>
                <w:tcPr>
                  <w:tcW w:w="535" w:type="pct"/>
                  <w:tcBorders>
                    <w:left w:val="single" w:color="auto" w:sz="4" w:space="0"/>
                    <w:right w:val="single" w:color="auto" w:sz="4" w:space="0"/>
                  </w:tcBorders>
                  <w:vAlign w:val="center"/>
                </w:tcPr>
                <w:p w14:paraId="6740CF5F">
                  <w:pPr>
                    <w:jc w:val="center"/>
                    <w:rPr>
                      <w:rFonts w:ascii="Times New Roman" w:hAnsi="Times New Roman" w:cs="Times New Roman"/>
                      <w:sz w:val="21"/>
                      <w:szCs w:val="21"/>
                    </w:rPr>
                  </w:pPr>
                  <w:r>
                    <w:rPr>
                      <w:rFonts w:ascii="Times New Roman" w:hAnsi="Times New Roman" w:cs="Times New Roman"/>
                      <w:sz w:val="21"/>
                      <w:szCs w:val="21"/>
                    </w:rPr>
                    <w:t>第二次</w:t>
                  </w:r>
                </w:p>
              </w:tc>
              <w:tc>
                <w:tcPr>
                  <w:tcW w:w="535" w:type="pct"/>
                  <w:tcBorders>
                    <w:left w:val="single" w:color="auto" w:sz="4" w:space="0"/>
                    <w:right w:val="single" w:color="auto" w:sz="4" w:space="0"/>
                  </w:tcBorders>
                  <w:vAlign w:val="center"/>
                </w:tcPr>
                <w:p w14:paraId="14B65FE9">
                  <w:pPr>
                    <w:jc w:val="center"/>
                    <w:rPr>
                      <w:rFonts w:ascii="Times New Roman" w:hAnsi="Times New Roman" w:cs="Times New Roman"/>
                      <w:sz w:val="21"/>
                      <w:szCs w:val="21"/>
                    </w:rPr>
                  </w:pPr>
                  <w:r>
                    <w:rPr>
                      <w:rFonts w:ascii="Times New Roman" w:hAnsi="Times New Roman" w:cs="Times New Roman"/>
                      <w:sz w:val="21"/>
                      <w:szCs w:val="21"/>
                    </w:rPr>
                    <w:t>第三次</w:t>
                  </w:r>
                </w:p>
              </w:tc>
              <w:tc>
                <w:tcPr>
                  <w:tcW w:w="535" w:type="pct"/>
                  <w:tcBorders>
                    <w:left w:val="single" w:color="auto" w:sz="4" w:space="0"/>
                    <w:right w:val="single" w:color="auto" w:sz="4" w:space="0"/>
                  </w:tcBorders>
                  <w:vAlign w:val="center"/>
                </w:tcPr>
                <w:p w14:paraId="41E92BBE">
                  <w:pPr>
                    <w:jc w:val="center"/>
                    <w:rPr>
                      <w:rFonts w:ascii="Times New Roman" w:hAnsi="Times New Roman" w:cs="Times New Roman"/>
                      <w:sz w:val="21"/>
                      <w:szCs w:val="21"/>
                    </w:rPr>
                  </w:pPr>
                  <w:r>
                    <w:rPr>
                      <w:rFonts w:ascii="Times New Roman" w:hAnsi="Times New Roman" w:cs="Times New Roman"/>
                      <w:sz w:val="21"/>
                      <w:szCs w:val="21"/>
                    </w:rPr>
                    <w:t>第四次</w:t>
                  </w:r>
                </w:p>
              </w:tc>
              <w:tc>
                <w:tcPr>
                  <w:tcW w:w="606" w:type="pct"/>
                  <w:tcBorders>
                    <w:left w:val="single" w:color="auto" w:sz="4" w:space="0"/>
                    <w:right w:val="single" w:color="auto" w:sz="4" w:space="0"/>
                  </w:tcBorders>
                  <w:vAlign w:val="center"/>
                </w:tcPr>
                <w:p w14:paraId="45536FD3">
                  <w:pPr>
                    <w:jc w:val="center"/>
                    <w:rPr>
                      <w:rFonts w:ascii="Times New Roman" w:hAnsi="Times New Roman" w:cs="Times New Roman"/>
                      <w:sz w:val="21"/>
                      <w:szCs w:val="21"/>
                    </w:rPr>
                  </w:pPr>
                  <w:r>
                    <w:rPr>
                      <w:rFonts w:ascii="Times New Roman" w:hAnsi="Times New Roman" w:cs="Times New Roman"/>
                      <w:sz w:val="21"/>
                      <w:szCs w:val="21"/>
                    </w:rPr>
                    <w:t>平均值</w:t>
                  </w:r>
                </w:p>
                <w:p w14:paraId="2F663074">
                  <w:pPr>
                    <w:jc w:val="center"/>
                    <w:rPr>
                      <w:rFonts w:ascii="Times New Roman" w:hAnsi="Times New Roman" w:cs="Times New Roman"/>
                      <w:sz w:val="21"/>
                      <w:szCs w:val="21"/>
                    </w:rPr>
                  </w:pPr>
                  <w:r>
                    <w:rPr>
                      <w:rFonts w:ascii="Times New Roman" w:hAnsi="Times New Roman" w:cs="Times New Roman"/>
                      <w:sz w:val="21"/>
                      <w:szCs w:val="21"/>
                    </w:rPr>
                    <w:t>或范围</w:t>
                  </w:r>
                </w:p>
              </w:tc>
              <w:tc>
                <w:tcPr>
                  <w:tcW w:w="417" w:type="pct"/>
                  <w:vMerge w:val="continue"/>
                  <w:tcBorders>
                    <w:left w:val="single" w:color="auto" w:sz="4" w:space="0"/>
                    <w:right w:val="single" w:color="auto" w:sz="4" w:space="0"/>
                  </w:tcBorders>
                  <w:vAlign w:val="center"/>
                </w:tcPr>
                <w:p w14:paraId="60051AA9">
                  <w:pPr>
                    <w:tabs>
                      <w:tab w:val="left" w:pos="509"/>
                      <w:tab w:val="center" w:pos="1318"/>
                    </w:tabs>
                    <w:jc w:val="center"/>
                    <w:rPr>
                      <w:rFonts w:ascii="Times New Roman" w:hAnsi="Times New Roman" w:cs="Times New Roman"/>
                      <w:sz w:val="21"/>
                      <w:szCs w:val="21"/>
                    </w:rPr>
                  </w:pPr>
                </w:p>
              </w:tc>
            </w:tr>
            <w:tr w14:paraId="4CB7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5" w:type="pct"/>
                  <w:vMerge w:val="restart"/>
                  <w:tcBorders>
                    <w:left w:val="single" w:color="auto" w:sz="4" w:space="0"/>
                    <w:right w:val="single" w:color="auto" w:sz="4" w:space="0"/>
                  </w:tcBorders>
                  <w:vAlign w:val="center"/>
                </w:tcPr>
                <w:p w14:paraId="58814CAC">
                  <w:pPr>
                    <w:jc w:val="center"/>
                    <w:rPr>
                      <w:rFonts w:ascii="Times New Roman" w:hAnsi="Times New Roman" w:cs="Times New Roman"/>
                      <w:sz w:val="21"/>
                      <w:szCs w:val="21"/>
                    </w:rPr>
                  </w:pPr>
                  <w:r>
                    <w:rPr>
                      <w:rFonts w:ascii="Times New Roman" w:hAnsi="Times New Roman" w:cs="Times New Roman"/>
                      <w:sz w:val="21"/>
                      <w:szCs w:val="21"/>
                    </w:rPr>
                    <w:t>2021.</w:t>
                  </w:r>
                </w:p>
                <w:p w14:paraId="248D6174">
                  <w:pPr>
                    <w:rPr>
                      <w:rFonts w:ascii="Times New Roman" w:hAnsi="Times New Roman" w:cs="Times New Roman"/>
                      <w:sz w:val="21"/>
                      <w:szCs w:val="21"/>
                    </w:rPr>
                  </w:pPr>
                  <w:r>
                    <w:rPr>
                      <w:rFonts w:ascii="Times New Roman" w:hAnsi="Times New Roman" w:cs="Times New Roman"/>
                      <w:sz w:val="21"/>
                      <w:szCs w:val="21"/>
                    </w:rPr>
                    <w:t>01.24</w:t>
                  </w:r>
                </w:p>
              </w:tc>
              <w:tc>
                <w:tcPr>
                  <w:tcW w:w="414" w:type="pct"/>
                  <w:vMerge w:val="restart"/>
                  <w:tcBorders>
                    <w:left w:val="single" w:color="auto" w:sz="4" w:space="0"/>
                    <w:right w:val="single" w:color="auto" w:sz="4" w:space="0"/>
                  </w:tcBorders>
                  <w:vAlign w:val="center"/>
                </w:tcPr>
                <w:p w14:paraId="227A368B">
                  <w:pPr>
                    <w:jc w:val="center"/>
                    <w:rPr>
                      <w:rFonts w:ascii="Times New Roman" w:hAnsi="Times New Roman" w:cs="Times New Roman"/>
                      <w:sz w:val="21"/>
                      <w:szCs w:val="21"/>
                    </w:rPr>
                  </w:pPr>
                  <w:r>
                    <w:rPr>
                      <w:rFonts w:ascii="Times New Roman" w:hAnsi="Times New Roman" w:cs="Times New Roman"/>
                      <w:sz w:val="21"/>
                      <w:szCs w:val="21"/>
                    </w:rPr>
                    <w:t>W1隔油池出口</w:t>
                  </w:r>
                </w:p>
              </w:tc>
              <w:tc>
                <w:tcPr>
                  <w:tcW w:w="997" w:type="pct"/>
                  <w:tcBorders>
                    <w:left w:val="single" w:color="auto" w:sz="4" w:space="0"/>
                    <w:right w:val="single" w:color="auto" w:sz="4" w:space="0"/>
                  </w:tcBorders>
                  <w:vAlign w:val="center"/>
                </w:tcPr>
                <w:p w14:paraId="6A30CEF7">
                  <w:pPr>
                    <w:jc w:val="center"/>
                    <w:rPr>
                      <w:rFonts w:ascii="Times New Roman" w:hAnsi="Times New Roman" w:cs="Times New Roman"/>
                      <w:sz w:val="21"/>
                      <w:szCs w:val="21"/>
                    </w:rPr>
                  </w:pPr>
                  <w:r>
                    <w:rPr>
                      <w:rFonts w:ascii="Times New Roman" w:hAnsi="Times New Roman" w:cs="Times New Roman"/>
                      <w:sz w:val="21"/>
                      <w:szCs w:val="21"/>
                    </w:rPr>
                    <w:t>pH值（无量纲）</w:t>
                  </w:r>
                </w:p>
              </w:tc>
              <w:tc>
                <w:tcPr>
                  <w:tcW w:w="535" w:type="pct"/>
                  <w:tcBorders>
                    <w:left w:val="single" w:color="auto" w:sz="4" w:space="0"/>
                    <w:right w:val="single" w:color="auto" w:sz="4" w:space="0"/>
                  </w:tcBorders>
                  <w:vAlign w:val="center"/>
                </w:tcPr>
                <w:p w14:paraId="27365050">
                  <w:pPr>
                    <w:jc w:val="center"/>
                    <w:rPr>
                      <w:rFonts w:ascii="Times New Roman" w:hAnsi="Times New Roman" w:cs="Times New Roman"/>
                      <w:sz w:val="21"/>
                      <w:szCs w:val="21"/>
                    </w:rPr>
                  </w:pPr>
                  <w:r>
                    <w:rPr>
                      <w:rFonts w:ascii="Times New Roman" w:hAnsi="Times New Roman" w:cs="Times New Roman"/>
                      <w:sz w:val="21"/>
                      <w:szCs w:val="21"/>
                    </w:rPr>
                    <w:t>7.13</w:t>
                  </w:r>
                </w:p>
              </w:tc>
              <w:tc>
                <w:tcPr>
                  <w:tcW w:w="535" w:type="pct"/>
                  <w:tcBorders>
                    <w:left w:val="single" w:color="auto" w:sz="4" w:space="0"/>
                    <w:right w:val="single" w:color="auto" w:sz="4" w:space="0"/>
                  </w:tcBorders>
                  <w:vAlign w:val="center"/>
                </w:tcPr>
                <w:p w14:paraId="252650BB">
                  <w:pPr>
                    <w:jc w:val="center"/>
                    <w:rPr>
                      <w:rFonts w:ascii="Times New Roman" w:hAnsi="Times New Roman" w:cs="Times New Roman"/>
                      <w:sz w:val="21"/>
                      <w:szCs w:val="21"/>
                    </w:rPr>
                  </w:pPr>
                  <w:r>
                    <w:rPr>
                      <w:rFonts w:ascii="Times New Roman" w:hAnsi="Times New Roman" w:cs="Times New Roman"/>
                      <w:sz w:val="21"/>
                      <w:szCs w:val="21"/>
                    </w:rPr>
                    <w:t>7.13</w:t>
                  </w:r>
                </w:p>
              </w:tc>
              <w:tc>
                <w:tcPr>
                  <w:tcW w:w="535" w:type="pct"/>
                  <w:tcBorders>
                    <w:left w:val="single" w:color="auto" w:sz="4" w:space="0"/>
                    <w:right w:val="single" w:color="auto" w:sz="4" w:space="0"/>
                  </w:tcBorders>
                  <w:vAlign w:val="center"/>
                </w:tcPr>
                <w:p w14:paraId="74A19ACB">
                  <w:pPr>
                    <w:jc w:val="center"/>
                    <w:rPr>
                      <w:rFonts w:ascii="Times New Roman" w:hAnsi="Times New Roman" w:cs="Times New Roman"/>
                      <w:sz w:val="21"/>
                      <w:szCs w:val="21"/>
                    </w:rPr>
                  </w:pPr>
                  <w:r>
                    <w:rPr>
                      <w:rFonts w:ascii="Times New Roman" w:hAnsi="Times New Roman" w:cs="Times New Roman"/>
                      <w:sz w:val="21"/>
                      <w:szCs w:val="21"/>
                    </w:rPr>
                    <w:t>7.14</w:t>
                  </w:r>
                </w:p>
              </w:tc>
              <w:tc>
                <w:tcPr>
                  <w:tcW w:w="535" w:type="pct"/>
                  <w:tcBorders>
                    <w:left w:val="single" w:color="auto" w:sz="4" w:space="0"/>
                    <w:right w:val="single" w:color="auto" w:sz="4" w:space="0"/>
                  </w:tcBorders>
                  <w:vAlign w:val="center"/>
                </w:tcPr>
                <w:p w14:paraId="42324310">
                  <w:pPr>
                    <w:jc w:val="center"/>
                    <w:rPr>
                      <w:rFonts w:ascii="Times New Roman" w:hAnsi="Times New Roman" w:cs="Times New Roman"/>
                      <w:sz w:val="21"/>
                      <w:szCs w:val="21"/>
                    </w:rPr>
                  </w:pPr>
                  <w:r>
                    <w:rPr>
                      <w:rFonts w:ascii="Times New Roman" w:hAnsi="Times New Roman" w:cs="Times New Roman"/>
                      <w:sz w:val="21"/>
                      <w:szCs w:val="21"/>
                    </w:rPr>
                    <w:t>7.13</w:t>
                  </w:r>
                </w:p>
              </w:tc>
              <w:tc>
                <w:tcPr>
                  <w:tcW w:w="606" w:type="pct"/>
                  <w:tcBorders>
                    <w:left w:val="single" w:color="auto" w:sz="4" w:space="0"/>
                    <w:right w:val="single" w:color="auto" w:sz="4" w:space="0"/>
                  </w:tcBorders>
                  <w:vAlign w:val="center"/>
                </w:tcPr>
                <w:p w14:paraId="25481985">
                  <w:pPr>
                    <w:jc w:val="center"/>
                    <w:rPr>
                      <w:rFonts w:ascii="Times New Roman" w:hAnsi="Times New Roman" w:cs="Times New Roman"/>
                      <w:sz w:val="21"/>
                      <w:szCs w:val="21"/>
                    </w:rPr>
                  </w:pPr>
                  <w:r>
                    <w:rPr>
                      <w:rFonts w:ascii="Times New Roman" w:hAnsi="Times New Roman" w:cs="Times New Roman"/>
                      <w:sz w:val="21"/>
                      <w:szCs w:val="21"/>
                    </w:rPr>
                    <w:t>7.13-7.14</w:t>
                  </w:r>
                </w:p>
              </w:tc>
              <w:tc>
                <w:tcPr>
                  <w:tcW w:w="417" w:type="pct"/>
                  <w:tcBorders>
                    <w:left w:val="single" w:color="auto" w:sz="4" w:space="0"/>
                    <w:right w:val="single" w:color="auto" w:sz="4" w:space="0"/>
                  </w:tcBorders>
                  <w:vAlign w:val="center"/>
                </w:tcPr>
                <w:p w14:paraId="5834F5CD">
                  <w:pPr>
                    <w:jc w:val="center"/>
                    <w:rPr>
                      <w:rFonts w:ascii="Times New Roman" w:hAnsi="Times New Roman" w:cs="Times New Roman"/>
                      <w:sz w:val="21"/>
                      <w:szCs w:val="21"/>
                    </w:rPr>
                  </w:pPr>
                  <w:r>
                    <w:rPr>
                      <w:rFonts w:ascii="Times New Roman" w:hAnsi="Times New Roman" w:cs="Times New Roman"/>
                      <w:sz w:val="21"/>
                      <w:szCs w:val="21"/>
                    </w:rPr>
                    <w:t>6~9</w:t>
                  </w:r>
                </w:p>
              </w:tc>
            </w:tr>
            <w:tr w14:paraId="6639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Merge w:val="continue"/>
                  <w:tcBorders>
                    <w:left w:val="single" w:color="auto" w:sz="4" w:space="0"/>
                    <w:right w:val="single" w:color="auto" w:sz="4" w:space="0"/>
                  </w:tcBorders>
                  <w:vAlign w:val="center"/>
                </w:tcPr>
                <w:p w14:paraId="6543148C">
                  <w:pPr>
                    <w:jc w:val="center"/>
                    <w:rPr>
                      <w:rFonts w:ascii="Times New Roman" w:hAnsi="Times New Roman" w:cs="Times New Roman"/>
                      <w:sz w:val="21"/>
                      <w:szCs w:val="21"/>
                    </w:rPr>
                  </w:pPr>
                </w:p>
              </w:tc>
              <w:tc>
                <w:tcPr>
                  <w:tcW w:w="414" w:type="pct"/>
                  <w:vMerge w:val="continue"/>
                  <w:tcBorders>
                    <w:left w:val="single" w:color="auto" w:sz="4" w:space="0"/>
                    <w:right w:val="single" w:color="auto" w:sz="4" w:space="0"/>
                  </w:tcBorders>
                  <w:vAlign w:val="center"/>
                </w:tcPr>
                <w:p w14:paraId="2C64E348">
                  <w:pPr>
                    <w:jc w:val="center"/>
                    <w:rPr>
                      <w:rFonts w:ascii="Times New Roman" w:hAnsi="Times New Roman" w:cs="Times New Roman"/>
                      <w:sz w:val="21"/>
                      <w:szCs w:val="21"/>
                    </w:rPr>
                  </w:pPr>
                </w:p>
              </w:tc>
              <w:tc>
                <w:tcPr>
                  <w:tcW w:w="997" w:type="pct"/>
                  <w:tcBorders>
                    <w:left w:val="single" w:color="auto" w:sz="4" w:space="0"/>
                    <w:right w:val="single" w:color="auto" w:sz="4" w:space="0"/>
                  </w:tcBorders>
                  <w:vAlign w:val="center"/>
                </w:tcPr>
                <w:p w14:paraId="7A3A91BA">
                  <w:pPr>
                    <w:jc w:val="center"/>
                    <w:rPr>
                      <w:rFonts w:ascii="Times New Roman" w:hAnsi="Times New Roman" w:cs="Times New Roman"/>
                      <w:sz w:val="21"/>
                      <w:szCs w:val="21"/>
                    </w:rPr>
                  </w:pPr>
                  <w:r>
                    <w:rPr>
                      <w:rFonts w:ascii="Times New Roman" w:hAnsi="Times New Roman" w:cs="Times New Roman"/>
                      <w:sz w:val="21"/>
                      <w:szCs w:val="21"/>
                    </w:rPr>
                    <w:t>化学需氧量</w:t>
                  </w:r>
                </w:p>
              </w:tc>
              <w:tc>
                <w:tcPr>
                  <w:tcW w:w="535" w:type="pct"/>
                  <w:tcBorders>
                    <w:left w:val="single" w:color="auto" w:sz="4" w:space="0"/>
                    <w:right w:val="single" w:color="auto" w:sz="4" w:space="0"/>
                  </w:tcBorders>
                  <w:vAlign w:val="center"/>
                </w:tcPr>
                <w:p w14:paraId="0F5009DA">
                  <w:pPr>
                    <w:jc w:val="center"/>
                    <w:rPr>
                      <w:rFonts w:ascii="Times New Roman" w:hAnsi="Times New Roman" w:cs="Times New Roman"/>
                      <w:sz w:val="21"/>
                      <w:szCs w:val="21"/>
                    </w:rPr>
                  </w:pPr>
                  <w:r>
                    <w:rPr>
                      <w:rFonts w:ascii="Times New Roman" w:hAnsi="Times New Roman" w:cs="Times New Roman"/>
                      <w:sz w:val="21"/>
                      <w:szCs w:val="21"/>
                    </w:rPr>
                    <w:t>14</w:t>
                  </w:r>
                </w:p>
              </w:tc>
              <w:tc>
                <w:tcPr>
                  <w:tcW w:w="535" w:type="pct"/>
                  <w:tcBorders>
                    <w:left w:val="single" w:color="auto" w:sz="4" w:space="0"/>
                    <w:right w:val="single" w:color="auto" w:sz="4" w:space="0"/>
                  </w:tcBorders>
                  <w:vAlign w:val="center"/>
                </w:tcPr>
                <w:p w14:paraId="1DBC4A28">
                  <w:pPr>
                    <w:jc w:val="center"/>
                    <w:rPr>
                      <w:rFonts w:ascii="Times New Roman" w:hAnsi="Times New Roman" w:cs="Times New Roman"/>
                      <w:sz w:val="21"/>
                      <w:szCs w:val="21"/>
                    </w:rPr>
                  </w:pPr>
                  <w:r>
                    <w:rPr>
                      <w:rFonts w:ascii="Times New Roman" w:hAnsi="Times New Roman" w:cs="Times New Roman"/>
                      <w:sz w:val="21"/>
                      <w:szCs w:val="21"/>
                    </w:rPr>
                    <w:t>23</w:t>
                  </w:r>
                </w:p>
              </w:tc>
              <w:tc>
                <w:tcPr>
                  <w:tcW w:w="535" w:type="pct"/>
                  <w:tcBorders>
                    <w:left w:val="single" w:color="auto" w:sz="4" w:space="0"/>
                    <w:right w:val="single" w:color="auto" w:sz="4" w:space="0"/>
                  </w:tcBorders>
                  <w:vAlign w:val="center"/>
                </w:tcPr>
                <w:p w14:paraId="7AC5C460">
                  <w:pPr>
                    <w:jc w:val="center"/>
                    <w:rPr>
                      <w:rFonts w:ascii="Times New Roman" w:hAnsi="Times New Roman" w:cs="Times New Roman"/>
                      <w:sz w:val="21"/>
                      <w:szCs w:val="21"/>
                    </w:rPr>
                  </w:pPr>
                  <w:r>
                    <w:rPr>
                      <w:rFonts w:ascii="Times New Roman" w:hAnsi="Times New Roman" w:cs="Times New Roman"/>
                      <w:sz w:val="21"/>
                      <w:szCs w:val="21"/>
                    </w:rPr>
                    <w:t>20</w:t>
                  </w:r>
                </w:p>
              </w:tc>
              <w:tc>
                <w:tcPr>
                  <w:tcW w:w="535" w:type="pct"/>
                  <w:tcBorders>
                    <w:left w:val="single" w:color="auto" w:sz="4" w:space="0"/>
                    <w:right w:val="single" w:color="auto" w:sz="4" w:space="0"/>
                  </w:tcBorders>
                  <w:vAlign w:val="center"/>
                </w:tcPr>
                <w:p w14:paraId="23DC4053">
                  <w:pPr>
                    <w:jc w:val="center"/>
                    <w:rPr>
                      <w:rFonts w:ascii="Times New Roman" w:hAnsi="Times New Roman" w:cs="Times New Roman"/>
                      <w:sz w:val="21"/>
                      <w:szCs w:val="21"/>
                    </w:rPr>
                  </w:pPr>
                  <w:r>
                    <w:rPr>
                      <w:rFonts w:ascii="Times New Roman" w:hAnsi="Times New Roman" w:cs="Times New Roman"/>
                      <w:sz w:val="21"/>
                      <w:szCs w:val="21"/>
                    </w:rPr>
                    <w:t>25</w:t>
                  </w:r>
                </w:p>
              </w:tc>
              <w:tc>
                <w:tcPr>
                  <w:tcW w:w="606" w:type="pct"/>
                  <w:tcBorders>
                    <w:left w:val="single" w:color="auto" w:sz="4" w:space="0"/>
                    <w:right w:val="single" w:color="auto" w:sz="4" w:space="0"/>
                  </w:tcBorders>
                  <w:vAlign w:val="center"/>
                </w:tcPr>
                <w:p w14:paraId="7280E8BF">
                  <w:pPr>
                    <w:jc w:val="center"/>
                    <w:rPr>
                      <w:rFonts w:ascii="Times New Roman" w:hAnsi="Times New Roman" w:cs="Times New Roman"/>
                      <w:sz w:val="21"/>
                      <w:szCs w:val="21"/>
                    </w:rPr>
                  </w:pPr>
                  <w:r>
                    <w:rPr>
                      <w:rFonts w:ascii="Times New Roman" w:hAnsi="Times New Roman" w:cs="Times New Roman"/>
                      <w:sz w:val="21"/>
                      <w:szCs w:val="21"/>
                    </w:rPr>
                    <w:t>20</w:t>
                  </w:r>
                </w:p>
              </w:tc>
              <w:tc>
                <w:tcPr>
                  <w:tcW w:w="417" w:type="pct"/>
                  <w:tcBorders>
                    <w:left w:val="single" w:color="auto" w:sz="4" w:space="0"/>
                    <w:right w:val="single" w:color="auto" w:sz="4" w:space="0"/>
                  </w:tcBorders>
                  <w:vAlign w:val="center"/>
                </w:tcPr>
                <w:p w14:paraId="2DC8F053">
                  <w:pPr>
                    <w:jc w:val="center"/>
                    <w:rPr>
                      <w:rFonts w:ascii="Times New Roman" w:hAnsi="Times New Roman" w:cs="Times New Roman"/>
                      <w:sz w:val="21"/>
                      <w:szCs w:val="21"/>
                    </w:rPr>
                  </w:pPr>
                  <w:r>
                    <w:rPr>
                      <w:rFonts w:ascii="Times New Roman" w:hAnsi="Times New Roman" w:cs="Times New Roman"/>
                      <w:sz w:val="21"/>
                      <w:szCs w:val="21"/>
                    </w:rPr>
                    <w:t>500</w:t>
                  </w:r>
                </w:p>
              </w:tc>
            </w:tr>
            <w:tr w14:paraId="775A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Merge w:val="continue"/>
                  <w:tcBorders>
                    <w:left w:val="single" w:color="auto" w:sz="4" w:space="0"/>
                    <w:right w:val="single" w:color="auto" w:sz="4" w:space="0"/>
                  </w:tcBorders>
                  <w:vAlign w:val="center"/>
                </w:tcPr>
                <w:p w14:paraId="02A71AB3">
                  <w:pPr>
                    <w:jc w:val="center"/>
                    <w:rPr>
                      <w:rFonts w:ascii="Times New Roman" w:hAnsi="Times New Roman" w:cs="Times New Roman"/>
                      <w:sz w:val="21"/>
                      <w:szCs w:val="21"/>
                    </w:rPr>
                  </w:pPr>
                </w:p>
              </w:tc>
              <w:tc>
                <w:tcPr>
                  <w:tcW w:w="414" w:type="pct"/>
                  <w:vMerge w:val="continue"/>
                  <w:tcBorders>
                    <w:left w:val="single" w:color="auto" w:sz="4" w:space="0"/>
                    <w:right w:val="single" w:color="auto" w:sz="4" w:space="0"/>
                  </w:tcBorders>
                  <w:vAlign w:val="center"/>
                </w:tcPr>
                <w:p w14:paraId="0DD2DE76">
                  <w:pPr>
                    <w:jc w:val="center"/>
                    <w:rPr>
                      <w:rFonts w:ascii="Times New Roman" w:hAnsi="Times New Roman" w:cs="Times New Roman"/>
                      <w:sz w:val="21"/>
                      <w:szCs w:val="21"/>
                    </w:rPr>
                  </w:pPr>
                </w:p>
              </w:tc>
              <w:tc>
                <w:tcPr>
                  <w:tcW w:w="997" w:type="pct"/>
                  <w:tcBorders>
                    <w:left w:val="single" w:color="auto" w:sz="4" w:space="0"/>
                    <w:right w:val="single" w:color="auto" w:sz="4" w:space="0"/>
                  </w:tcBorders>
                  <w:vAlign w:val="center"/>
                </w:tcPr>
                <w:p w14:paraId="1B60C7D9">
                  <w:pPr>
                    <w:jc w:val="center"/>
                    <w:rPr>
                      <w:rFonts w:ascii="Times New Roman" w:hAnsi="Times New Roman" w:cs="Times New Roman"/>
                      <w:sz w:val="21"/>
                      <w:szCs w:val="21"/>
                    </w:rPr>
                  </w:pPr>
                  <w:r>
                    <w:rPr>
                      <w:rFonts w:ascii="Times New Roman" w:hAnsi="Times New Roman" w:cs="Times New Roman"/>
                      <w:sz w:val="21"/>
                      <w:szCs w:val="21"/>
                    </w:rPr>
                    <w:t>五日生化需氧量</w:t>
                  </w:r>
                </w:p>
              </w:tc>
              <w:tc>
                <w:tcPr>
                  <w:tcW w:w="535" w:type="pct"/>
                  <w:tcBorders>
                    <w:left w:val="single" w:color="auto" w:sz="4" w:space="0"/>
                    <w:right w:val="single" w:color="auto" w:sz="4" w:space="0"/>
                  </w:tcBorders>
                  <w:vAlign w:val="center"/>
                </w:tcPr>
                <w:p w14:paraId="0516A05A">
                  <w:pPr>
                    <w:jc w:val="center"/>
                    <w:rPr>
                      <w:rFonts w:ascii="Times New Roman" w:hAnsi="Times New Roman" w:cs="Times New Roman"/>
                      <w:sz w:val="21"/>
                      <w:szCs w:val="21"/>
                    </w:rPr>
                  </w:pPr>
                  <w:r>
                    <w:rPr>
                      <w:rFonts w:ascii="Times New Roman" w:hAnsi="Times New Roman" w:cs="Times New Roman"/>
                      <w:sz w:val="21"/>
                      <w:szCs w:val="21"/>
                    </w:rPr>
                    <w:t>8.7</w:t>
                  </w:r>
                </w:p>
              </w:tc>
              <w:tc>
                <w:tcPr>
                  <w:tcW w:w="535" w:type="pct"/>
                  <w:tcBorders>
                    <w:left w:val="single" w:color="auto" w:sz="4" w:space="0"/>
                    <w:right w:val="single" w:color="auto" w:sz="4" w:space="0"/>
                  </w:tcBorders>
                  <w:vAlign w:val="center"/>
                </w:tcPr>
                <w:p w14:paraId="4A3A7F92">
                  <w:pPr>
                    <w:jc w:val="center"/>
                    <w:rPr>
                      <w:rFonts w:ascii="Times New Roman" w:hAnsi="Times New Roman" w:cs="Times New Roman"/>
                      <w:sz w:val="21"/>
                      <w:szCs w:val="21"/>
                    </w:rPr>
                  </w:pPr>
                  <w:r>
                    <w:rPr>
                      <w:rFonts w:ascii="Times New Roman" w:hAnsi="Times New Roman" w:cs="Times New Roman"/>
                      <w:sz w:val="21"/>
                      <w:szCs w:val="21"/>
                    </w:rPr>
                    <w:t>9.6</w:t>
                  </w:r>
                </w:p>
              </w:tc>
              <w:tc>
                <w:tcPr>
                  <w:tcW w:w="535" w:type="pct"/>
                  <w:tcBorders>
                    <w:left w:val="single" w:color="auto" w:sz="4" w:space="0"/>
                    <w:right w:val="single" w:color="auto" w:sz="4" w:space="0"/>
                  </w:tcBorders>
                  <w:vAlign w:val="center"/>
                </w:tcPr>
                <w:p w14:paraId="1A281F96">
                  <w:pPr>
                    <w:jc w:val="center"/>
                    <w:rPr>
                      <w:rFonts w:ascii="Times New Roman" w:hAnsi="Times New Roman" w:cs="Times New Roman"/>
                      <w:sz w:val="21"/>
                      <w:szCs w:val="21"/>
                    </w:rPr>
                  </w:pPr>
                  <w:r>
                    <w:rPr>
                      <w:rFonts w:ascii="Times New Roman" w:hAnsi="Times New Roman" w:cs="Times New Roman"/>
                      <w:sz w:val="21"/>
                      <w:szCs w:val="21"/>
                    </w:rPr>
                    <w:t>11.5</w:t>
                  </w:r>
                </w:p>
              </w:tc>
              <w:tc>
                <w:tcPr>
                  <w:tcW w:w="535" w:type="pct"/>
                  <w:tcBorders>
                    <w:left w:val="single" w:color="auto" w:sz="4" w:space="0"/>
                    <w:right w:val="single" w:color="auto" w:sz="4" w:space="0"/>
                  </w:tcBorders>
                  <w:vAlign w:val="center"/>
                </w:tcPr>
                <w:p w14:paraId="6E4E979C">
                  <w:pPr>
                    <w:jc w:val="center"/>
                    <w:rPr>
                      <w:rFonts w:ascii="Times New Roman" w:hAnsi="Times New Roman" w:cs="Times New Roman"/>
                      <w:sz w:val="21"/>
                      <w:szCs w:val="21"/>
                    </w:rPr>
                  </w:pPr>
                  <w:r>
                    <w:rPr>
                      <w:rFonts w:ascii="Times New Roman" w:hAnsi="Times New Roman" w:cs="Times New Roman"/>
                      <w:sz w:val="21"/>
                      <w:szCs w:val="21"/>
                    </w:rPr>
                    <w:t>12.3</w:t>
                  </w:r>
                </w:p>
              </w:tc>
              <w:tc>
                <w:tcPr>
                  <w:tcW w:w="606" w:type="pct"/>
                  <w:tcBorders>
                    <w:left w:val="single" w:color="auto" w:sz="4" w:space="0"/>
                    <w:right w:val="single" w:color="auto" w:sz="4" w:space="0"/>
                  </w:tcBorders>
                  <w:vAlign w:val="center"/>
                </w:tcPr>
                <w:p w14:paraId="223A6D58">
                  <w:pPr>
                    <w:jc w:val="center"/>
                    <w:rPr>
                      <w:rFonts w:ascii="Times New Roman" w:hAnsi="Times New Roman" w:cs="Times New Roman"/>
                      <w:sz w:val="21"/>
                      <w:szCs w:val="21"/>
                    </w:rPr>
                  </w:pPr>
                  <w:r>
                    <w:rPr>
                      <w:rFonts w:ascii="Times New Roman" w:hAnsi="Times New Roman" w:cs="Times New Roman"/>
                      <w:sz w:val="21"/>
                      <w:szCs w:val="21"/>
                    </w:rPr>
                    <w:t>10.5</w:t>
                  </w:r>
                </w:p>
              </w:tc>
              <w:tc>
                <w:tcPr>
                  <w:tcW w:w="417" w:type="pct"/>
                  <w:tcBorders>
                    <w:left w:val="single" w:color="auto" w:sz="4" w:space="0"/>
                    <w:right w:val="single" w:color="auto" w:sz="4" w:space="0"/>
                  </w:tcBorders>
                  <w:vAlign w:val="center"/>
                </w:tcPr>
                <w:p w14:paraId="4BC7D405">
                  <w:pPr>
                    <w:jc w:val="center"/>
                    <w:rPr>
                      <w:rFonts w:ascii="Times New Roman" w:hAnsi="Times New Roman" w:cs="Times New Roman"/>
                      <w:sz w:val="21"/>
                      <w:szCs w:val="21"/>
                    </w:rPr>
                  </w:pPr>
                  <w:r>
                    <w:rPr>
                      <w:rFonts w:ascii="Times New Roman" w:hAnsi="Times New Roman" w:cs="Times New Roman"/>
                      <w:sz w:val="21"/>
                      <w:szCs w:val="21"/>
                    </w:rPr>
                    <w:t>300</w:t>
                  </w:r>
                </w:p>
              </w:tc>
            </w:tr>
            <w:tr w14:paraId="248C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Merge w:val="continue"/>
                  <w:tcBorders>
                    <w:left w:val="single" w:color="auto" w:sz="4" w:space="0"/>
                    <w:right w:val="single" w:color="auto" w:sz="4" w:space="0"/>
                  </w:tcBorders>
                  <w:vAlign w:val="center"/>
                </w:tcPr>
                <w:p w14:paraId="3D4C0EBB">
                  <w:pPr>
                    <w:jc w:val="center"/>
                    <w:rPr>
                      <w:rFonts w:ascii="Times New Roman" w:hAnsi="Times New Roman" w:cs="Times New Roman"/>
                      <w:sz w:val="21"/>
                      <w:szCs w:val="21"/>
                    </w:rPr>
                  </w:pPr>
                </w:p>
              </w:tc>
              <w:tc>
                <w:tcPr>
                  <w:tcW w:w="414" w:type="pct"/>
                  <w:vMerge w:val="continue"/>
                  <w:tcBorders>
                    <w:left w:val="single" w:color="auto" w:sz="4" w:space="0"/>
                    <w:right w:val="single" w:color="auto" w:sz="4" w:space="0"/>
                  </w:tcBorders>
                  <w:vAlign w:val="center"/>
                </w:tcPr>
                <w:p w14:paraId="59B10111">
                  <w:pPr>
                    <w:jc w:val="center"/>
                    <w:rPr>
                      <w:rFonts w:ascii="Times New Roman" w:hAnsi="Times New Roman" w:cs="Times New Roman"/>
                      <w:sz w:val="21"/>
                      <w:szCs w:val="21"/>
                    </w:rPr>
                  </w:pPr>
                </w:p>
              </w:tc>
              <w:tc>
                <w:tcPr>
                  <w:tcW w:w="997" w:type="pct"/>
                  <w:tcBorders>
                    <w:left w:val="single" w:color="auto" w:sz="4" w:space="0"/>
                    <w:right w:val="single" w:color="auto" w:sz="4" w:space="0"/>
                  </w:tcBorders>
                  <w:vAlign w:val="center"/>
                </w:tcPr>
                <w:p w14:paraId="1935A710">
                  <w:pPr>
                    <w:jc w:val="center"/>
                    <w:rPr>
                      <w:rFonts w:ascii="Times New Roman" w:hAnsi="Times New Roman" w:cs="Times New Roman"/>
                      <w:sz w:val="21"/>
                      <w:szCs w:val="21"/>
                    </w:rPr>
                  </w:pPr>
                  <w:r>
                    <w:rPr>
                      <w:rFonts w:ascii="Times New Roman" w:hAnsi="Times New Roman" w:cs="Times New Roman"/>
                      <w:sz w:val="21"/>
                      <w:szCs w:val="21"/>
                    </w:rPr>
                    <w:t>悬浮物</w:t>
                  </w:r>
                </w:p>
              </w:tc>
              <w:tc>
                <w:tcPr>
                  <w:tcW w:w="535" w:type="pct"/>
                  <w:tcBorders>
                    <w:left w:val="single" w:color="auto" w:sz="4" w:space="0"/>
                    <w:right w:val="single" w:color="auto" w:sz="4" w:space="0"/>
                  </w:tcBorders>
                  <w:vAlign w:val="center"/>
                </w:tcPr>
                <w:p w14:paraId="005EB02E">
                  <w:pPr>
                    <w:jc w:val="center"/>
                    <w:rPr>
                      <w:rFonts w:ascii="Times New Roman" w:hAnsi="Times New Roman" w:cs="Times New Roman"/>
                      <w:sz w:val="21"/>
                      <w:szCs w:val="21"/>
                    </w:rPr>
                  </w:pPr>
                  <w:r>
                    <w:rPr>
                      <w:rFonts w:ascii="Times New Roman" w:hAnsi="Times New Roman" w:cs="Times New Roman"/>
                      <w:sz w:val="21"/>
                      <w:szCs w:val="21"/>
                    </w:rPr>
                    <w:t>12</w:t>
                  </w:r>
                </w:p>
              </w:tc>
              <w:tc>
                <w:tcPr>
                  <w:tcW w:w="535" w:type="pct"/>
                  <w:tcBorders>
                    <w:left w:val="single" w:color="auto" w:sz="4" w:space="0"/>
                    <w:right w:val="single" w:color="auto" w:sz="4" w:space="0"/>
                  </w:tcBorders>
                  <w:vAlign w:val="center"/>
                </w:tcPr>
                <w:p w14:paraId="4A981F71">
                  <w:pPr>
                    <w:jc w:val="center"/>
                    <w:rPr>
                      <w:rFonts w:ascii="Times New Roman" w:hAnsi="Times New Roman" w:cs="Times New Roman"/>
                      <w:sz w:val="21"/>
                      <w:szCs w:val="21"/>
                    </w:rPr>
                  </w:pPr>
                  <w:r>
                    <w:rPr>
                      <w:rFonts w:ascii="Times New Roman" w:hAnsi="Times New Roman" w:cs="Times New Roman"/>
                      <w:sz w:val="21"/>
                      <w:szCs w:val="21"/>
                    </w:rPr>
                    <w:t>17</w:t>
                  </w:r>
                </w:p>
              </w:tc>
              <w:tc>
                <w:tcPr>
                  <w:tcW w:w="535" w:type="pct"/>
                  <w:tcBorders>
                    <w:left w:val="single" w:color="auto" w:sz="4" w:space="0"/>
                    <w:right w:val="single" w:color="auto" w:sz="4" w:space="0"/>
                  </w:tcBorders>
                  <w:vAlign w:val="center"/>
                </w:tcPr>
                <w:p w14:paraId="65ABF276">
                  <w:pPr>
                    <w:jc w:val="center"/>
                    <w:rPr>
                      <w:rFonts w:ascii="Times New Roman" w:hAnsi="Times New Roman" w:cs="Times New Roman"/>
                      <w:sz w:val="21"/>
                      <w:szCs w:val="21"/>
                    </w:rPr>
                  </w:pPr>
                  <w:r>
                    <w:rPr>
                      <w:rFonts w:ascii="Times New Roman" w:hAnsi="Times New Roman" w:cs="Times New Roman"/>
                      <w:sz w:val="21"/>
                      <w:szCs w:val="21"/>
                    </w:rPr>
                    <w:t>15</w:t>
                  </w:r>
                </w:p>
              </w:tc>
              <w:tc>
                <w:tcPr>
                  <w:tcW w:w="535" w:type="pct"/>
                  <w:tcBorders>
                    <w:left w:val="single" w:color="auto" w:sz="4" w:space="0"/>
                    <w:right w:val="single" w:color="auto" w:sz="4" w:space="0"/>
                  </w:tcBorders>
                  <w:vAlign w:val="center"/>
                </w:tcPr>
                <w:p w14:paraId="282A4A38">
                  <w:pPr>
                    <w:jc w:val="center"/>
                    <w:rPr>
                      <w:rFonts w:ascii="Times New Roman" w:hAnsi="Times New Roman" w:cs="Times New Roman"/>
                      <w:sz w:val="21"/>
                      <w:szCs w:val="21"/>
                    </w:rPr>
                  </w:pPr>
                  <w:r>
                    <w:rPr>
                      <w:rFonts w:ascii="Times New Roman" w:hAnsi="Times New Roman" w:cs="Times New Roman"/>
                      <w:sz w:val="21"/>
                      <w:szCs w:val="21"/>
                    </w:rPr>
                    <w:t>18</w:t>
                  </w:r>
                </w:p>
              </w:tc>
              <w:tc>
                <w:tcPr>
                  <w:tcW w:w="606" w:type="pct"/>
                  <w:tcBorders>
                    <w:left w:val="single" w:color="auto" w:sz="4" w:space="0"/>
                    <w:right w:val="single" w:color="auto" w:sz="4" w:space="0"/>
                  </w:tcBorders>
                  <w:vAlign w:val="center"/>
                </w:tcPr>
                <w:p w14:paraId="649B0E7F">
                  <w:pPr>
                    <w:jc w:val="center"/>
                    <w:rPr>
                      <w:rFonts w:ascii="Times New Roman" w:hAnsi="Times New Roman" w:cs="Times New Roman"/>
                      <w:sz w:val="21"/>
                      <w:szCs w:val="21"/>
                    </w:rPr>
                  </w:pPr>
                  <w:r>
                    <w:rPr>
                      <w:rFonts w:ascii="Times New Roman" w:hAnsi="Times New Roman" w:cs="Times New Roman"/>
                      <w:sz w:val="21"/>
                      <w:szCs w:val="21"/>
                    </w:rPr>
                    <w:t>16</w:t>
                  </w:r>
                </w:p>
              </w:tc>
              <w:tc>
                <w:tcPr>
                  <w:tcW w:w="417" w:type="pct"/>
                  <w:tcBorders>
                    <w:left w:val="single" w:color="auto" w:sz="4" w:space="0"/>
                    <w:right w:val="single" w:color="auto" w:sz="4" w:space="0"/>
                  </w:tcBorders>
                  <w:vAlign w:val="center"/>
                </w:tcPr>
                <w:p w14:paraId="0879464F">
                  <w:pPr>
                    <w:jc w:val="center"/>
                    <w:rPr>
                      <w:rFonts w:ascii="Times New Roman" w:hAnsi="Times New Roman" w:cs="Times New Roman"/>
                      <w:sz w:val="21"/>
                      <w:szCs w:val="21"/>
                    </w:rPr>
                  </w:pPr>
                  <w:r>
                    <w:rPr>
                      <w:rFonts w:ascii="Times New Roman" w:hAnsi="Times New Roman" w:cs="Times New Roman"/>
                      <w:sz w:val="21"/>
                      <w:szCs w:val="21"/>
                    </w:rPr>
                    <w:t>400</w:t>
                  </w:r>
                </w:p>
              </w:tc>
            </w:tr>
            <w:tr w14:paraId="2E83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Merge w:val="continue"/>
                  <w:tcBorders>
                    <w:left w:val="single" w:color="auto" w:sz="4" w:space="0"/>
                    <w:right w:val="single" w:color="auto" w:sz="4" w:space="0"/>
                  </w:tcBorders>
                  <w:vAlign w:val="center"/>
                </w:tcPr>
                <w:p w14:paraId="71F9D276">
                  <w:pPr>
                    <w:jc w:val="center"/>
                    <w:rPr>
                      <w:rFonts w:ascii="Times New Roman" w:hAnsi="Times New Roman" w:cs="Times New Roman"/>
                      <w:sz w:val="21"/>
                      <w:szCs w:val="21"/>
                    </w:rPr>
                  </w:pPr>
                </w:p>
              </w:tc>
              <w:tc>
                <w:tcPr>
                  <w:tcW w:w="414" w:type="pct"/>
                  <w:vMerge w:val="continue"/>
                  <w:tcBorders>
                    <w:left w:val="single" w:color="auto" w:sz="4" w:space="0"/>
                    <w:right w:val="single" w:color="auto" w:sz="4" w:space="0"/>
                  </w:tcBorders>
                  <w:vAlign w:val="center"/>
                </w:tcPr>
                <w:p w14:paraId="450EA23F">
                  <w:pPr>
                    <w:jc w:val="center"/>
                    <w:rPr>
                      <w:rFonts w:ascii="Times New Roman" w:hAnsi="Times New Roman" w:cs="Times New Roman"/>
                      <w:sz w:val="21"/>
                      <w:szCs w:val="21"/>
                    </w:rPr>
                  </w:pPr>
                </w:p>
              </w:tc>
              <w:tc>
                <w:tcPr>
                  <w:tcW w:w="997" w:type="pct"/>
                  <w:tcBorders>
                    <w:left w:val="single" w:color="auto" w:sz="4" w:space="0"/>
                    <w:right w:val="single" w:color="auto" w:sz="4" w:space="0"/>
                  </w:tcBorders>
                  <w:vAlign w:val="center"/>
                </w:tcPr>
                <w:p w14:paraId="21C041C9">
                  <w:pPr>
                    <w:jc w:val="center"/>
                    <w:rPr>
                      <w:rFonts w:ascii="Times New Roman" w:hAnsi="Times New Roman" w:cs="Times New Roman"/>
                      <w:sz w:val="21"/>
                      <w:szCs w:val="21"/>
                    </w:rPr>
                  </w:pPr>
                  <w:r>
                    <w:rPr>
                      <w:rFonts w:ascii="Times New Roman" w:hAnsi="Times New Roman" w:cs="Times New Roman"/>
                      <w:sz w:val="21"/>
                      <w:szCs w:val="21"/>
                    </w:rPr>
                    <w:t>石油类</w:t>
                  </w:r>
                </w:p>
              </w:tc>
              <w:tc>
                <w:tcPr>
                  <w:tcW w:w="535" w:type="pct"/>
                  <w:tcBorders>
                    <w:left w:val="single" w:color="auto" w:sz="4" w:space="0"/>
                    <w:right w:val="single" w:color="auto" w:sz="4" w:space="0"/>
                  </w:tcBorders>
                  <w:vAlign w:val="center"/>
                </w:tcPr>
                <w:p w14:paraId="164B1019">
                  <w:pPr>
                    <w:jc w:val="center"/>
                    <w:rPr>
                      <w:rFonts w:ascii="Times New Roman" w:hAnsi="Times New Roman" w:cs="Times New Roman"/>
                      <w:sz w:val="21"/>
                      <w:szCs w:val="21"/>
                    </w:rPr>
                  </w:pPr>
                  <w:r>
                    <w:rPr>
                      <w:rFonts w:ascii="Times New Roman" w:hAnsi="Times New Roman" w:cs="Times New Roman"/>
                      <w:sz w:val="21"/>
                      <w:szCs w:val="21"/>
                    </w:rPr>
                    <w:t>ND</w:t>
                  </w:r>
                </w:p>
              </w:tc>
              <w:tc>
                <w:tcPr>
                  <w:tcW w:w="535" w:type="pct"/>
                  <w:tcBorders>
                    <w:left w:val="single" w:color="auto" w:sz="4" w:space="0"/>
                    <w:right w:val="single" w:color="auto" w:sz="4" w:space="0"/>
                  </w:tcBorders>
                  <w:vAlign w:val="center"/>
                </w:tcPr>
                <w:p w14:paraId="0F2F6E51">
                  <w:pPr>
                    <w:jc w:val="center"/>
                    <w:rPr>
                      <w:rFonts w:ascii="Times New Roman" w:hAnsi="Times New Roman" w:cs="Times New Roman"/>
                      <w:sz w:val="21"/>
                      <w:szCs w:val="21"/>
                    </w:rPr>
                  </w:pPr>
                  <w:r>
                    <w:rPr>
                      <w:rFonts w:ascii="Times New Roman" w:hAnsi="Times New Roman" w:cs="Times New Roman"/>
                      <w:sz w:val="21"/>
                      <w:szCs w:val="21"/>
                    </w:rPr>
                    <w:t>ND</w:t>
                  </w:r>
                </w:p>
              </w:tc>
              <w:tc>
                <w:tcPr>
                  <w:tcW w:w="535" w:type="pct"/>
                  <w:tcBorders>
                    <w:left w:val="single" w:color="auto" w:sz="4" w:space="0"/>
                    <w:right w:val="single" w:color="auto" w:sz="4" w:space="0"/>
                  </w:tcBorders>
                  <w:vAlign w:val="center"/>
                </w:tcPr>
                <w:p w14:paraId="4A9E7744">
                  <w:pPr>
                    <w:jc w:val="center"/>
                    <w:rPr>
                      <w:rFonts w:ascii="Times New Roman" w:hAnsi="Times New Roman" w:cs="Times New Roman"/>
                      <w:sz w:val="21"/>
                      <w:szCs w:val="21"/>
                    </w:rPr>
                  </w:pPr>
                  <w:r>
                    <w:rPr>
                      <w:rFonts w:ascii="Times New Roman" w:hAnsi="Times New Roman" w:cs="Times New Roman"/>
                      <w:sz w:val="21"/>
                      <w:szCs w:val="21"/>
                    </w:rPr>
                    <w:t>ND</w:t>
                  </w:r>
                </w:p>
              </w:tc>
              <w:tc>
                <w:tcPr>
                  <w:tcW w:w="535" w:type="pct"/>
                  <w:tcBorders>
                    <w:left w:val="single" w:color="auto" w:sz="4" w:space="0"/>
                    <w:right w:val="single" w:color="auto" w:sz="4" w:space="0"/>
                  </w:tcBorders>
                  <w:vAlign w:val="center"/>
                </w:tcPr>
                <w:p w14:paraId="43D53108">
                  <w:pPr>
                    <w:jc w:val="center"/>
                    <w:rPr>
                      <w:rFonts w:ascii="Times New Roman" w:hAnsi="Times New Roman" w:cs="Times New Roman"/>
                      <w:sz w:val="21"/>
                      <w:szCs w:val="21"/>
                    </w:rPr>
                  </w:pPr>
                  <w:r>
                    <w:rPr>
                      <w:rFonts w:ascii="Times New Roman" w:hAnsi="Times New Roman" w:cs="Times New Roman"/>
                      <w:sz w:val="21"/>
                      <w:szCs w:val="21"/>
                    </w:rPr>
                    <w:t>ND</w:t>
                  </w:r>
                </w:p>
              </w:tc>
              <w:tc>
                <w:tcPr>
                  <w:tcW w:w="606" w:type="pct"/>
                  <w:tcBorders>
                    <w:left w:val="single" w:color="auto" w:sz="4" w:space="0"/>
                    <w:right w:val="single" w:color="auto" w:sz="4" w:space="0"/>
                  </w:tcBorders>
                  <w:vAlign w:val="center"/>
                </w:tcPr>
                <w:p w14:paraId="17ECF928">
                  <w:pPr>
                    <w:jc w:val="center"/>
                    <w:rPr>
                      <w:rFonts w:ascii="Times New Roman" w:hAnsi="Times New Roman" w:cs="Times New Roman"/>
                      <w:sz w:val="21"/>
                      <w:szCs w:val="21"/>
                    </w:rPr>
                  </w:pPr>
                  <w:r>
                    <w:rPr>
                      <w:rFonts w:ascii="Times New Roman" w:hAnsi="Times New Roman" w:cs="Times New Roman"/>
                      <w:sz w:val="21"/>
                      <w:szCs w:val="21"/>
                    </w:rPr>
                    <w:t>ND</w:t>
                  </w:r>
                </w:p>
              </w:tc>
              <w:tc>
                <w:tcPr>
                  <w:tcW w:w="417" w:type="pct"/>
                  <w:tcBorders>
                    <w:left w:val="single" w:color="auto" w:sz="4" w:space="0"/>
                    <w:right w:val="single" w:color="auto" w:sz="4" w:space="0"/>
                  </w:tcBorders>
                  <w:vAlign w:val="center"/>
                </w:tcPr>
                <w:p w14:paraId="7033F8FD">
                  <w:pPr>
                    <w:jc w:val="center"/>
                    <w:rPr>
                      <w:rFonts w:ascii="Times New Roman" w:hAnsi="Times New Roman" w:cs="Times New Roman"/>
                      <w:sz w:val="21"/>
                      <w:szCs w:val="21"/>
                    </w:rPr>
                  </w:pPr>
                  <w:r>
                    <w:rPr>
                      <w:rFonts w:ascii="Times New Roman" w:hAnsi="Times New Roman" w:cs="Times New Roman"/>
                      <w:sz w:val="21"/>
                      <w:szCs w:val="21"/>
                    </w:rPr>
                    <w:t>20</w:t>
                  </w:r>
                </w:p>
              </w:tc>
            </w:tr>
            <w:tr w14:paraId="33DE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Merge w:val="continue"/>
                  <w:tcBorders>
                    <w:left w:val="single" w:color="auto" w:sz="4" w:space="0"/>
                    <w:right w:val="single" w:color="auto" w:sz="4" w:space="0"/>
                  </w:tcBorders>
                  <w:vAlign w:val="center"/>
                </w:tcPr>
                <w:p w14:paraId="20B07F96">
                  <w:pPr>
                    <w:jc w:val="center"/>
                    <w:rPr>
                      <w:rFonts w:ascii="Times New Roman" w:hAnsi="Times New Roman" w:cs="Times New Roman"/>
                      <w:sz w:val="21"/>
                      <w:szCs w:val="21"/>
                    </w:rPr>
                  </w:pPr>
                </w:p>
              </w:tc>
              <w:tc>
                <w:tcPr>
                  <w:tcW w:w="414" w:type="pct"/>
                  <w:vMerge w:val="continue"/>
                  <w:tcBorders>
                    <w:left w:val="single" w:color="auto" w:sz="4" w:space="0"/>
                    <w:right w:val="single" w:color="auto" w:sz="4" w:space="0"/>
                  </w:tcBorders>
                  <w:vAlign w:val="center"/>
                </w:tcPr>
                <w:p w14:paraId="411EF2A9">
                  <w:pPr>
                    <w:jc w:val="center"/>
                    <w:rPr>
                      <w:rFonts w:ascii="Times New Roman" w:hAnsi="Times New Roman" w:cs="Times New Roman"/>
                      <w:sz w:val="21"/>
                      <w:szCs w:val="21"/>
                    </w:rPr>
                  </w:pPr>
                </w:p>
              </w:tc>
              <w:tc>
                <w:tcPr>
                  <w:tcW w:w="997" w:type="pct"/>
                  <w:tcBorders>
                    <w:left w:val="single" w:color="auto" w:sz="4" w:space="0"/>
                    <w:right w:val="single" w:color="auto" w:sz="4" w:space="0"/>
                  </w:tcBorders>
                  <w:vAlign w:val="center"/>
                </w:tcPr>
                <w:p w14:paraId="00D2BA78">
                  <w:pPr>
                    <w:jc w:val="center"/>
                    <w:rPr>
                      <w:rFonts w:ascii="Times New Roman" w:hAnsi="Times New Roman" w:cs="Times New Roman"/>
                      <w:sz w:val="21"/>
                      <w:szCs w:val="21"/>
                    </w:rPr>
                  </w:pPr>
                  <w:r>
                    <w:rPr>
                      <w:rFonts w:ascii="Times New Roman" w:hAnsi="Times New Roman" w:cs="Times New Roman"/>
                      <w:sz w:val="21"/>
                      <w:szCs w:val="21"/>
                    </w:rPr>
                    <w:t>氨氮</w:t>
                  </w:r>
                </w:p>
              </w:tc>
              <w:tc>
                <w:tcPr>
                  <w:tcW w:w="535" w:type="pct"/>
                  <w:tcBorders>
                    <w:left w:val="single" w:color="auto" w:sz="4" w:space="0"/>
                    <w:right w:val="single" w:color="auto" w:sz="4" w:space="0"/>
                  </w:tcBorders>
                  <w:vAlign w:val="center"/>
                </w:tcPr>
                <w:p w14:paraId="206D4285">
                  <w:pPr>
                    <w:jc w:val="center"/>
                    <w:rPr>
                      <w:rFonts w:ascii="Times New Roman" w:hAnsi="Times New Roman" w:cs="Times New Roman"/>
                      <w:sz w:val="21"/>
                      <w:szCs w:val="21"/>
                    </w:rPr>
                  </w:pPr>
                  <w:r>
                    <w:rPr>
                      <w:rFonts w:ascii="Times New Roman" w:hAnsi="Times New Roman" w:cs="Times New Roman"/>
                      <w:sz w:val="21"/>
                      <w:szCs w:val="21"/>
                    </w:rPr>
                    <w:t>0.114</w:t>
                  </w:r>
                </w:p>
              </w:tc>
              <w:tc>
                <w:tcPr>
                  <w:tcW w:w="535" w:type="pct"/>
                  <w:tcBorders>
                    <w:left w:val="single" w:color="auto" w:sz="4" w:space="0"/>
                    <w:right w:val="single" w:color="auto" w:sz="4" w:space="0"/>
                  </w:tcBorders>
                  <w:vAlign w:val="center"/>
                </w:tcPr>
                <w:p w14:paraId="26D8460E">
                  <w:pPr>
                    <w:jc w:val="center"/>
                    <w:rPr>
                      <w:rFonts w:ascii="Times New Roman" w:hAnsi="Times New Roman" w:cs="Times New Roman"/>
                      <w:sz w:val="21"/>
                      <w:szCs w:val="21"/>
                    </w:rPr>
                  </w:pPr>
                  <w:r>
                    <w:rPr>
                      <w:rFonts w:ascii="Times New Roman" w:hAnsi="Times New Roman" w:cs="Times New Roman"/>
                      <w:sz w:val="21"/>
                      <w:szCs w:val="21"/>
                    </w:rPr>
                    <w:t>0.137</w:t>
                  </w:r>
                </w:p>
              </w:tc>
              <w:tc>
                <w:tcPr>
                  <w:tcW w:w="535" w:type="pct"/>
                  <w:tcBorders>
                    <w:left w:val="single" w:color="auto" w:sz="4" w:space="0"/>
                    <w:right w:val="single" w:color="auto" w:sz="4" w:space="0"/>
                  </w:tcBorders>
                  <w:vAlign w:val="center"/>
                </w:tcPr>
                <w:p w14:paraId="23B12807">
                  <w:pPr>
                    <w:jc w:val="center"/>
                    <w:rPr>
                      <w:rFonts w:ascii="Times New Roman" w:hAnsi="Times New Roman" w:cs="Times New Roman"/>
                      <w:sz w:val="21"/>
                      <w:szCs w:val="21"/>
                    </w:rPr>
                  </w:pPr>
                  <w:r>
                    <w:rPr>
                      <w:rFonts w:ascii="Times New Roman" w:hAnsi="Times New Roman" w:cs="Times New Roman"/>
                      <w:sz w:val="21"/>
                      <w:szCs w:val="21"/>
                    </w:rPr>
                    <w:t>0.111</w:t>
                  </w:r>
                </w:p>
              </w:tc>
              <w:tc>
                <w:tcPr>
                  <w:tcW w:w="535" w:type="pct"/>
                  <w:tcBorders>
                    <w:left w:val="single" w:color="auto" w:sz="4" w:space="0"/>
                    <w:right w:val="single" w:color="auto" w:sz="4" w:space="0"/>
                  </w:tcBorders>
                  <w:vAlign w:val="center"/>
                </w:tcPr>
                <w:p w14:paraId="791BF995">
                  <w:pPr>
                    <w:jc w:val="center"/>
                    <w:rPr>
                      <w:rFonts w:ascii="Times New Roman" w:hAnsi="Times New Roman" w:cs="Times New Roman"/>
                      <w:sz w:val="21"/>
                      <w:szCs w:val="21"/>
                    </w:rPr>
                  </w:pPr>
                  <w:r>
                    <w:rPr>
                      <w:rFonts w:ascii="Times New Roman" w:hAnsi="Times New Roman" w:cs="Times New Roman"/>
                      <w:sz w:val="21"/>
                      <w:szCs w:val="21"/>
                    </w:rPr>
                    <w:t>0.126</w:t>
                  </w:r>
                </w:p>
              </w:tc>
              <w:tc>
                <w:tcPr>
                  <w:tcW w:w="606" w:type="pct"/>
                  <w:tcBorders>
                    <w:left w:val="single" w:color="auto" w:sz="4" w:space="0"/>
                    <w:right w:val="single" w:color="auto" w:sz="4" w:space="0"/>
                  </w:tcBorders>
                  <w:vAlign w:val="center"/>
                </w:tcPr>
                <w:p w14:paraId="3AB55434">
                  <w:pPr>
                    <w:jc w:val="center"/>
                    <w:rPr>
                      <w:rFonts w:ascii="Times New Roman" w:hAnsi="Times New Roman" w:cs="Times New Roman"/>
                      <w:sz w:val="21"/>
                      <w:szCs w:val="21"/>
                    </w:rPr>
                  </w:pPr>
                  <w:r>
                    <w:rPr>
                      <w:rFonts w:ascii="Times New Roman" w:hAnsi="Times New Roman" w:cs="Times New Roman"/>
                      <w:sz w:val="21"/>
                      <w:szCs w:val="21"/>
                    </w:rPr>
                    <w:t>0.122</w:t>
                  </w:r>
                </w:p>
              </w:tc>
              <w:tc>
                <w:tcPr>
                  <w:tcW w:w="417" w:type="pct"/>
                  <w:tcBorders>
                    <w:left w:val="single" w:color="auto" w:sz="4" w:space="0"/>
                    <w:right w:val="single" w:color="auto" w:sz="4" w:space="0"/>
                  </w:tcBorders>
                  <w:vAlign w:val="center"/>
                </w:tcPr>
                <w:p w14:paraId="469B6BF6">
                  <w:pPr>
                    <w:jc w:val="center"/>
                    <w:rPr>
                      <w:rFonts w:ascii="Times New Roman" w:hAnsi="Times New Roman" w:cs="Times New Roman"/>
                      <w:b/>
                      <w:bCs/>
                      <w:sz w:val="21"/>
                      <w:szCs w:val="21"/>
                    </w:rPr>
                  </w:pPr>
                  <w:r>
                    <w:rPr>
                      <w:rFonts w:ascii="Times New Roman" w:hAnsi="Times New Roman" w:cs="Times New Roman"/>
                      <w:sz w:val="21"/>
                      <w:szCs w:val="21"/>
                    </w:rPr>
                    <w:t>—</w:t>
                  </w:r>
                </w:p>
              </w:tc>
            </w:tr>
            <w:tr w14:paraId="7BDE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Merge w:val="restart"/>
                  <w:tcBorders>
                    <w:left w:val="single" w:color="auto" w:sz="4" w:space="0"/>
                    <w:right w:val="single" w:color="auto" w:sz="4" w:space="0"/>
                  </w:tcBorders>
                  <w:vAlign w:val="center"/>
                </w:tcPr>
                <w:p w14:paraId="74C6056E">
                  <w:pPr>
                    <w:jc w:val="center"/>
                    <w:rPr>
                      <w:rFonts w:ascii="Times New Roman" w:hAnsi="Times New Roman" w:cs="Times New Roman"/>
                      <w:sz w:val="21"/>
                      <w:szCs w:val="21"/>
                    </w:rPr>
                  </w:pPr>
                  <w:r>
                    <w:rPr>
                      <w:rFonts w:ascii="Times New Roman" w:hAnsi="Times New Roman" w:cs="Times New Roman"/>
                      <w:sz w:val="21"/>
                      <w:szCs w:val="21"/>
                    </w:rPr>
                    <w:t>2021.</w:t>
                  </w:r>
                </w:p>
                <w:p w14:paraId="46229EDD">
                  <w:pPr>
                    <w:jc w:val="center"/>
                    <w:rPr>
                      <w:rFonts w:ascii="Times New Roman" w:hAnsi="Times New Roman" w:cs="Times New Roman"/>
                      <w:sz w:val="21"/>
                      <w:szCs w:val="21"/>
                    </w:rPr>
                  </w:pPr>
                  <w:r>
                    <w:rPr>
                      <w:rFonts w:ascii="Times New Roman" w:hAnsi="Times New Roman" w:cs="Times New Roman"/>
                      <w:sz w:val="21"/>
                      <w:szCs w:val="21"/>
                    </w:rPr>
                    <w:t>01.25</w:t>
                  </w:r>
                </w:p>
              </w:tc>
              <w:tc>
                <w:tcPr>
                  <w:tcW w:w="414" w:type="pct"/>
                  <w:vMerge w:val="restart"/>
                  <w:tcBorders>
                    <w:left w:val="single" w:color="auto" w:sz="4" w:space="0"/>
                    <w:right w:val="single" w:color="auto" w:sz="4" w:space="0"/>
                  </w:tcBorders>
                  <w:vAlign w:val="center"/>
                </w:tcPr>
                <w:p w14:paraId="60AD8253">
                  <w:pPr>
                    <w:jc w:val="center"/>
                    <w:rPr>
                      <w:rFonts w:ascii="Times New Roman" w:hAnsi="Times New Roman" w:cs="Times New Roman"/>
                      <w:sz w:val="21"/>
                      <w:szCs w:val="21"/>
                    </w:rPr>
                  </w:pPr>
                  <w:r>
                    <w:rPr>
                      <w:rFonts w:ascii="Times New Roman" w:hAnsi="Times New Roman" w:cs="Times New Roman"/>
                      <w:sz w:val="21"/>
                      <w:szCs w:val="21"/>
                    </w:rPr>
                    <w:t>W1隔油池出口</w:t>
                  </w:r>
                </w:p>
              </w:tc>
              <w:tc>
                <w:tcPr>
                  <w:tcW w:w="997" w:type="pct"/>
                  <w:tcBorders>
                    <w:left w:val="single" w:color="auto" w:sz="4" w:space="0"/>
                    <w:right w:val="single" w:color="auto" w:sz="4" w:space="0"/>
                  </w:tcBorders>
                  <w:vAlign w:val="center"/>
                </w:tcPr>
                <w:p w14:paraId="3A313E56">
                  <w:pPr>
                    <w:jc w:val="center"/>
                    <w:rPr>
                      <w:rFonts w:ascii="Times New Roman" w:hAnsi="Times New Roman" w:cs="Times New Roman"/>
                      <w:sz w:val="21"/>
                      <w:szCs w:val="21"/>
                    </w:rPr>
                  </w:pPr>
                  <w:r>
                    <w:rPr>
                      <w:rFonts w:ascii="Times New Roman" w:hAnsi="Times New Roman" w:cs="Times New Roman"/>
                      <w:sz w:val="21"/>
                      <w:szCs w:val="21"/>
                    </w:rPr>
                    <w:t>pH值（无量纲）</w:t>
                  </w:r>
                </w:p>
              </w:tc>
              <w:tc>
                <w:tcPr>
                  <w:tcW w:w="535" w:type="pct"/>
                  <w:tcBorders>
                    <w:left w:val="single" w:color="auto" w:sz="4" w:space="0"/>
                    <w:right w:val="single" w:color="auto" w:sz="4" w:space="0"/>
                  </w:tcBorders>
                  <w:vAlign w:val="center"/>
                </w:tcPr>
                <w:p w14:paraId="68193B5B">
                  <w:pPr>
                    <w:jc w:val="center"/>
                    <w:rPr>
                      <w:rFonts w:ascii="Times New Roman" w:hAnsi="Times New Roman" w:cs="Times New Roman"/>
                      <w:sz w:val="21"/>
                      <w:szCs w:val="21"/>
                    </w:rPr>
                  </w:pPr>
                  <w:r>
                    <w:rPr>
                      <w:rFonts w:ascii="Times New Roman" w:hAnsi="Times New Roman" w:cs="Times New Roman"/>
                      <w:sz w:val="21"/>
                      <w:szCs w:val="21"/>
                    </w:rPr>
                    <w:t>7.12</w:t>
                  </w:r>
                </w:p>
              </w:tc>
              <w:tc>
                <w:tcPr>
                  <w:tcW w:w="535" w:type="pct"/>
                  <w:tcBorders>
                    <w:left w:val="single" w:color="auto" w:sz="4" w:space="0"/>
                    <w:right w:val="single" w:color="auto" w:sz="4" w:space="0"/>
                  </w:tcBorders>
                  <w:vAlign w:val="center"/>
                </w:tcPr>
                <w:p w14:paraId="6B8F7942">
                  <w:pPr>
                    <w:jc w:val="center"/>
                    <w:rPr>
                      <w:rFonts w:ascii="Times New Roman" w:hAnsi="Times New Roman" w:cs="Times New Roman"/>
                      <w:sz w:val="21"/>
                      <w:szCs w:val="21"/>
                    </w:rPr>
                  </w:pPr>
                  <w:r>
                    <w:rPr>
                      <w:rFonts w:ascii="Times New Roman" w:hAnsi="Times New Roman" w:cs="Times New Roman"/>
                      <w:sz w:val="21"/>
                      <w:szCs w:val="21"/>
                    </w:rPr>
                    <w:t>7.14</w:t>
                  </w:r>
                </w:p>
              </w:tc>
              <w:tc>
                <w:tcPr>
                  <w:tcW w:w="535" w:type="pct"/>
                  <w:tcBorders>
                    <w:left w:val="single" w:color="auto" w:sz="4" w:space="0"/>
                    <w:right w:val="single" w:color="auto" w:sz="4" w:space="0"/>
                  </w:tcBorders>
                  <w:vAlign w:val="center"/>
                </w:tcPr>
                <w:p w14:paraId="604E360A">
                  <w:pPr>
                    <w:jc w:val="center"/>
                    <w:rPr>
                      <w:rFonts w:ascii="Times New Roman" w:hAnsi="Times New Roman" w:cs="Times New Roman"/>
                      <w:sz w:val="21"/>
                      <w:szCs w:val="21"/>
                    </w:rPr>
                  </w:pPr>
                  <w:r>
                    <w:rPr>
                      <w:rFonts w:ascii="Times New Roman" w:hAnsi="Times New Roman" w:cs="Times New Roman"/>
                      <w:sz w:val="21"/>
                      <w:szCs w:val="21"/>
                    </w:rPr>
                    <w:t>7.13</w:t>
                  </w:r>
                </w:p>
              </w:tc>
              <w:tc>
                <w:tcPr>
                  <w:tcW w:w="535" w:type="pct"/>
                  <w:tcBorders>
                    <w:left w:val="single" w:color="auto" w:sz="4" w:space="0"/>
                    <w:right w:val="single" w:color="auto" w:sz="4" w:space="0"/>
                  </w:tcBorders>
                  <w:vAlign w:val="center"/>
                </w:tcPr>
                <w:p w14:paraId="65625483">
                  <w:pPr>
                    <w:jc w:val="center"/>
                    <w:rPr>
                      <w:rFonts w:ascii="Times New Roman" w:hAnsi="Times New Roman" w:cs="Times New Roman"/>
                      <w:sz w:val="21"/>
                      <w:szCs w:val="21"/>
                    </w:rPr>
                  </w:pPr>
                  <w:r>
                    <w:rPr>
                      <w:rFonts w:ascii="Times New Roman" w:hAnsi="Times New Roman" w:cs="Times New Roman"/>
                      <w:sz w:val="21"/>
                      <w:szCs w:val="21"/>
                    </w:rPr>
                    <w:t>7.13</w:t>
                  </w:r>
                </w:p>
              </w:tc>
              <w:tc>
                <w:tcPr>
                  <w:tcW w:w="606" w:type="pct"/>
                  <w:tcBorders>
                    <w:left w:val="single" w:color="auto" w:sz="4" w:space="0"/>
                    <w:right w:val="single" w:color="auto" w:sz="4" w:space="0"/>
                  </w:tcBorders>
                  <w:vAlign w:val="center"/>
                </w:tcPr>
                <w:p w14:paraId="65E92638">
                  <w:pPr>
                    <w:jc w:val="center"/>
                    <w:rPr>
                      <w:rFonts w:ascii="Times New Roman" w:hAnsi="Times New Roman" w:cs="Times New Roman"/>
                      <w:sz w:val="21"/>
                      <w:szCs w:val="21"/>
                    </w:rPr>
                  </w:pPr>
                  <w:r>
                    <w:rPr>
                      <w:rFonts w:ascii="Times New Roman" w:hAnsi="Times New Roman" w:cs="Times New Roman"/>
                      <w:sz w:val="21"/>
                      <w:szCs w:val="21"/>
                    </w:rPr>
                    <w:t>7.12-7.14</w:t>
                  </w:r>
                </w:p>
              </w:tc>
              <w:tc>
                <w:tcPr>
                  <w:tcW w:w="417" w:type="pct"/>
                  <w:vAlign w:val="center"/>
                </w:tcPr>
                <w:p w14:paraId="7D21A837">
                  <w:pPr>
                    <w:jc w:val="center"/>
                    <w:rPr>
                      <w:rFonts w:ascii="Times New Roman" w:hAnsi="Times New Roman" w:cs="Times New Roman"/>
                      <w:sz w:val="21"/>
                      <w:szCs w:val="21"/>
                    </w:rPr>
                  </w:pPr>
                  <w:r>
                    <w:rPr>
                      <w:rFonts w:ascii="Times New Roman" w:hAnsi="Times New Roman" w:cs="Times New Roman"/>
                      <w:sz w:val="21"/>
                      <w:szCs w:val="21"/>
                    </w:rPr>
                    <w:t>6~9</w:t>
                  </w:r>
                </w:p>
              </w:tc>
            </w:tr>
            <w:tr w14:paraId="2964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Merge w:val="continue"/>
                  <w:tcBorders>
                    <w:left w:val="single" w:color="auto" w:sz="4" w:space="0"/>
                    <w:right w:val="single" w:color="auto" w:sz="4" w:space="0"/>
                  </w:tcBorders>
                  <w:vAlign w:val="center"/>
                </w:tcPr>
                <w:p w14:paraId="436D231B">
                  <w:pPr>
                    <w:jc w:val="center"/>
                    <w:rPr>
                      <w:rFonts w:ascii="Times New Roman" w:hAnsi="Times New Roman" w:cs="Times New Roman"/>
                      <w:sz w:val="21"/>
                      <w:szCs w:val="21"/>
                    </w:rPr>
                  </w:pPr>
                </w:p>
              </w:tc>
              <w:tc>
                <w:tcPr>
                  <w:tcW w:w="414" w:type="pct"/>
                  <w:vMerge w:val="continue"/>
                  <w:tcBorders>
                    <w:left w:val="single" w:color="auto" w:sz="4" w:space="0"/>
                    <w:right w:val="single" w:color="auto" w:sz="4" w:space="0"/>
                  </w:tcBorders>
                  <w:vAlign w:val="center"/>
                </w:tcPr>
                <w:p w14:paraId="6EB36E6D">
                  <w:pPr>
                    <w:jc w:val="center"/>
                    <w:rPr>
                      <w:rFonts w:ascii="Times New Roman" w:hAnsi="Times New Roman" w:cs="Times New Roman"/>
                      <w:sz w:val="21"/>
                      <w:szCs w:val="21"/>
                    </w:rPr>
                  </w:pPr>
                </w:p>
              </w:tc>
              <w:tc>
                <w:tcPr>
                  <w:tcW w:w="997" w:type="pct"/>
                  <w:tcBorders>
                    <w:left w:val="single" w:color="auto" w:sz="4" w:space="0"/>
                    <w:right w:val="single" w:color="auto" w:sz="4" w:space="0"/>
                  </w:tcBorders>
                  <w:vAlign w:val="center"/>
                </w:tcPr>
                <w:p w14:paraId="17C52A40">
                  <w:pPr>
                    <w:jc w:val="center"/>
                    <w:rPr>
                      <w:rFonts w:ascii="Times New Roman" w:hAnsi="Times New Roman" w:cs="Times New Roman"/>
                      <w:sz w:val="21"/>
                      <w:szCs w:val="21"/>
                    </w:rPr>
                  </w:pPr>
                  <w:r>
                    <w:rPr>
                      <w:rFonts w:ascii="Times New Roman" w:hAnsi="Times New Roman" w:cs="Times New Roman"/>
                      <w:sz w:val="21"/>
                      <w:szCs w:val="21"/>
                    </w:rPr>
                    <w:t>化学需氧量</w:t>
                  </w:r>
                </w:p>
              </w:tc>
              <w:tc>
                <w:tcPr>
                  <w:tcW w:w="535" w:type="pct"/>
                  <w:tcBorders>
                    <w:left w:val="single" w:color="auto" w:sz="4" w:space="0"/>
                    <w:right w:val="single" w:color="auto" w:sz="4" w:space="0"/>
                  </w:tcBorders>
                  <w:vAlign w:val="center"/>
                </w:tcPr>
                <w:p w14:paraId="48C990C5">
                  <w:pPr>
                    <w:jc w:val="center"/>
                    <w:rPr>
                      <w:rFonts w:ascii="Times New Roman" w:hAnsi="Times New Roman" w:cs="Times New Roman"/>
                      <w:sz w:val="21"/>
                      <w:szCs w:val="21"/>
                    </w:rPr>
                  </w:pPr>
                  <w:r>
                    <w:rPr>
                      <w:rFonts w:ascii="Times New Roman" w:hAnsi="Times New Roman" w:cs="Times New Roman"/>
                      <w:sz w:val="21"/>
                      <w:szCs w:val="21"/>
                    </w:rPr>
                    <w:t>29</w:t>
                  </w:r>
                </w:p>
              </w:tc>
              <w:tc>
                <w:tcPr>
                  <w:tcW w:w="535" w:type="pct"/>
                  <w:tcBorders>
                    <w:left w:val="single" w:color="auto" w:sz="4" w:space="0"/>
                    <w:right w:val="single" w:color="auto" w:sz="4" w:space="0"/>
                  </w:tcBorders>
                  <w:vAlign w:val="center"/>
                </w:tcPr>
                <w:p w14:paraId="19CE6CB3">
                  <w:pPr>
                    <w:jc w:val="center"/>
                    <w:rPr>
                      <w:rFonts w:ascii="Times New Roman" w:hAnsi="Times New Roman" w:cs="Times New Roman"/>
                      <w:sz w:val="21"/>
                      <w:szCs w:val="21"/>
                    </w:rPr>
                  </w:pPr>
                  <w:r>
                    <w:rPr>
                      <w:rFonts w:ascii="Times New Roman" w:hAnsi="Times New Roman" w:cs="Times New Roman"/>
                      <w:sz w:val="21"/>
                      <w:szCs w:val="21"/>
                    </w:rPr>
                    <w:t>31</w:t>
                  </w:r>
                </w:p>
              </w:tc>
              <w:tc>
                <w:tcPr>
                  <w:tcW w:w="535" w:type="pct"/>
                  <w:tcBorders>
                    <w:left w:val="single" w:color="auto" w:sz="4" w:space="0"/>
                    <w:right w:val="single" w:color="auto" w:sz="4" w:space="0"/>
                  </w:tcBorders>
                  <w:vAlign w:val="center"/>
                </w:tcPr>
                <w:p w14:paraId="013298C6">
                  <w:pPr>
                    <w:jc w:val="center"/>
                    <w:rPr>
                      <w:rFonts w:ascii="Times New Roman" w:hAnsi="Times New Roman" w:cs="Times New Roman"/>
                      <w:sz w:val="21"/>
                      <w:szCs w:val="21"/>
                    </w:rPr>
                  </w:pPr>
                  <w:r>
                    <w:rPr>
                      <w:rFonts w:ascii="Times New Roman" w:hAnsi="Times New Roman" w:cs="Times New Roman"/>
                      <w:sz w:val="21"/>
                      <w:szCs w:val="21"/>
                    </w:rPr>
                    <w:t>37</w:t>
                  </w:r>
                </w:p>
              </w:tc>
              <w:tc>
                <w:tcPr>
                  <w:tcW w:w="535" w:type="pct"/>
                  <w:tcBorders>
                    <w:left w:val="single" w:color="auto" w:sz="4" w:space="0"/>
                    <w:right w:val="single" w:color="auto" w:sz="4" w:space="0"/>
                  </w:tcBorders>
                  <w:vAlign w:val="center"/>
                </w:tcPr>
                <w:p w14:paraId="390B813D">
                  <w:pPr>
                    <w:jc w:val="center"/>
                    <w:rPr>
                      <w:rFonts w:ascii="Times New Roman" w:hAnsi="Times New Roman" w:cs="Times New Roman"/>
                      <w:sz w:val="21"/>
                      <w:szCs w:val="21"/>
                    </w:rPr>
                  </w:pPr>
                  <w:r>
                    <w:rPr>
                      <w:rFonts w:ascii="Times New Roman" w:hAnsi="Times New Roman" w:cs="Times New Roman"/>
                      <w:sz w:val="21"/>
                      <w:szCs w:val="21"/>
                    </w:rPr>
                    <w:t>25</w:t>
                  </w:r>
                </w:p>
              </w:tc>
              <w:tc>
                <w:tcPr>
                  <w:tcW w:w="606" w:type="pct"/>
                  <w:tcBorders>
                    <w:left w:val="single" w:color="auto" w:sz="4" w:space="0"/>
                    <w:right w:val="single" w:color="auto" w:sz="4" w:space="0"/>
                  </w:tcBorders>
                  <w:vAlign w:val="center"/>
                </w:tcPr>
                <w:p w14:paraId="1A701371">
                  <w:pPr>
                    <w:jc w:val="center"/>
                    <w:rPr>
                      <w:rFonts w:ascii="Times New Roman" w:hAnsi="Times New Roman" w:cs="Times New Roman"/>
                      <w:sz w:val="21"/>
                      <w:szCs w:val="21"/>
                    </w:rPr>
                  </w:pPr>
                  <w:r>
                    <w:rPr>
                      <w:rFonts w:ascii="Times New Roman" w:hAnsi="Times New Roman" w:cs="Times New Roman"/>
                      <w:sz w:val="21"/>
                      <w:szCs w:val="21"/>
                    </w:rPr>
                    <w:t>30</w:t>
                  </w:r>
                </w:p>
              </w:tc>
              <w:tc>
                <w:tcPr>
                  <w:tcW w:w="417" w:type="pct"/>
                  <w:vAlign w:val="center"/>
                </w:tcPr>
                <w:p w14:paraId="4D92EBAF">
                  <w:pPr>
                    <w:jc w:val="center"/>
                    <w:rPr>
                      <w:rFonts w:ascii="Times New Roman" w:hAnsi="Times New Roman" w:cs="Times New Roman"/>
                      <w:sz w:val="21"/>
                      <w:szCs w:val="21"/>
                    </w:rPr>
                  </w:pPr>
                  <w:r>
                    <w:rPr>
                      <w:rFonts w:ascii="Times New Roman" w:hAnsi="Times New Roman" w:cs="Times New Roman"/>
                      <w:sz w:val="21"/>
                      <w:szCs w:val="21"/>
                    </w:rPr>
                    <w:t>500</w:t>
                  </w:r>
                </w:p>
              </w:tc>
            </w:tr>
            <w:tr w14:paraId="1CD6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5" w:type="pct"/>
                  <w:vMerge w:val="continue"/>
                  <w:tcBorders>
                    <w:left w:val="single" w:color="auto" w:sz="4" w:space="0"/>
                    <w:right w:val="single" w:color="auto" w:sz="4" w:space="0"/>
                  </w:tcBorders>
                  <w:vAlign w:val="center"/>
                </w:tcPr>
                <w:p w14:paraId="2733A2FA">
                  <w:pPr>
                    <w:jc w:val="center"/>
                    <w:rPr>
                      <w:rFonts w:ascii="Times New Roman" w:hAnsi="Times New Roman" w:cs="Times New Roman"/>
                      <w:sz w:val="21"/>
                      <w:szCs w:val="21"/>
                    </w:rPr>
                  </w:pPr>
                </w:p>
              </w:tc>
              <w:tc>
                <w:tcPr>
                  <w:tcW w:w="414" w:type="pct"/>
                  <w:vMerge w:val="continue"/>
                  <w:tcBorders>
                    <w:left w:val="single" w:color="auto" w:sz="4" w:space="0"/>
                    <w:right w:val="single" w:color="auto" w:sz="4" w:space="0"/>
                  </w:tcBorders>
                  <w:vAlign w:val="center"/>
                </w:tcPr>
                <w:p w14:paraId="6AA9E8AD">
                  <w:pPr>
                    <w:jc w:val="center"/>
                    <w:rPr>
                      <w:rFonts w:ascii="Times New Roman" w:hAnsi="Times New Roman" w:cs="Times New Roman"/>
                      <w:sz w:val="21"/>
                      <w:szCs w:val="21"/>
                    </w:rPr>
                  </w:pPr>
                </w:p>
              </w:tc>
              <w:tc>
                <w:tcPr>
                  <w:tcW w:w="997" w:type="pct"/>
                  <w:tcBorders>
                    <w:left w:val="single" w:color="auto" w:sz="4" w:space="0"/>
                    <w:right w:val="single" w:color="auto" w:sz="4" w:space="0"/>
                  </w:tcBorders>
                  <w:vAlign w:val="center"/>
                </w:tcPr>
                <w:p w14:paraId="6E688F68">
                  <w:pPr>
                    <w:jc w:val="center"/>
                    <w:rPr>
                      <w:rFonts w:ascii="Times New Roman" w:hAnsi="Times New Roman" w:cs="Times New Roman"/>
                      <w:sz w:val="21"/>
                      <w:szCs w:val="21"/>
                    </w:rPr>
                  </w:pPr>
                  <w:r>
                    <w:rPr>
                      <w:rFonts w:ascii="Times New Roman" w:hAnsi="Times New Roman" w:cs="Times New Roman"/>
                      <w:sz w:val="21"/>
                      <w:szCs w:val="21"/>
                    </w:rPr>
                    <w:t>五日生化需氧量</w:t>
                  </w:r>
                </w:p>
              </w:tc>
              <w:tc>
                <w:tcPr>
                  <w:tcW w:w="535" w:type="pct"/>
                  <w:tcBorders>
                    <w:left w:val="single" w:color="auto" w:sz="4" w:space="0"/>
                    <w:right w:val="single" w:color="auto" w:sz="4" w:space="0"/>
                  </w:tcBorders>
                  <w:vAlign w:val="center"/>
                </w:tcPr>
                <w:p w14:paraId="32AE73B2">
                  <w:pPr>
                    <w:jc w:val="center"/>
                    <w:rPr>
                      <w:rFonts w:ascii="Times New Roman" w:hAnsi="Times New Roman" w:cs="Times New Roman"/>
                      <w:sz w:val="21"/>
                      <w:szCs w:val="21"/>
                    </w:rPr>
                  </w:pPr>
                  <w:r>
                    <w:rPr>
                      <w:rFonts w:ascii="Times New Roman" w:hAnsi="Times New Roman" w:cs="Times New Roman"/>
                      <w:sz w:val="21"/>
                      <w:szCs w:val="21"/>
                    </w:rPr>
                    <w:t>19.7</w:t>
                  </w:r>
                </w:p>
              </w:tc>
              <w:tc>
                <w:tcPr>
                  <w:tcW w:w="535" w:type="pct"/>
                  <w:tcBorders>
                    <w:left w:val="single" w:color="auto" w:sz="4" w:space="0"/>
                    <w:right w:val="single" w:color="auto" w:sz="4" w:space="0"/>
                  </w:tcBorders>
                  <w:vAlign w:val="center"/>
                </w:tcPr>
                <w:p w14:paraId="750E645C">
                  <w:pPr>
                    <w:jc w:val="center"/>
                    <w:rPr>
                      <w:rFonts w:ascii="Times New Roman" w:hAnsi="Times New Roman" w:cs="Times New Roman"/>
                      <w:sz w:val="21"/>
                      <w:szCs w:val="21"/>
                    </w:rPr>
                  </w:pPr>
                  <w:r>
                    <w:rPr>
                      <w:rFonts w:ascii="Times New Roman" w:hAnsi="Times New Roman" w:cs="Times New Roman"/>
                      <w:sz w:val="21"/>
                      <w:szCs w:val="21"/>
                    </w:rPr>
                    <w:t>12.6</w:t>
                  </w:r>
                </w:p>
              </w:tc>
              <w:tc>
                <w:tcPr>
                  <w:tcW w:w="535" w:type="pct"/>
                  <w:tcBorders>
                    <w:left w:val="single" w:color="auto" w:sz="4" w:space="0"/>
                    <w:right w:val="single" w:color="auto" w:sz="4" w:space="0"/>
                  </w:tcBorders>
                  <w:vAlign w:val="center"/>
                </w:tcPr>
                <w:p w14:paraId="5A358570">
                  <w:pPr>
                    <w:jc w:val="center"/>
                    <w:rPr>
                      <w:rFonts w:ascii="Times New Roman" w:hAnsi="Times New Roman" w:cs="Times New Roman"/>
                      <w:sz w:val="21"/>
                      <w:szCs w:val="21"/>
                    </w:rPr>
                  </w:pPr>
                  <w:r>
                    <w:rPr>
                      <w:rFonts w:ascii="Times New Roman" w:hAnsi="Times New Roman" w:cs="Times New Roman"/>
                      <w:sz w:val="21"/>
                      <w:szCs w:val="21"/>
                    </w:rPr>
                    <w:t>11.4</w:t>
                  </w:r>
                </w:p>
              </w:tc>
              <w:tc>
                <w:tcPr>
                  <w:tcW w:w="535" w:type="pct"/>
                  <w:tcBorders>
                    <w:left w:val="single" w:color="auto" w:sz="4" w:space="0"/>
                    <w:right w:val="single" w:color="auto" w:sz="4" w:space="0"/>
                  </w:tcBorders>
                  <w:vAlign w:val="center"/>
                </w:tcPr>
                <w:p w14:paraId="4A57CC27">
                  <w:pPr>
                    <w:jc w:val="center"/>
                    <w:rPr>
                      <w:rFonts w:ascii="Times New Roman" w:hAnsi="Times New Roman" w:cs="Times New Roman"/>
                      <w:sz w:val="21"/>
                      <w:szCs w:val="21"/>
                    </w:rPr>
                  </w:pPr>
                  <w:r>
                    <w:rPr>
                      <w:rFonts w:ascii="Times New Roman" w:hAnsi="Times New Roman" w:cs="Times New Roman"/>
                      <w:sz w:val="21"/>
                      <w:szCs w:val="21"/>
                    </w:rPr>
                    <w:t>10.9</w:t>
                  </w:r>
                </w:p>
              </w:tc>
              <w:tc>
                <w:tcPr>
                  <w:tcW w:w="606" w:type="pct"/>
                  <w:tcBorders>
                    <w:left w:val="single" w:color="auto" w:sz="4" w:space="0"/>
                    <w:right w:val="single" w:color="auto" w:sz="4" w:space="0"/>
                  </w:tcBorders>
                  <w:vAlign w:val="center"/>
                </w:tcPr>
                <w:p w14:paraId="3B3F1040">
                  <w:pPr>
                    <w:jc w:val="center"/>
                    <w:rPr>
                      <w:rFonts w:ascii="Times New Roman" w:hAnsi="Times New Roman" w:cs="Times New Roman"/>
                      <w:sz w:val="21"/>
                      <w:szCs w:val="21"/>
                    </w:rPr>
                  </w:pPr>
                  <w:r>
                    <w:rPr>
                      <w:rFonts w:ascii="Times New Roman" w:hAnsi="Times New Roman" w:cs="Times New Roman"/>
                      <w:sz w:val="21"/>
                      <w:szCs w:val="21"/>
                    </w:rPr>
                    <w:t>13.6</w:t>
                  </w:r>
                </w:p>
              </w:tc>
              <w:tc>
                <w:tcPr>
                  <w:tcW w:w="417" w:type="pct"/>
                  <w:vAlign w:val="center"/>
                </w:tcPr>
                <w:p w14:paraId="07DA95B6">
                  <w:pPr>
                    <w:jc w:val="center"/>
                    <w:rPr>
                      <w:rFonts w:ascii="Times New Roman" w:hAnsi="Times New Roman" w:cs="Times New Roman"/>
                      <w:sz w:val="21"/>
                      <w:szCs w:val="21"/>
                    </w:rPr>
                  </w:pPr>
                  <w:r>
                    <w:rPr>
                      <w:rFonts w:ascii="Times New Roman" w:hAnsi="Times New Roman" w:cs="Times New Roman"/>
                      <w:sz w:val="21"/>
                      <w:szCs w:val="21"/>
                    </w:rPr>
                    <w:t>300</w:t>
                  </w:r>
                </w:p>
              </w:tc>
            </w:tr>
            <w:tr w14:paraId="592F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Merge w:val="continue"/>
                  <w:tcBorders>
                    <w:left w:val="single" w:color="auto" w:sz="4" w:space="0"/>
                    <w:right w:val="single" w:color="auto" w:sz="4" w:space="0"/>
                  </w:tcBorders>
                  <w:vAlign w:val="center"/>
                </w:tcPr>
                <w:p w14:paraId="36B9B18F">
                  <w:pPr>
                    <w:jc w:val="center"/>
                    <w:rPr>
                      <w:rFonts w:ascii="Times New Roman" w:hAnsi="Times New Roman" w:cs="Times New Roman"/>
                      <w:sz w:val="21"/>
                      <w:szCs w:val="21"/>
                    </w:rPr>
                  </w:pPr>
                </w:p>
              </w:tc>
              <w:tc>
                <w:tcPr>
                  <w:tcW w:w="414" w:type="pct"/>
                  <w:vMerge w:val="continue"/>
                  <w:tcBorders>
                    <w:left w:val="single" w:color="auto" w:sz="4" w:space="0"/>
                    <w:right w:val="single" w:color="auto" w:sz="4" w:space="0"/>
                  </w:tcBorders>
                  <w:vAlign w:val="center"/>
                </w:tcPr>
                <w:p w14:paraId="2B4A946B">
                  <w:pPr>
                    <w:jc w:val="center"/>
                    <w:rPr>
                      <w:rFonts w:ascii="Times New Roman" w:hAnsi="Times New Roman" w:cs="Times New Roman"/>
                      <w:sz w:val="21"/>
                      <w:szCs w:val="21"/>
                    </w:rPr>
                  </w:pPr>
                </w:p>
              </w:tc>
              <w:tc>
                <w:tcPr>
                  <w:tcW w:w="997" w:type="pct"/>
                  <w:tcBorders>
                    <w:left w:val="single" w:color="auto" w:sz="4" w:space="0"/>
                    <w:right w:val="single" w:color="auto" w:sz="4" w:space="0"/>
                  </w:tcBorders>
                  <w:vAlign w:val="center"/>
                </w:tcPr>
                <w:p w14:paraId="6413B336">
                  <w:pPr>
                    <w:jc w:val="center"/>
                    <w:rPr>
                      <w:rFonts w:ascii="Times New Roman" w:hAnsi="Times New Roman" w:cs="Times New Roman"/>
                      <w:sz w:val="21"/>
                      <w:szCs w:val="21"/>
                    </w:rPr>
                  </w:pPr>
                  <w:r>
                    <w:rPr>
                      <w:rFonts w:ascii="Times New Roman" w:hAnsi="Times New Roman" w:cs="Times New Roman"/>
                      <w:sz w:val="21"/>
                      <w:szCs w:val="21"/>
                    </w:rPr>
                    <w:t>悬浮物</w:t>
                  </w:r>
                </w:p>
              </w:tc>
              <w:tc>
                <w:tcPr>
                  <w:tcW w:w="535" w:type="pct"/>
                  <w:tcBorders>
                    <w:left w:val="single" w:color="auto" w:sz="4" w:space="0"/>
                    <w:right w:val="single" w:color="auto" w:sz="4" w:space="0"/>
                  </w:tcBorders>
                  <w:vAlign w:val="center"/>
                </w:tcPr>
                <w:p w14:paraId="09EA917D">
                  <w:pPr>
                    <w:jc w:val="center"/>
                    <w:rPr>
                      <w:rFonts w:ascii="Times New Roman" w:hAnsi="Times New Roman" w:cs="Times New Roman"/>
                      <w:sz w:val="21"/>
                      <w:szCs w:val="21"/>
                    </w:rPr>
                  </w:pPr>
                  <w:r>
                    <w:rPr>
                      <w:rFonts w:ascii="Times New Roman" w:hAnsi="Times New Roman" w:cs="Times New Roman"/>
                      <w:sz w:val="21"/>
                      <w:szCs w:val="21"/>
                    </w:rPr>
                    <w:t>19</w:t>
                  </w:r>
                </w:p>
              </w:tc>
              <w:tc>
                <w:tcPr>
                  <w:tcW w:w="535" w:type="pct"/>
                  <w:tcBorders>
                    <w:left w:val="single" w:color="auto" w:sz="4" w:space="0"/>
                    <w:right w:val="single" w:color="auto" w:sz="4" w:space="0"/>
                  </w:tcBorders>
                  <w:vAlign w:val="center"/>
                </w:tcPr>
                <w:p w14:paraId="3F49B1D9">
                  <w:pPr>
                    <w:jc w:val="center"/>
                    <w:rPr>
                      <w:rFonts w:ascii="Times New Roman" w:hAnsi="Times New Roman" w:cs="Times New Roman"/>
                      <w:sz w:val="21"/>
                      <w:szCs w:val="21"/>
                    </w:rPr>
                  </w:pPr>
                  <w:r>
                    <w:rPr>
                      <w:rFonts w:ascii="Times New Roman" w:hAnsi="Times New Roman" w:cs="Times New Roman"/>
                      <w:sz w:val="21"/>
                      <w:szCs w:val="21"/>
                    </w:rPr>
                    <w:t>23</w:t>
                  </w:r>
                </w:p>
              </w:tc>
              <w:tc>
                <w:tcPr>
                  <w:tcW w:w="535" w:type="pct"/>
                  <w:tcBorders>
                    <w:left w:val="single" w:color="auto" w:sz="4" w:space="0"/>
                    <w:right w:val="single" w:color="auto" w:sz="4" w:space="0"/>
                  </w:tcBorders>
                  <w:vAlign w:val="center"/>
                </w:tcPr>
                <w:p w14:paraId="5F88D390">
                  <w:pPr>
                    <w:jc w:val="center"/>
                    <w:rPr>
                      <w:rFonts w:ascii="Times New Roman" w:hAnsi="Times New Roman" w:cs="Times New Roman"/>
                      <w:sz w:val="21"/>
                      <w:szCs w:val="21"/>
                    </w:rPr>
                  </w:pPr>
                  <w:r>
                    <w:rPr>
                      <w:rFonts w:ascii="Times New Roman" w:hAnsi="Times New Roman" w:cs="Times New Roman"/>
                      <w:sz w:val="21"/>
                      <w:szCs w:val="21"/>
                    </w:rPr>
                    <w:t>24</w:t>
                  </w:r>
                </w:p>
              </w:tc>
              <w:tc>
                <w:tcPr>
                  <w:tcW w:w="535" w:type="pct"/>
                  <w:tcBorders>
                    <w:left w:val="single" w:color="auto" w:sz="4" w:space="0"/>
                    <w:right w:val="single" w:color="auto" w:sz="4" w:space="0"/>
                  </w:tcBorders>
                  <w:vAlign w:val="center"/>
                </w:tcPr>
                <w:p w14:paraId="14059A89">
                  <w:pPr>
                    <w:jc w:val="center"/>
                    <w:rPr>
                      <w:rFonts w:ascii="Times New Roman" w:hAnsi="Times New Roman" w:cs="Times New Roman"/>
                      <w:sz w:val="21"/>
                      <w:szCs w:val="21"/>
                    </w:rPr>
                  </w:pPr>
                  <w:r>
                    <w:rPr>
                      <w:rFonts w:ascii="Times New Roman" w:hAnsi="Times New Roman" w:cs="Times New Roman"/>
                      <w:sz w:val="21"/>
                      <w:szCs w:val="21"/>
                    </w:rPr>
                    <w:t>20</w:t>
                  </w:r>
                </w:p>
              </w:tc>
              <w:tc>
                <w:tcPr>
                  <w:tcW w:w="606" w:type="pct"/>
                  <w:tcBorders>
                    <w:left w:val="single" w:color="auto" w:sz="4" w:space="0"/>
                    <w:right w:val="single" w:color="auto" w:sz="4" w:space="0"/>
                  </w:tcBorders>
                  <w:vAlign w:val="center"/>
                </w:tcPr>
                <w:p w14:paraId="1BAA5734">
                  <w:pPr>
                    <w:jc w:val="center"/>
                    <w:rPr>
                      <w:rFonts w:ascii="Times New Roman" w:hAnsi="Times New Roman" w:cs="Times New Roman"/>
                      <w:sz w:val="21"/>
                      <w:szCs w:val="21"/>
                    </w:rPr>
                  </w:pPr>
                  <w:r>
                    <w:rPr>
                      <w:rFonts w:ascii="Times New Roman" w:hAnsi="Times New Roman" w:cs="Times New Roman"/>
                      <w:sz w:val="21"/>
                      <w:szCs w:val="21"/>
                    </w:rPr>
                    <w:t>22</w:t>
                  </w:r>
                </w:p>
              </w:tc>
              <w:tc>
                <w:tcPr>
                  <w:tcW w:w="417" w:type="pct"/>
                  <w:vAlign w:val="center"/>
                </w:tcPr>
                <w:p w14:paraId="2C3BE35D">
                  <w:pPr>
                    <w:jc w:val="center"/>
                    <w:rPr>
                      <w:rFonts w:ascii="Times New Roman" w:hAnsi="Times New Roman" w:cs="Times New Roman"/>
                      <w:sz w:val="21"/>
                      <w:szCs w:val="21"/>
                    </w:rPr>
                  </w:pPr>
                  <w:r>
                    <w:rPr>
                      <w:rFonts w:ascii="Times New Roman" w:hAnsi="Times New Roman" w:cs="Times New Roman"/>
                      <w:sz w:val="21"/>
                      <w:szCs w:val="21"/>
                    </w:rPr>
                    <w:t>400</w:t>
                  </w:r>
                </w:p>
              </w:tc>
            </w:tr>
            <w:tr w14:paraId="6B47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5" w:type="pct"/>
                  <w:vMerge w:val="continue"/>
                  <w:tcBorders>
                    <w:left w:val="single" w:color="auto" w:sz="4" w:space="0"/>
                    <w:right w:val="single" w:color="auto" w:sz="4" w:space="0"/>
                  </w:tcBorders>
                  <w:vAlign w:val="center"/>
                </w:tcPr>
                <w:p w14:paraId="5CDE29D9">
                  <w:pPr>
                    <w:jc w:val="center"/>
                    <w:rPr>
                      <w:rFonts w:ascii="Times New Roman" w:hAnsi="Times New Roman" w:cs="Times New Roman"/>
                      <w:sz w:val="21"/>
                      <w:szCs w:val="21"/>
                    </w:rPr>
                  </w:pPr>
                </w:p>
              </w:tc>
              <w:tc>
                <w:tcPr>
                  <w:tcW w:w="414" w:type="pct"/>
                  <w:vMerge w:val="continue"/>
                  <w:tcBorders>
                    <w:left w:val="single" w:color="auto" w:sz="4" w:space="0"/>
                    <w:right w:val="single" w:color="auto" w:sz="4" w:space="0"/>
                  </w:tcBorders>
                  <w:vAlign w:val="center"/>
                </w:tcPr>
                <w:p w14:paraId="0FB739BE">
                  <w:pPr>
                    <w:jc w:val="center"/>
                    <w:rPr>
                      <w:rFonts w:ascii="Times New Roman" w:hAnsi="Times New Roman" w:cs="Times New Roman"/>
                      <w:sz w:val="21"/>
                      <w:szCs w:val="21"/>
                    </w:rPr>
                  </w:pPr>
                </w:p>
              </w:tc>
              <w:tc>
                <w:tcPr>
                  <w:tcW w:w="997" w:type="pct"/>
                  <w:tcBorders>
                    <w:left w:val="single" w:color="auto" w:sz="4" w:space="0"/>
                    <w:right w:val="single" w:color="auto" w:sz="4" w:space="0"/>
                  </w:tcBorders>
                  <w:vAlign w:val="center"/>
                </w:tcPr>
                <w:p w14:paraId="080289C1">
                  <w:pPr>
                    <w:jc w:val="center"/>
                    <w:rPr>
                      <w:rFonts w:ascii="Times New Roman" w:hAnsi="Times New Roman" w:cs="Times New Roman"/>
                      <w:sz w:val="21"/>
                      <w:szCs w:val="21"/>
                    </w:rPr>
                  </w:pPr>
                  <w:r>
                    <w:rPr>
                      <w:rFonts w:ascii="Times New Roman" w:hAnsi="Times New Roman" w:cs="Times New Roman"/>
                      <w:sz w:val="21"/>
                      <w:szCs w:val="21"/>
                    </w:rPr>
                    <w:t>石油类</w:t>
                  </w:r>
                </w:p>
              </w:tc>
              <w:tc>
                <w:tcPr>
                  <w:tcW w:w="535" w:type="pct"/>
                  <w:tcBorders>
                    <w:left w:val="single" w:color="auto" w:sz="4" w:space="0"/>
                    <w:right w:val="single" w:color="auto" w:sz="4" w:space="0"/>
                  </w:tcBorders>
                  <w:vAlign w:val="center"/>
                </w:tcPr>
                <w:p w14:paraId="4E831000">
                  <w:pPr>
                    <w:jc w:val="center"/>
                    <w:rPr>
                      <w:rFonts w:ascii="Times New Roman" w:hAnsi="Times New Roman" w:cs="Times New Roman"/>
                      <w:sz w:val="21"/>
                      <w:szCs w:val="21"/>
                    </w:rPr>
                  </w:pPr>
                  <w:r>
                    <w:rPr>
                      <w:rFonts w:ascii="Times New Roman" w:hAnsi="Times New Roman" w:cs="Times New Roman"/>
                      <w:sz w:val="21"/>
                      <w:szCs w:val="21"/>
                    </w:rPr>
                    <w:t>ND</w:t>
                  </w:r>
                </w:p>
              </w:tc>
              <w:tc>
                <w:tcPr>
                  <w:tcW w:w="535" w:type="pct"/>
                  <w:tcBorders>
                    <w:left w:val="single" w:color="auto" w:sz="4" w:space="0"/>
                    <w:right w:val="single" w:color="auto" w:sz="4" w:space="0"/>
                  </w:tcBorders>
                  <w:vAlign w:val="center"/>
                </w:tcPr>
                <w:p w14:paraId="7825E67D">
                  <w:pPr>
                    <w:jc w:val="center"/>
                    <w:rPr>
                      <w:rFonts w:ascii="Times New Roman" w:hAnsi="Times New Roman" w:cs="Times New Roman"/>
                      <w:sz w:val="21"/>
                      <w:szCs w:val="21"/>
                    </w:rPr>
                  </w:pPr>
                  <w:r>
                    <w:rPr>
                      <w:rFonts w:ascii="Times New Roman" w:hAnsi="Times New Roman" w:cs="Times New Roman"/>
                      <w:sz w:val="21"/>
                      <w:szCs w:val="21"/>
                    </w:rPr>
                    <w:t>ND</w:t>
                  </w:r>
                </w:p>
              </w:tc>
              <w:tc>
                <w:tcPr>
                  <w:tcW w:w="535" w:type="pct"/>
                  <w:tcBorders>
                    <w:left w:val="single" w:color="auto" w:sz="4" w:space="0"/>
                    <w:right w:val="single" w:color="auto" w:sz="4" w:space="0"/>
                  </w:tcBorders>
                  <w:vAlign w:val="center"/>
                </w:tcPr>
                <w:p w14:paraId="0A3B673A">
                  <w:pPr>
                    <w:jc w:val="center"/>
                    <w:rPr>
                      <w:rFonts w:ascii="Times New Roman" w:hAnsi="Times New Roman" w:cs="Times New Roman"/>
                      <w:sz w:val="21"/>
                      <w:szCs w:val="21"/>
                    </w:rPr>
                  </w:pPr>
                  <w:r>
                    <w:rPr>
                      <w:rFonts w:ascii="Times New Roman" w:hAnsi="Times New Roman" w:cs="Times New Roman"/>
                      <w:sz w:val="21"/>
                      <w:szCs w:val="21"/>
                    </w:rPr>
                    <w:t>ND</w:t>
                  </w:r>
                </w:p>
              </w:tc>
              <w:tc>
                <w:tcPr>
                  <w:tcW w:w="535" w:type="pct"/>
                  <w:tcBorders>
                    <w:left w:val="single" w:color="auto" w:sz="4" w:space="0"/>
                    <w:right w:val="single" w:color="auto" w:sz="4" w:space="0"/>
                  </w:tcBorders>
                  <w:vAlign w:val="center"/>
                </w:tcPr>
                <w:p w14:paraId="3E2A00F1">
                  <w:pPr>
                    <w:jc w:val="center"/>
                    <w:rPr>
                      <w:rFonts w:ascii="Times New Roman" w:hAnsi="Times New Roman" w:cs="Times New Roman"/>
                      <w:sz w:val="21"/>
                      <w:szCs w:val="21"/>
                    </w:rPr>
                  </w:pPr>
                  <w:r>
                    <w:rPr>
                      <w:rFonts w:ascii="Times New Roman" w:hAnsi="Times New Roman" w:cs="Times New Roman"/>
                      <w:sz w:val="21"/>
                      <w:szCs w:val="21"/>
                    </w:rPr>
                    <w:t>ND</w:t>
                  </w:r>
                </w:p>
              </w:tc>
              <w:tc>
                <w:tcPr>
                  <w:tcW w:w="606" w:type="pct"/>
                  <w:tcBorders>
                    <w:left w:val="single" w:color="auto" w:sz="4" w:space="0"/>
                    <w:right w:val="single" w:color="auto" w:sz="4" w:space="0"/>
                  </w:tcBorders>
                  <w:vAlign w:val="center"/>
                </w:tcPr>
                <w:p w14:paraId="11158B39">
                  <w:pPr>
                    <w:jc w:val="center"/>
                    <w:rPr>
                      <w:rFonts w:ascii="Times New Roman" w:hAnsi="Times New Roman" w:cs="Times New Roman"/>
                      <w:sz w:val="21"/>
                      <w:szCs w:val="21"/>
                    </w:rPr>
                  </w:pPr>
                  <w:r>
                    <w:rPr>
                      <w:rFonts w:ascii="Times New Roman" w:hAnsi="Times New Roman" w:cs="Times New Roman"/>
                      <w:sz w:val="21"/>
                      <w:szCs w:val="21"/>
                    </w:rPr>
                    <w:t>ND</w:t>
                  </w:r>
                </w:p>
              </w:tc>
              <w:tc>
                <w:tcPr>
                  <w:tcW w:w="417" w:type="pct"/>
                  <w:vAlign w:val="center"/>
                </w:tcPr>
                <w:p w14:paraId="0BF49FA1">
                  <w:pPr>
                    <w:jc w:val="center"/>
                    <w:rPr>
                      <w:rFonts w:ascii="Times New Roman" w:hAnsi="Times New Roman" w:cs="Times New Roman"/>
                      <w:sz w:val="21"/>
                      <w:szCs w:val="21"/>
                    </w:rPr>
                  </w:pPr>
                  <w:r>
                    <w:rPr>
                      <w:rFonts w:ascii="Times New Roman" w:hAnsi="Times New Roman" w:cs="Times New Roman"/>
                      <w:sz w:val="21"/>
                      <w:szCs w:val="21"/>
                    </w:rPr>
                    <w:t>20</w:t>
                  </w:r>
                </w:p>
              </w:tc>
            </w:tr>
            <w:tr w14:paraId="6F87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5" w:type="pct"/>
                  <w:vMerge w:val="continue"/>
                  <w:tcBorders>
                    <w:left w:val="single" w:color="auto" w:sz="4" w:space="0"/>
                    <w:right w:val="single" w:color="auto" w:sz="4" w:space="0"/>
                  </w:tcBorders>
                  <w:vAlign w:val="center"/>
                </w:tcPr>
                <w:p w14:paraId="5F437386">
                  <w:pPr>
                    <w:jc w:val="center"/>
                    <w:rPr>
                      <w:rFonts w:ascii="Times New Roman" w:hAnsi="Times New Roman" w:cs="Times New Roman"/>
                      <w:sz w:val="21"/>
                      <w:szCs w:val="21"/>
                    </w:rPr>
                  </w:pPr>
                </w:p>
              </w:tc>
              <w:tc>
                <w:tcPr>
                  <w:tcW w:w="414" w:type="pct"/>
                  <w:vMerge w:val="continue"/>
                  <w:tcBorders>
                    <w:left w:val="single" w:color="auto" w:sz="4" w:space="0"/>
                    <w:right w:val="single" w:color="auto" w:sz="4" w:space="0"/>
                  </w:tcBorders>
                  <w:vAlign w:val="center"/>
                </w:tcPr>
                <w:p w14:paraId="28213C6E">
                  <w:pPr>
                    <w:jc w:val="center"/>
                    <w:rPr>
                      <w:rFonts w:ascii="Times New Roman" w:hAnsi="Times New Roman" w:cs="Times New Roman"/>
                      <w:sz w:val="21"/>
                      <w:szCs w:val="21"/>
                    </w:rPr>
                  </w:pPr>
                </w:p>
              </w:tc>
              <w:tc>
                <w:tcPr>
                  <w:tcW w:w="997" w:type="pct"/>
                  <w:tcBorders>
                    <w:left w:val="single" w:color="auto" w:sz="4" w:space="0"/>
                    <w:right w:val="single" w:color="auto" w:sz="4" w:space="0"/>
                  </w:tcBorders>
                  <w:vAlign w:val="center"/>
                </w:tcPr>
                <w:p w14:paraId="17A282AB">
                  <w:pPr>
                    <w:jc w:val="center"/>
                    <w:rPr>
                      <w:rFonts w:ascii="Times New Roman" w:hAnsi="Times New Roman" w:cs="Times New Roman"/>
                      <w:sz w:val="21"/>
                      <w:szCs w:val="21"/>
                    </w:rPr>
                  </w:pPr>
                  <w:r>
                    <w:rPr>
                      <w:rFonts w:ascii="Times New Roman" w:hAnsi="Times New Roman" w:cs="Times New Roman"/>
                      <w:sz w:val="21"/>
                      <w:szCs w:val="21"/>
                    </w:rPr>
                    <w:t>氨氮</w:t>
                  </w:r>
                </w:p>
              </w:tc>
              <w:tc>
                <w:tcPr>
                  <w:tcW w:w="535" w:type="pct"/>
                  <w:tcBorders>
                    <w:left w:val="single" w:color="auto" w:sz="4" w:space="0"/>
                    <w:right w:val="single" w:color="auto" w:sz="4" w:space="0"/>
                  </w:tcBorders>
                  <w:vAlign w:val="center"/>
                </w:tcPr>
                <w:p w14:paraId="72EAB9A2">
                  <w:pPr>
                    <w:jc w:val="center"/>
                    <w:rPr>
                      <w:rFonts w:ascii="Times New Roman" w:hAnsi="Times New Roman" w:cs="Times New Roman"/>
                      <w:sz w:val="21"/>
                      <w:szCs w:val="21"/>
                    </w:rPr>
                  </w:pPr>
                  <w:r>
                    <w:rPr>
                      <w:rFonts w:ascii="Times New Roman" w:hAnsi="Times New Roman" w:cs="Times New Roman"/>
                      <w:sz w:val="21"/>
                      <w:szCs w:val="21"/>
                    </w:rPr>
                    <w:t>0.139</w:t>
                  </w:r>
                </w:p>
              </w:tc>
              <w:tc>
                <w:tcPr>
                  <w:tcW w:w="535" w:type="pct"/>
                  <w:tcBorders>
                    <w:left w:val="single" w:color="auto" w:sz="4" w:space="0"/>
                    <w:right w:val="single" w:color="auto" w:sz="4" w:space="0"/>
                  </w:tcBorders>
                  <w:vAlign w:val="center"/>
                </w:tcPr>
                <w:p w14:paraId="117101C0">
                  <w:pPr>
                    <w:jc w:val="center"/>
                    <w:rPr>
                      <w:rFonts w:ascii="Times New Roman" w:hAnsi="Times New Roman" w:cs="Times New Roman"/>
                      <w:sz w:val="21"/>
                      <w:szCs w:val="21"/>
                    </w:rPr>
                  </w:pPr>
                  <w:r>
                    <w:rPr>
                      <w:rFonts w:ascii="Times New Roman" w:hAnsi="Times New Roman" w:cs="Times New Roman"/>
                      <w:sz w:val="21"/>
                      <w:szCs w:val="21"/>
                    </w:rPr>
                    <w:t>0.129</w:t>
                  </w:r>
                </w:p>
              </w:tc>
              <w:tc>
                <w:tcPr>
                  <w:tcW w:w="535" w:type="pct"/>
                  <w:tcBorders>
                    <w:left w:val="single" w:color="auto" w:sz="4" w:space="0"/>
                    <w:right w:val="single" w:color="auto" w:sz="4" w:space="0"/>
                  </w:tcBorders>
                  <w:vAlign w:val="center"/>
                </w:tcPr>
                <w:p w14:paraId="440A4BE6">
                  <w:pPr>
                    <w:jc w:val="center"/>
                    <w:rPr>
                      <w:rFonts w:ascii="Times New Roman" w:hAnsi="Times New Roman" w:cs="Times New Roman"/>
                      <w:sz w:val="21"/>
                      <w:szCs w:val="21"/>
                    </w:rPr>
                  </w:pPr>
                  <w:r>
                    <w:rPr>
                      <w:rFonts w:ascii="Times New Roman" w:hAnsi="Times New Roman" w:cs="Times New Roman"/>
                      <w:sz w:val="21"/>
                      <w:szCs w:val="21"/>
                    </w:rPr>
                    <w:t>0.145</w:t>
                  </w:r>
                </w:p>
              </w:tc>
              <w:tc>
                <w:tcPr>
                  <w:tcW w:w="535" w:type="pct"/>
                  <w:tcBorders>
                    <w:left w:val="single" w:color="auto" w:sz="4" w:space="0"/>
                    <w:right w:val="single" w:color="auto" w:sz="4" w:space="0"/>
                  </w:tcBorders>
                  <w:vAlign w:val="center"/>
                </w:tcPr>
                <w:p w14:paraId="4AB7C306">
                  <w:pPr>
                    <w:jc w:val="center"/>
                    <w:rPr>
                      <w:rFonts w:ascii="Times New Roman" w:hAnsi="Times New Roman" w:cs="Times New Roman"/>
                      <w:sz w:val="21"/>
                      <w:szCs w:val="21"/>
                    </w:rPr>
                  </w:pPr>
                  <w:r>
                    <w:rPr>
                      <w:rFonts w:ascii="Times New Roman" w:hAnsi="Times New Roman" w:cs="Times New Roman"/>
                      <w:sz w:val="21"/>
                      <w:szCs w:val="21"/>
                    </w:rPr>
                    <w:t>0.134</w:t>
                  </w:r>
                </w:p>
              </w:tc>
              <w:tc>
                <w:tcPr>
                  <w:tcW w:w="606" w:type="pct"/>
                  <w:tcBorders>
                    <w:left w:val="single" w:color="auto" w:sz="4" w:space="0"/>
                    <w:right w:val="single" w:color="auto" w:sz="4" w:space="0"/>
                  </w:tcBorders>
                  <w:vAlign w:val="center"/>
                </w:tcPr>
                <w:p w14:paraId="56B08708">
                  <w:pPr>
                    <w:jc w:val="center"/>
                    <w:rPr>
                      <w:rFonts w:ascii="Times New Roman" w:hAnsi="Times New Roman" w:cs="Times New Roman"/>
                      <w:sz w:val="21"/>
                      <w:szCs w:val="21"/>
                    </w:rPr>
                  </w:pPr>
                  <w:r>
                    <w:rPr>
                      <w:rFonts w:ascii="Times New Roman" w:hAnsi="Times New Roman" w:cs="Times New Roman"/>
                      <w:sz w:val="21"/>
                      <w:szCs w:val="21"/>
                    </w:rPr>
                    <w:t>0.137</w:t>
                  </w:r>
                </w:p>
              </w:tc>
              <w:tc>
                <w:tcPr>
                  <w:tcW w:w="417" w:type="pct"/>
                  <w:vAlign w:val="center"/>
                </w:tcPr>
                <w:p w14:paraId="50B3035F">
                  <w:pPr>
                    <w:jc w:val="center"/>
                    <w:rPr>
                      <w:rFonts w:ascii="Times New Roman" w:hAnsi="Times New Roman" w:cs="Times New Roman"/>
                      <w:sz w:val="21"/>
                      <w:szCs w:val="21"/>
                    </w:rPr>
                  </w:pPr>
                  <w:r>
                    <w:rPr>
                      <w:rFonts w:ascii="Times New Roman" w:hAnsi="Times New Roman" w:cs="Times New Roman"/>
                      <w:sz w:val="21"/>
                      <w:szCs w:val="21"/>
                    </w:rPr>
                    <w:t>—</w:t>
                  </w:r>
                </w:p>
              </w:tc>
            </w:tr>
            <w:tr w14:paraId="2B01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9"/>
                  <w:tcBorders>
                    <w:left w:val="single" w:color="auto" w:sz="4" w:space="0"/>
                  </w:tcBorders>
                  <w:vAlign w:val="center"/>
                </w:tcPr>
                <w:p w14:paraId="5F3A0C3D">
                  <w:pPr>
                    <w:rPr>
                      <w:rFonts w:ascii="Times New Roman" w:hAnsi="Times New Roman" w:cs="Times New Roman"/>
                      <w:sz w:val="21"/>
                      <w:szCs w:val="21"/>
                    </w:rPr>
                  </w:pPr>
                  <w:r>
                    <w:rPr>
                      <w:rFonts w:ascii="Times New Roman" w:hAnsi="Times New Roman" w:cs="Times New Roman"/>
                      <w:sz w:val="21"/>
                      <w:szCs w:val="21"/>
                    </w:rPr>
                    <w:t>“ND”表示检测结果低于方法检出限，石油类检出限为0.06mg/L。</w:t>
                  </w:r>
                </w:p>
              </w:tc>
            </w:tr>
          </w:tbl>
          <w:p w14:paraId="27620245">
            <w:pPr>
              <w:spacing w:line="500" w:lineRule="exact"/>
              <w:ind w:firstLine="566" w:firstLineChars="236"/>
              <w:jc w:val="both"/>
              <w:textAlignment w:val="baseline"/>
              <w:rPr>
                <w:rFonts w:ascii="Times New Roman" w:hAnsi="Times New Roman" w:cs="Times New Roman"/>
                <w:bCs/>
              </w:rPr>
            </w:pPr>
            <w:r>
              <w:rPr>
                <w:rFonts w:ascii="Times New Roman" w:hAnsi="Times New Roman" w:cs="Times New Roman"/>
                <w:kern w:val="2"/>
              </w:rPr>
              <w:t>场地冲洗废水和初期雨水污染物主要为BOD</w:t>
            </w:r>
            <w:r>
              <w:rPr>
                <w:rFonts w:ascii="Times New Roman" w:hAnsi="Times New Roman" w:cs="Times New Roman"/>
                <w:kern w:val="2"/>
                <w:vertAlign w:val="subscript"/>
              </w:rPr>
              <w:t>5</w:t>
            </w:r>
            <w:r>
              <w:rPr>
                <w:rFonts w:ascii="Times New Roman" w:hAnsi="Times New Roman" w:cs="Times New Roman"/>
                <w:kern w:val="2"/>
              </w:rPr>
              <w:t>、SS、COD、</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-N</w:t>
            </w:r>
            <w:r>
              <w:rPr>
                <w:rFonts w:ascii="Times New Roman" w:hAnsi="Times New Roman" w:cs="Times New Roman"/>
                <w:kern w:val="2"/>
              </w:rPr>
              <w:t>和石油类，其浓度与类似，因此本项目地面冲洗废水和初期雨水</w:t>
            </w:r>
            <w:r>
              <w:rPr>
                <w:rFonts w:ascii="Times New Roman" w:hAnsi="Times New Roman" w:cs="Times New Roman"/>
              </w:rPr>
              <w:t>各主要污染物排放情况见下表4-5。</w:t>
            </w:r>
          </w:p>
          <w:p w14:paraId="4CE34302">
            <w:pPr>
              <w:spacing w:line="500" w:lineRule="exact"/>
              <w:jc w:val="center"/>
              <w:rPr>
                <w:rFonts w:ascii="Times New Roman" w:hAnsi="Times New Roman" w:cs="Times New Roman"/>
                <w:b/>
              </w:rPr>
            </w:pPr>
            <w:r>
              <w:rPr>
                <w:rFonts w:ascii="Times New Roman" w:hAnsi="Times New Roman" w:cs="Times New Roman"/>
                <w:b/>
              </w:rPr>
              <w:t>表4-5  项目地面冲洗废水和初期雨水源强一览表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1091"/>
              <w:gridCol w:w="1039"/>
              <w:gridCol w:w="926"/>
              <w:gridCol w:w="994"/>
              <w:gridCol w:w="992"/>
              <w:gridCol w:w="1141"/>
              <w:gridCol w:w="1141"/>
            </w:tblGrid>
            <w:tr w14:paraId="7990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vMerge w:val="restart"/>
                  <w:vAlign w:val="center"/>
                </w:tcPr>
                <w:p w14:paraId="47D74DF7">
                  <w:pPr>
                    <w:jc w:val="center"/>
                    <w:rPr>
                      <w:rFonts w:ascii="Times New Roman" w:hAnsi="Times New Roman" w:cs="Times New Roman"/>
                      <w:sz w:val="21"/>
                      <w:szCs w:val="21"/>
                    </w:rPr>
                  </w:pPr>
                  <w:r>
                    <w:rPr>
                      <w:rFonts w:ascii="Times New Roman" w:hAnsi="Times New Roman" w:cs="Times New Roman"/>
                      <w:sz w:val="21"/>
                      <w:szCs w:val="21"/>
                    </w:rPr>
                    <w:t>污染源</w:t>
                  </w:r>
                </w:p>
              </w:tc>
              <w:tc>
                <w:tcPr>
                  <w:tcW w:w="631" w:type="pct"/>
                  <w:vMerge w:val="restart"/>
                  <w:vAlign w:val="center"/>
                </w:tcPr>
                <w:p w14:paraId="66AA1D71">
                  <w:pPr>
                    <w:jc w:val="center"/>
                    <w:rPr>
                      <w:rFonts w:ascii="Times New Roman" w:hAnsi="Times New Roman" w:cs="Times New Roman"/>
                      <w:sz w:val="21"/>
                      <w:szCs w:val="21"/>
                    </w:rPr>
                  </w:pPr>
                  <w:r>
                    <w:rPr>
                      <w:rFonts w:ascii="Times New Roman" w:hAnsi="Times New Roman" w:cs="Times New Roman"/>
                      <w:sz w:val="21"/>
                      <w:szCs w:val="21"/>
                    </w:rPr>
                    <w:t>项目</w:t>
                  </w:r>
                </w:p>
              </w:tc>
              <w:tc>
                <w:tcPr>
                  <w:tcW w:w="3606" w:type="pct"/>
                  <w:gridSpan w:val="6"/>
                  <w:vAlign w:val="center"/>
                </w:tcPr>
                <w:p w14:paraId="5BB73CCF">
                  <w:pPr>
                    <w:jc w:val="center"/>
                    <w:rPr>
                      <w:rFonts w:ascii="Times New Roman" w:hAnsi="Times New Roman" w:cs="Times New Roman"/>
                      <w:sz w:val="21"/>
                      <w:szCs w:val="21"/>
                    </w:rPr>
                  </w:pPr>
                  <w:r>
                    <w:rPr>
                      <w:rFonts w:ascii="Times New Roman" w:hAnsi="Times New Roman" w:cs="Times New Roman"/>
                      <w:sz w:val="21"/>
                      <w:szCs w:val="21"/>
                    </w:rPr>
                    <w:t>污染物</w:t>
                  </w:r>
                </w:p>
              </w:tc>
            </w:tr>
            <w:tr w14:paraId="56D91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vMerge w:val="continue"/>
                  <w:vAlign w:val="center"/>
                </w:tcPr>
                <w:p w14:paraId="46904A99">
                  <w:pPr>
                    <w:jc w:val="center"/>
                    <w:rPr>
                      <w:rFonts w:ascii="Times New Roman" w:hAnsi="Times New Roman" w:cs="Times New Roman"/>
                      <w:sz w:val="21"/>
                      <w:szCs w:val="21"/>
                    </w:rPr>
                  </w:pPr>
                </w:p>
              </w:tc>
              <w:tc>
                <w:tcPr>
                  <w:tcW w:w="631" w:type="pct"/>
                  <w:vMerge w:val="continue"/>
                  <w:vAlign w:val="center"/>
                </w:tcPr>
                <w:p w14:paraId="1F5D86B6">
                  <w:pPr>
                    <w:jc w:val="center"/>
                    <w:rPr>
                      <w:rFonts w:ascii="Times New Roman" w:hAnsi="Times New Roman" w:cs="Times New Roman"/>
                      <w:sz w:val="21"/>
                      <w:szCs w:val="21"/>
                    </w:rPr>
                  </w:pPr>
                </w:p>
              </w:tc>
              <w:tc>
                <w:tcPr>
                  <w:tcW w:w="601" w:type="pct"/>
                  <w:vAlign w:val="center"/>
                </w:tcPr>
                <w:p w14:paraId="667DFE35">
                  <w:pPr>
                    <w:jc w:val="center"/>
                    <w:rPr>
                      <w:rFonts w:ascii="Times New Roman" w:hAnsi="Times New Roman" w:cs="Times New Roman"/>
                      <w:sz w:val="21"/>
                      <w:szCs w:val="21"/>
                    </w:rPr>
                  </w:pPr>
                  <w:r>
                    <w:rPr>
                      <w:rFonts w:ascii="Times New Roman" w:hAnsi="Times New Roman" w:cs="Times New Roman"/>
                      <w:sz w:val="21"/>
                      <w:szCs w:val="21"/>
                    </w:rPr>
                    <w:t>pH值（无量纲）</w:t>
                  </w:r>
                </w:p>
              </w:tc>
              <w:tc>
                <w:tcPr>
                  <w:tcW w:w="536" w:type="pct"/>
                  <w:vAlign w:val="center"/>
                </w:tcPr>
                <w:p w14:paraId="5DD48239">
                  <w:pPr>
                    <w:jc w:val="center"/>
                    <w:rPr>
                      <w:rFonts w:ascii="Times New Roman" w:hAnsi="Times New Roman" w:cs="Times New Roman"/>
                      <w:sz w:val="21"/>
                      <w:szCs w:val="21"/>
                    </w:rPr>
                  </w:pPr>
                  <w:r>
                    <w:rPr>
                      <w:rFonts w:ascii="Times New Roman" w:hAnsi="Times New Roman" w:cs="Times New Roman"/>
                      <w:sz w:val="21"/>
                      <w:szCs w:val="21"/>
                    </w:rPr>
                    <w:t>COD</w:t>
                  </w:r>
                </w:p>
              </w:tc>
              <w:tc>
                <w:tcPr>
                  <w:tcW w:w="575" w:type="pct"/>
                  <w:vAlign w:val="center"/>
                </w:tcPr>
                <w:p w14:paraId="5F901971">
                  <w:pPr>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574" w:type="pct"/>
                  <w:vAlign w:val="center"/>
                </w:tcPr>
                <w:p w14:paraId="47EDA0A3">
                  <w:pPr>
                    <w:jc w:val="center"/>
                    <w:rPr>
                      <w:rFonts w:ascii="Times New Roman" w:hAnsi="Times New Roman" w:cs="Times New Roman"/>
                      <w:sz w:val="21"/>
                      <w:szCs w:val="21"/>
                    </w:rPr>
                  </w:pPr>
                  <w:r>
                    <w:rPr>
                      <w:rFonts w:ascii="Times New Roman" w:hAnsi="Times New Roman" w:cs="Times New Roman"/>
                      <w:sz w:val="21"/>
                      <w:szCs w:val="21"/>
                    </w:rPr>
                    <w:t>SS</w:t>
                  </w:r>
                </w:p>
              </w:tc>
              <w:tc>
                <w:tcPr>
                  <w:tcW w:w="660" w:type="pct"/>
                  <w:vAlign w:val="center"/>
                </w:tcPr>
                <w:p w14:paraId="1AD077B6">
                  <w:pPr>
                    <w:jc w:val="center"/>
                    <w:rPr>
                      <w:rFonts w:ascii="Times New Roman" w:hAnsi="Times New Roman" w:cs="Times New Roman"/>
                      <w:sz w:val="21"/>
                      <w:szCs w:val="21"/>
                    </w:rPr>
                  </w:pPr>
                  <w:r>
                    <w:rPr>
                      <w:rFonts w:ascii="Times New Roman" w:hAnsi="Times New Roman" w:cs="Times New Roman"/>
                      <w:sz w:val="21"/>
                      <w:szCs w:val="21"/>
                    </w:rPr>
                    <w:t>石油类</w:t>
                  </w:r>
                </w:p>
              </w:tc>
              <w:tc>
                <w:tcPr>
                  <w:tcW w:w="660" w:type="pct"/>
                  <w:vAlign w:val="center"/>
                </w:tcPr>
                <w:p w14:paraId="5D50B26D">
                  <w:pPr>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r>
            <w:tr w14:paraId="50CE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vMerge w:val="restart"/>
                  <w:vAlign w:val="center"/>
                </w:tcPr>
                <w:p w14:paraId="48EB1D1A">
                  <w:pPr>
                    <w:jc w:val="center"/>
                    <w:rPr>
                      <w:rFonts w:ascii="Times New Roman" w:hAnsi="Times New Roman" w:cs="Times New Roman"/>
                      <w:sz w:val="21"/>
                      <w:szCs w:val="21"/>
                    </w:rPr>
                  </w:pPr>
                  <w:r>
                    <w:rPr>
                      <w:rFonts w:ascii="Times New Roman" w:hAnsi="Times New Roman" w:cs="Times New Roman"/>
                      <w:sz w:val="21"/>
                      <w:szCs w:val="21"/>
                    </w:rPr>
                    <w:t>地面冲洗废水（39.</w:t>
                  </w:r>
                  <w:r>
                    <w:rPr>
                      <w:rFonts w:hint="eastAsia" w:ascii="Times New Roman" w:hAnsi="Times New Roman" w:cs="Times New Roman"/>
                      <w:sz w:val="21"/>
                      <w:szCs w:val="21"/>
                    </w:rPr>
                    <w:t>6</w:t>
                  </w:r>
                  <w:r>
                    <w:rPr>
                      <w:rFonts w:ascii="Times New Roman" w:hAnsi="Times New Roman" w:cs="Times New Roman"/>
                      <w:sz w:val="21"/>
                      <w:szCs w:val="21"/>
                    </w:rPr>
                    <w:t>t/a）+初期雨水（13.</w:t>
                  </w:r>
                  <w:r>
                    <w:rPr>
                      <w:rFonts w:hint="eastAsia" w:ascii="Times New Roman" w:hAnsi="Times New Roman" w:cs="Times New Roman"/>
                      <w:sz w:val="21"/>
                      <w:szCs w:val="21"/>
                    </w:rPr>
                    <w:t>3</w:t>
                  </w:r>
                  <w:r>
                    <w:rPr>
                      <w:rFonts w:ascii="Times New Roman" w:hAnsi="Times New Roman" w:cs="Times New Roman"/>
                      <w:sz w:val="21"/>
                      <w:szCs w:val="21"/>
                    </w:rPr>
                    <w:t>t/a）</w:t>
                  </w:r>
                </w:p>
                <w:p w14:paraId="58AAF971">
                  <w:pPr>
                    <w:jc w:val="center"/>
                    <w:rPr>
                      <w:rFonts w:ascii="Times New Roman" w:hAnsi="Times New Roman" w:cs="Times New Roman"/>
                      <w:sz w:val="21"/>
                      <w:szCs w:val="21"/>
                    </w:rPr>
                  </w:pPr>
                  <w:r>
                    <w:rPr>
                      <w:rFonts w:ascii="Times New Roman" w:hAnsi="Times New Roman" w:cs="Times New Roman"/>
                      <w:sz w:val="21"/>
                      <w:szCs w:val="21"/>
                    </w:rPr>
                    <w:t>52.</w:t>
                  </w:r>
                  <w:r>
                    <w:rPr>
                      <w:rFonts w:hint="eastAsia" w:ascii="Times New Roman" w:hAnsi="Times New Roman" w:cs="Times New Roman"/>
                      <w:sz w:val="21"/>
                      <w:szCs w:val="21"/>
                    </w:rPr>
                    <w:t>9</w:t>
                  </w:r>
                  <w:r>
                    <w:rPr>
                      <w:rFonts w:ascii="Times New Roman" w:hAnsi="Times New Roman" w:cs="Times New Roman"/>
                      <w:sz w:val="21"/>
                      <w:szCs w:val="21"/>
                    </w:rPr>
                    <w:t>t/a</w:t>
                  </w:r>
                </w:p>
              </w:tc>
              <w:tc>
                <w:tcPr>
                  <w:tcW w:w="631" w:type="pct"/>
                  <w:vAlign w:val="center"/>
                </w:tcPr>
                <w:p w14:paraId="183C483C">
                  <w:pPr>
                    <w:jc w:val="center"/>
                    <w:rPr>
                      <w:rFonts w:ascii="Times New Roman" w:hAnsi="Times New Roman" w:cs="Times New Roman"/>
                      <w:sz w:val="21"/>
                      <w:szCs w:val="21"/>
                    </w:rPr>
                  </w:pPr>
                  <w:r>
                    <w:rPr>
                      <w:rFonts w:ascii="Times New Roman" w:hAnsi="Times New Roman" w:cs="Times New Roman"/>
                      <w:sz w:val="21"/>
                      <w:szCs w:val="21"/>
                    </w:rPr>
                    <w:t>排放浓度（mg/L）</w:t>
                  </w:r>
                </w:p>
              </w:tc>
              <w:tc>
                <w:tcPr>
                  <w:tcW w:w="601" w:type="pct"/>
                  <w:vAlign w:val="center"/>
                </w:tcPr>
                <w:p w14:paraId="3F6010A4">
                  <w:pPr>
                    <w:jc w:val="center"/>
                    <w:rPr>
                      <w:rFonts w:ascii="Times New Roman" w:hAnsi="Times New Roman" w:cs="Times New Roman"/>
                      <w:sz w:val="21"/>
                      <w:szCs w:val="21"/>
                    </w:rPr>
                  </w:pPr>
                  <w:r>
                    <w:rPr>
                      <w:rFonts w:ascii="Times New Roman" w:hAnsi="Times New Roman" w:cs="Times New Roman"/>
                      <w:sz w:val="21"/>
                      <w:szCs w:val="21"/>
                    </w:rPr>
                    <w:t>7.12-7.14</w:t>
                  </w:r>
                </w:p>
              </w:tc>
              <w:tc>
                <w:tcPr>
                  <w:tcW w:w="536" w:type="pct"/>
                  <w:vAlign w:val="center"/>
                </w:tcPr>
                <w:p w14:paraId="29B4BE8F">
                  <w:pPr>
                    <w:jc w:val="center"/>
                    <w:rPr>
                      <w:rFonts w:ascii="Times New Roman" w:hAnsi="Times New Roman" w:cs="Times New Roman"/>
                      <w:sz w:val="21"/>
                      <w:szCs w:val="21"/>
                    </w:rPr>
                  </w:pPr>
                  <w:r>
                    <w:rPr>
                      <w:rFonts w:ascii="Times New Roman" w:hAnsi="Times New Roman" w:cs="Times New Roman"/>
                      <w:sz w:val="21"/>
                      <w:szCs w:val="21"/>
                    </w:rPr>
                    <w:t>37</w:t>
                  </w:r>
                </w:p>
              </w:tc>
              <w:tc>
                <w:tcPr>
                  <w:tcW w:w="575" w:type="pct"/>
                  <w:vAlign w:val="center"/>
                </w:tcPr>
                <w:p w14:paraId="729BCC47">
                  <w:pPr>
                    <w:jc w:val="center"/>
                    <w:rPr>
                      <w:rFonts w:ascii="Times New Roman" w:hAnsi="Times New Roman" w:cs="Times New Roman"/>
                      <w:sz w:val="21"/>
                      <w:szCs w:val="21"/>
                    </w:rPr>
                  </w:pPr>
                  <w:r>
                    <w:rPr>
                      <w:rFonts w:ascii="Times New Roman" w:hAnsi="Times New Roman" w:cs="Times New Roman"/>
                      <w:sz w:val="21"/>
                      <w:szCs w:val="21"/>
                    </w:rPr>
                    <w:t>19.7</w:t>
                  </w:r>
                </w:p>
              </w:tc>
              <w:tc>
                <w:tcPr>
                  <w:tcW w:w="574" w:type="pct"/>
                  <w:vAlign w:val="center"/>
                </w:tcPr>
                <w:p w14:paraId="799909CB">
                  <w:pPr>
                    <w:jc w:val="center"/>
                    <w:rPr>
                      <w:rFonts w:ascii="Times New Roman" w:hAnsi="Times New Roman" w:cs="Times New Roman"/>
                      <w:sz w:val="21"/>
                      <w:szCs w:val="21"/>
                    </w:rPr>
                  </w:pPr>
                  <w:r>
                    <w:rPr>
                      <w:rFonts w:ascii="Times New Roman" w:hAnsi="Times New Roman" w:cs="Times New Roman"/>
                      <w:sz w:val="21"/>
                      <w:szCs w:val="21"/>
                    </w:rPr>
                    <w:t>24</w:t>
                  </w:r>
                </w:p>
              </w:tc>
              <w:tc>
                <w:tcPr>
                  <w:tcW w:w="660" w:type="pct"/>
                  <w:vAlign w:val="center"/>
                </w:tcPr>
                <w:p w14:paraId="76BA9DCF">
                  <w:pPr>
                    <w:jc w:val="center"/>
                    <w:rPr>
                      <w:rFonts w:ascii="Times New Roman" w:hAnsi="Times New Roman" w:cs="Times New Roman"/>
                      <w:sz w:val="21"/>
                      <w:szCs w:val="21"/>
                    </w:rPr>
                  </w:pPr>
                  <w:r>
                    <w:rPr>
                      <w:rFonts w:ascii="Times New Roman" w:hAnsi="Times New Roman" w:cs="Times New Roman"/>
                      <w:sz w:val="21"/>
                      <w:szCs w:val="21"/>
                    </w:rPr>
                    <w:t>0.03</w:t>
                  </w:r>
                </w:p>
              </w:tc>
              <w:tc>
                <w:tcPr>
                  <w:tcW w:w="660" w:type="pct"/>
                  <w:vAlign w:val="center"/>
                </w:tcPr>
                <w:p w14:paraId="22B3BFD4">
                  <w:pPr>
                    <w:jc w:val="center"/>
                    <w:rPr>
                      <w:rFonts w:ascii="Times New Roman" w:hAnsi="Times New Roman" w:cs="Times New Roman"/>
                      <w:sz w:val="21"/>
                      <w:szCs w:val="21"/>
                    </w:rPr>
                  </w:pPr>
                  <w:r>
                    <w:rPr>
                      <w:rFonts w:ascii="Times New Roman" w:hAnsi="Times New Roman" w:cs="Times New Roman"/>
                      <w:sz w:val="21"/>
                      <w:szCs w:val="21"/>
                    </w:rPr>
                    <w:t>0.145</w:t>
                  </w:r>
                </w:p>
              </w:tc>
            </w:tr>
            <w:tr w14:paraId="4F83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vMerge w:val="continue"/>
                  <w:vAlign w:val="center"/>
                </w:tcPr>
                <w:p w14:paraId="7274EEAB">
                  <w:pPr>
                    <w:jc w:val="center"/>
                    <w:rPr>
                      <w:rFonts w:ascii="Times New Roman" w:hAnsi="Times New Roman" w:cs="Times New Roman"/>
                      <w:sz w:val="21"/>
                      <w:szCs w:val="21"/>
                    </w:rPr>
                  </w:pPr>
                </w:p>
              </w:tc>
              <w:tc>
                <w:tcPr>
                  <w:tcW w:w="631" w:type="pct"/>
                  <w:vAlign w:val="center"/>
                </w:tcPr>
                <w:p w14:paraId="59B1AA85">
                  <w:pPr>
                    <w:jc w:val="center"/>
                    <w:rPr>
                      <w:rFonts w:ascii="Times New Roman" w:hAnsi="Times New Roman" w:cs="Times New Roman"/>
                      <w:sz w:val="21"/>
                      <w:szCs w:val="21"/>
                    </w:rPr>
                  </w:pPr>
                  <w:r>
                    <w:rPr>
                      <w:rFonts w:ascii="Times New Roman" w:hAnsi="Times New Roman" w:cs="Times New Roman"/>
                      <w:sz w:val="21"/>
                      <w:szCs w:val="21"/>
                    </w:rPr>
                    <w:t>排放量t/a</w:t>
                  </w:r>
                </w:p>
              </w:tc>
              <w:tc>
                <w:tcPr>
                  <w:tcW w:w="601" w:type="pct"/>
                  <w:vAlign w:val="center"/>
                </w:tcPr>
                <w:p w14:paraId="3135D1A4">
                  <w:pPr>
                    <w:jc w:val="center"/>
                    <w:rPr>
                      <w:rFonts w:ascii="Times New Roman" w:hAnsi="Times New Roman" w:cs="Times New Roman"/>
                      <w:sz w:val="21"/>
                      <w:szCs w:val="21"/>
                    </w:rPr>
                  </w:pPr>
                  <w:r>
                    <w:rPr>
                      <w:rFonts w:ascii="Times New Roman" w:hAnsi="Times New Roman" w:cs="Times New Roman"/>
                      <w:sz w:val="21"/>
                      <w:szCs w:val="21"/>
                    </w:rPr>
                    <w:t>/</w:t>
                  </w:r>
                </w:p>
              </w:tc>
              <w:tc>
                <w:tcPr>
                  <w:tcW w:w="536" w:type="pct"/>
                  <w:vAlign w:val="center"/>
                </w:tcPr>
                <w:p w14:paraId="09980F5E">
                  <w:pPr>
                    <w:jc w:val="center"/>
                    <w:rPr>
                      <w:rFonts w:ascii="Times New Roman" w:hAnsi="Times New Roman" w:cs="Times New Roman"/>
                      <w:sz w:val="21"/>
                      <w:szCs w:val="21"/>
                    </w:rPr>
                  </w:pPr>
                  <w:r>
                    <w:rPr>
                      <w:rFonts w:ascii="Times New Roman" w:hAnsi="Times New Roman" w:cs="Times New Roman"/>
                      <w:sz w:val="21"/>
                      <w:szCs w:val="21"/>
                    </w:rPr>
                    <w:t>0.002</w:t>
                  </w:r>
                </w:p>
              </w:tc>
              <w:tc>
                <w:tcPr>
                  <w:tcW w:w="575" w:type="pct"/>
                  <w:vAlign w:val="center"/>
                </w:tcPr>
                <w:p w14:paraId="7B94FFFF">
                  <w:pPr>
                    <w:jc w:val="center"/>
                    <w:rPr>
                      <w:rFonts w:ascii="Times New Roman" w:hAnsi="Times New Roman" w:cs="Times New Roman"/>
                      <w:sz w:val="21"/>
                      <w:szCs w:val="21"/>
                    </w:rPr>
                  </w:pPr>
                  <w:r>
                    <w:rPr>
                      <w:rFonts w:ascii="Times New Roman" w:hAnsi="Times New Roman" w:cs="Times New Roman"/>
                      <w:sz w:val="21"/>
                      <w:szCs w:val="21"/>
                    </w:rPr>
                    <w:t>0.001</w:t>
                  </w:r>
                </w:p>
              </w:tc>
              <w:tc>
                <w:tcPr>
                  <w:tcW w:w="574" w:type="pct"/>
                  <w:vAlign w:val="center"/>
                </w:tcPr>
                <w:p w14:paraId="6D0B4181">
                  <w:pPr>
                    <w:jc w:val="center"/>
                    <w:rPr>
                      <w:rFonts w:ascii="Times New Roman" w:hAnsi="Times New Roman" w:cs="Times New Roman"/>
                      <w:sz w:val="21"/>
                      <w:szCs w:val="21"/>
                    </w:rPr>
                  </w:pPr>
                  <w:r>
                    <w:rPr>
                      <w:rFonts w:ascii="Times New Roman" w:hAnsi="Times New Roman" w:cs="Times New Roman"/>
                      <w:sz w:val="21"/>
                      <w:szCs w:val="21"/>
                    </w:rPr>
                    <w:t>0.0013</w:t>
                  </w:r>
                </w:p>
              </w:tc>
              <w:tc>
                <w:tcPr>
                  <w:tcW w:w="660" w:type="pct"/>
                  <w:vAlign w:val="center"/>
                </w:tcPr>
                <w:p w14:paraId="296D70A8">
                  <w:pPr>
                    <w:jc w:val="center"/>
                    <w:rPr>
                      <w:rFonts w:ascii="Times New Roman" w:hAnsi="Times New Roman" w:cs="Times New Roman"/>
                      <w:sz w:val="21"/>
                      <w:szCs w:val="21"/>
                    </w:rPr>
                  </w:pPr>
                  <w:r>
                    <w:rPr>
                      <w:rFonts w:ascii="Times New Roman" w:hAnsi="Times New Roman" w:cs="Times New Roman"/>
                      <w:sz w:val="21"/>
                      <w:szCs w:val="21"/>
                    </w:rPr>
                    <w:t>1.6×10</w:t>
                  </w:r>
                  <w:r>
                    <w:rPr>
                      <w:rFonts w:ascii="Times New Roman" w:hAnsi="Times New Roman" w:cs="Times New Roman"/>
                      <w:sz w:val="21"/>
                      <w:szCs w:val="21"/>
                      <w:vertAlign w:val="superscript"/>
                    </w:rPr>
                    <w:t>-6</w:t>
                  </w:r>
                </w:p>
              </w:tc>
              <w:tc>
                <w:tcPr>
                  <w:tcW w:w="660" w:type="pct"/>
                  <w:vAlign w:val="center"/>
                </w:tcPr>
                <w:p w14:paraId="3258CD4F">
                  <w:pPr>
                    <w:jc w:val="center"/>
                    <w:rPr>
                      <w:rFonts w:ascii="Times New Roman" w:hAnsi="Times New Roman" w:cs="Times New Roman"/>
                      <w:sz w:val="21"/>
                      <w:szCs w:val="21"/>
                    </w:rPr>
                  </w:pPr>
                  <w:r>
                    <w:rPr>
                      <w:rFonts w:ascii="Times New Roman" w:hAnsi="Times New Roman" w:cs="Times New Roman"/>
                      <w:sz w:val="21"/>
                      <w:szCs w:val="21"/>
                    </w:rPr>
                    <w:t>7.</w:t>
                  </w:r>
                  <w:r>
                    <w:rPr>
                      <w:rFonts w:hint="eastAsia" w:ascii="Times New Roman" w:hAnsi="Times New Roman" w:cs="Times New Roman"/>
                      <w:sz w:val="21"/>
                      <w:szCs w:val="21"/>
                    </w:rPr>
                    <w:t>7</w:t>
                  </w:r>
                  <w:r>
                    <w:rPr>
                      <w:rFonts w:ascii="Times New Roman" w:hAnsi="Times New Roman" w:cs="Times New Roman"/>
                      <w:sz w:val="21"/>
                      <w:szCs w:val="21"/>
                    </w:rPr>
                    <w:t>×10</w:t>
                  </w:r>
                  <w:r>
                    <w:rPr>
                      <w:rFonts w:ascii="Times New Roman" w:hAnsi="Times New Roman" w:cs="Times New Roman"/>
                      <w:sz w:val="21"/>
                      <w:szCs w:val="21"/>
                      <w:vertAlign w:val="superscript"/>
                    </w:rPr>
                    <w:t>-6</w:t>
                  </w:r>
                </w:p>
              </w:tc>
            </w:tr>
            <w:tr w14:paraId="6A07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vMerge w:val="continue"/>
                  <w:vAlign w:val="center"/>
                </w:tcPr>
                <w:p w14:paraId="7F5BA698">
                  <w:pPr>
                    <w:jc w:val="center"/>
                    <w:rPr>
                      <w:rFonts w:ascii="Times New Roman" w:hAnsi="Times New Roman" w:cs="Times New Roman"/>
                      <w:sz w:val="21"/>
                      <w:szCs w:val="21"/>
                    </w:rPr>
                  </w:pPr>
                </w:p>
              </w:tc>
              <w:tc>
                <w:tcPr>
                  <w:tcW w:w="631" w:type="pct"/>
                  <w:vAlign w:val="center"/>
                </w:tcPr>
                <w:p w14:paraId="2AF40FD8">
                  <w:pPr>
                    <w:jc w:val="center"/>
                    <w:rPr>
                      <w:rFonts w:ascii="Times New Roman" w:hAnsi="Times New Roman" w:cs="Times New Roman"/>
                      <w:sz w:val="21"/>
                      <w:szCs w:val="21"/>
                    </w:rPr>
                  </w:pPr>
                  <w:r>
                    <w:rPr>
                      <w:rFonts w:ascii="Times New Roman" w:hAnsi="Times New Roman" w:cs="Times New Roman"/>
                      <w:sz w:val="21"/>
                      <w:szCs w:val="21"/>
                    </w:rPr>
                    <w:t>排放方式</w:t>
                  </w:r>
                </w:p>
              </w:tc>
              <w:tc>
                <w:tcPr>
                  <w:tcW w:w="3606" w:type="pct"/>
                  <w:gridSpan w:val="6"/>
                  <w:vAlign w:val="center"/>
                </w:tcPr>
                <w:p w14:paraId="0101E4CF">
                  <w:pPr>
                    <w:jc w:val="center"/>
                    <w:rPr>
                      <w:rFonts w:ascii="Times New Roman" w:hAnsi="Times New Roman" w:cs="Times New Roman"/>
                      <w:sz w:val="21"/>
                      <w:szCs w:val="21"/>
                    </w:rPr>
                  </w:pPr>
                  <w:r>
                    <w:rPr>
                      <w:rFonts w:ascii="Times New Roman" w:hAnsi="Times New Roman" w:cs="Times New Roman"/>
                      <w:sz w:val="21"/>
                      <w:szCs w:val="21"/>
                    </w:rPr>
                    <w:t>间接排放</w:t>
                  </w:r>
                </w:p>
              </w:tc>
            </w:tr>
            <w:tr w14:paraId="33F6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pct"/>
                  <w:vMerge w:val="continue"/>
                  <w:vAlign w:val="center"/>
                </w:tcPr>
                <w:p w14:paraId="2BBAD484">
                  <w:pPr>
                    <w:jc w:val="center"/>
                    <w:rPr>
                      <w:rFonts w:ascii="Times New Roman" w:hAnsi="Times New Roman" w:cs="Times New Roman"/>
                      <w:sz w:val="21"/>
                      <w:szCs w:val="21"/>
                    </w:rPr>
                  </w:pPr>
                </w:p>
              </w:tc>
              <w:tc>
                <w:tcPr>
                  <w:tcW w:w="631" w:type="pct"/>
                  <w:vAlign w:val="center"/>
                </w:tcPr>
                <w:p w14:paraId="5E9BEA94">
                  <w:pPr>
                    <w:jc w:val="center"/>
                    <w:rPr>
                      <w:rFonts w:ascii="Times New Roman" w:hAnsi="Times New Roman" w:cs="Times New Roman"/>
                      <w:sz w:val="21"/>
                      <w:szCs w:val="21"/>
                    </w:rPr>
                  </w:pPr>
                  <w:r>
                    <w:rPr>
                      <w:rFonts w:ascii="Times New Roman" w:hAnsi="Times New Roman" w:cs="Times New Roman"/>
                      <w:sz w:val="21"/>
                      <w:szCs w:val="21"/>
                    </w:rPr>
                    <w:t>排放去向</w:t>
                  </w:r>
                </w:p>
              </w:tc>
              <w:tc>
                <w:tcPr>
                  <w:tcW w:w="3606" w:type="pct"/>
                  <w:gridSpan w:val="6"/>
                  <w:vAlign w:val="center"/>
                </w:tcPr>
                <w:p w14:paraId="06D00F8B">
                  <w:pPr>
                    <w:jc w:val="center"/>
                    <w:rPr>
                      <w:rFonts w:ascii="Times New Roman" w:hAnsi="Times New Roman" w:cs="Times New Roman"/>
                      <w:sz w:val="21"/>
                      <w:szCs w:val="21"/>
                    </w:rPr>
                  </w:pPr>
                  <w:r>
                    <w:rPr>
                      <w:rFonts w:ascii="Times New Roman" w:hAnsi="Times New Roman" w:cs="Times New Roman"/>
                      <w:sz w:val="21"/>
                      <w:szCs w:val="21"/>
                    </w:rPr>
                    <w:t>排入市政污水管网，进入</w:t>
                  </w:r>
                  <w:r>
                    <w:rPr>
                      <w:rFonts w:ascii="Times New Roman" w:hAnsi="Times New Roman" w:cs="Times New Roman"/>
                      <w:kern w:val="2"/>
                      <w:sz w:val="21"/>
                      <w:szCs w:val="21"/>
                    </w:rPr>
                    <w:t>大榄坪污水处理厂</w:t>
                  </w:r>
                  <w:r>
                    <w:rPr>
                      <w:rFonts w:ascii="Times New Roman" w:hAnsi="Times New Roman" w:cs="Times New Roman"/>
                      <w:sz w:val="21"/>
                      <w:szCs w:val="21"/>
                    </w:rPr>
                    <w:t>处理</w:t>
                  </w:r>
                </w:p>
              </w:tc>
            </w:tr>
            <w:tr w14:paraId="01D1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4" w:type="pct"/>
                  <w:gridSpan w:val="2"/>
                  <w:vAlign w:val="center"/>
                </w:tcPr>
                <w:p w14:paraId="5DD76C58">
                  <w:pPr>
                    <w:jc w:val="center"/>
                    <w:rPr>
                      <w:rFonts w:ascii="Times New Roman" w:hAnsi="Times New Roman" w:cs="Times New Roman"/>
                      <w:bCs/>
                      <w:sz w:val="21"/>
                      <w:szCs w:val="21"/>
                    </w:rPr>
                  </w:pPr>
                  <w:r>
                    <w:rPr>
                      <w:rFonts w:ascii="Times New Roman" w:hAnsi="Times New Roman" w:cs="Times New Roman"/>
                      <w:sz w:val="21"/>
                      <w:szCs w:val="21"/>
                    </w:rPr>
                    <w:t>本项目水质执行标准（mg/L）</w:t>
                  </w:r>
                </w:p>
              </w:tc>
              <w:tc>
                <w:tcPr>
                  <w:tcW w:w="601" w:type="pct"/>
                  <w:vAlign w:val="center"/>
                </w:tcPr>
                <w:p w14:paraId="1C76E575">
                  <w:pPr>
                    <w:tabs>
                      <w:tab w:val="left" w:pos="-423"/>
                    </w:tabs>
                    <w:jc w:val="center"/>
                    <w:rPr>
                      <w:rFonts w:ascii="Times New Roman" w:hAnsi="Times New Roman" w:cs="Times New Roman"/>
                      <w:sz w:val="21"/>
                      <w:szCs w:val="21"/>
                    </w:rPr>
                  </w:pPr>
                  <w:r>
                    <w:rPr>
                      <w:rFonts w:ascii="Times New Roman" w:hAnsi="Times New Roman" w:cs="Times New Roman"/>
                      <w:sz w:val="21"/>
                      <w:szCs w:val="21"/>
                    </w:rPr>
                    <w:t>6~9</w:t>
                  </w:r>
                </w:p>
              </w:tc>
              <w:tc>
                <w:tcPr>
                  <w:tcW w:w="536" w:type="pct"/>
                  <w:vAlign w:val="center"/>
                </w:tcPr>
                <w:p w14:paraId="4FD012C9">
                  <w:pPr>
                    <w:tabs>
                      <w:tab w:val="left" w:pos="-423"/>
                    </w:tabs>
                    <w:jc w:val="center"/>
                    <w:rPr>
                      <w:rFonts w:ascii="Times New Roman" w:hAnsi="Times New Roman" w:cs="Times New Roman"/>
                      <w:sz w:val="21"/>
                      <w:szCs w:val="21"/>
                    </w:rPr>
                  </w:pPr>
                  <w:r>
                    <w:rPr>
                      <w:rFonts w:ascii="Times New Roman" w:hAnsi="Times New Roman" w:cs="Times New Roman"/>
                      <w:sz w:val="21"/>
                      <w:szCs w:val="21"/>
                    </w:rPr>
                    <w:t>≤500</w:t>
                  </w:r>
                </w:p>
              </w:tc>
              <w:tc>
                <w:tcPr>
                  <w:tcW w:w="575" w:type="pct"/>
                  <w:vAlign w:val="center"/>
                </w:tcPr>
                <w:p w14:paraId="45A3C279">
                  <w:pPr>
                    <w:tabs>
                      <w:tab w:val="left" w:pos="-423"/>
                    </w:tabs>
                    <w:jc w:val="center"/>
                    <w:rPr>
                      <w:rFonts w:ascii="Times New Roman" w:hAnsi="Times New Roman" w:cs="Times New Roman"/>
                      <w:sz w:val="21"/>
                      <w:szCs w:val="21"/>
                    </w:rPr>
                  </w:pPr>
                  <w:r>
                    <w:rPr>
                      <w:rFonts w:ascii="Times New Roman" w:hAnsi="Times New Roman" w:cs="Times New Roman"/>
                      <w:sz w:val="21"/>
                      <w:szCs w:val="21"/>
                    </w:rPr>
                    <w:t>≤200</w:t>
                  </w:r>
                </w:p>
              </w:tc>
              <w:tc>
                <w:tcPr>
                  <w:tcW w:w="574" w:type="pct"/>
                  <w:vAlign w:val="center"/>
                </w:tcPr>
                <w:p w14:paraId="00B3384E">
                  <w:pPr>
                    <w:tabs>
                      <w:tab w:val="left" w:pos="-423"/>
                    </w:tabs>
                    <w:jc w:val="center"/>
                    <w:rPr>
                      <w:rFonts w:ascii="Times New Roman" w:hAnsi="Times New Roman" w:cs="Times New Roman"/>
                      <w:sz w:val="21"/>
                      <w:szCs w:val="21"/>
                    </w:rPr>
                  </w:pPr>
                  <w:r>
                    <w:rPr>
                      <w:rFonts w:ascii="Times New Roman" w:hAnsi="Times New Roman" w:cs="Times New Roman"/>
                      <w:sz w:val="21"/>
                      <w:szCs w:val="21"/>
                    </w:rPr>
                    <w:t>≤300</w:t>
                  </w:r>
                </w:p>
              </w:tc>
              <w:tc>
                <w:tcPr>
                  <w:tcW w:w="660" w:type="pct"/>
                  <w:vAlign w:val="center"/>
                </w:tcPr>
                <w:p w14:paraId="7545C7EE">
                  <w:pPr>
                    <w:tabs>
                      <w:tab w:val="left" w:pos="-423"/>
                    </w:tabs>
                    <w:jc w:val="center"/>
                    <w:rPr>
                      <w:rFonts w:ascii="Times New Roman" w:hAnsi="Times New Roman" w:cs="Times New Roman"/>
                      <w:sz w:val="21"/>
                      <w:szCs w:val="21"/>
                    </w:rPr>
                  </w:pPr>
                  <w:r>
                    <w:rPr>
                      <w:rFonts w:ascii="Times New Roman" w:hAnsi="Times New Roman" w:cs="Times New Roman"/>
                      <w:sz w:val="21"/>
                      <w:szCs w:val="21"/>
                    </w:rPr>
                    <w:t>≤</w:t>
                  </w:r>
                  <w:r>
                    <w:rPr>
                      <w:rFonts w:hint="eastAsia" w:ascii="Times New Roman" w:hAnsi="Times New Roman" w:cs="Times New Roman"/>
                      <w:sz w:val="21"/>
                      <w:szCs w:val="21"/>
                    </w:rPr>
                    <w:t>10</w:t>
                  </w:r>
                </w:p>
              </w:tc>
              <w:tc>
                <w:tcPr>
                  <w:tcW w:w="660" w:type="pct"/>
                  <w:vAlign w:val="center"/>
                </w:tcPr>
                <w:p w14:paraId="5919F4FA">
                  <w:pPr>
                    <w:tabs>
                      <w:tab w:val="left" w:pos="-423"/>
                    </w:tabs>
                    <w:jc w:val="center"/>
                    <w:rPr>
                      <w:rFonts w:ascii="Times New Roman" w:hAnsi="Times New Roman" w:cs="Times New Roman"/>
                      <w:sz w:val="21"/>
                      <w:szCs w:val="21"/>
                    </w:rPr>
                  </w:pPr>
                  <w:r>
                    <w:rPr>
                      <w:rFonts w:ascii="Times New Roman" w:hAnsi="Times New Roman" w:cs="Times New Roman"/>
                      <w:sz w:val="21"/>
                      <w:szCs w:val="21"/>
                    </w:rPr>
                    <w:t>≤35</w:t>
                  </w:r>
                </w:p>
              </w:tc>
            </w:tr>
          </w:tbl>
          <w:p w14:paraId="31F7D372">
            <w:pPr>
              <w:widowControl w:val="0"/>
              <w:tabs>
                <w:tab w:val="left" w:pos="3225"/>
              </w:tabs>
              <w:spacing w:line="500" w:lineRule="exact"/>
              <w:ind w:firstLine="482" w:firstLineChars="200"/>
              <w:jc w:val="both"/>
              <w:rPr>
                <w:rFonts w:ascii="Times New Roman" w:hAnsi="Times New Roman" w:cs="Times New Roman"/>
                <w:b/>
                <w:bCs/>
                <w:kern w:val="2"/>
              </w:rPr>
            </w:pPr>
            <w:r>
              <w:rPr>
                <w:rFonts w:ascii="Times New Roman" w:hAnsi="Times New Roman" w:cs="Times New Roman"/>
                <w:b/>
                <w:bCs/>
                <w:kern w:val="2"/>
              </w:rPr>
              <w:t>2.废水治理措施可行性分析</w:t>
            </w:r>
          </w:p>
          <w:p w14:paraId="70FA363D">
            <w:pPr>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三级隔油池：是利用油滴与水的密度差产生上浮作用来去除含油废水中可浮性油类物质的技术。隔油池的构造多采用平流式，含油废水通过配水槽进入平面为矩形的隔油池，沿水平方向缓慢流动，在流动中油品上浮水面，由集油管或设置在池面的刮油机推送到集油管中。在隔油池中沉淀下来的石油类及其他杂质则定时清渣，经过隔油处理的废水，以去除乳化油及其他污染物。</w:t>
            </w:r>
          </w:p>
          <w:p w14:paraId="49070511">
            <w:pPr>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根据源强分析，</w:t>
            </w:r>
            <w:r>
              <w:rPr>
                <w:rFonts w:ascii="Times New Roman" w:hAnsi="Times New Roman" w:cs="Times New Roman"/>
                <w:kern w:val="2"/>
              </w:rPr>
              <w:t>本项目</w:t>
            </w:r>
            <w:r>
              <w:rPr>
                <w:rFonts w:ascii="Times New Roman" w:hAnsi="Times New Roman" w:cs="Times New Roman"/>
                <w:bCs/>
              </w:rPr>
              <w:t>生活污水经化粪池处理、</w:t>
            </w:r>
            <w:r>
              <w:rPr>
                <w:rFonts w:ascii="Times New Roman" w:hAnsi="Times New Roman" w:cs="Times New Roman"/>
                <w:kern w:val="2"/>
              </w:rPr>
              <w:t>地面冲洗废水和初期雨水经隔油池处理后排入市政污水管网，</w:t>
            </w:r>
            <w:r>
              <w:rPr>
                <w:rFonts w:ascii="Times New Roman" w:hAnsi="Times New Roman" w:cs="Times New Roman"/>
                <w:bCs/>
              </w:rPr>
              <w:t>处理后排放浓度</w:t>
            </w:r>
            <w:r>
              <w:rPr>
                <w:rFonts w:ascii="Times New Roman" w:hAnsi="Times New Roman" w:cs="Times New Roman"/>
              </w:rPr>
              <w:t>可满足</w:t>
            </w:r>
            <w:r>
              <w:rPr>
                <w:rFonts w:ascii="Times New Roman" w:hAnsi="Times New Roman" w:cs="Times New Roman"/>
                <w:kern w:val="2"/>
              </w:rPr>
              <w:t>《污水综合排放标准》（GB8978-1996）三级标准及大榄坪污水处理厂</w:t>
            </w:r>
            <w:r>
              <w:rPr>
                <w:rFonts w:ascii="Times New Roman" w:hAnsi="Times New Roman" w:cs="Times New Roman"/>
                <w:szCs w:val="20"/>
              </w:rPr>
              <w:t>进水水质要求</w:t>
            </w:r>
            <w:r>
              <w:rPr>
                <w:rFonts w:ascii="Times New Roman" w:hAnsi="Times New Roman" w:cs="Times New Roman"/>
              </w:rPr>
              <w:t>，可排入</w:t>
            </w:r>
            <w:r>
              <w:rPr>
                <w:rFonts w:ascii="Times New Roman" w:hAnsi="Times New Roman" w:cs="Times New Roman"/>
                <w:kern w:val="2"/>
              </w:rPr>
              <w:t>大榄坪污水处理厂</w:t>
            </w:r>
            <w:r>
              <w:rPr>
                <w:rFonts w:ascii="Times New Roman" w:hAnsi="Times New Roman" w:cs="Times New Roman"/>
              </w:rPr>
              <w:t>进一步处理。本项目设置有1个3m</w:t>
            </w:r>
            <w:r>
              <w:rPr>
                <w:rFonts w:ascii="Times New Roman" w:hAnsi="Times New Roman" w:cs="Times New Roman"/>
                <w:vertAlign w:val="superscript"/>
              </w:rPr>
              <w:t>3</w:t>
            </w:r>
            <w:r>
              <w:rPr>
                <w:rFonts w:ascii="Times New Roman" w:hAnsi="Times New Roman" w:cs="Times New Roman"/>
              </w:rPr>
              <w:t>化粪池处理生活污水，</w:t>
            </w:r>
            <w:r>
              <w:rPr>
                <w:rFonts w:hint="eastAsia" w:ascii="Times New Roman" w:hAnsi="Times New Roman" w:cs="Times New Roman"/>
              </w:rPr>
              <w:t>工作人员生活污水和司乘人员生活污水共产生2.6</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/d；设置1个3m</w:t>
            </w:r>
            <w:r>
              <w:rPr>
                <w:rFonts w:ascii="Times New Roman" w:hAnsi="Times New Roman" w:cs="Times New Roman"/>
                <w:vertAlign w:val="superscript"/>
              </w:rPr>
              <w:t>3</w:t>
            </w:r>
            <w:r>
              <w:rPr>
                <w:rFonts w:ascii="Times New Roman" w:hAnsi="Times New Roman" w:cs="Times New Roman"/>
              </w:rPr>
              <w:t>三级隔油池处理地面冲洗废水和初期雨水，地面冲洗废水和初期雨水共2.</w:t>
            </w:r>
            <w:r>
              <w:rPr>
                <w:rFonts w:hint="eastAsia" w:ascii="Times New Roman" w:hAnsi="Times New Roman" w:cs="Times New Roman"/>
              </w:rPr>
              <w:t>9</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/d，均能够满足项目运行需求。</w:t>
            </w:r>
          </w:p>
          <w:p w14:paraId="2A2C589C">
            <w:pPr>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综上本项目采用的废水治理措施具有可行性。</w:t>
            </w:r>
          </w:p>
          <w:p w14:paraId="4E0EF46D">
            <w:pPr>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本项目废水及对应排放口类型见表4-</w:t>
            </w:r>
            <w:r>
              <w:rPr>
                <w:rFonts w:hint="eastAsia" w:ascii="Times New Roman" w:hAnsi="Times New Roman" w:cs="Times New Roman"/>
              </w:rPr>
              <w:t>6</w:t>
            </w:r>
            <w:r>
              <w:rPr>
                <w:rFonts w:ascii="Times New Roman" w:hAnsi="Times New Roman" w:cs="Times New Roman"/>
              </w:rPr>
              <w:t>。</w:t>
            </w:r>
          </w:p>
          <w:p w14:paraId="70A03E3E">
            <w:pPr>
              <w:keepNext/>
              <w:keepLines/>
              <w:tabs>
                <w:tab w:val="left" w:pos="1358"/>
                <w:tab w:val="left" w:pos="2153"/>
                <w:tab w:val="left" w:pos="2183"/>
                <w:tab w:val="left" w:pos="4008"/>
              </w:tabs>
              <w:spacing w:line="500" w:lineRule="exact"/>
              <w:jc w:val="center"/>
              <w:outlineLvl w:val="3"/>
              <w:rPr>
                <w:rFonts w:ascii="Times New Roman" w:hAnsi="Times New Roman" w:cs="Times New Roman"/>
                <w:b/>
                <w:bCs/>
              </w:rPr>
            </w:pPr>
          </w:p>
          <w:p w14:paraId="36D65488">
            <w:pPr>
              <w:keepNext/>
              <w:keepLines/>
              <w:tabs>
                <w:tab w:val="left" w:pos="1358"/>
                <w:tab w:val="left" w:pos="2153"/>
                <w:tab w:val="left" w:pos="2183"/>
                <w:tab w:val="left" w:pos="4008"/>
              </w:tabs>
              <w:spacing w:line="500" w:lineRule="exact"/>
              <w:jc w:val="center"/>
              <w:outlineLvl w:val="3"/>
              <w:rPr>
                <w:rFonts w:ascii="Times New Roman" w:hAnsi="Times New Roman" w:cs="Times New Roman"/>
                <w:b/>
                <w:bCs/>
              </w:rPr>
            </w:pPr>
          </w:p>
          <w:p w14:paraId="399E42D1">
            <w:pPr>
              <w:keepNext/>
              <w:keepLines/>
              <w:tabs>
                <w:tab w:val="left" w:pos="1358"/>
                <w:tab w:val="left" w:pos="2153"/>
                <w:tab w:val="left" w:pos="2183"/>
                <w:tab w:val="left" w:pos="4008"/>
              </w:tabs>
              <w:spacing w:line="500" w:lineRule="exact"/>
              <w:jc w:val="center"/>
              <w:outlineLvl w:val="3"/>
              <w:rPr>
                <w:rFonts w:ascii="Times New Roman" w:hAnsi="Times New Roman" w:cs="Times New Roman"/>
                <w:b/>
                <w:bCs/>
              </w:rPr>
            </w:pPr>
            <w:r>
              <w:rPr>
                <w:rFonts w:ascii="Times New Roman" w:hAnsi="Times New Roman" w:cs="Times New Roman"/>
                <w:b/>
                <w:bCs/>
              </w:rPr>
              <w:t>表4-</w:t>
            </w:r>
            <w:r>
              <w:rPr>
                <w:rFonts w:hint="eastAsia" w:ascii="Times New Roman" w:hAnsi="Times New Roman" w:cs="Times New Roman"/>
                <w:b/>
                <w:bCs/>
              </w:rPr>
              <w:t>6</w:t>
            </w:r>
            <w:r>
              <w:rPr>
                <w:rFonts w:ascii="Times New Roman" w:hAnsi="Times New Roman" w:cs="Times New Roman"/>
                <w:b/>
                <w:bCs/>
              </w:rPr>
              <w:t xml:space="preserve"> 本项目废水及对应排放口类型一览表</w:t>
            </w:r>
          </w:p>
          <w:tbl>
            <w:tblPr>
              <w:tblStyle w:val="89"/>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108"/>
              <w:gridCol w:w="1022"/>
              <w:gridCol w:w="991"/>
              <w:gridCol w:w="993"/>
              <w:gridCol w:w="1852"/>
              <w:gridCol w:w="1262"/>
              <w:gridCol w:w="978"/>
            </w:tblGrid>
            <w:tr w14:paraId="60BA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47" w:type="pct"/>
                  <w:tcBorders>
                    <w:top w:val="single" w:color="auto" w:sz="4" w:space="0"/>
                    <w:left w:val="single" w:color="auto" w:sz="4" w:space="0"/>
                    <w:bottom w:val="single" w:color="auto" w:sz="4" w:space="0"/>
                    <w:right w:val="single" w:color="auto" w:sz="4" w:space="0"/>
                  </w:tcBorders>
                  <w:vAlign w:val="center"/>
                </w:tcPr>
                <w:p w14:paraId="30F445E2">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序号</w:t>
                  </w:r>
                </w:p>
              </w:tc>
              <w:tc>
                <w:tcPr>
                  <w:tcW w:w="642" w:type="pct"/>
                  <w:tcBorders>
                    <w:top w:val="single" w:color="auto" w:sz="4" w:space="0"/>
                    <w:left w:val="single" w:color="auto" w:sz="4" w:space="0"/>
                    <w:bottom w:val="single" w:color="auto" w:sz="4" w:space="0"/>
                    <w:right w:val="single" w:color="auto" w:sz="4" w:space="0"/>
                  </w:tcBorders>
                  <w:vAlign w:val="center"/>
                </w:tcPr>
                <w:p w14:paraId="51EF677F">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废水类型</w:t>
                  </w:r>
                </w:p>
              </w:tc>
              <w:tc>
                <w:tcPr>
                  <w:tcW w:w="592" w:type="pct"/>
                  <w:tcBorders>
                    <w:top w:val="single" w:color="auto" w:sz="4" w:space="0"/>
                    <w:left w:val="single" w:color="auto" w:sz="4" w:space="0"/>
                    <w:bottom w:val="single" w:color="auto" w:sz="4" w:space="0"/>
                    <w:right w:val="single" w:color="auto" w:sz="4" w:space="0"/>
                  </w:tcBorders>
                  <w:vAlign w:val="center"/>
                </w:tcPr>
                <w:p w14:paraId="40447B83">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污染物项目</w:t>
                  </w:r>
                </w:p>
              </w:tc>
              <w:tc>
                <w:tcPr>
                  <w:tcW w:w="574" w:type="pct"/>
                  <w:tcBorders>
                    <w:top w:val="single" w:color="auto" w:sz="4" w:space="0"/>
                    <w:left w:val="single" w:color="auto" w:sz="4" w:space="0"/>
                    <w:bottom w:val="single" w:color="auto" w:sz="4" w:space="0"/>
                    <w:right w:val="single" w:color="auto" w:sz="4" w:space="0"/>
                  </w:tcBorders>
                  <w:vAlign w:val="center"/>
                </w:tcPr>
                <w:p w14:paraId="49AA7F1C">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排放去向</w:t>
                  </w:r>
                </w:p>
              </w:tc>
              <w:tc>
                <w:tcPr>
                  <w:tcW w:w="575" w:type="pct"/>
                  <w:tcBorders>
                    <w:top w:val="single" w:color="auto" w:sz="4" w:space="0"/>
                    <w:left w:val="single" w:color="auto" w:sz="4" w:space="0"/>
                    <w:bottom w:val="single" w:color="auto" w:sz="4" w:space="0"/>
                    <w:right w:val="single" w:color="auto" w:sz="4" w:space="0"/>
                  </w:tcBorders>
                  <w:vAlign w:val="center"/>
                </w:tcPr>
                <w:p w14:paraId="66751EAE">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排放口类型</w:t>
                  </w:r>
                </w:p>
              </w:tc>
              <w:tc>
                <w:tcPr>
                  <w:tcW w:w="1073" w:type="pct"/>
                  <w:tcBorders>
                    <w:top w:val="single" w:color="auto" w:sz="4" w:space="0"/>
                    <w:left w:val="single" w:color="auto" w:sz="4" w:space="0"/>
                    <w:bottom w:val="single" w:color="auto" w:sz="4" w:space="0"/>
                    <w:right w:val="single" w:color="auto" w:sz="4" w:space="0"/>
                  </w:tcBorders>
                  <w:vAlign w:val="center"/>
                </w:tcPr>
                <w:p w14:paraId="5DE32393">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排放标准</w:t>
                  </w:r>
                </w:p>
              </w:tc>
              <w:tc>
                <w:tcPr>
                  <w:tcW w:w="731" w:type="pct"/>
                  <w:tcBorders>
                    <w:top w:val="single" w:color="auto" w:sz="4" w:space="0"/>
                    <w:left w:val="single" w:color="auto" w:sz="4" w:space="0"/>
                    <w:bottom w:val="single" w:color="auto" w:sz="4" w:space="0"/>
                    <w:right w:val="single" w:color="auto" w:sz="4" w:space="0"/>
                  </w:tcBorders>
                  <w:vAlign w:val="center"/>
                </w:tcPr>
                <w:p w14:paraId="070F67C9">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污染治理设施名称</w:t>
                  </w:r>
                </w:p>
              </w:tc>
              <w:tc>
                <w:tcPr>
                  <w:tcW w:w="566" w:type="pct"/>
                  <w:tcBorders>
                    <w:top w:val="single" w:color="auto" w:sz="4" w:space="0"/>
                    <w:left w:val="single" w:color="auto" w:sz="4" w:space="0"/>
                    <w:bottom w:val="single" w:color="auto" w:sz="4" w:space="0"/>
                    <w:right w:val="single" w:color="auto" w:sz="4" w:space="0"/>
                  </w:tcBorders>
                  <w:vAlign w:val="center"/>
                </w:tcPr>
                <w:p w14:paraId="55B9EB6D">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是否为可行技术</w:t>
                  </w:r>
                </w:p>
              </w:tc>
            </w:tr>
            <w:tr w14:paraId="620D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blHeader/>
              </w:trPr>
              <w:tc>
                <w:tcPr>
                  <w:tcW w:w="247" w:type="pct"/>
                  <w:tcBorders>
                    <w:top w:val="single" w:color="auto" w:sz="4" w:space="0"/>
                    <w:left w:val="single" w:color="auto" w:sz="4" w:space="0"/>
                    <w:bottom w:val="single" w:color="auto" w:sz="4" w:space="0"/>
                    <w:right w:val="single" w:color="auto" w:sz="4" w:space="0"/>
                  </w:tcBorders>
                  <w:vAlign w:val="center"/>
                </w:tcPr>
                <w:p w14:paraId="23B67696">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1</w:t>
                  </w:r>
                </w:p>
              </w:tc>
              <w:tc>
                <w:tcPr>
                  <w:tcW w:w="642" w:type="pct"/>
                  <w:tcBorders>
                    <w:top w:val="single" w:color="auto" w:sz="4" w:space="0"/>
                    <w:left w:val="single" w:color="auto" w:sz="4" w:space="0"/>
                    <w:bottom w:val="single" w:color="auto" w:sz="4" w:space="0"/>
                    <w:right w:val="single" w:color="auto" w:sz="4" w:space="0"/>
                  </w:tcBorders>
                  <w:vAlign w:val="center"/>
                </w:tcPr>
                <w:p w14:paraId="2A79ECE9">
                  <w:pPr>
                    <w:jc w:val="center"/>
                    <w:rPr>
                      <w:rFonts w:ascii="Times New Roman" w:hAnsi="Times New Roman" w:cs="Times New Roman"/>
                      <w:sz w:val="21"/>
                      <w:szCs w:val="21"/>
                    </w:rPr>
                  </w:pPr>
                  <w:r>
                    <w:rPr>
                      <w:rFonts w:ascii="Times New Roman" w:hAnsi="Times New Roman" w:cs="Times New Roman"/>
                      <w:sz w:val="21"/>
                      <w:szCs w:val="21"/>
                    </w:rPr>
                    <w:t>生活污水</w:t>
                  </w:r>
                </w:p>
              </w:tc>
              <w:tc>
                <w:tcPr>
                  <w:tcW w:w="592" w:type="pct"/>
                  <w:tcBorders>
                    <w:top w:val="single" w:color="auto" w:sz="4" w:space="0"/>
                    <w:left w:val="single" w:color="auto" w:sz="4" w:space="0"/>
                    <w:bottom w:val="single" w:color="auto" w:sz="4" w:space="0"/>
                    <w:right w:val="single" w:color="auto" w:sz="4" w:space="0"/>
                  </w:tcBorders>
                  <w:vAlign w:val="center"/>
                </w:tcPr>
                <w:p w14:paraId="2CBEB6DF">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COD、NH</w:t>
                  </w:r>
                  <w:r>
                    <w:rPr>
                      <w:rFonts w:ascii="Times New Roman" w:hAnsi="Times New Roman" w:cs="Times New Roman"/>
                      <w:sz w:val="21"/>
                      <w:szCs w:val="21"/>
                      <w:vertAlign w:val="subscript"/>
                    </w:rPr>
                    <w:t>3</w:t>
                  </w:r>
                  <w:r>
                    <w:rPr>
                      <w:rFonts w:ascii="Times New Roman" w:hAnsi="Times New Roman" w:cs="Times New Roman"/>
                      <w:sz w:val="21"/>
                      <w:szCs w:val="21"/>
                    </w:rPr>
                    <w:t>-H、TN、</w:t>
                  </w:r>
                </w:p>
                <w:p w14:paraId="68B5FEF2">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TP、</w:t>
                  </w:r>
                </w:p>
              </w:tc>
              <w:tc>
                <w:tcPr>
                  <w:tcW w:w="574" w:type="pct"/>
                  <w:tcBorders>
                    <w:top w:val="single" w:color="auto" w:sz="4" w:space="0"/>
                    <w:left w:val="single" w:color="auto" w:sz="4" w:space="0"/>
                    <w:bottom w:val="single" w:color="auto" w:sz="4" w:space="0"/>
                    <w:right w:val="single" w:color="auto" w:sz="4" w:space="0"/>
                  </w:tcBorders>
                  <w:vAlign w:val="center"/>
                </w:tcPr>
                <w:p w14:paraId="72ED3F44">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kern w:val="2"/>
                      <w:sz w:val="21"/>
                      <w:szCs w:val="21"/>
                    </w:rPr>
                    <w:t>大榄坪污水处理厂</w:t>
                  </w:r>
                </w:p>
              </w:tc>
              <w:tc>
                <w:tcPr>
                  <w:tcW w:w="575" w:type="pct"/>
                  <w:tcBorders>
                    <w:top w:val="single" w:color="auto" w:sz="4" w:space="0"/>
                    <w:left w:val="single" w:color="auto" w:sz="4" w:space="0"/>
                    <w:bottom w:val="single" w:color="auto" w:sz="4" w:space="0"/>
                    <w:right w:val="single" w:color="auto" w:sz="4" w:space="0"/>
                  </w:tcBorders>
                  <w:vAlign w:val="center"/>
                </w:tcPr>
                <w:p w14:paraId="6F6A4A7D">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一般排放口</w:t>
                  </w:r>
                </w:p>
              </w:tc>
              <w:tc>
                <w:tcPr>
                  <w:tcW w:w="1073" w:type="pct"/>
                  <w:vMerge w:val="restart"/>
                  <w:tcBorders>
                    <w:left w:val="single" w:color="auto" w:sz="4" w:space="0"/>
                    <w:right w:val="single" w:color="auto" w:sz="4" w:space="0"/>
                  </w:tcBorders>
                  <w:vAlign w:val="center"/>
                </w:tcPr>
                <w:p w14:paraId="0759EE90">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kern w:val="2"/>
                      <w:sz w:val="21"/>
                      <w:szCs w:val="21"/>
                    </w:rPr>
                    <w:t>《污水综合排放标准》（GB8978-1996）三级标准及大榄坪污水处理厂</w:t>
                  </w:r>
                  <w:r>
                    <w:rPr>
                      <w:rFonts w:ascii="Times New Roman" w:hAnsi="Times New Roman" w:cs="Times New Roman"/>
                      <w:sz w:val="21"/>
                      <w:szCs w:val="21"/>
                    </w:rPr>
                    <w:t>进水水质要求</w:t>
                  </w:r>
                </w:p>
              </w:tc>
              <w:tc>
                <w:tcPr>
                  <w:tcW w:w="731" w:type="pct"/>
                  <w:tcBorders>
                    <w:top w:val="single" w:color="auto" w:sz="4" w:space="0"/>
                    <w:left w:val="single" w:color="auto" w:sz="4" w:space="0"/>
                    <w:bottom w:val="single" w:color="auto" w:sz="4" w:space="0"/>
                    <w:right w:val="single" w:color="auto" w:sz="4" w:space="0"/>
                  </w:tcBorders>
                  <w:vAlign w:val="center"/>
                </w:tcPr>
                <w:p w14:paraId="6CCCBD0E">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化粪池</w:t>
                  </w:r>
                </w:p>
              </w:tc>
              <w:tc>
                <w:tcPr>
                  <w:tcW w:w="566" w:type="pct"/>
                  <w:tcBorders>
                    <w:top w:val="single" w:color="auto" w:sz="4" w:space="0"/>
                    <w:left w:val="single" w:color="auto" w:sz="4" w:space="0"/>
                    <w:bottom w:val="single" w:color="auto" w:sz="4" w:space="0"/>
                    <w:right w:val="single" w:color="auto" w:sz="4" w:space="0"/>
                  </w:tcBorders>
                  <w:vAlign w:val="center"/>
                </w:tcPr>
                <w:p w14:paraId="299F2664">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是</w:t>
                  </w:r>
                </w:p>
              </w:tc>
            </w:tr>
            <w:tr w14:paraId="5D03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3" w:hRule="atLeast"/>
                <w:tblHeader/>
              </w:trPr>
              <w:tc>
                <w:tcPr>
                  <w:tcW w:w="247" w:type="pct"/>
                  <w:tcBorders>
                    <w:top w:val="single" w:color="auto" w:sz="4" w:space="0"/>
                    <w:left w:val="single" w:color="auto" w:sz="4" w:space="0"/>
                    <w:bottom w:val="single" w:color="auto" w:sz="4" w:space="0"/>
                    <w:right w:val="single" w:color="auto" w:sz="4" w:space="0"/>
                  </w:tcBorders>
                  <w:vAlign w:val="center"/>
                </w:tcPr>
                <w:p w14:paraId="45AA2BA3">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2</w:t>
                  </w:r>
                </w:p>
              </w:tc>
              <w:tc>
                <w:tcPr>
                  <w:tcW w:w="642" w:type="pct"/>
                  <w:tcBorders>
                    <w:top w:val="single" w:color="auto" w:sz="4" w:space="0"/>
                    <w:left w:val="single" w:color="auto" w:sz="4" w:space="0"/>
                    <w:bottom w:val="single" w:color="auto" w:sz="4" w:space="0"/>
                    <w:right w:val="single" w:color="auto" w:sz="4" w:space="0"/>
                  </w:tcBorders>
                  <w:vAlign w:val="center"/>
                </w:tcPr>
                <w:p w14:paraId="39328D1D">
                  <w:pPr>
                    <w:jc w:val="center"/>
                    <w:rPr>
                      <w:rFonts w:ascii="Times New Roman" w:hAnsi="Times New Roman" w:cs="Times New Roman"/>
                      <w:sz w:val="21"/>
                      <w:szCs w:val="21"/>
                    </w:rPr>
                  </w:pPr>
                  <w:r>
                    <w:rPr>
                      <w:rFonts w:ascii="Times New Roman" w:hAnsi="Times New Roman" w:cs="Times New Roman"/>
                      <w:sz w:val="21"/>
                      <w:szCs w:val="21"/>
                    </w:rPr>
                    <w:t>地面冲洗废水和初期雨水</w:t>
                  </w:r>
                </w:p>
              </w:tc>
              <w:tc>
                <w:tcPr>
                  <w:tcW w:w="592" w:type="pct"/>
                  <w:tcBorders>
                    <w:top w:val="single" w:color="auto" w:sz="4" w:space="0"/>
                    <w:left w:val="single" w:color="auto" w:sz="4" w:space="0"/>
                    <w:bottom w:val="single" w:color="auto" w:sz="4" w:space="0"/>
                    <w:right w:val="single" w:color="auto" w:sz="4" w:space="0"/>
                  </w:tcBorders>
                  <w:vAlign w:val="center"/>
                </w:tcPr>
                <w:p w14:paraId="3BE8F1A2">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PH、</w:t>
                  </w:r>
                </w:p>
                <w:p w14:paraId="10BC8432">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COD、BOD</w:t>
                  </w:r>
                  <w:r>
                    <w:rPr>
                      <w:rFonts w:ascii="Times New Roman" w:hAnsi="Times New Roman" w:cs="Times New Roman"/>
                      <w:sz w:val="21"/>
                      <w:szCs w:val="21"/>
                      <w:vertAlign w:val="subscript"/>
                    </w:rPr>
                    <w:t>5</w:t>
                  </w:r>
                  <w:r>
                    <w:rPr>
                      <w:rFonts w:ascii="Times New Roman" w:hAnsi="Times New Roman" w:cs="Times New Roman"/>
                      <w:sz w:val="21"/>
                      <w:szCs w:val="21"/>
                    </w:rPr>
                    <w:t>、SS、</w:t>
                  </w:r>
                </w:p>
                <w:p w14:paraId="2E32BE4E">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-H、</w:t>
                  </w:r>
                </w:p>
                <w:p w14:paraId="489E7AEF">
                  <w:pPr>
                    <w:pStyle w:val="2"/>
                    <w:spacing w:before="0" w:after="0"/>
                  </w:pPr>
                  <w:r>
                    <w:rPr>
                      <w:b w:val="0"/>
                      <w:bCs w:val="0"/>
                      <w:kern w:val="0"/>
                      <w:sz w:val="21"/>
                      <w:szCs w:val="21"/>
                    </w:rPr>
                    <w:t>石油类</w:t>
                  </w:r>
                </w:p>
              </w:tc>
              <w:tc>
                <w:tcPr>
                  <w:tcW w:w="574" w:type="pct"/>
                  <w:tcBorders>
                    <w:top w:val="single" w:color="auto" w:sz="4" w:space="0"/>
                    <w:left w:val="single" w:color="auto" w:sz="4" w:space="0"/>
                    <w:bottom w:val="single" w:color="auto" w:sz="4" w:space="0"/>
                    <w:right w:val="single" w:color="auto" w:sz="4" w:space="0"/>
                  </w:tcBorders>
                  <w:vAlign w:val="center"/>
                </w:tcPr>
                <w:p w14:paraId="2A4489A4">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kern w:val="2"/>
                      <w:sz w:val="21"/>
                      <w:szCs w:val="21"/>
                    </w:rPr>
                    <w:t>大榄坪污水处理厂</w:t>
                  </w:r>
                </w:p>
              </w:tc>
              <w:tc>
                <w:tcPr>
                  <w:tcW w:w="575" w:type="pct"/>
                  <w:tcBorders>
                    <w:top w:val="single" w:color="auto" w:sz="4" w:space="0"/>
                    <w:left w:val="single" w:color="auto" w:sz="4" w:space="0"/>
                    <w:bottom w:val="single" w:color="auto" w:sz="4" w:space="0"/>
                    <w:right w:val="single" w:color="auto" w:sz="4" w:space="0"/>
                  </w:tcBorders>
                  <w:vAlign w:val="center"/>
                </w:tcPr>
                <w:p w14:paraId="270A9B51">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一般排放口</w:t>
                  </w:r>
                </w:p>
              </w:tc>
              <w:tc>
                <w:tcPr>
                  <w:tcW w:w="1073" w:type="pct"/>
                  <w:vMerge w:val="continue"/>
                  <w:tcBorders>
                    <w:left w:val="single" w:color="auto" w:sz="4" w:space="0"/>
                    <w:right w:val="single" w:color="auto" w:sz="4" w:space="0"/>
                  </w:tcBorders>
                  <w:vAlign w:val="center"/>
                </w:tcPr>
                <w:p w14:paraId="07B2056A">
                  <w:pPr>
                    <w:adjustRightInd w:val="0"/>
                    <w:snapToGrid w:val="0"/>
                    <w:spacing w:line="240" w:lineRule="atLeast"/>
                    <w:jc w:val="center"/>
                    <w:rPr>
                      <w:rFonts w:ascii="Times New Roman" w:hAnsi="Times New Roman" w:cs="Times New Roman"/>
                      <w:sz w:val="21"/>
                      <w:szCs w:val="21"/>
                    </w:rPr>
                  </w:pPr>
                </w:p>
              </w:tc>
              <w:tc>
                <w:tcPr>
                  <w:tcW w:w="731" w:type="pct"/>
                  <w:tcBorders>
                    <w:top w:val="single" w:color="auto" w:sz="4" w:space="0"/>
                    <w:left w:val="single" w:color="auto" w:sz="4" w:space="0"/>
                    <w:bottom w:val="single" w:color="auto" w:sz="4" w:space="0"/>
                    <w:right w:val="single" w:color="auto" w:sz="4" w:space="0"/>
                  </w:tcBorders>
                  <w:vAlign w:val="center"/>
                </w:tcPr>
                <w:p w14:paraId="4B9F5B7F">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三级隔油池</w:t>
                  </w:r>
                </w:p>
              </w:tc>
              <w:tc>
                <w:tcPr>
                  <w:tcW w:w="566" w:type="pct"/>
                  <w:tcBorders>
                    <w:top w:val="single" w:color="auto" w:sz="4" w:space="0"/>
                    <w:left w:val="single" w:color="auto" w:sz="4" w:space="0"/>
                    <w:bottom w:val="single" w:color="auto" w:sz="4" w:space="0"/>
                    <w:right w:val="single" w:color="auto" w:sz="4" w:space="0"/>
                  </w:tcBorders>
                  <w:vAlign w:val="center"/>
                </w:tcPr>
                <w:p w14:paraId="3E9D353E">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是</w:t>
                  </w:r>
                </w:p>
              </w:tc>
            </w:tr>
          </w:tbl>
          <w:p w14:paraId="32652809">
            <w:pPr>
              <w:widowControl w:val="0"/>
              <w:tabs>
                <w:tab w:val="left" w:pos="3225"/>
              </w:tabs>
              <w:spacing w:line="500" w:lineRule="exact"/>
              <w:ind w:firstLine="482" w:firstLineChars="200"/>
              <w:jc w:val="both"/>
              <w:rPr>
                <w:rFonts w:ascii="Times New Roman" w:hAnsi="Times New Roman" w:cs="Times New Roman"/>
                <w:b/>
                <w:bCs/>
                <w:kern w:val="2"/>
              </w:rPr>
            </w:pPr>
            <w:r>
              <w:rPr>
                <w:rFonts w:ascii="Times New Roman" w:hAnsi="Times New Roman" w:cs="Times New Roman"/>
                <w:b/>
                <w:bCs/>
                <w:kern w:val="2"/>
              </w:rPr>
              <w:t>3.依托大榄坪污水处理厂可行性分析</w:t>
            </w:r>
          </w:p>
          <w:p w14:paraId="6E492F82">
            <w:pPr>
              <w:pStyle w:val="6"/>
              <w:spacing w:line="500" w:lineRule="exact"/>
              <w:ind w:firstLine="540" w:firstLineChars="200"/>
              <w:rPr>
                <w:rFonts w:ascii="Times New Roman" w:hAnsi="Times New Roman" w:cs="Times New Roman"/>
                <w:spacing w:val="15"/>
                <w:sz w:val="24"/>
                <w:szCs w:val="24"/>
                <w:shd w:val="clear" w:color="auto" w:fill="FFFFFF"/>
              </w:rPr>
            </w:pPr>
            <w:r>
              <w:rPr>
                <w:rFonts w:ascii="Times New Roman" w:hAnsi="Times New Roman" w:cs="Times New Roman"/>
                <w:spacing w:val="15"/>
                <w:sz w:val="24"/>
                <w:szCs w:val="24"/>
                <w:shd w:val="clear" w:color="auto" w:fill="FFFFFF"/>
              </w:rPr>
              <w:t>（1）处理能力</w:t>
            </w:r>
          </w:p>
          <w:p w14:paraId="5F1D2D0C">
            <w:pPr>
              <w:pStyle w:val="6"/>
              <w:spacing w:line="500" w:lineRule="exact"/>
              <w:ind w:firstLine="480" w:firstLineChars="200"/>
              <w:rPr>
                <w:rFonts w:ascii="Times New Roman" w:hAnsi="Times New Roman" w:cs="Times New Roman"/>
                <w:spacing w:val="15"/>
                <w:sz w:val="24"/>
                <w:szCs w:val="24"/>
                <w:shd w:val="clear" w:color="auto" w:fill="FFFFFF"/>
              </w:rPr>
            </w:pPr>
            <w:r>
              <w:rPr>
                <w:rFonts w:ascii="Times New Roman" w:hAnsi="Times New Roman" w:cs="Times New Roman"/>
                <w:sz w:val="24"/>
              </w:rPr>
              <w:t>大榄坪污水处理厂位于</w:t>
            </w:r>
            <w:r>
              <w:rPr>
                <w:rFonts w:hint="eastAsia" w:ascii="Times New Roman" w:hAnsi="Times New Roman" w:cs="Times New Roman"/>
                <w:sz w:val="24"/>
              </w:rPr>
              <w:t>钦州市钦州港区保税港第八大街与四号路交汇处</w:t>
            </w:r>
            <w:r>
              <w:rPr>
                <w:rFonts w:ascii="Times New Roman" w:hAnsi="Times New Roman" w:cs="Times New Roman"/>
                <w:sz w:val="24"/>
              </w:rPr>
              <w:t>，服务范围110km</w:t>
            </w:r>
            <w:r>
              <w:rPr>
                <w:rFonts w:ascii="Times New Roman" w:hAnsi="Times New Roman" w:cs="Times New Roman"/>
                <w:sz w:val="24"/>
                <w:vertAlign w:val="superscript"/>
              </w:rPr>
              <w:t>2</w:t>
            </w:r>
            <w:r>
              <w:rPr>
                <w:rFonts w:ascii="Times New Roman" w:hAnsi="Times New Roman" w:cs="Times New Roman"/>
                <w:sz w:val="24"/>
              </w:rPr>
              <w:t>，包括钦州保税港区、钦州港行政商务中心、大榄坪综合物流加工区、中马钦州产业园区、钦南进出口加工区等，近期设计处理规模为5万m</w:t>
            </w:r>
            <w:r>
              <w:rPr>
                <w:rFonts w:ascii="Times New Roman" w:hAnsi="Times New Roman" w:cs="Times New Roman"/>
                <w:sz w:val="24"/>
                <w:vertAlign w:val="superscript"/>
              </w:rPr>
              <w:t>3</w:t>
            </w:r>
            <w:r>
              <w:rPr>
                <w:rFonts w:ascii="Times New Roman" w:hAnsi="Times New Roman" w:cs="Times New Roman"/>
                <w:sz w:val="24"/>
              </w:rPr>
              <w:t>/d、远期为20万m</w:t>
            </w:r>
            <w:r>
              <w:rPr>
                <w:rFonts w:ascii="Times New Roman" w:hAnsi="Times New Roman" w:cs="Times New Roman"/>
                <w:sz w:val="24"/>
                <w:vertAlign w:val="superscript"/>
              </w:rPr>
              <w:t>3</w:t>
            </w:r>
            <w:r>
              <w:rPr>
                <w:rFonts w:ascii="Times New Roman" w:hAnsi="Times New Roman" w:cs="Times New Roman"/>
                <w:sz w:val="24"/>
              </w:rPr>
              <w:t>/d。</w:t>
            </w:r>
            <w:r>
              <w:rPr>
                <w:rFonts w:hint="eastAsia" w:ascii="Times New Roman" w:hAnsi="Times New Roman" w:cs="Times New Roman"/>
                <w:sz w:val="24"/>
              </w:rPr>
              <w:t>目前</w:t>
            </w:r>
            <w:r>
              <w:rPr>
                <w:rFonts w:ascii="Times New Roman" w:hAnsi="Times New Roman" w:cs="Times New Roman"/>
                <w:sz w:val="24"/>
              </w:rPr>
              <w:t>处理量在2万m</w:t>
            </w:r>
            <w:r>
              <w:rPr>
                <w:rFonts w:ascii="Times New Roman" w:hAnsi="Times New Roman" w:cs="Times New Roman"/>
                <w:sz w:val="24"/>
                <w:vertAlign w:val="superscript"/>
              </w:rPr>
              <w:t>3</w:t>
            </w:r>
            <w:r>
              <w:rPr>
                <w:rFonts w:ascii="Times New Roman" w:hAnsi="Times New Roman" w:cs="Times New Roman"/>
                <w:sz w:val="24"/>
              </w:rPr>
              <w:t>/d以内，</w:t>
            </w:r>
            <w:r>
              <w:rPr>
                <w:rFonts w:ascii="Times New Roman" w:hAnsi="Times New Roman" w:cs="Times New Roman"/>
                <w:spacing w:val="15"/>
                <w:sz w:val="24"/>
                <w:szCs w:val="24"/>
                <w:shd w:val="clear" w:color="auto" w:fill="FFFFFF"/>
              </w:rPr>
              <w:t>剩余处理能力3万m</w:t>
            </w:r>
            <w:r>
              <w:rPr>
                <w:rFonts w:ascii="Times New Roman" w:hAnsi="Times New Roman" w:cs="Times New Roman"/>
                <w:spacing w:val="15"/>
                <w:sz w:val="24"/>
                <w:szCs w:val="24"/>
                <w:shd w:val="clear" w:color="auto" w:fill="FFFFFF"/>
                <w:vertAlign w:val="superscript"/>
              </w:rPr>
              <w:t>3</w:t>
            </w:r>
            <w:r>
              <w:rPr>
                <w:rFonts w:ascii="Times New Roman" w:hAnsi="Times New Roman" w:cs="Times New Roman"/>
                <w:spacing w:val="15"/>
                <w:sz w:val="24"/>
                <w:szCs w:val="24"/>
                <w:shd w:val="clear" w:color="auto" w:fill="FFFFFF"/>
              </w:rPr>
              <w:t>/d，本项目废水排放最多</w:t>
            </w:r>
            <w:r>
              <w:rPr>
                <w:rFonts w:hint="eastAsia" w:ascii="Times New Roman" w:hAnsi="Times New Roman" w:cs="Times New Roman"/>
                <w:spacing w:val="15"/>
                <w:sz w:val="24"/>
                <w:szCs w:val="24"/>
                <w:shd w:val="clear" w:color="auto" w:fill="FFFFFF"/>
              </w:rPr>
              <w:t>5.5</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pacing w:val="15"/>
                <w:sz w:val="24"/>
                <w:szCs w:val="24"/>
                <w:shd w:val="clear" w:color="auto" w:fill="FFFFFF"/>
              </w:rPr>
              <w:t>/d，仅占</w:t>
            </w:r>
            <w:r>
              <w:rPr>
                <w:rFonts w:ascii="Times New Roman" w:hAnsi="Times New Roman" w:cs="Times New Roman"/>
                <w:sz w:val="24"/>
              </w:rPr>
              <w:t>大榄坪污水处理厂</w:t>
            </w:r>
            <w:r>
              <w:rPr>
                <w:rFonts w:ascii="Times New Roman" w:hAnsi="Times New Roman" w:cs="Times New Roman"/>
                <w:spacing w:val="15"/>
                <w:sz w:val="24"/>
                <w:szCs w:val="24"/>
                <w:shd w:val="clear" w:color="auto" w:fill="FFFFFF"/>
              </w:rPr>
              <w:t>剩余处理能力的0.0</w:t>
            </w:r>
            <w:r>
              <w:rPr>
                <w:rFonts w:hint="eastAsia" w:ascii="Times New Roman" w:hAnsi="Times New Roman" w:cs="Times New Roman"/>
                <w:spacing w:val="15"/>
                <w:sz w:val="24"/>
                <w:szCs w:val="24"/>
                <w:shd w:val="clear" w:color="auto" w:fill="FFFFFF"/>
              </w:rPr>
              <w:t>18</w:t>
            </w:r>
            <w:r>
              <w:rPr>
                <w:rFonts w:ascii="Times New Roman" w:hAnsi="Times New Roman" w:cs="Times New Roman"/>
                <w:spacing w:val="15"/>
                <w:sz w:val="24"/>
                <w:szCs w:val="24"/>
                <w:shd w:val="clear" w:color="auto" w:fill="FFFFFF"/>
              </w:rPr>
              <w:t>%，本项目废水经处理后可达到</w:t>
            </w:r>
            <w:r>
              <w:rPr>
                <w:rFonts w:ascii="Times New Roman" w:hAnsi="Times New Roman" w:cs="Times New Roman"/>
                <w:sz w:val="24"/>
                <w:szCs w:val="24"/>
              </w:rPr>
              <w:t>《污水综合排放标准》（GB8978-1996）三级标准及</w:t>
            </w:r>
            <w:r>
              <w:rPr>
                <w:rFonts w:ascii="Times New Roman" w:hAnsi="Times New Roman" w:cs="Times New Roman"/>
                <w:sz w:val="24"/>
              </w:rPr>
              <w:t>大榄坪污水处理厂</w:t>
            </w:r>
            <w:r>
              <w:rPr>
                <w:rFonts w:ascii="Times New Roman" w:hAnsi="Times New Roman" w:cs="Times New Roman"/>
                <w:sz w:val="24"/>
                <w:szCs w:val="24"/>
              </w:rPr>
              <w:t>进水水质要求</w:t>
            </w:r>
            <w:r>
              <w:rPr>
                <w:rFonts w:ascii="Times New Roman" w:hAnsi="Times New Roman" w:cs="Times New Roman"/>
                <w:spacing w:val="15"/>
                <w:sz w:val="24"/>
                <w:szCs w:val="24"/>
                <w:shd w:val="clear" w:color="auto" w:fill="FFFFFF"/>
              </w:rPr>
              <w:t>，</w:t>
            </w:r>
            <w:r>
              <w:rPr>
                <w:rFonts w:ascii="Times New Roman" w:hAnsi="Times New Roman" w:cs="Times New Roman"/>
                <w:bCs/>
                <w:sz w:val="24"/>
                <w:szCs w:val="24"/>
                <w:u w:val="single"/>
              </w:rPr>
              <w:t>项目位于中马钦州产业园区内，属于</w:t>
            </w:r>
            <w:r>
              <w:rPr>
                <w:rFonts w:ascii="Times New Roman" w:hAnsi="Times New Roman" w:cs="Times New Roman"/>
                <w:sz w:val="24"/>
                <w:u w:val="single"/>
              </w:rPr>
              <w:t>大榄坪污水处理厂</w:t>
            </w:r>
            <w:r>
              <w:rPr>
                <w:rFonts w:ascii="Times New Roman" w:hAnsi="Times New Roman" w:cs="Times New Roman"/>
                <w:bCs/>
                <w:sz w:val="24"/>
                <w:szCs w:val="24"/>
                <w:u w:val="single"/>
              </w:rPr>
              <w:t>的纳污范围，</w:t>
            </w:r>
            <w:r>
              <w:rPr>
                <w:rFonts w:hint="eastAsia" w:ascii="Times New Roman" w:hAnsi="Times New Roman" w:cs="Times New Roman"/>
                <w:bCs/>
                <w:sz w:val="24"/>
                <w:szCs w:val="24"/>
                <w:u w:val="single"/>
              </w:rPr>
              <w:t>加油站站前钦海大道已建设雨污水管网，</w:t>
            </w:r>
            <w:r>
              <w:rPr>
                <w:rFonts w:ascii="Times New Roman" w:hAnsi="Times New Roman" w:cs="Times New Roman"/>
                <w:bCs/>
                <w:sz w:val="24"/>
                <w:szCs w:val="24"/>
                <w:u w:val="single"/>
              </w:rPr>
              <w:t>且区域已接通污水管网，</w:t>
            </w:r>
            <w:r>
              <w:rPr>
                <w:rFonts w:hint="eastAsia" w:ascii="Times New Roman" w:hAnsi="Times New Roman" w:cs="Times New Roman"/>
                <w:bCs/>
                <w:sz w:val="24"/>
                <w:szCs w:val="24"/>
                <w:u w:val="single"/>
              </w:rPr>
              <w:t>污水可排入</w:t>
            </w:r>
            <w:r>
              <w:rPr>
                <w:rFonts w:ascii="Times New Roman" w:hAnsi="Times New Roman" w:cs="Times New Roman"/>
                <w:sz w:val="24"/>
                <w:u w:val="single"/>
              </w:rPr>
              <w:t>大榄坪污水处理厂</w:t>
            </w:r>
            <w:r>
              <w:rPr>
                <w:rFonts w:hint="eastAsia" w:ascii="Times New Roman" w:hAnsi="Times New Roman" w:cs="Times New Roman"/>
                <w:sz w:val="24"/>
                <w:u w:val="single"/>
              </w:rPr>
              <w:t>，</w:t>
            </w:r>
            <w:r>
              <w:rPr>
                <w:rFonts w:ascii="Times New Roman" w:hAnsi="Times New Roman" w:cs="Times New Roman"/>
                <w:bCs/>
                <w:sz w:val="24"/>
                <w:szCs w:val="24"/>
                <w:u w:val="single"/>
              </w:rPr>
              <w:t>因此本项目废水纳入</w:t>
            </w:r>
            <w:r>
              <w:rPr>
                <w:rFonts w:ascii="Times New Roman" w:hAnsi="Times New Roman" w:cs="Times New Roman"/>
                <w:sz w:val="24"/>
                <w:u w:val="single"/>
              </w:rPr>
              <w:t>大榄坪污水处理厂</w:t>
            </w:r>
            <w:r>
              <w:rPr>
                <w:rFonts w:ascii="Times New Roman" w:hAnsi="Times New Roman" w:cs="Times New Roman"/>
                <w:bCs/>
                <w:sz w:val="24"/>
                <w:szCs w:val="24"/>
                <w:u w:val="single"/>
              </w:rPr>
              <w:t>后，对污水处理厂的正常运行和处理效果不会产生较大的冲击影响。</w:t>
            </w:r>
          </w:p>
          <w:p w14:paraId="12091DFC">
            <w:pPr>
              <w:pStyle w:val="6"/>
              <w:spacing w:line="500" w:lineRule="exact"/>
              <w:ind w:firstLine="540" w:firstLineChars="200"/>
              <w:rPr>
                <w:rFonts w:ascii="Times New Roman" w:hAnsi="Times New Roman" w:cs="Times New Roman"/>
                <w:spacing w:val="15"/>
                <w:sz w:val="24"/>
                <w:szCs w:val="24"/>
                <w:shd w:val="clear" w:color="auto" w:fill="FFFFFF"/>
              </w:rPr>
            </w:pPr>
            <w:r>
              <w:rPr>
                <w:rFonts w:ascii="Times New Roman" w:hAnsi="Times New Roman" w:cs="Times New Roman"/>
                <w:spacing w:val="15"/>
                <w:sz w:val="24"/>
                <w:szCs w:val="24"/>
                <w:shd w:val="clear" w:color="auto" w:fill="FFFFFF"/>
              </w:rPr>
              <w:t>（2）处理工艺</w:t>
            </w:r>
          </w:p>
          <w:p w14:paraId="0E131BA1">
            <w:pPr>
              <w:pStyle w:val="6"/>
              <w:spacing w:line="500" w:lineRule="exact"/>
              <w:ind w:firstLine="480" w:firstLineChars="200"/>
              <w:rPr>
                <w:rFonts w:ascii="Times New Roman" w:hAnsi="Times New Roman" w:cs="Times New Roman"/>
                <w:spacing w:val="15"/>
                <w:sz w:val="24"/>
                <w:szCs w:val="24"/>
                <w:shd w:val="clear" w:color="auto" w:fill="FFFFFF"/>
              </w:rPr>
            </w:pPr>
            <w:r>
              <w:rPr>
                <w:rFonts w:ascii="Times New Roman" w:hAnsi="Times New Roman" w:cs="Times New Roman"/>
                <w:sz w:val="24"/>
              </w:rPr>
              <w:t>大榄坪污水处理厂</w:t>
            </w:r>
            <w:r>
              <w:rPr>
                <w:rStyle w:val="94"/>
                <w:rFonts w:ascii="Times New Roman" w:hAnsi="Times New Roman" w:cs="Times New Roman"/>
                <w:b w:val="0"/>
                <w:bCs w:val="0"/>
                <w:spacing w:val="15"/>
                <w:sz w:val="24"/>
                <w:szCs w:val="24"/>
                <w:shd w:val="clear" w:color="auto" w:fill="FFFFFF"/>
              </w:rPr>
              <w:t>主要采用“A</w:t>
            </w:r>
            <w:r>
              <w:rPr>
                <w:rStyle w:val="94"/>
                <w:rFonts w:ascii="Times New Roman" w:hAnsi="Times New Roman" w:cs="Times New Roman"/>
                <w:b w:val="0"/>
                <w:bCs w:val="0"/>
                <w:spacing w:val="15"/>
                <w:sz w:val="24"/>
                <w:szCs w:val="24"/>
                <w:shd w:val="clear" w:color="auto" w:fill="FFFFFF"/>
                <w:vertAlign w:val="superscript"/>
              </w:rPr>
              <w:t>2</w:t>
            </w:r>
            <w:r>
              <w:rPr>
                <w:rStyle w:val="94"/>
                <w:rFonts w:ascii="Times New Roman" w:hAnsi="Times New Roman" w:cs="Times New Roman"/>
                <w:b w:val="0"/>
                <w:bCs w:val="0"/>
                <w:spacing w:val="15"/>
                <w:sz w:val="24"/>
                <w:szCs w:val="24"/>
                <w:shd w:val="clear" w:color="auto" w:fill="FFFFFF"/>
              </w:rPr>
              <w:t>/O微曝氧化沟+化学辅助除磷”处理工艺</w:t>
            </w:r>
            <w:r>
              <w:rPr>
                <w:rFonts w:ascii="Times New Roman" w:hAnsi="Times New Roman" w:cs="Times New Roman"/>
                <w:spacing w:val="15"/>
                <w:sz w:val="24"/>
                <w:szCs w:val="24"/>
                <w:shd w:val="clear" w:color="auto" w:fill="FFFFFF"/>
              </w:rPr>
              <w:t>。根据</w:t>
            </w:r>
            <w:r>
              <w:rPr>
                <w:rFonts w:ascii="Times New Roman" w:hAnsi="Times New Roman" w:cs="Times New Roman"/>
                <w:sz w:val="24"/>
              </w:rPr>
              <w:t>《排污许可证申请与核发技术规范 水处理（试行）》（HJ978-2018），</w:t>
            </w:r>
            <w:r>
              <w:rPr>
                <w:rFonts w:ascii="Times New Roman" w:hAnsi="Times New Roman" w:cs="Times New Roman"/>
                <w:spacing w:val="15"/>
                <w:sz w:val="24"/>
                <w:szCs w:val="24"/>
                <w:shd w:val="clear" w:color="auto" w:fill="FFFFFF"/>
              </w:rPr>
              <w:t>以上处理工艺属于可行废水污染治理技术，具有可行性。</w:t>
            </w:r>
          </w:p>
          <w:p w14:paraId="38B13B23">
            <w:pPr>
              <w:pStyle w:val="6"/>
              <w:numPr>
                <w:ilvl w:val="0"/>
                <w:numId w:val="2"/>
              </w:numPr>
              <w:spacing w:line="500" w:lineRule="exact"/>
              <w:ind w:firstLine="540" w:firstLineChars="200"/>
              <w:rPr>
                <w:rFonts w:ascii="Times New Roman" w:hAnsi="Times New Roman" w:cs="Times New Roman"/>
                <w:spacing w:val="15"/>
                <w:sz w:val="24"/>
                <w:szCs w:val="24"/>
                <w:shd w:val="clear" w:color="auto" w:fill="FFFFFF"/>
              </w:rPr>
            </w:pPr>
            <w:r>
              <w:rPr>
                <w:rFonts w:ascii="Times New Roman" w:hAnsi="Times New Roman" w:cs="Times New Roman"/>
                <w:spacing w:val="15"/>
                <w:sz w:val="24"/>
                <w:szCs w:val="24"/>
                <w:shd w:val="clear" w:color="auto" w:fill="FFFFFF"/>
              </w:rPr>
              <w:t>进出水质</w:t>
            </w:r>
          </w:p>
          <w:p w14:paraId="158A7916">
            <w:pPr>
              <w:spacing w:line="360" w:lineRule="exact"/>
              <w:jc w:val="center"/>
              <w:rPr>
                <w:rFonts w:ascii="Times New Roman" w:hAnsi="Times New Roman" w:cs="Times New Roman"/>
              </w:rPr>
            </w:pPr>
            <w:r>
              <w:rPr>
                <w:rFonts w:ascii="Times New Roman" w:hAnsi="Times New Roman" w:cs="Times New Roman"/>
                <w:b/>
              </w:rPr>
              <w:t>表4-</w:t>
            </w:r>
            <w:r>
              <w:rPr>
                <w:rFonts w:hint="eastAsia" w:ascii="Times New Roman" w:hAnsi="Times New Roman" w:cs="Times New Roman"/>
                <w:b/>
              </w:rPr>
              <w:t>7</w:t>
            </w:r>
            <w:r>
              <w:rPr>
                <w:rFonts w:ascii="Times New Roman" w:hAnsi="Times New Roman" w:cs="Times New Roman"/>
                <w:b/>
              </w:rPr>
              <w:t xml:space="preserve"> </w:t>
            </w:r>
            <w:r>
              <w:rPr>
                <w:rFonts w:ascii="Times New Roman" w:hAnsi="Times New Roman" w:cs="Times New Roman"/>
                <w:b/>
                <w:bCs/>
                <w:kern w:val="2"/>
              </w:rPr>
              <w:t>大榄坪污水处理厂</w:t>
            </w:r>
            <w:r>
              <w:rPr>
                <w:rFonts w:ascii="Times New Roman" w:hAnsi="Times New Roman" w:cs="Times New Roman"/>
                <w:b/>
              </w:rPr>
              <w:t>设计进出水质标准  单位：mg/L</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028"/>
              <w:gridCol w:w="1028"/>
              <w:gridCol w:w="1028"/>
              <w:gridCol w:w="1028"/>
              <w:gridCol w:w="1029"/>
              <w:gridCol w:w="1029"/>
              <w:gridCol w:w="1031"/>
            </w:tblGrid>
            <w:tr w14:paraId="6459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375FD7BA">
                  <w:pPr>
                    <w:tabs>
                      <w:tab w:val="left" w:pos="-423"/>
                    </w:tabs>
                    <w:jc w:val="center"/>
                    <w:rPr>
                      <w:rFonts w:ascii="Times New Roman" w:hAnsi="Times New Roman" w:cs="Times New Roman"/>
                      <w:sz w:val="21"/>
                      <w:szCs w:val="21"/>
                    </w:rPr>
                  </w:pPr>
                  <w:r>
                    <w:rPr>
                      <w:rFonts w:ascii="Times New Roman" w:hAnsi="Times New Roman" w:cs="Times New Roman"/>
                      <w:sz w:val="21"/>
                      <w:szCs w:val="21"/>
                    </w:rPr>
                    <w:t>指标</w:t>
                  </w:r>
                </w:p>
              </w:tc>
              <w:tc>
                <w:tcPr>
                  <w:tcW w:w="595" w:type="pct"/>
                  <w:vAlign w:val="center"/>
                </w:tcPr>
                <w:p w14:paraId="0A8CFA76">
                  <w:pPr>
                    <w:tabs>
                      <w:tab w:val="left" w:pos="-423"/>
                    </w:tabs>
                    <w:jc w:val="center"/>
                    <w:rPr>
                      <w:rFonts w:ascii="Times New Roman" w:hAnsi="Times New Roman" w:cs="Times New Roman"/>
                      <w:sz w:val="21"/>
                      <w:szCs w:val="21"/>
                    </w:rPr>
                  </w:pPr>
                  <w:r>
                    <w:rPr>
                      <w:rFonts w:ascii="Times New Roman" w:hAnsi="Times New Roman" w:cs="Times New Roman"/>
                      <w:sz w:val="21"/>
                      <w:szCs w:val="21"/>
                    </w:rPr>
                    <w:t>pH</w:t>
                  </w:r>
                </w:p>
              </w:tc>
              <w:tc>
                <w:tcPr>
                  <w:tcW w:w="595" w:type="pct"/>
                  <w:vAlign w:val="center"/>
                </w:tcPr>
                <w:p w14:paraId="1F4E499A">
                  <w:pPr>
                    <w:tabs>
                      <w:tab w:val="left" w:pos="-423"/>
                    </w:tabs>
                    <w:jc w:val="center"/>
                    <w:rPr>
                      <w:rFonts w:ascii="Times New Roman" w:hAnsi="Times New Roman" w:cs="Times New Roman"/>
                      <w:sz w:val="21"/>
                      <w:szCs w:val="21"/>
                    </w:rPr>
                  </w:pPr>
                  <w:r>
                    <w:rPr>
                      <w:rFonts w:ascii="Times New Roman" w:hAnsi="Times New Roman" w:cs="Times New Roman"/>
                      <w:sz w:val="21"/>
                      <w:szCs w:val="21"/>
                    </w:rPr>
                    <w:t>COD</w:t>
                  </w:r>
                </w:p>
              </w:tc>
              <w:tc>
                <w:tcPr>
                  <w:tcW w:w="595" w:type="pct"/>
                  <w:vAlign w:val="center"/>
                </w:tcPr>
                <w:p w14:paraId="71A7B779">
                  <w:pPr>
                    <w:tabs>
                      <w:tab w:val="left" w:pos="-423"/>
                    </w:tabs>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595" w:type="pct"/>
                  <w:vAlign w:val="center"/>
                </w:tcPr>
                <w:p w14:paraId="0555C8DA">
                  <w:pPr>
                    <w:tabs>
                      <w:tab w:val="left" w:pos="-423"/>
                    </w:tabs>
                    <w:jc w:val="center"/>
                    <w:rPr>
                      <w:rFonts w:ascii="Times New Roman" w:hAnsi="Times New Roman" w:cs="Times New Roman"/>
                      <w:sz w:val="21"/>
                      <w:szCs w:val="21"/>
                    </w:rPr>
                  </w:pPr>
                  <w:r>
                    <w:rPr>
                      <w:rFonts w:ascii="Times New Roman" w:hAnsi="Times New Roman" w:cs="Times New Roman"/>
                      <w:sz w:val="21"/>
                      <w:szCs w:val="21"/>
                    </w:rPr>
                    <w:t>SS</w:t>
                  </w:r>
                </w:p>
              </w:tc>
              <w:tc>
                <w:tcPr>
                  <w:tcW w:w="595" w:type="pct"/>
                  <w:vAlign w:val="center"/>
                </w:tcPr>
                <w:p w14:paraId="529B5123">
                  <w:pPr>
                    <w:tabs>
                      <w:tab w:val="left" w:pos="-423"/>
                    </w:tabs>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595" w:type="pct"/>
                  <w:vAlign w:val="center"/>
                </w:tcPr>
                <w:p w14:paraId="126CD3D8">
                  <w:pPr>
                    <w:tabs>
                      <w:tab w:val="left" w:pos="-423"/>
                    </w:tabs>
                    <w:jc w:val="center"/>
                    <w:rPr>
                      <w:rFonts w:ascii="Times New Roman" w:hAnsi="Times New Roman" w:cs="Times New Roman"/>
                      <w:sz w:val="21"/>
                      <w:szCs w:val="21"/>
                    </w:rPr>
                  </w:pPr>
                  <w:r>
                    <w:rPr>
                      <w:rFonts w:ascii="Times New Roman" w:hAnsi="Times New Roman" w:cs="Times New Roman"/>
                      <w:sz w:val="21"/>
                      <w:szCs w:val="21"/>
                    </w:rPr>
                    <w:t>TP</w:t>
                  </w:r>
                </w:p>
              </w:tc>
              <w:tc>
                <w:tcPr>
                  <w:tcW w:w="596" w:type="pct"/>
                  <w:vAlign w:val="center"/>
                </w:tcPr>
                <w:p w14:paraId="77780A96">
                  <w:pPr>
                    <w:tabs>
                      <w:tab w:val="left" w:pos="-423"/>
                    </w:tabs>
                    <w:jc w:val="center"/>
                    <w:rPr>
                      <w:rFonts w:ascii="Times New Roman" w:hAnsi="Times New Roman" w:cs="Times New Roman"/>
                      <w:sz w:val="21"/>
                      <w:szCs w:val="21"/>
                    </w:rPr>
                  </w:pPr>
                  <w:r>
                    <w:rPr>
                      <w:rFonts w:ascii="Times New Roman" w:hAnsi="Times New Roman" w:cs="Times New Roman"/>
                      <w:sz w:val="21"/>
                      <w:szCs w:val="21"/>
                    </w:rPr>
                    <w:t>TN</w:t>
                  </w:r>
                </w:p>
              </w:tc>
            </w:tr>
            <w:tr w14:paraId="3A32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5949C1BF">
                  <w:pPr>
                    <w:tabs>
                      <w:tab w:val="left" w:pos="-423"/>
                    </w:tabs>
                    <w:jc w:val="center"/>
                    <w:rPr>
                      <w:rFonts w:ascii="Times New Roman" w:hAnsi="Times New Roman" w:cs="Times New Roman"/>
                      <w:sz w:val="21"/>
                      <w:szCs w:val="21"/>
                    </w:rPr>
                  </w:pPr>
                  <w:r>
                    <w:rPr>
                      <w:rFonts w:ascii="Times New Roman" w:hAnsi="Times New Roman" w:cs="Times New Roman"/>
                      <w:sz w:val="21"/>
                      <w:szCs w:val="21"/>
                    </w:rPr>
                    <w:t>进水水质</w:t>
                  </w:r>
                </w:p>
              </w:tc>
              <w:tc>
                <w:tcPr>
                  <w:tcW w:w="595" w:type="pct"/>
                  <w:vAlign w:val="center"/>
                </w:tcPr>
                <w:p w14:paraId="5E3358DC">
                  <w:pPr>
                    <w:tabs>
                      <w:tab w:val="left" w:pos="-423"/>
                    </w:tabs>
                    <w:jc w:val="center"/>
                    <w:rPr>
                      <w:rFonts w:ascii="Times New Roman" w:hAnsi="Times New Roman" w:cs="Times New Roman"/>
                      <w:sz w:val="21"/>
                      <w:szCs w:val="21"/>
                    </w:rPr>
                  </w:pPr>
                  <w:r>
                    <w:rPr>
                      <w:rFonts w:ascii="Times New Roman" w:hAnsi="Times New Roman" w:cs="Times New Roman"/>
                      <w:sz w:val="21"/>
                      <w:szCs w:val="21"/>
                    </w:rPr>
                    <w:t>6~9</w:t>
                  </w:r>
                </w:p>
              </w:tc>
              <w:tc>
                <w:tcPr>
                  <w:tcW w:w="595" w:type="pct"/>
                  <w:vAlign w:val="center"/>
                </w:tcPr>
                <w:p w14:paraId="61C190CB">
                  <w:pPr>
                    <w:tabs>
                      <w:tab w:val="left" w:pos="-423"/>
                    </w:tabs>
                    <w:jc w:val="center"/>
                    <w:rPr>
                      <w:rFonts w:ascii="Times New Roman" w:hAnsi="Times New Roman" w:cs="Times New Roman"/>
                      <w:sz w:val="21"/>
                      <w:szCs w:val="21"/>
                    </w:rPr>
                  </w:pPr>
                  <w:r>
                    <w:rPr>
                      <w:rFonts w:ascii="Times New Roman" w:hAnsi="Times New Roman" w:cs="Times New Roman"/>
                      <w:sz w:val="21"/>
                      <w:szCs w:val="21"/>
                    </w:rPr>
                    <w:t>≤500</w:t>
                  </w:r>
                </w:p>
              </w:tc>
              <w:tc>
                <w:tcPr>
                  <w:tcW w:w="595" w:type="pct"/>
                  <w:vAlign w:val="center"/>
                </w:tcPr>
                <w:p w14:paraId="0577C670">
                  <w:pPr>
                    <w:tabs>
                      <w:tab w:val="left" w:pos="-423"/>
                    </w:tabs>
                    <w:jc w:val="center"/>
                    <w:rPr>
                      <w:rFonts w:ascii="Times New Roman" w:hAnsi="Times New Roman" w:cs="Times New Roman"/>
                      <w:sz w:val="21"/>
                      <w:szCs w:val="21"/>
                    </w:rPr>
                  </w:pPr>
                  <w:r>
                    <w:rPr>
                      <w:rFonts w:ascii="Times New Roman" w:hAnsi="Times New Roman" w:cs="Times New Roman"/>
                      <w:sz w:val="21"/>
                      <w:szCs w:val="21"/>
                    </w:rPr>
                    <w:t>≤200</w:t>
                  </w:r>
                </w:p>
              </w:tc>
              <w:tc>
                <w:tcPr>
                  <w:tcW w:w="595" w:type="pct"/>
                  <w:vAlign w:val="center"/>
                </w:tcPr>
                <w:p w14:paraId="16141736">
                  <w:pPr>
                    <w:tabs>
                      <w:tab w:val="left" w:pos="-423"/>
                    </w:tabs>
                    <w:jc w:val="center"/>
                    <w:rPr>
                      <w:rFonts w:ascii="Times New Roman" w:hAnsi="Times New Roman" w:cs="Times New Roman"/>
                      <w:sz w:val="21"/>
                      <w:szCs w:val="21"/>
                    </w:rPr>
                  </w:pPr>
                  <w:r>
                    <w:rPr>
                      <w:rFonts w:ascii="Times New Roman" w:hAnsi="Times New Roman" w:cs="Times New Roman"/>
                      <w:sz w:val="21"/>
                      <w:szCs w:val="21"/>
                    </w:rPr>
                    <w:t>≤300</w:t>
                  </w:r>
                </w:p>
              </w:tc>
              <w:tc>
                <w:tcPr>
                  <w:tcW w:w="595" w:type="pct"/>
                  <w:vAlign w:val="center"/>
                </w:tcPr>
                <w:p w14:paraId="5621460F">
                  <w:pPr>
                    <w:tabs>
                      <w:tab w:val="left" w:pos="-423"/>
                    </w:tabs>
                    <w:jc w:val="center"/>
                    <w:rPr>
                      <w:rFonts w:ascii="Times New Roman" w:hAnsi="Times New Roman" w:cs="Times New Roman"/>
                      <w:sz w:val="21"/>
                      <w:szCs w:val="21"/>
                    </w:rPr>
                  </w:pPr>
                  <w:r>
                    <w:rPr>
                      <w:rFonts w:ascii="Times New Roman" w:hAnsi="Times New Roman" w:cs="Times New Roman"/>
                      <w:sz w:val="21"/>
                      <w:szCs w:val="21"/>
                    </w:rPr>
                    <w:t>≤35</w:t>
                  </w:r>
                </w:p>
              </w:tc>
              <w:tc>
                <w:tcPr>
                  <w:tcW w:w="595" w:type="pct"/>
                  <w:vAlign w:val="center"/>
                </w:tcPr>
                <w:p w14:paraId="2F7748EF">
                  <w:pPr>
                    <w:tabs>
                      <w:tab w:val="left" w:pos="-423"/>
                    </w:tabs>
                    <w:jc w:val="center"/>
                    <w:rPr>
                      <w:rFonts w:ascii="Times New Roman" w:hAnsi="Times New Roman" w:cs="Times New Roman"/>
                      <w:sz w:val="21"/>
                      <w:szCs w:val="21"/>
                    </w:rPr>
                  </w:pPr>
                  <w:r>
                    <w:rPr>
                      <w:rFonts w:ascii="Times New Roman" w:hAnsi="Times New Roman" w:cs="Times New Roman"/>
                      <w:sz w:val="21"/>
                      <w:szCs w:val="21"/>
                    </w:rPr>
                    <w:t>≤4.5</w:t>
                  </w:r>
                </w:p>
              </w:tc>
              <w:tc>
                <w:tcPr>
                  <w:tcW w:w="596" w:type="pct"/>
                  <w:vAlign w:val="center"/>
                </w:tcPr>
                <w:p w14:paraId="6F642334">
                  <w:pPr>
                    <w:tabs>
                      <w:tab w:val="left" w:pos="-423"/>
                    </w:tabs>
                    <w:jc w:val="center"/>
                    <w:rPr>
                      <w:rFonts w:ascii="Times New Roman" w:hAnsi="Times New Roman" w:cs="Times New Roman"/>
                      <w:sz w:val="21"/>
                      <w:szCs w:val="21"/>
                    </w:rPr>
                  </w:pPr>
                  <w:r>
                    <w:rPr>
                      <w:rFonts w:ascii="Times New Roman" w:hAnsi="Times New Roman" w:cs="Times New Roman"/>
                      <w:sz w:val="21"/>
                      <w:szCs w:val="21"/>
                    </w:rPr>
                    <w:t>≤45</w:t>
                  </w:r>
                </w:p>
              </w:tc>
            </w:tr>
            <w:tr w14:paraId="3CCD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5D460460">
                  <w:pPr>
                    <w:tabs>
                      <w:tab w:val="left" w:pos="-423"/>
                    </w:tabs>
                    <w:jc w:val="center"/>
                    <w:rPr>
                      <w:rFonts w:ascii="Times New Roman" w:hAnsi="Times New Roman" w:cs="Times New Roman"/>
                      <w:sz w:val="21"/>
                      <w:szCs w:val="21"/>
                    </w:rPr>
                  </w:pPr>
                  <w:r>
                    <w:rPr>
                      <w:rFonts w:ascii="Times New Roman" w:hAnsi="Times New Roman" w:cs="Times New Roman"/>
                      <w:sz w:val="21"/>
                      <w:szCs w:val="21"/>
                    </w:rPr>
                    <w:t>出水水质</w:t>
                  </w:r>
                </w:p>
              </w:tc>
              <w:tc>
                <w:tcPr>
                  <w:tcW w:w="595" w:type="pct"/>
                  <w:vAlign w:val="center"/>
                </w:tcPr>
                <w:p w14:paraId="3B7833E1">
                  <w:pPr>
                    <w:tabs>
                      <w:tab w:val="left" w:pos="-423"/>
                    </w:tabs>
                    <w:jc w:val="center"/>
                    <w:rPr>
                      <w:rFonts w:ascii="Times New Roman" w:hAnsi="Times New Roman" w:cs="Times New Roman"/>
                      <w:sz w:val="21"/>
                      <w:szCs w:val="21"/>
                    </w:rPr>
                  </w:pPr>
                  <w:r>
                    <w:rPr>
                      <w:rFonts w:ascii="Times New Roman" w:hAnsi="Times New Roman" w:cs="Times New Roman"/>
                      <w:sz w:val="21"/>
                      <w:szCs w:val="21"/>
                    </w:rPr>
                    <w:t>6~9</w:t>
                  </w:r>
                </w:p>
              </w:tc>
              <w:tc>
                <w:tcPr>
                  <w:tcW w:w="595" w:type="pct"/>
                  <w:vAlign w:val="center"/>
                </w:tcPr>
                <w:p w14:paraId="281F48FC">
                  <w:pPr>
                    <w:tabs>
                      <w:tab w:val="left" w:pos="-423"/>
                    </w:tabs>
                    <w:jc w:val="center"/>
                    <w:rPr>
                      <w:rFonts w:ascii="Times New Roman" w:hAnsi="Times New Roman" w:cs="Times New Roman"/>
                      <w:sz w:val="21"/>
                      <w:szCs w:val="21"/>
                    </w:rPr>
                  </w:pPr>
                  <w:r>
                    <w:rPr>
                      <w:rFonts w:ascii="Times New Roman" w:hAnsi="Times New Roman" w:cs="Times New Roman"/>
                      <w:sz w:val="21"/>
                      <w:szCs w:val="21"/>
                    </w:rPr>
                    <w:t>≤50</w:t>
                  </w:r>
                </w:p>
              </w:tc>
              <w:tc>
                <w:tcPr>
                  <w:tcW w:w="595" w:type="pct"/>
                  <w:vAlign w:val="center"/>
                </w:tcPr>
                <w:p w14:paraId="7FE66114">
                  <w:pPr>
                    <w:tabs>
                      <w:tab w:val="left" w:pos="-423"/>
                    </w:tabs>
                    <w:jc w:val="center"/>
                    <w:rPr>
                      <w:rFonts w:ascii="Times New Roman" w:hAnsi="Times New Roman" w:cs="Times New Roman"/>
                      <w:sz w:val="21"/>
                      <w:szCs w:val="21"/>
                    </w:rPr>
                  </w:pPr>
                  <w:r>
                    <w:rPr>
                      <w:rFonts w:ascii="Times New Roman" w:hAnsi="Times New Roman" w:cs="Times New Roman"/>
                      <w:sz w:val="21"/>
                      <w:szCs w:val="21"/>
                    </w:rPr>
                    <w:t>≤10</w:t>
                  </w:r>
                </w:p>
              </w:tc>
              <w:tc>
                <w:tcPr>
                  <w:tcW w:w="595" w:type="pct"/>
                  <w:vAlign w:val="center"/>
                </w:tcPr>
                <w:p w14:paraId="6C129D02">
                  <w:pPr>
                    <w:tabs>
                      <w:tab w:val="left" w:pos="-423"/>
                    </w:tabs>
                    <w:jc w:val="center"/>
                    <w:rPr>
                      <w:rFonts w:ascii="Times New Roman" w:hAnsi="Times New Roman" w:cs="Times New Roman"/>
                      <w:sz w:val="21"/>
                      <w:szCs w:val="21"/>
                    </w:rPr>
                  </w:pPr>
                  <w:r>
                    <w:rPr>
                      <w:rFonts w:ascii="Times New Roman" w:hAnsi="Times New Roman" w:cs="Times New Roman"/>
                      <w:sz w:val="21"/>
                      <w:szCs w:val="21"/>
                    </w:rPr>
                    <w:t>≤10</w:t>
                  </w:r>
                </w:p>
              </w:tc>
              <w:tc>
                <w:tcPr>
                  <w:tcW w:w="595" w:type="pct"/>
                  <w:vAlign w:val="center"/>
                </w:tcPr>
                <w:p w14:paraId="4D2D1959">
                  <w:pPr>
                    <w:tabs>
                      <w:tab w:val="left" w:pos="-423"/>
                    </w:tabs>
                    <w:jc w:val="center"/>
                    <w:rPr>
                      <w:rFonts w:ascii="Times New Roman" w:hAnsi="Times New Roman" w:cs="Times New Roman"/>
                      <w:sz w:val="21"/>
                      <w:szCs w:val="21"/>
                    </w:rPr>
                  </w:pPr>
                  <w:r>
                    <w:rPr>
                      <w:rFonts w:ascii="Times New Roman" w:hAnsi="Times New Roman" w:cs="Times New Roman"/>
                      <w:sz w:val="21"/>
                      <w:szCs w:val="21"/>
                    </w:rPr>
                    <w:t>≤5（8）</w:t>
                  </w:r>
                </w:p>
              </w:tc>
              <w:tc>
                <w:tcPr>
                  <w:tcW w:w="595" w:type="pct"/>
                  <w:vAlign w:val="center"/>
                </w:tcPr>
                <w:p w14:paraId="6F7567D2">
                  <w:pPr>
                    <w:tabs>
                      <w:tab w:val="left" w:pos="-423"/>
                    </w:tabs>
                    <w:jc w:val="center"/>
                    <w:rPr>
                      <w:rFonts w:ascii="Times New Roman" w:hAnsi="Times New Roman" w:cs="Times New Roman"/>
                      <w:sz w:val="21"/>
                      <w:szCs w:val="21"/>
                    </w:rPr>
                  </w:pPr>
                  <w:r>
                    <w:rPr>
                      <w:rFonts w:ascii="Times New Roman" w:hAnsi="Times New Roman" w:cs="Times New Roman"/>
                      <w:sz w:val="21"/>
                      <w:szCs w:val="21"/>
                    </w:rPr>
                    <w:t>≤0.5</w:t>
                  </w:r>
                </w:p>
              </w:tc>
              <w:tc>
                <w:tcPr>
                  <w:tcW w:w="596" w:type="pct"/>
                  <w:vAlign w:val="center"/>
                </w:tcPr>
                <w:p w14:paraId="71C99862">
                  <w:pPr>
                    <w:tabs>
                      <w:tab w:val="left" w:pos="-423"/>
                    </w:tabs>
                    <w:jc w:val="center"/>
                    <w:rPr>
                      <w:rFonts w:ascii="Times New Roman" w:hAnsi="Times New Roman" w:cs="Times New Roman"/>
                      <w:sz w:val="21"/>
                      <w:szCs w:val="21"/>
                    </w:rPr>
                  </w:pPr>
                  <w:r>
                    <w:rPr>
                      <w:rFonts w:ascii="Times New Roman" w:hAnsi="Times New Roman" w:cs="Times New Roman"/>
                      <w:sz w:val="21"/>
                      <w:szCs w:val="21"/>
                    </w:rPr>
                    <w:t>≤15</w:t>
                  </w:r>
                </w:p>
              </w:tc>
            </w:tr>
          </w:tbl>
          <w:p w14:paraId="3CD8A758">
            <w:pPr>
              <w:pStyle w:val="6"/>
              <w:ind w:firstLine="422" w:firstLineChars="200"/>
              <w:rPr>
                <w:rFonts w:ascii="Times New Roman" w:hAnsi="Times New Roman" w:cs="Times New Roman"/>
                <w:b/>
                <w:bCs/>
                <w:sz w:val="21"/>
                <w:szCs w:val="21"/>
              </w:rPr>
            </w:pPr>
            <w:r>
              <w:rPr>
                <w:rFonts w:ascii="Times New Roman" w:hAnsi="Times New Roman" w:cs="Times New Roman"/>
                <w:b/>
                <w:bCs/>
                <w:sz w:val="21"/>
                <w:szCs w:val="21"/>
              </w:rPr>
              <w:t>注：括号外数值为水温＞12</w:t>
            </w:r>
            <w:r>
              <w:rPr>
                <w:rFonts w:hint="eastAsia" w:ascii="宋体" w:hAnsi="宋体" w:cs="宋体"/>
                <w:b/>
                <w:bCs/>
                <w:sz w:val="21"/>
                <w:szCs w:val="21"/>
              </w:rPr>
              <w:t>℃</w:t>
            </w:r>
            <w:r>
              <w:rPr>
                <w:rFonts w:ascii="Times New Roman" w:hAnsi="Times New Roman" w:cs="Times New Roman"/>
                <w:b/>
                <w:bCs/>
                <w:sz w:val="21"/>
                <w:szCs w:val="21"/>
              </w:rPr>
              <w:t>时的控制指标，括号内数值为水温≤12</w:t>
            </w:r>
            <w:r>
              <w:rPr>
                <w:rFonts w:hint="eastAsia" w:ascii="宋体" w:hAnsi="宋体" w:cs="宋体"/>
                <w:b/>
                <w:bCs/>
                <w:sz w:val="21"/>
                <w:szCs w:val="21"/>
              </w:rPr>
              <w:t>℃</w:t>
            </w:r>
            <w:r>
              <w:rPr>
                <w:rFonts w:ascii="Times New Roman" w:hAnsi="Times New Roman" w:cs="Times New Roman"/>
                <w:b/>
                <w:bCs/>
                <w:sz w:val="21"/>
                <w:szCs w:val="21"/>
              </w:rPr>
              <w:t>时的控制指标。</w:t>
            </w:r>
          </w:p>
          <w:p w14:paraId="1166FBAF">
            <w:pPr>
              <w:pStyle w:val="6"/>
              <w:spacing w:line="500" w:lineRule="exact"/>
              <w:ind w:firstLine="480" w:firstLineChars="200"/>
              <w:rPr>
                <w:rFonts w:ascii="Times New Roman" w:hAnsi="Times New Roman" w:cs="Times New Roman"/>
                <w:spacing w:val="15"/>
                <w:sz w:val="24"/>
                <w:szCs w:val="24"/>
                <w:shd w:val="clear" w:color="auto" w:fill="FFFFFF"/>
              </w:rPr>
            </w:pPr>
            <w:r>
              <w:rPr>
                <w:rFonts w:ascii="Times New Roman" w:hAnsi="Times New Roman" w:cs="Times New Roman"/>
                <w:bCs/>
                <w:sz w:val="24"/>
                <w:szCs w:val="24"/>
              </w:rPr>
              <w:t>目前出水排放标准执行《城镇污水处理厂污染物排放标准》（GB18918-2002）一级A标准，尾水排入钦州海域</w:t>
            </w:r>
            <w:r>
              <w:rPr>
                <w:rFonts w:ascii="Times New Roman" w:hAnsi="Times New Roman" w:cs="Times New Roman"/>
                <w:spacing w:val="15"/>
                <w:sz w:val="24"/>
                <w:szCs w:val="24"/>
                <w:shd w:val="clear" w:color="auto" w:fill="FFFFFF"/>
              </w:rPr>
              <w:t>。</w:t>
            </w:r>
            <w:r>
              <w:rPr>
                <w:rFonts w:ascii="Times New Roman" w:hAnsi="Times New Roman" w:cs="Times New Roman"/>
                <w:sz w:val="24"/>
                <w:szCs w:val="24"/>
              </w:rPr>
              <w:t>项目废水主要污染物主要为COD、BOD</w:t>
            </w:r>
            <w:r>
              <w:rPr>
                <w:rFonts w:ascii="Times New Roman" w:hAnsi="Times New Roman" w:cs="Times New Roman"/>
                <w:sz w:val="24"/>
                <w:szCs w:val="24"/>
                <w:vertAlign w:val="subscript"/>
              </w:rPr>
              <w:t>5</w:t>
            </w:r>
            <w:r>
              <w:rPr>
                <w:rFonts w:ascii="Times New Roman" w:hAnsi="Times New Roman" w:cs="Times New Roman"/>
                <w:sz w:val="24"/>
                <w:szCs w:val="24"/>
              </w:rPr>
              <w:t>、SS、NH</w:t>
            </w:r>
            <w:r>
              <w:rPr>
                <w:rFonts w:ascii="Times New Roman" w:hAnsi="Times New Roman" w:cs="Times New Roman"/>
                <w:sz w:val="24"/>
                <w:szCs w:val="24"/>
                <w:vertAlign w:val="subscript"/>
              </w:rPr>
              <w:t>3</w:t>
            </w:r>
            <w:r>
              <w:rPr>
                <w:rFonts w:ascii="Times New Roman" w:hAnsi="Times New Roman" w:cs="Times New Roman"/>
                <w:sz w:val="24"/>
                <w:szCs w:val="24"/>
              </w:rPr>
              <w:t>-N、TP、TN、石油类等，不含有其</w:t>
            </w:r>
            <w:r>
              <w:rPr>
                <w:rFonts w:hint="eastAsia" w:ascii="Times New Roman" w:hAnsi="Times New Roman" w:cs="Times New Roman"/>
                <w:sz w:val="24"/>
                <w:szCs w:val="24"/>
              </w:rPr>
              <w:t>他</w:t>
            </w:r>
            <w:r>
              <w:rPr>
                <w:rFonts w:ascii="Times New Roman" w:hAnsi="Times New Roman" w:cs="Times New Roman"/>
                <w:sz w:val="24"/>
                <w:szCs w:val="24"/>
              </w:rPr>
              <w:t>有毒有害污染物，</w:t>
            </w:r>
            <w:r>
              <w:rPr>
                <w:rFonts w:ascii="Times New Roman" w:hAnsi="Times New Roman" w:cs="Times New Roman"/>
                <w:bCs/>
                <w:sz w:val="24"/>
                <w:szCs w:val="24"/>
              </w:rPr>
              <w:t>经处理后，可达到</w:t>
            </w:r>
            <w:r>
              <w:rPr>
                <w:rFonts w:ascii="Times New Roman" w:hAnsi="Times New Roman" w:cs="Times New Roman"/>
                <w:sz w:val="24"/>
                <w:szCs w:val="24"/>
              </w:rPr>
              <w:t>《污水综合排放标准》（GB8978-1996）三级标准及</w:t>
            </w:r>
            <w:r>
              <w:rPr>
                <w:rFonts w:ascii="Times New Roman" w:hAnsi="Times New Roman" w:cs="Times New Roman"/>
                <w:sz w:val="24"/>
              </w:rPr>
              <w:t>大榄坪污水处理厂</w:t>
            </w:r>
            <w:r>
              <w:rPr>
                <w:rFonts w:ascii="Times New Roman" w:hAnsi="Times New Roman" w:cs="Times New Roman"/>
                <w:sz w:val="24"/>
                <w:szCs w:val="24"/>
              </w:rPr>
              <w:t>进水水质要求</w:t>
            </w:r>
            <w:r>
              <w:rPr>
                <w:rFonts w:ascii="Times New Roman" w:hAnsi="Times New Roman" w:cs="Times New Roman"/>
                <w:bCs/>
                <w:sz w:val="24"/>
                <w:szCs w:val="24"/>
              </w:rPr>
              <w:t>，因此，项目排放的废水不影响</w:t>
            </w:r>
            <w:r>
              <w:rPr>
                <w:rFonts w:ascii="Times New Roman" w:hAnsi="Times New Roman" w:cs="Times New Roman"/>
                <w:sz w:val="24"/>
              </w:rPr>
              <w:t>大榄坪污水处理厂</w:t>
            </w:r>
            <w:r>
              <w:rPr>
                <w:rFonts w:ascii="Times New Roman" w:hAnsi="Times New Roman" w:cs="Times New Roman"/>
                <w:bCs/>
                <w:sz w:val="24"/>
                <w:szCs w:val="24"/>
              </w:rPr>
              <w:t>的进水水质，不会对其运行负荷造成太大冲击</w:t>
            </w:r>
            <w:r>
              <w:rPr>
                <w:rFonts w:ascii="Times New Roman" w:hAnsi="Times New Roman" w:cs="Times New Roman"/>
                <w:spacing w:val="15"/>
                <w:sz w:val="24"/>
                <w:szCs w:val="24"/>
                <w:shd w:val="clear" w:color="auto" w:fill="FFFFFF"/>
              </w:rPr>
              <w:t>。</w:t>
            </w:r>
          </w:p>
          <w:p w14:paraId="58744376">
            <w:pPr>
              <w:pStyle w:val="7"/>
              <w:spacing w:before="0" w:after="0" w:line="500" w:lineRule="exact"/>
              <w:ind w:firstLine="480" w:firstLineChars="200"/>
              <w:jc w:val="both"/>
              <w:rPr>
                <w:b w:val="0"/>
                <w:bCs w:val="0"/>
                <w:sz w:val="24"/>
                <w:szCs w:val="24"/>
              </w:rPr>
            </w:pPr>
            <w:r>
              <w:rPr>
                <w:b w:val="0"/>
                <w:bCs w:val="0"/>
                <w:sz w:val="24"/>
                <w:szCs w:val="24"/>
              </w:rPr>
              <w:t>因此项目废水排入</w:t>
            </w:r>
            <w:r>
              <w:rPr>
                <w:b w:val="0"/>
                <w:sz w:val="24"/>
              </w:rPr>
              <w:t>大榄坪污水处理厂</w:t>
            </w:r>
            <w:r>
              <w:rPr>
                <w:b w:val="0"/>
                <w:bCs w:val="0"/>
                <w:sz w:val="24"/>
                <w:szCs w:val="24"/>
              </w:rPr>
              <w:t>处理是可行的。</w:t>
            </w:r>
          </w:p>
          <w:p w14:paraId="70D6F009">
            <w:pPr>
              <w:pStyle w:val="6"/>
              <w:spacing w:line="500" w:lineRule="exact"/>
              <w:ind w:firstLine="482" w:firstLineChars="200"/>
              <w:rPr>
                <w:rFonts w:ascii="Times New Roman" w:hAnsi="Times New Roman" w:cs="Times New Roman"/>
                <w:b/>
                <w:bCs/>
                <w:sz w:val="24"/>
                <w:szCs w:val="24"/>
              </w:rPr>
            </w:pPr>
            <w:r>
              <w:rPr>
                <w:rFonts w:ascii="Times New Roman" w:hAnsi="Times New Roman" w:cs="Times New Roman"/>
                <w:b/>
                <w:bCs/>
                <w:sz w:val="24"/>
                <w:szCs w:val="24"/>
              </w:rPr>
              <w:t>4.排放口基本情况</w:t>
            </w:r>
          </w:p>
          <w:p w14:paraId="66DE7873">
            <w:pPr>
              <w:pStyle w:val="271"/>
              <w:spacing w:line="500" w:lineRule="atLeast"/>
              <w:rPr>
                <w:b/>
                <w:sz w:val="24"/>
                <w:szCs w:val="24"/>
              </w:rPr>
            </w:pPr>
            <w:r>
              <w:rPr>
                <w:b/>
                <w:sz w:val="24"/>
                <w:szCs w:val="24"/>
                <w:lang w:val="zh-CN"/>
              </w:rPr>
              <w:t>表</w:t>
            </w:r>
            <w:r>
              <w:rPr>
                <w:b/>
                <w:sz w:val="24"/>
                <w:szCs w:val="24"/>
              </w:rPr>
              <w:t>4-</w:t>
            </w:r>
            <w:r>
              <w:rPr>
                <w:rFonts w:hint="eastAsia"/>
                <w:b/>
                <w:sz w:val="24"/>
                <w:szCs w:val="24"/>
              </w:rPr>
              <w:t>8</w:t>
            </w:r>
            <w:r>
              <w:rPr>
                <w:b/>
                <w:sz w:val="24"/>
                <w:szCs w:val="24"/>
              </w:rPr>
              <w:t xml:space="preserve"> </w:t>
            </w:r>
            <w:r>
              <w:rPr>
                <w:b/>
                <w:sz w:val="24"/>
                <w:szCs w:val="24"/>
                <w:lang w:val="zh-CN"/>
              </w:rPr>
              <w:t>废水间接排放口基本情况表</w:t>
            </w:r>
          </w:p>
          <w:tbl>
            <w:tblPr>
              <w:tblStyle w:val="89"/>
              <w:tblpPr w:leftFromText="180" w:rightFromText="180" w:vertAnchor="text" w:horzAnchor="margin" w:tblpXSpec="center" w:tblpY="7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1"/>
              <w:gridCol w:w="776"/>
              <w:gridCol w:w="743"/>
              <w:gridCol w:w="834"/>
              <w:gridCol w:w="661"/>
              <w:gridCol w:w="990"/>
              <w:gridCol w:w="642"/>
              <w:gridCol w:w="779"/>
              <w:gridCol w:w="812"/>
              <w:gridCol w:w="1091"/>
            </w:tblGrid>
            <w:tr w14:paraId="6E7B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restart"/>
                  <w:tcBorders>
                    <w:top w:val="single" w:color="auto" w:sz="4" w:space="0"/>
                    <w:left w:val="single" w:color="auto" w:sz="4" w:space="0"/>
                    <w:bottom w:val="single" w:color="auto" w:sz="4" w:space="0"/>
                    <w:right w:val="single" w:color="auto" w:sz="4" w:space="0"/>
                  </w:tcBorders>
                  <w:vAlign w:val="center"/>
                </w:tcPr>
                <w:p w14:paraId="2835EA38">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序号</w:t>
                  </w:r>
                </w:p>
              </w:tc>
              <w:tc>
                <w:tcPr>
                  <w:tcW w:w="510" w:type="pct"/>
                  <w:vMerge w:val="restart"/>
                  <w:tcBorders>
                    <w:top w:val="single" w:color="auto" w:sz="4" w:space="0"/>
                    <w:left w:val="single" w:color="auto" w:sz="4" w:space="0"/>
                    <w:bottom w:val="single" w:color="auto" w:sz="4" w:space="0"/>
                    <w:right w:val="single" w:color="auto" w:sz="4" w:space="0"/>
                  </w:tcBorders>
                  <w:vAlign w:val="center"/>
                </w:tcPr>
                <w:p w14:paraId="68ABCC73">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排放口编号</w:t>
                  </w:r>
                </w:p>
              </w:tc>
              <w:tc>
                <w:tcPr>
                  <w:tcW w:w="880" w:type="pct"/>
                  <w:gridSpan w:val="2"/>
                  <w:tcBorders>
                    <w:top w:val="single" w:color="auto" w:sz="4" w:space="0"/>
                    <w:left w:val="single" w:color="auto" w:sz="4" w:space="0"/>
                    <w:bottom w:val="single" w:color="auto" w:sz="4" w:space="0"/>
                    <w:right w:val="single" w:color="auto" w:sz="4" w:space="0"/>
                  </w:tcBorders>
                  <w:vAlign w:val="center"/>
                </w:tcPr>
                <w:p w14:paraId="183BA9B9">
                  <w:pPr>
                    <w:adjustRightInd w:val="0"/>
                    <w:snapToGrid w:val="0"/>
                    <w:spacing w:line="240" w:lineRule="exact"/>
                    <w:rPr>
                      <w:rFonts w:ascii="Times New Roman" w:hAnsi="Times New Roman" w:cs="Times New Roman"/>
                      <w:sz w:val="21"/>
                      <w:szCs w:val="21"/>
                    </w:rPr>
                  </w:pPr>
                  <w:r>
                    <w:rPr>
                      <w:rFonts w:ascii="Times New Roman" w:hAnsi="Times New Roman" w:cs="Times New Roman"/>
                      <w:sz w:val="21"/>
                      <w:szCs w:val="21"/>
                    </w:rPr>
                    <w:t>排放口地理坐标</w:t>
                  </w:r>
                  <w:r>
                    <w:rPr>
                      <w:rFonts w:ascii="Times New Roman" w:hAnsi="Times New Roman" w:cs="Times New Roman"/>
                      <w:sz w:val="21"/>
                      <w:szCs w:val="21"/>
                      <w:vertAlign w:val="superscript"/>
                    </w:rPr>
                    <w:t>a</w:t>
                  </w:r>
                </w:p>
              </w:tc>
              <w:tc>
                <w:tcPr>
                  <w:tcW w:w="483" w:type="pct"/>
                  <w:vMerge w:val="restart"/>
                  <w:tcBorders>
                    <w:top w:val="single" w:color="auto" w:sz="4" w:space="0"/>
                    <w:left w:val="single" w:color="auto" w:sz="4" w:space="0"/>
                    <w:bottom w:val="single" w:color="auto" w:sz="4" w:space="0"/>
                    <w:right w:val="single" w:color="auto" w:sz="4" w:space="0"/>
                  </w:tcBorders>
                  <w:vAlign w:val="center"/>
                </w:tcPr>
                <w:p w14:paraId="1BB79D1B">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废水排放量/（万t/a）</w:t>
                  </w:r>
                </w:p>
              </w:tc>
              <w:tc>
                <w:tcPr>
                  <w:tcW w:w="383" w:type="pct"/>
                  <w:vMerge w:val="restart"/>
                  <w:tcBorders>
                    <w:top w:val="single" w:color="auto" w:sz="4" w:space="0"/>
                    <w:left w:val="single" w:color="auto" w:sz="4" w:space="0"/>
                    <w:right w:val="single" w:color="auto" w:sz="4" w:space="0"/>
                  </w:tcBorders>
                  <w:vAlign w:val="center"/>
                </w:tcPr>
                <w:p w14:paraId="4ED2B207">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排放去向</w:t>
                  </w:r>
                </w:p>
              </w:tc>
              <w:tc>
                <w:tcPr>
                  <w:tcW w:w="573" w:type="pct"/>
                  <w:vMerge w:val="restart"/>
                  <w:tcBorders>
                    <w:top w:val="single" w:color="auto" w:sz="4" w:space="0"/>
                    <w:left w:val="single" w:color="auto" w:sz="4" w:space="0"/>
                    <w:right w:val="single" w:color="auto" w:sz="4" w:space="0"/>
                  </w:tcBorders>
                  <w:vAlign w:val="center"/>
                </w:tcPr>
                <w:p w14:paraId="6AA3C683">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排放规律</w:t>
                  </w:r>
                </w:p>
              </w:tc>
              <w:tc>
                <w:tcPr>
                  <w:tcW w:w="372" w:type="pct"/>
                  <w:vMerge w:val="restart"/>
                  <w:tcBorders>
                    <w:top w:val="single" w:color="auto" w:sz="4" w:space="0"/>
                    <w:left w:val="single" w:color="auto" w:sz="4" w:space="0"/>
                    <w:right w:val="single" w:color="auto" w:sz="4" w:space="0"/>
                  </w:tcBorders>
                  <w:vAlign w:val="center"/>
                </w:tcPr>
                <w:p w14:paraId="06D59F68">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间歇排放时段</w:t>
                  </w:r>
                </w:p>
              </w:tc>
              <w:tc>
                <w:tcPr>
                  <w:tcW w:w="1553" w:type="pct"/>
                  <w:gridSpan w:val="3"/>
                  <w:tcBorders>
                    <w:top w:val="single" w:color="auto" w:sz="4" w:space="0"/>
                    <w:left w:val="single" w:color="auto" w:sz="4" w:space="0"/>
                    <w:bottom w:val="single" w:color="auto" w:sz="4" w:space="0"/>
                    <w:right w:val="single" w:color="auto" w:sz="4" w:space="0"/>
                  </w:tcBorders>
                  <w:vAlign w:val="center"/>
                </w:tcPr>
                <w:p w14:paraId="49564878">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受纳污水处理厂信息</w:t>
                  </w:r>
                </w:p>
              </w:tc>
            </w:tr>
            <w:tr w14:paraId="27E5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7" w:type="pct"/>
                  <w:vMerge w:val="continue"/>
                  <w:tcBorders>
                    <w:top w:val="single" w:color="auto" w:sz="4" w:space="0"/>
                    <w:left w:val="single" w:color="auto" w:sz="4" w:space="0"/>
                    <w:bottom w:val="single" w:color="auto" w:sz="4" w:space="0"/>
                    <w:right w:val="single" w:color="auto" w:sz="4" w:space="0"/>
                  </w:tcBorders>
                  <w:vAlign w:val="center"/>
                </w:tcPr>
                <w:p w14:paraId="4AE9B270">
                  <w:pPr>
                    <w:adjustRightInd w:val="0"/>
                    <w:snapToGrid w:val="0"/>
                    <w:spacing w:line="240" w:lineRule="exact"/>
                    <w:jc w:val="center"/>
                    <w:rPr>
                      <w:rFonts w:ascii="Times New Roman" w:hAnsi="Times New Roman" w:cs="Times New Roman"/>
                      <w:sz w:val="21"/>
                      <w:szCs w:val="21"/>
                    </w:rPr>
                  </w:pPr>
                </w:p>
              </w:tc>
              <w:tc>
                <w:tcPr>
                  <w:tcW w:w="510" w:type="pct"/>
                  <w:vMerge w:val="continue"/>
                  <w:tcBorders>
                    <w:top w:val="single" w:color="auto" w:sz="4" w:space="0"/>
                    <w:left w:val="single" w:color="auto" w:sz="4" w:space="0"/>
                    <w:bottom w:val="single" w:color="auto" w:sz="4" w:space="0"/>
                    <w:right w:val="single" w:color="auto" w:sz="4" w:space="0"/>
                  </w:tcBorders>
                  <w:vAlign w:val="center"/>
                </w:tcPr>
                <w:p w14:paraId="545403BB">
                  <w:pPr>
                    <w:adjustRightInd w:val="0"/>
                    <w:snapToGrid w:val="0"/>
                    <w:spacing w:line="240" w:lineRule="exact"/>
                    <w:jc w:val="center"/>
                    <w:rPr>
                      <w:rFonts w:ascii="Times New Roman" w:hAnsi="Times New Roman" w:cs="Times New Roman"/>
                      <w:sz w:val="21"/>
                      <w:szCs w:val="21"/>
                    </w:rPr>
                  </w:pPr>
                </w:p>
              </w:tc>
              <w:tc>
                <w:tcPr>
                  <w:tcW w:w="449" w:type="pct"/>
                  <w:tcBorders>
                    <w:top w:val="single" w:color="auto" w:sz="4" w:space="0"/>
                    <w:left w:val="single" w:color="auto" w:sz="4" w:space="0"/>
                    <w:bottom w:val="single" w:color="auto" w:sz="4" w:space="0"/>
                    <w:right w:val="single" w:color="auto" w:sz="4" w:space="0"/>
                  </w:tcBorders>
                  <w:vAlign w:val="center"/>
                </w:tcPr>
                <w:p w14:paraId="1ABCE267">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经度</w:t>
                  </w:r>
                </w:p>
              </w:tc>
              <w:tc>
                <w:tcPr>
                  <w:tcW w:w="430" w:type="pct"/>
                  <w:tcBorders>
                    <w:top w:val="single" w:color="auto" w:sz="4" w:space="0"/>
                    <w:left w:val="single" w:color="auto" w:sz="4" w:space="0"/>
                    <w:bottom w:val="single" w:color="auto" w:sz="4" w:space="0"/>
                    <w:right w:val="single" w:color="auto" w:sz="4" w:space="0"/>
                  </w:tcBorders>
                  <w:vAlign w:val="center"/>
                </w:tcPr>
                <w:p w14:paraId="54941D2E">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纬度</w:t>
                  </w:r>
                </w:p>
              </w:tc>
              <w:tc>
                <w:tcPr>
                  <w:tcW w:w="483" w:type="pct"/>
                  <w:vMerge w:val="continue"/>
                  <w:tcBorders>
                    <w:top w:val="single" w:color="auto" w:sz="4" w:space="0"/>
                    <w:left w:val="single" w:color="auto" w:sz="4" w:space="0"/>
                    <w:bottom w:val="single" w:color="auto" w:sz="4" w:space="0"/>
                    <w:right w:val="single" w:color="auto" w:sz="4" w:space="0"/>
                  </w:tcBorders>
                  <w:vAlign w:val="center"/>
                </w:tcPr>
                <w:p w14:paraId="64DA064F">
                  <w:pPr>
                    <w:adjustRightInd w:val="0"/>
                    <w:snapToGrid w:val="0"/>
                    <w:spacing w:line="240" w:lineRule="exact"/>
                    <w:jc w:val="center"/>
                    <w:rPr>
                      <w:rFonts w:ascii="Times New Roman" w:hAnsi="Times New Roman" w:cs="Times New Roman"/>
                      <w:sz w:val="21"/>
                      <w:szCs w:val="21"/>
                    </w:rPr>
                  </w:pPr>
                </w:p>
              </w:tc>
              <w:tc>
                <w:tcPr>
                  <w:tcW w:w="383" w:type="pct"/>
                  <w:vMerge w:val="continue"/>
                  <w:tcBorders>
                    <w:left w:val="single" w:color="auto" w:sz="4" w:space="0"/>
                    <w:bottom w:val="single" w:color="auto" w:sz="4" w:space="0"/>
                    <w:right w:val="single" w:color="auto" w:sz="4" w:space="0"/>
                  </w:tcBorders>
                  <w:vAlign w:val="center"/>
                </w:tcPr>
                <w:p w14:paraId="75D6F61A">
                  <w:pPr>
                    <w:adjustRightInd w:val="0"/>
                    <w:snapToGrid w:val="0"/>
                    <w:spacing w:line="240" w:lineRule="exact"/>
                    <w:jc w:val="center"/>
                    <w:rPr>
                      <w:rFonts w:ascii="Times New Roman" w:hAnsi="Times New Roman" w:cs="Times New Roman"/>
                      <w:sz w:val="21"/>
                      <w:szCs w:val="21"/>
                    </w:rPr>
                  </w:pPr>
                </w:p>
              </w:tc>
              <w:tc>
                <w:tcPr>
                  <w:tcW w:w="573" w:type="pct"/>
                  <w:vMerge w:val="continue"/>
                  <w:tcBorders>
                    <w:left w:val="single" w:color="auto" w:sz="4" w:space="0"/>
                    <w:bottom w:val="single" w:color="auto" w:sz="4" w:space="0"/>
                    <w:right w:val="single" w:color="auto" w:sz="4" w:space="0"/>
                  </w:tcBorders>
                  <w:vAlign w:val="center"/>
                </w:tcPr>
                <w:p w14:paraId="6D21BD2C">
                  <w:pPr>
                    <w:adjustRightInd w:val="0"/>
                    <w:snapToGrid w:val="0"/>
                    <w:spacing w:line="240" w:lineRule="exact"/>
                    <w:jc w:val="center"/>
                    <w:rPr>
                      <w:rFonts w:ascii="Times New Roman" w:hAnsi="Times New Roman" w:cs="Times New Roman"/>
                      <w:sz w:val="21"/>
                      <w:szCs w:val="21"/>
                    </w:rPr>
                  </w:pPr>
                </w:p>
              </w:tc>
              <w:tc>
                <w:tcPr>
                  <w:tcW w:w="372" w:type="pct"/>
                  <w:vMerge w:val="continue"/>
                  <w:tcBorders>
                    <w:left w:val="single" w:color="auto" w:sz="4" w:space="0"/>
                    <w:bottom w:val="single" w:color="auto" w:sz="4" w:space="0"/>
                    <w:right w:val="single" w:color="auto" w:sz="4" w:space="0"/>
                  </w:tcBorders>
                  <w:vAlign w:val="center"/>
                </w:tcPr>
                <w:p w14:paraId="74113857">
                  <w:pPr>
                    <w:adjustRightInd w:val="0"/>
                    <w:snapToGrid w:val="0"/>
                    <w:spacing w:line="240" w:lineRule="exact"/>
                    <w:jc w:val="center"/>
                    <w:rPr>
                      <w:rFonts w:ascii="Times New Roman" w:hAnsi="Times New Roman" w:cs="Times New Roman"/>
                      <w:sz w:val="21"/>
                      <w:szCs w:val="21"/>
                    </w:rPr>
                  </w:pPr>
                </w:p>
              </w:tc>
              <w:tc>
                <w:tcPr>
                  <w:tcW w:w="451" w:type="pct"/>
                  <w:tcBorders>
                    <w:top w:val="single" w:color="auto" w:sz="4" w:space="0"/>
                    <w:left w:val="single" w:color="auto" w:sz="4" w:space="0"/>
                    <w:bottom w:val="single" w:color="auto" w:sz="4" w:space="0"/>
                    <w:right w:val="single" w:color="auto" w:sz="4" w:space="0"/>
                  </w:tcBorders>
                  <w:vAlign w:val="center"/>
                </w:tcPr>
                <w:p w14:paraId="2DB84368">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名称</w:t>
                  </w:r>
                  <w:r>
                    <w:rPr>
                      <w:rFonts w:ascii="Times New Roman" w:hAnsi="Times New Roman" w:cs="Times New Roman"/>
                      <w:sz w:val="21"/>
                      <w:szCs w:val="21"/>
                      <w:vertAlign w:val="superscript"/>
                    </w:rPr>
                    <w:t>b</w:t>
                  </w:r>
                </w:p>
              </w:tc>
              <w:tc>
                <w:tcPr>
                  <w:tcW w:w="470" w:type="pct"/>
                  <w:tcBorders>
                    <w:top w:val="single" w:color="auto" w:sz="4" w:space="0"/>
                    <w:left w:val="single" w:color="auto" w:sz="4" w:space="0"/>
                    <w:bottom w:val="single" w:color="auto" w:sz="4" w:space="0"/>
                    <w:right w:val="single" w:color="auto" w:sz="4" w:space="0"/>
                  </w:tcBorders>
                  <w:vAlign w:val="center"/>
                </w:tcPr>
                <w:p w14:paraId="06C8C490">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污染物种类</w:t>
                  </w:r>
                </w:p>
              </w:tc>
              <w:tc>
                <w:tcPr>
                  <w:tcW w:w="632" w:type="pct"/>
                  <w:tcBorders>
                    <w:top w:val="single" w:color="auto" w:sz="4" w:space="0"/>
                    <w:left w:val="single" w:color="auto" w:sz="4" w:space="0"/>
                    <w:bottom w:val="single" w:color="auto" w:sz="4" w:space="0"/>
                    <w:right w:val="single" w:color="auto" w:sz="4" w:space="0"/>
                  </w:tcBorders>
                  <w:vAlign w:val="center"/>
                </w:tcPr>
                <w:p w14:paraId="2438D513">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国家或地方污染物排放标准浓度限值/（mg/L）</w:t>
                  </w:r>
                </w:p>
              </w:tc>
            </w:tr>
            <w:tr w14:paraId="68FE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restart"/>
                  <w:tcBorders>
                    <w:top w:val="single" w:color="auto" w:sz="4" w:space="0"/>
                    <w:left w:val="single" w:color="auto" w:sz="4" w:space="0"/>
                    <w:right w:val="single" w:color="auto" w:sz="4" w:space="0"/>
                  </w:tcBorders>
                  <w:vAlign w:val="center"/>
                </w:tcPr>
                <w:p w14:paraId="4B65E7FF">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510" w:type="pct"/>
                  <w:vMerge w:val="restart"/>
                  <w:tcBorders>
                    <w:top w:val="single" w:color="auto" w:sz="4" w:space="0"/>
                    <w:left w:val="single" w:color="auto" w:sz="4" w:space="0"/>
                    <w:right w:val="single" w:color="auto" w:sz="4" w:space="0"/>
                  </w:tcBorders>
                  <w:vAlign w:val="center"/>
                </w:tcPr>
                <w:p w14:paraId="4C70B4F4">
                  <w:pPr>
                    <w:adjustRightInd w:val="0"/>
                    <w:snapToGrid w:val="0"/>
                    <w:spacing w:line="24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DW001</w:t>
                  </w:r>
                </w:p>
              </w:tc>
              <w:tc>
                <w:tcPr>
                  <w:tcW w:w="449" w:type="pct"/>
                  <w:vMerge w:val="restart"/>
                  <w:tcBorders>
                    <w:top w:val="single" w:color="auto" w:sz="4" w:space="0"/>
                    <w:left w:val="single" w:color="auto" w:sz="4" w:space="0"/>
                    <w:right w:val="single" w:color="auto" w:sz="4" w:space="0"/>
                  </w:tcBorders>
                  <w:vAlign w:val="center"/>
                </w:tcPr>
                <w:p w14:paraId="5BC0C2E9">
                  <w:pPr>
                    <w:adjustRightInd w:val="0"/>
                    <w:snapToGrid w:val="0"/>
                    <w:jc w:val="both"/>
                    <w:rPr>
                      <w:rFonts w:ascii="Times New Roman" w:hAnsi="Times New Roman" w:cs="Times New Roman"/>
                      <w:sz w:val="21"/>
                      <w:szCs w:val="21"/>
                      <w:u w:val="single"/>
                    </w:rPr>
                  </w:pPr>
                  <w:r>
                    <w:rPr>
                      <w:rFonts w:ascii="Times New Roman" w:hAnsi="Times New Roman" w:cs="Times New Roman"/>
                      <w:sz w:val="21"/>
                      <w:szCs w:val="21"/>
                      <w:u w:val="single"/>
                    </w:rPr>
                    <w:t>108°</w:t>
                  </w:r>
                </w:p>
                <w:p w14:paraId="6632996C">
                  <w:pPr>
                    <w:pStyle w:val="43"/>
                    <w:spacing w:after="0"/>
                    <w:ind w:firstLine="0" w:firstLineChars="0"/>
                    <w:jc w:val="left"/>
                    <w:rPr>
                      <w:rFonts w:ascii="Times New Roman" w:hAnsi="Times New Roman" w:cs="Times New Roman"/>
                      <w:szCs w:val="21"/>
                      <w:u w:val="single"/>
                    </w:rPr>
                  </w:pPr>
                  <w:r>
                    <w:rPr>
                      <w:rFonts w:ascii="Times New Roman" w:hAnsi="Times New Roman" w:cs="Times New Roman"/>
                      <w:szCs w:val="21"/>
                      <w:u w:val="single"/>
                    </w:rPr>
                    <w:t>39′</w:t>
                  </w:r>
                </w:p>
                <w:p w14:paraId="55DEC130">
                  <w:pPr>
                    <w:rPr>
                      <w:rFonts w:ascii="Times New Roman" w:hAnsi="Times New Roman" w:cs="Times New Roman"/>
                      <w:sz w:val="21"/>
                      <w:szCs w:val="21"/>
                      <w:u w:val="single"/>
                    </w:rPr>
                  </w:pPr>
                  <w:r>
                    <w:rPr>
                      <w:rFonts w:ascii="Times New Roman" w:hAnsi="Times New Roman" w:cs="Times New Roman"/>
                      <w:sz w:val="21"/>
                      <w:szCs w:val="21"/>
                      <w:u w:val="single"/>
                    </w:rPr>
                    <w:t>5</w:t>
                  </w:r>
                  <w:r>
                    <w:rPr>
                      <w:rFonts w:hint="eastAsia" w:ascii="Times New Roman" w:hAnsi="Times New Roman" w:cs="Times New Roman"/>
                      <w:sz w:val="21"/>
                      <w:szCs w:val="21"/>
                      <w:u w:val="single"/>
                    </w:rPr>
                    <w:t>4.77</w:t>
                  </w:r>
                  <w:r>
                    <w:rPr>
                      <w:rFonts w:ascii="Times New Roman" w:hAnsi="Times New Roman" w:cs="Times New Roman"/>
                      <w:sz w:val="21"/>
                      <w:szCs w:val="21"/>
                      <w:u w:val="single"/>
                    </w:rPr>
                    <w:t>″</w:t>
                  </w:r>
                </w:p>
              </w:tc>
              <w:tc>
                <w:tcPr>
                  <w:tcW w:w="430" w:type="pct"/>
                  <w:vMerge w:val="restart"/>
                  <w:tcBorders>
                    <w:top w:val="single" w:color="auto" w:sz="4" w:space="0"/>
                    <w:left w:val="single" w:color="auto" w:sz="4" w:space="0"/>
                    <w:right w:val="single" w:color="auto" w:sz="4" w:space="0"/>
                  </w:tcBorders>
                  <w:vAlign w:val="center"/>
                </w:tcPr>
                <w:p w14:paraId="3DB84D43">
                  <w:pPr>
                    <w:adjustRightInd w:val="0"/>
                    <w:snapToGrid w:val="0"/>
                    <w:rPr>
                      <w:rFonts w:ascii="Times New Roman" w:hAnsi="Times New Roman" w:cs="Times New Roman"/>
                      <w:sz w:val="21"/>
                      <w:szCs w:val="21"/>
                      <w:u w:val="single"/>
                    </w:rPr>
                  </w:pPr>
                  <w:r>
                    <w:rPr>
                      <w:rFonts w:ascii="Times New Roman" w:hAnsi="Times New Roman" w:cs="Times New Roman"/>
                      <w:sz w:val="21"/>
                      <w:szCs w:val="21"/>
                      <w:u w:val="single"/>
                    </w:rPr>
                    <w:t>21°</w:t>
                  </w:r>
                </w:p>
                <w:p w14:paraId="0B7479DF">
                  <w:pPr>
                    <w:pStyle w:val="43"/>
                    <w:spacing w:after="0"/>
                    <w:ind w:firstLine="0" w:firstLineChars="0"/>
                    <w:jc w:val="left"/>
                    <w:rPr>
                      <w:rFonts w:ascii="Times New Roman" w:hAnsi="Times New Roman" w:cs="Times New Roman"/>
                      <w:szCs w:val="21"/>
                      <w:u w:val="single"/>
                    </w:rPr>
                  </w:pPr>
                  <w:r>
                    <w:rPr>
                      <w:rFonts w:ascii="Times New Roman" w:hAnsi="Times New Roman" w:cs="Times New Roman"/>
                      <w:szCs w:val="21"/>
                      <w:u w:val="single"/>
                    </w:rPr>
                    <w:t>48′</w:t>
                  </w:r>
                </w:p>
                <w:p w14:paraId="7F7915C0">
                  <w:pPr>
                    <w:rPr>
                      <w:rFonts w:ascii="Times New Roman" w:hAnsi="Times New Roman" w:cs="Times New Roman"/>
                      <w:sz w:val="21"/>
                      <w:szCs w:val="21"/>
                      <w:u w:val="single"/>
                    </w:rPr>
                  </w:pPr>
                  <w:r>
                    <w:rPr>
                      <w:rFonts w:hint="eastAsia" w:ascii="Times New Roman" w:hAnsi="Times New Roman" w:cs="Times New Roman"/>
                      <w:sz w:val="21"/>
                      <w:szCs w:val="21"/>
                      <w:u w:val="single"/>
                    </w:rPr>
                    <w:t>6.56</w:t>
                  </w:r>
                  <w:r>
                    <w:rPr>
                      <w:rFonts w:ascii="Times New Roman" w:hAnsi="Times New Roman" w:cs="Times New Roman"/>
                      <w:sz w:val="21"/>
                      <w:szCs w:val="21"/>
                      <w:u w:val="single"/>
                    </w:rPr>
                    <w:t>″</w:t>
                  </w:r>
                </w:p>
              </w:tc>
              <w:tc>
                <w:tcPr>
                  <w:tcW w:w="483" w:type="pct"/>
                  <w:vMerge w:val="restart"/>
                  <w:tcBorders>
                    <w:top w:val="single" w:color="auto" w:sz="4" w:space="0"/>
                    <w:left w:val="single" w:color="auto" w:sz="4" w:space="0"/>
                    <w:right w:val="single" w:color="auto" w:sz="4" w:space="0"/>
                  </w:tcBorders>
                  <w:vAlign w:val="center"/>
                </w:tcPr>
                <w:p w14:paraId="4472A5A5">
                  <w:pPr>
                    <w:jc w:val="center"/>
                    <w:rPr>
                      <w:rFonts w:ascii="Times New Roman" w:hAnsi="Times New Roman" w:cs="Times New Roman"/>
                      <w:sz w:val="21"/>
                      <w:szCs w:val="21"/>
                      <w:u w:val="single"/>
                    </w:rPr>
                  </w:pPr>
                  <w:r>
                    <w:rPr>
                      <w:rFonts w:ascii="Times New Roman" w:hAnsi="Times New Roman" w:cs="Times New Roman"/>
                      <w:sz w:val="21"/>
                      <w:szCs w:val="21"/>
                      <w:u w:val="single"/>
                    </w:rPr>
                    <w:t>0.0</w:t>
                  </w:r>
                  <w:r>
                    <w:rPr>
                      <w:rFonts w:hint="eastAsia" w:ascii="Times New Roman" w:hAnsi="Times New Roman" w:cs="Times New Roman"/>
                      <w:sz w:val="21"/>
                      <w:szCs w:val="21"/>
                      <w:u w:val="single"/>
                    </w:rPr>
                    <w:t>96</w:t>
                  </w:r>
                </w:p>
              </w:tc>
              <w:tc>
                <w:tcPr>
                  <w:tcW w:w="383" w:type="pct"/>
                  <w:vMerge w:val="restart"/>
                  <w:tcBorders>
                    <w:top w:val="single" w:color="auto" w:sz="4" w:space="0"/>
                    <w:left w:val="single" w:color="auto" w:sz="4" w:space="0"/>
                    <w:right w:val="single" w:color="auto" w:sz="4" w:space="0"/>
                  </w:tcBorders>
                  <w:vAlign w:val="center"/>
                </w:tcPr>
                <w:p w14:paraId="64FB5197">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kern w:val="2"/>
                      <w:sz w:val="21"/>
                      <w:szCs w:val="21"/>
                    </w:rPr>
                    <w:t>大榄坪污水处理厂</w:t>
                  </w:r>
                </w:p>
              </w:tc>
              <w:tc>
                <w:tcPr>
                  <w:tcW w:w="573" w:type="pct"/>
                  <w:vMerge w:val="restart"/>
                  <w:tcBorders>
                    <w:top w:val="single" w:color="auto" w:sz="4" w:space="0"/>
                    <w:left w:val="single" w:color="auto" w:sz="4" w:space="0"/>
                    <w:right w:val="single" w:color="auto" w:sz="4" w:space="0"/>
                  </w:tcBorders>
                  <w:vAlign w:val="center"/>
                </w:tcPr>
                <w:p w14:paraId="3E7C1803">
                  <w:pPr>
                    <w:rPr>
                      <w:rFonts w:ascii="Times New Roman" w:hAnsi="Times New Roman" w:cs="Times New Roman"/>
                      <w:sz w:val="21"/>
                      <w:szCs w:val="21"/>
                    </w:rPr>
                  </w:pPr>
                  <w:r>
                    <w:rPr>
                      <w:rFonts w:ascii="Times New Roman" w:hAnsi="Times New Roman" w:cs="Times New Roman"/>
                      <w:sz w:val="21"/>
                      <w:szCs w:val="21"/>
                    </w:rPr>
                    <w:t>间断排放，排放期间流量不稳</w:t>
                  </w:r>
                </w:p>
                <w:p w14:paraId="765A0C7E">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定且无规律，但不属于冲击型排放</w:t>
                  </w:r>
                </w:p>
              </w:tc>
              <w:tc>
                <w:tcPr>
                  <w:tcW w:w="372" w:type="pct"/>
                  <w:vMerge w:val="restart"/>
                  <w:tcBorders>
                    <w:top w:val="single" w:color="auto" w:sz="4" w:space="0"/>
                    <w:left w:val="single" w:color="auto" w:sz="4" w:space="0"/>
                    <w:right w:val="single" w:color="auto" w:sz="4" w:space="0"/>
                  </w:tcBorders>
                  <w:vAlign w:val="center"/>
                </w:tcPr>
                <w:p w14:paraId="52526FF1">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不定期</w:t>
                  </w:r>
                </w:p>
              </w:tc>
              <w:tc>
                <w:tcPr>
                  <w:tcW w:w="451" w:type="pct"/>
                  <w:vMerge w:val="restart"/>
                  <w:tcBorders>
                    <w:top w:val="single" w:color="auto" w:sz="4" w:space="0"/>
                    <w:left w:val="single" w:color="auto" w:sz="4" w:space="0"/>
                    <w:right w:val="single" w:color="auto" w:sz="4" w:space="0"/>
                  </w:tcBorders>
                  <w:vAlign w:val="center"/>
                </w:tcPr>
                <w:p w14:paraId="74ADE8E7">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kern w:val="2"/>
                      <w:sz w:val="21"/>
                      <w:szCs w:val="21"/>
                    </w:rPr>
                    <w:t>大榄坪污水处理厂</w:t>
                  </w:r>
                </w:p>
              </w:tc>
              <w:tc>
                <w:tcPr>
                  <w:tcW w:w="470" w:type="pct"/>
                  <w:tcBorders>
                    <w:top w:val="single" w:color="auto" w:sz="4" w:space="0"/>
                    <w:left w:val="single" w:color="auto" w:sz="4" w:space="0"/>
                    <w:right w:val="single" w:color="auto" w:sz="4" w:space="0"/>
                  </w:tcBorders>
                  <w:vAlign w:val="center"/>
                </w:tcPr>
                <w:p w14:paraId="42246111">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pH</w:t>
                  </w:r>
                </w:p>
              </w:tc>
              <w:tc>
                <w:tcPr>
                  <w:tcW w:w="632" w:type="pct"/>
                  <w:tcBorders>
                    <w:top w:val="single" w:color="auto" w:sz="4" w:space="0"/>
                    <w:left w:val="single" w:color="auto" w:sz="4" w:space="0"/>
                    <w:right w:val="single" w:color="auto" w:sz="4" w:space="0"/>
                  </w:tcBorders>
                  <w:vAlign w:val="center"/>
                </w:tcPr>
                <w:p w14:paraId="0D80F159">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6~9</w:t>
                  </w:r>
                </w:p>
              </w:tc>
            </w:tr>
            <w:tr w14:paraId="582B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continue"/>
                  <w:tcBorders>
                    <w:left w:val="single" w:color="auto" w:sz="4" w:space="0"/>
                    <w:right w:val="single" w:color="auto" w:sz="4" w:space="0"/>
                  </w:tcBorders>
                  <w:vAlign w:val="center"/>
                </w:tcPr>
                <w:p w14:paraId="7652A117">
                  <w:pPr>
                    <w:adjustRightInd w:val="0"/>
                    <w:snapToGrid w:val="0"/>
                    <w:spacing w:line="240" w:lineRule="exact"/>
                    <w:jc w:val="center"/>
                    <w:rPr>
                      <w:rFonts w:ascii="Times New Roman" w:hAnsi="Times New Roman" w:cs="Times New Roman"/>
                      <w:sz w:val="21"/>
                      <w:szCs w:val="21"/>
                    </w:rPr>
                  </w:pPr>
                </w:p>
              </w:tc>
              <w:tc>
                <w:tcPr>
                  <w:tcW w:w="510" w:type="pct"/>
                  <w:vMerge w:val="continue"/>
                  <w:tcBorders>
                    <w:left w:val="single" w:color="auto" w:sz="4" w:space="0"/>
                    <w:right w:val="single" w:color="auto" w:sz="4" w:space="0"/>
                  </w:tcBorders>
                  <w:vAlign w:val="center"/>
                </w:tcPr>
                <w:p w14:paraId="4F19F5FD">
                  <w:pPr>
                    <w:adjustRightInd w:val="0"/>
                    <w:snapToGrid w:val="0"/>
                    <w:spacing w:line="240" w:lineRule="exact"/>
                    <w:jc w:val="center"/>
                    <w:rPr>
                      <w:rFonts w:ascii="Times New Roman" w:hAnsi="Times New Roman" w:cs="Times New Roman"/>
                      <w:sz w:val="21"/>
                      <w:szCs w:val="21"/>
                      <w:u w:val="single"/>
                    </w:rPr>
                  </w:pPr>
                </w:p>
              </w:tc>
              <w:tc>
                <w:tcPr>
                  <w:tcW w:w="449" w:type="pct"/>
                  <w:vMerge w:val="continue"/>
                  <w:tcBorders>
                    <w:left w:val="single" w:color="auto" w:sz="4" w:space="0"/>
                    <w:right w:val="single" w:color="auto" w:sz="4" w:space="0"/>
                  </w:tcBorders>
                  <w:vAlign w:val="center"/>
                </w:tcPr>
                <w:p w14:paraId="0AC6C66E">
                  <w:pPr>
                    <w:rPr>
                      <w:rFonts w:ascii="Times New Roman" w:hAnsi="Times New Roman" w:cs="Times New Roman"/>
                      <w:u w:val="single"/>
                    </w:rPr>
                  </w:pPr>
                </w:p>
              </w:tc>
              <w:tc>
                <w:tcPr>
                  <w:tcW w:w="430" w:type="pct"/>
                  <w:vMerge w:val="continue"/>
                  <w:tcBorders>
                    <w:left w:val="single" w:color="auto" w:sz="4" w:space="0"/>
                    <w:right w:val="single" w:color="auto" w:sz="4" w:space="0"/>
                  </w:tcBorders>
                  <w:vAlign w:val="center"/>
                </w:tcPr>
                <w:p w14:paraId="570B9DA0">
                  <w:pPr>
                    <w:rPr>
                      <w:rFonts w:ascii="Times New Roman" w:hAnsi="Times New Roman" w:cs="Times New Roman"/>
                      <w:u w:val="single"/>
                    </w:rPr>
                  </w:pPr>
                </w:p>
              </w:tc>
              <w:tc>
                <w:tcPr>
                  <w:tcW w:w="483" w:type="pct"/>
                  <w:vMerge w:val="continue"/>
                  <w:tcBorders>
                    <w:left w:val="single" w:color="auto" w:sz="4" w:space="0"/>
                    <w:right w:val="single" w:color="auto" w:sz="4" w:space="0"/>
                  </w:tcBorders>
                  <w:vAlign w:val="center"/>
                </w:tcPr>
                <w:p w14:paraId="139BE557">
                  <w:pPr>
                    <w:jc w:val="center"/>
                    <w:rPr>
                      <w:rFonts w:ascii="Times New Roman" w:hAnsi="Times New Roman" w:cs="Times New Roman"/>
                      <w:sz w:val="21"/>
                      <w:szCs w:val="21"/>
                      <w:u w:val="single"/>
                    </w:rPr>
                  </w:pPr>
                </w:p>
              </w:tc>
              <w:tc>
                <w:tcPr>
                  <w:tcW w:w="383" w:type="pct"/>
                  <w:vMerge w:val="continue"/>
                  <w:tcBorders>
                    <w:left w:val="single" w:color="auto" w:sz="4" w:space="0"/>
                    <w:right w:val="single" w:color="auto" w:sz="4" w:space="0"/>
                  </w:tcBorders>
                  <w:vAlign w:val="center"/>
                </w:tcPr>
                <w:p w14:paraId="7B93E688">
                  <w:pPr>
                    <w:adjustRightInd w:val="0"/>
                    <w:snapToGrid w:val="0"/>
                    <w:spacing w:line="240" w:lineRule="exact"/>
                    <w:jc w:val="center"/>
                    <w:rPr>
                      <w:rFonts w:ascii="Times New Roman" w:hAnsi="Times New Roman" w:cs="Times New Roman"/>
                      <w:sz w:val="21"/>
                      <w:szCs w:val="21"/>
                    </w:rPr>
                  </w:pPr>
                </w:p>
              </w:tc>
              <w:tc>
                <w:tcPr>
                  <w:tcW w:w="573" w:type="pct"/>
                  <w:vMerge w:val="continue"/>
                  <w:tcBorders>
                    <w:left w:val="single" w:color="auto" w:sz="4" w:space="0"/>
                    <w:right w:val="single" w:color="auto" w:sz="4" w:space="0"/>
                  </w:tcBorders>
                  <w:vAlign w:val="center"/>
                </w:tcPr>
                <w:p w14:paraId="2AFCF717">
                  <w:pPr>
                    <w:adjustRightInd w:val="0"/>
                    <w:snapToGrid w:val="0"/>
                    <w:spacing w:line="240" w:lineRule="exact"/>
                    <w:jc w:val="center"/>
                    <w:rPr>
                      <w:rFonts w:ascii="Times New Roman" w:hAnsi="Times New Roman" w:cs="Times New Roman"/>
                      <w:sz w:val="21"/>
                      <w:szCs w:val="21"/>
                    </w:rPr>
                  </w:pPr>
                </w:p>
              </w:tc>
              <w:tc>
                <w:tcPr>
                  <w:tcW w:w="372" w:type="pct"/>
                  <w:vMerge w:val="continue"/>
                  <w:tcBorders>
                    <w:left w:val="single" w:color="auto" w:sz="4" w:space="0"/>
                    <w:right w:val="single" w:color="auto" w:sz="4" w:space="0"/>
                  </w:tcBorders>
                  <w:vAlign w:val="center"/>
                </w:tcPr>
                <w:p w14:paraId="76B7E857">
                  <w:pPr>
                    <w:adjustRightInd w:val="0"/>
                    <w:snapToGrid w:val="0"/>
                    <w:spacing w:line="240" w:lineRule="exact"/>
                    <w:jc w:val="center"/>
                    <w:rPr>
                      <w:rFonts w:ascii="Times New Roman" w:hAnsi="Times New Roman" w:cs="Times New Roman"/>
                      <w:sz w:val="21"/>
                      <w:szCs w:val="21"/>
                    </w:rPr>
                  </w:pPr>
                </w:p>
              </w:tc>
              <w:tc>
                <w:tcPr>
                  <w:tcW w:w="451" w:type="pct"/>
                  <w:vMerge w:val="continue"/>
                  <w:tcBorders>
                    <w:left w:val="single" w:color="auto" w:sz="4" w:space="0"/>
                    <w:right w:val="single" w:color="auto" w:sz="4" w:space="0"/>
                  </w:tcBorders>
                  <w:vAlign w:val="center"/>
                </w:tcPr>
                <w:p w14:paraId="41B3755F">
                  <w:pPr>
                    <w:adjustRightInd w:val="0"/>
                    <w:snapToGrid w:val="0"/>
                    <w:spacing w:line="240" w:lineRule="exact"/>
                    <w:jc w:val="center"/>
                    <w:rPr>
                      <w:rFonts w:ascii="Times New Roman" w:hAnsi="Times New Roman" w:cs="Times New Roman"/>
                      <w:sz w:val="21"/>
                      <w:szCs w:val="21"/>
                    </w:rPr>
                  </w:pPr>
                </w:p>
              </w:tc>
              <w:tc>
                <w:tcPr>
                  <w:tcW w:w="470" w:type="pct"/>
                  <w:tcBorders>
                    <w:top w:val="single" w:color="auto" w:sz="4" w:space="0"/>
                    <w:left w:val="single" w:color="auto" w:sz="4" w:space="0"/>
                    <w:right w:val="single" w:color="auto" w:sz="4" w:space="0"/>
                  </w:tcBorders>
                  <w:vAlign w:val="center"/>
                </w:tcPr>
                <w:p w14:paraId="13DAAEE4">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COD</w:t>
                  </w:r>
                </w:p>
              </w:tc>
              <w:tc>
                <w:tcPr>
                  <w:tcW w:w="632" w:type="pct"/>
                  <w:tcBorders>
                    <w:top w:val="single" w:color="auto" w:sz="4" w:space="0"/>
                    <w:left w:val="single" w:color="auto" w:sz="4" w:space="0"/>
                    <w:right w:val="single" w:color="auto" w:sz="4" w:space="0"/>
                  </w:tcBorders>
                  <w:vAlign w:val="center"/>
                </w:tcPr>
                <w:p w14:paraId="1F87809A">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50</w:t>
                  </w:r>
                </w:p>
              </w:tc>
            </w:tr>
            <w:tr w14:paraId="1A89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continue"/>
                  <w:tcBorders>
                    <w:left w:val="single" w:color="auto" w:sz="4" w:space="0"/>
                    <w:right w:val="single" w:color="auto" w:sz="4" w:space="0"/>
                  </w:tcBorders>
                  <w:vAlign w:val="center"/>
                </w:tcPr>
                <w:p w14:paraId="56C7D399">
                  <w:pPr>
                    <w:adjustRightInd w:val="0"/>
                    <w:snapToGrid w:val="0"/>
                    <w:spacing w:line="240" w:lineRule="exact"/>
                    <w:jc w:val="center"/>
                    <w:rPr>
                      <w:rFonts w:ascii="Times New Roman" w:hAnsi="Times New Roman" w:cs="Times New Roman"/>
                      <w:sz w:val="21"/>
                      <w:szCs w:val="21"/>
                    </w:rPr>
                  </w:pPr>
                </w:p>
              </w:tc>
              <w:tc>
                <w:tcPr>
                  <w:tcW w:w="510" w:type="pct"/>
                  <w:vMerge w:val="continue"/>
                  <w:tcBorders>
                    <w:left w:val="single" w:color="auto" w:sz="4" w:space="0"/>
                    <w:right w:val="single" w:color="auto" w:sz="4" w:space="0"/>
                  </w:tcBorders>
                  <w:vAlign w:val="center"/>
                </w:tcPr>
                <w:p w14:paraId="4B96BB24">
                  <w:pPr>
                    <w:adjustRightInd w:val="0"/>
                    <w:snapToGrid w:val="0"/>
                    <w:spacing w:line="240" w:lineRule="exact"/>
                    <w:jc w:val="center"/>
                    <w:rPr>
                      <w:rFonts w:ascii="Times New Roman" w:hAnsi="Times New Roman" w:cs="Times New Roman"/>
                      <w:sz w:val="21"/>
                      <w:szCs w:val="21"/>
                      <w:u w:val="single"/>
                    </w:rPr>
                  </w:pPr>
                </w:p>
              </w:tc>
              <w:tc>
                <w:tcPr>
                  <w:tcW w:w="449" w:type="pct"/>
                  <w:vMerge w:val="continue"/>
                  <w:tcBorders>
                    <w:left w:val="single" w:color="auto" w:sz="4" w:space="0"/>
                    <w:right w:val="single" w:color="auto" w:sz="4" w:space="0"/>
                  </w:tcBorders>
                  <w:vAlign w:val="center"/>
                </w:tcPr>
                <w:p w14:paraId="259E6F88">
                  <w:pPr>
                    <w:adjustRightInd w:val="0"/>
                    <w:snapToGrid w:val="0"/>
                    <w:spacing w:line="240" w:lineRule="exact"/>
                    <w:jc w:val="both"/>
                    <w:rPr>
                      <w:rFonts w:ascii="Times New Roman" w:hAnsi="Times New Roman" w:cs="Times New Roman"/>
                      <w:sz w:val="21"/>
                      <w:szCs w:val="21"/>
                      <w:u w:val="single"/>
                    </w:rPr>
                  </w:pPr>
                </w:p>
              </w:tc>
              <w:tc>
                <w:tcPr>
                  <w:tcW w:w="430" w:type="pct"/>
                  <w:vMerge w:val="continue"/>
                  <w:tcBorders>
                    <w:left w:val="single" w:color="auto" w:sz="4" w:space="0"/>
                    <w:right w:val="single" w:color="auto" w:sz="4" w:space="0"/>
                  </w:tcBorders>
                  <w:vAlign w:val="center"/>
                </w:tcPr>
                <w:p w14:paraId="7451D204">
                  <w:pPr>
                    <w:adjustRightInd w:val="0"/>
                    <w:snapToGrid w:val="0"/>
                    <w:spacing w:line="240" w:lineRule="exact"/>
                    <w:jc w:val="center"/>
                    <w:rPr>
                      <w:rFonts w:ascii="Times New Roman" w:hAnsi="Times New Roman" w:cs="Times New Roman"/>
                      <w:sz w:val="21"/>
                      <w:szCs w:val="21"/>
                      <w:u w:val="single"/>
                    </w:rPr>
                  </w:pPr>
                </w:p>
              </w:tc>
              <w:tc>
                <w:tcPr>
                  <w:tcW w:w="483" w:type="pct"/>
                  <w:vMerge w:val="continue"/>
                  <w:tcBorders>
                    <w:left w:val="single" w:color="auto" w:sz="4" w:space="0"/>
                    <w:right w:val="single" w:color="auto" w:sz="4" w:space="0"/>
                  </w:tcBorders>
                  <w:vAlign w:val="center"/>
                </w:tcPr>
                <w:p w14:paraId="1F5901AE">
                  <w:pPr>
                    <w:rPr>
                      <w:rFonts w:ascii="Times New Roman" w:hAnsi="Times New Roman" w:cs="Times New Roman"/>
                      <w:sz w:val="21"/>
                      <w:szCs w:val="21"/>
                      <w:u w:val="single"/>
                    </w:rPr>
                  </w:pPr>
                </w:p>
              </w:tc>
              <w:tc>
                <w:tcPr>
                  <w:tcW w:w="383" w:type="pct"/>
                  <w:vMerge w:val="continue"/>
                  <w:tcBorders>
                    <w:left w:val="single" w:color="auto" w:sz="4" w:space="0"/>
                    <w:right w:val="single" w:color="auto" w:sz="4" w:space="0"/>
                  </w:tcBorders>
                  <w:vAlign w:val="center"/>
                </w:tcPr>
                <w:p w14:paraId="5763CA68">
                  <w:pPr>
                    <w:adjustRightInd w:val="0"/>
                    <w:snapToGrid w:val="0"/>
                    <w:spacing w:line="240" w:lineRule="exact"/>
                    <w:jc w:val="center"/>
                    <w:rPr>
                      <w:rFonts w:ascii="Times New Roman" w:hAnsi="Times New Roman" w:cs="Times New Roman"/>
                      <w:sz w:val="21"/>
                      <w:szCs w:val="21"/>
                    </w:rPr>
                  </w:pPr>
                </w:p>
              </w:tc>
              <w:tc>
                <w:tcPr>
                  <w:tcW w:w="573" w:type="pct"/>
                  <w:vMerge w:val="continue"/>
                  <w:tcBorders>
                    <w:left w:val="single" w:color="auto" w:sz="4" w:space="0"/>
                    <w:right w:val="single" w:color="auto" w:sz="4" w:space="0"/>
                  </w:tcBorders>
                  <w:vAlign w:val="center"/>
                </w:tcPr>
                <w:p w14:paraId="14EA7877">
                  <w:pPr>
                    <w:rPr>
                      <w:rFonts w:ascii="Times New Roman" w:hAnsi="Times New Roman" w:cs="Times New Roman"/>
                      <w:sz w:val="21"/>
                      <w:szCs w:val="21"/>
                    </w:rPr>
                  </w:pPr>
                </w:p>
              </w:tc>
              <w:tc>
                <w:tcPr>
                  <w:tcW w:w="372" w:type="pct"/>
                  <w:vMerge w:val="continue"/>
                  <w:tcBorders>
                    <w:left w:val="single" w:color="auto" w:sz="4" w:space="0"/>
                    <w:right w:val="single" w:color="auto" w:sz="4" w:space="0"/>
                  </w:tcBorders>
                  <w:vAlign w:val="center"/>
                </w:tcPr>
                <w:p w14:paraId="75D8DF7A">
                  <w:pPr>
                    <w:adjustRightInd w:val="0"/>
                    <w:snapToGrid w:val="0"/>
                    <w:spacing w:line="240" w:lineRule="exact"/>
                    <w:jc w:val="center"/>
                    <w:rPr>
                      <w:rFonts w:ascii="Times New Roman" w:hAnsi="Times New Roman" w:cs="Times New Roman"/>
                      <w:sz w:val="21"/>
                      <w:szCs w:val="21"/>
                    </w:rPr>
                  </w:pPr>
                </w:p>
              </w:tc>
              <w:tc>
                <w:tcPr>
                  <w:tcW w:w="451" w:type="pct"/>
                  <w:vMerge w:val="continue"/>
                  <w:tcBorders>
                    <w:left w:val="single" w:color="auto" w:sz="4" w:space="0"/>
                    <w:right w:val="single" w:color="auto" w:sz="4" w:space="0"/>
                  </w:tcBorders>
                  <w:vAlign w:val="center"/>
                </w:tcPr>
                <w:p w14:paraId="623E9FCD">
                  <w:pPr>
                    <w:adjustRightInd w:val="0"/>
                    <w:snapToGrid w:val="0"/>
                    <w:spacing w:line="240" w:lineRule="exact"/>
                    <w:jc w:val="center"/>
                    <w:rPr>
                      <w:rFonts w:ascii="Times New Roman" w:hAnsi="Times New Roman" w:cs="Times New Roman"/>
                      <w:sz w:val="21"/>
                      <w:szCs w:val="21"/>
                    </w:rPr>
                  </w:pPr>
                </w:p>
              </w:tc>
              <w:tc>
                <w:tcPr>
                  <w:tcW w:w="470" w:type="pct"/>
                  <w:tcBorders>
                    <w:left w:val="single" w:color="auto" w:sz="4" w:space="0"/>
                    <w:right w:val="single" w:color="auto" w:sz="4" w:space="0"/>
                  </w:tcBorders>
                  <w:vAlign w:val="center"/>
                </w:tcPr>
                <w:p w14:paraId="6533EEE8">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632" w:type="pct"/>
                  <w:tcBorders>
                    <w:top w:val="single" w:color="auto" w:sz="4" w:space="0"/>
                    <w:left w:val="single" w:color="auto" w:sz="4" w:space="0"/>
                    <w:right w:val="single" w:color="auto" w:sz="4" w:space="0"/>
                  </w:tcBorders>
                  <w:vAlign w:val="center"/>
                </w:tcPr>
                <w:p w14:paraId="734C3945">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10</w:t>
                  </w:r>
                </w:p>
              </w:tc>
            </w:tr>
            <w:tr w14:paraId="2626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restart"/>
                  <w:tcBorders>
                    <w:left w:val="single" w:color="auto" w:sz="4" w:space="0"/>
                    <w:right w:val="single" w:color="auto" w:sz="4" w:space="0"/>
                  </w:tcBorders>
                  <w:vAlign w:val="center"/>
                </w:tcPr>
                <w:p w14:paraId="43056684">
                  <w:pPr>
                    <w:adjustRightInd w:val="0"/>
                    <w:snapToGrid w:val="0"/>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2</w:t>
                  </w:r>
                </w:p>
              </w:tc>
              <w:tc>
                <w:tcPr>
                  <w:tcW w:w="510" w:type="pct"/>
                  <w:vMerge w:val="restart"/>
                  <w:tcBorders>
                    <w:left w:val="single" w:color="auto" w:sz="4" w:space="0"/>
                    <w:right w:val="single" w:color="auto" w:sz="4" w:space="0"/>
                  </w:tcBorders>
                  <w:vAlign w:val="center"/>
                </w:tcPr>
                <w:p w14:paraId="7A80075E">
                  <w:pPr>
                    <w:adjustRightInd w:val="0"/>
                    <w:snapToGrid w:val="0"/>
                    <w:spacing w:line="24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DW00</w:t>
                  </w:r>
                  <w:r>
                    <w:rPr>
                      <w:rFonts w:hint="eastAsia" w:ascii="Times New Roman" w:hAnsi="Times New Roman" w:cs="Times New Roman"/>
                      <w:sz w:val="21"/>
                      <w:szCs w:val="21"/>
                      <w:u w:val="single"/>
                    </w:rPr>
                    <w:t>2</w:t>
                  </w:r>
                </w:p>
              </w:tc>
              <w:tc>
                <w:tcPr>
                  <w:tcW w:w="449" w:type="pct"/>
                  <w:vMerge w:val="restart"/>
                  <w:tcBorders>
                    <w:left w:val="single" w:color="auto" w:sz="4" w:space="0"/>
                    <w:right w:val="single" w:color="auto" w:sz="4" w:space="0"/>
                  </w:tcBorders>
                  <w:vAlign w:val="center"/>
                </w:tcPr>
                <w:p w14:paraId="53602166">
                  <w:pPr>
                    <w:adjustRightInd w:val="0"/>
                    <w:snapToGrid w:val="0"/>
                    <w:jc w:val="both"/>
                    <w:rPr>
                      <w:rFonts w:ascii="Times New Roman" w:hAnsi="Times New Roman" w:cs="Times New Roman"/>
                      <w:sz w:val="21"/>
                      <w:szCs w:val="21"/>
                      <w:u w:val="single"/>
                    </w:rPr>
                  </w:pPr>
                  <w:r>
                    <w:rPr>
                      <w:rFonts w:ascii="Times New Roman" w:hAnsi="Times New Roman" w:cs="Times New Roman"/>
                      <w:sz w:val="21"/>
                      <w:szCs w:val="21"/>
                      <w:u w:val="single"/>
                    </w:rPr>
                    <w:t>108°</w:t>
                  </w:r>
                </w:p>
                <w:p w14:paraId="3C3858A8">
                  <w:pPr>
                    <w:pStyle w:val="43"/>
                    <w:spacing w:after="0"/>
                    <w:ind w:firstLine="0" w:firstLineChars="0"/>
                    <w:jc w:val="left"/>
                    <w:rPr>
                      <w:rFonts w:ascii="Times New Roman" w:hAnsi="Times New Roman" w:cs="Times New Roman"/>
                      <w:szCs w:val="21"/>
                      <w:u w:val="single"/>
                    </w:rPr>
                  </w:pPr>
                  <w:r>
                    <w:rPr>
                      <w:rFonts w:ascii="Times New Roman" w:hAnsi="Times New Roman" w:cs="Times New Roman"/>
                      <w:szCs w:val="21"/>
                      <w:u w:val="single"/>
                    </w:rPr>
                    <w:t>39′</w:t>
                  </w:r>
                </w:p>
                <w:p w14:paraId="07808D48">
                  <w:pPr>
                    <w:rPr>
                      <w:rFonts w:ascii="Times New Roman" w:hAnsi="Times New Roman" w:cs="Times New Roman"/>
                      <w:sz w:val="21"/>
                      <w:szCs w:val="21"/>
                      <w:u w:val="single"/>
                    </w:rPr>
                  </w:pPr>
                  <w:r>
                    <w:rPr>
                      <w:rFonts w:ascii="Times New Roman" w:hAnsi="Times New Roman" w:cs="Times New Roman"/>
                      <w:sz w:val="21"/>
                      <w:szCs w:val="21"/>
                      <w:u w:val="single"/>
                    </w:rPr>
                    <w:t>55.5</w:t>
                  </w:r>
                  <w:r>
                    <w:rPr>
                      <w:rFonts w:hint="eastAsia" w:ascii="Times New Roman" w:hAnsi="Times New Roman" w:cs="Times New Roman"/>
                      <w:sz w:val="21"/>
                      <w:szCs w:val="21"/>
                      <w:u w:val="single"/>
                    </w:rPr>
                    <w:t>9</w:t>
                  </w:r>
                  <w:r>
                    <w:rPr>
                      <w:rFonts w:ascii="Times New Roman" w:hAnsi="Times New Roman" w:cs="Times New Roman"/>
                      <w:sz w:val="21"/>
                      <w:szCs w:val="21"/>
                      <w:u w:val="single"/>
                    </w:rPr>
                    <w:t>″</w:t>
                  </w:r>
                </w:p>
              </w:tc>
              <w:tc>
                <w:tcPr>
                  <w:tcW w:w="430" w:type="pct"/>
                  <w:vMerge w:val="restart"/>
                  <w:tcBorders>
                    <w:left w:val="single" w:color="auto" w:sz="4" w:space="0"/>
                    <w:right w:val="single" w:color="auto" w:sz="4" w:space="0"/>
                  </w:tcBorders>
                  <w:vAlign w:val="center"/>
                </w:tcPr>
                <w:p w14:paraId="5DA7CA2E">
                  <w:pPr>
                    <w:adjustRightInd w:val="0"/>
                    <w:snapToGrid w:val="0"/>
                    <w:rPr>
                      <w:rFonts w:ascii="Times New Roman" w:hAnsi="Times New Roman" w:cs="Times New Roman"/>
                      <w:sz w:val="21"/>
                      <w:szCs w:val="21"/>
                      <w:u w:val="single"/>
                    </w:rPr>
                  </w:pPr>
                  <w:r>
                    <w:rPr>
                      <w:rFonts w:ascii="Times New Roman" w:hAnsi="Times New Roman" w:cs="Times New Roman"/>
                      <w:sz w:val="21"/>
                      <w:szCs w:val="21"/>
                      <w:u w:val="single"/>
                    </w:rPr>
                    <w:t>21°</w:t>
                  </w:r>
                </w:p>
                <w:p w14:paraId="5401B5EF">
                  <w:pPr>
                    <w:pStyle w:val="43"/>
                    <w:spacing w:after="0"/>
                    <w:ind w:firstLine="0" w:firstLineChars="0"/>
                    <w:jc w:val="left"/>
                    <w:rPr>
                      <w:rFonts w:ascii="Times New Roman" w:hAnsi="Times New Roman" w:cs="Times New Roman"/>
                      <w:szCs w:val="21"/>
                      <w:u w:val="single"/>
                    </w:rPr>
                  </w:pPr>
                  <w:r>
                    <w:rPr>
                      <w:rFonts w:ascii="Times New Roman" w:hAnsi="Times New Roman" w:cs="Times New Roman"/>
                      <w:szCs w:val="21"/>
                      <w:u w:val="single"/>
                    </w:rPr>
                    <w:t>48′</w:t>
                  </w:r>
                </w:p>
                <w:p w14:paraId="1207DB51">
                  <w:pPr>
                    <w:rPr>
                      <w:rFonts w:ascii="Times New Roman" w:hAnsi="Times New Roman" w:cs="Times New Roman"/>
                      <w:sz w:val="21"/>
                      <w:szCs w:val="21"/>
                      <w:u w:val="single"/>
                    </w:rPr>
                  </w:pPr>
                  <w:r>
                    <w:rPr>
                      <w:rFonts w:ascii="Times New Roman" w:hAnsi="Times New Roman" w:cs="Times New Roman"/>
                      <w:sz w:val="21"/>
                      <w:szCs w:val="21"/>
                      <w:u w:val="single"/>
                    </w:rPr>
                    <w:t>7.</w:t>
                  </w:r>
                  <w:r>
                    <w:rPr>
                      <w:rFonts w:hint="eastAsia" w:ascii="Times New Roman" w:hAnsi="Times New Roman" w:cs="Times New Roman"/>
                      <w:sz w:val="21"/>
                      <w:szCs w:val="21"/>
                      <w:u w:val="single"/>
                    </w:rPr>
                    <w:t>66</w:t>
                  </w:r>
                  <w:r>
                    <w:rPr>
                      <w:rFonts w:ascii="Times New Roman" w:hAnsi="Times New Roman" w:cs="Times New Roman"/>
                      <w:sz w:val="21"/>
                      <w:szCs w:val="21"/>
                      <w:u w:val="single"/>
                    </w:rPr>
                    <w:t>″</w:t>
                  </w:r>
                </w:p>
              </w:tc>
              <w:tc>
                <w:tcPr>
                  <w:tcW w:w="483" w:type="pct"/>
                  <w:vMerge w:val="restart"/>
                  <w:tcBorders>
                    <w:left w:val="single" w:color="auto" w:sz="4" w:space="0"/>
                    <w:right w:val="single" w:color="auto" w:sz="4" w:space="0"/>
                  </w:tcBorders>
                  <w:vAlign w:val="center"/>
                </w:tcPr>
                <w:p w14:paraId="31070058">
                  <w:pPr>
                    <w:jc w:val="center"/>
                    <w:rPr>
                      <w:rFonts w:ascii="Times New Roman" w:hAnsi="Times New Roman" w:cs="Times New Roman"/>
                      <w:sz w:val="21"/>
                      <w:szCs w:val="21"/>
                      <w:u w:val="single"/>
                    </w:rPr>
                  </w:pPr>
                  <w:r>
                    <w:rPr>
                      <w:rFonts w:ascii="Times New Roman" w:hAnsi="Times New Roman" w:cs="Times New Roman"/>
                      <w:sz w:val="21"/>
                      <w:szCs w:val="21"/>
                      <w:u w:val="single"/>
                    </w:rPr>
                    <w:t>0.0</w:t>
                  </w:r>
                  <w:r>
                    <w:rPr>
                      <w:rFonts w:hint="eastAsia" w:ascii="Times New Roman" w:hAnsi="Times New Roman" w:cs="Times New Roman"/>
                      <w:sz w:val="21"/>
                      <w:szCs w:val="21"/>
                      <w:u w:val="single"/>
                    </w:rPr>
                    <w:t>053</w:t>
                  </w:r>
                </w:p>
              </w:tc>
              <w:tc>
                <w:tcPr>
                  <w:tcW w:w="383" w:type="pct"/>
                  <w:vMerge w:val="continue"/>
                  <w:tcBorders>
                    <w:left w:val="single" w:color="auto" w:sz="4" w:space="0"/>
                    <w:right w:val="single" w:color="auto" w:sz="4" w:space="0"/>
                  </w:tcBorders>
                  <w:vAlign w:val="center"/>
                </w:tcPr>
                <w:p w14:paraId="3A336A1C">
                  <w:pPr>
                    <w:adjustRightInd w:val="0"/>
                    <w:snapToGrid w:val="0"/>
                    <w:spacing w:line="240" w:lineRule="exact"/>
                    <w:jc w:val="center"/>
                    <w:rPr>
                      <w:rFonts w:ascii="Times New Roman" w:hAnsi="Times New Roman" w:cs="Times New Roman"/>
                      <w:sz w:val="21"/>
                      <w:szCs w:val="21"/>
                    </w:rPr>
                  </w:pPr>
                </w:p>
              </w:tc>
              <w:tc>
                <w:tcPr>
                  <w:tcW w:w="573" w:type="pct"/>
                  <w:vMerge w:val="continue"/>
                  <w:tcBorders>
                    <w:left w:val="single" w:color="auto" w:sz="4" w:space="0"/>
                    <w:right w:val="single" w:color="auto" w:sz="4" w:space="0"/>
                  </w:tcBorders>
                  <w:vAlign w:val="center"/>
                </w:tcPr>
                <w:p w14:paraId="788D20EC">
                  <w:pPr>
                    <w:rPr>
                      <w:rFonts w:ascii="Times New Roman" w:hAnsi="Times New Roman" w:cs="Times New Roman"/>
                      <w:sz w:val="21"/>
                      <w:szCs w:val="21"/>
                    </w:rPr>
                  </w:pPr>
                </w:p>
              </w:tc>
              <w:tc>
                <w:tcPr>
                  <w:tcW w:w="372" w:type="pct"/>
                  <w:vMerge w:val="continue"/>
                  <w:tcBorders>
                    <w:left w:val="single" w:color="auto" w:sz="4" w:space="0"/>
                    <w:right w:val="single" w:color="auto" w:sz="4" w:space="0"/>
                  </w:tcBorders>
                  <w:vAlign w:val="center"/>
                </w:tcPr>
                <w:p w14:paraId="0299D649">
                  <w:pPr>
                    <w:adjustRightInd w:val="0"/>
                    <w:snapToGrid w:val="0"/>
                    <w:spacing w:line="240" w:lineRule="exact"/>
                    <w:jc w:val="center"/>
                    <w:rPr>
                      <w:rFonts w:ascii="Times New Roman" w:hAnsi="Times New Roman" w:cs="Times New Roman"/>
                      <w:sz w:val="21"/>
                      <w:szCs w:val="21"/>
                    </w:rPr>
                  </w:pPr>
                </w:p>
              </w:tc>
              <w:tc>
                <w:tcPr>
                  <w:tcW w:w="451" w:type="pct"/>
                  <w:vMerge w:val="continue"/>
                  <w:tcBorders>
                    <w:left w:val="single" w:color="auto" w:sz="4" w:space="0"/>
                    <w:right w:val="single" w:color="auto" w:sz="4" w:space="0"/>
                  </w:tcBorders>
                  <w:vAlign w:val="center"/>
                </w:tcPr>
                <w:p w14:paraId="3F84009E">
                  <w:pPr>
                    <w:adjustRightInd w:val="0"/>
                    <w:snapToGrid w:val="0"/>
                    <w:spacing w:line="240" w:lineRule="exact"/>
                    <w:jc w:val="center"/>
                    <w:rPr>
                      <w:rFonts w:ascii="Times New Roman" w:hAnsi="Times New Roman" w:cs="Times New Roman"/>
                      <w:sz w:val="21"/>
                      <w:szCs w:val="21"/>
                    </w:rPr>
                  </w:pPr>
                </w:p>
              </w:tc>
              <w:tc>
                <w:tcPr>
                  <w:tcW w:w="470" w:type="pct"/>
                  <w:tcBorders>
                    <w:left w:val="single" w:color="auto" w:sz="4" w:space="0"/>
                    <w:right w:val="single" w:color="auto" w:sz="4" w:space="0"/>
                  </w:tcBorders>
                  <w:vAlign w:val="center"/>
                </w:tcPr>
                <w:p w14:paraId="0E6DC5C3">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SS</w:t>
                  </w:r>
                </w:p>
              </w:tc>
              <w:tc>
                <w:tcPr>
                  <w:tcW w:w="632" w:type="pct"/>
                  <w:tcBorders>
                    <w:top w:val="single" w:color="auto" w:sz="4" w:space="0"/>
                    <w:left w:val="single" w:color="auto" w:sz="4" w:space="0"/>
                    <w:right w:val="single" w:color="auto" w:sz="4" w:space="0"/>
                  </w:tcBorders>
                  <w:vAlign w:val="center"/>
                </w:tcPr>
                <w:p w14:paraId="576C841F">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10</w:t>
                  </w:r>
                </w:p>
              </w:tc>
            </w:tr>
            <w:tr w14:paraId="0FE9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continue"/>
                  <w:tcBorders>
                    <w:left w:val="single" w:color="auto" w:sz="4" w:space="0"/>
                    <w:right w:val="single" w:color="auto" w:sz="4" w:space="0"/>
                  </w:tcBorders>
                  <w:vAlign w:val="center"/>
                </w:tcPr>
                <w:p w14:paraId="1C706F23">
                  <w:pPr>
                    <w:adjustRightInd w:val="0"/>
                    <w:snapToGrid w:val="0"/>
                    <w:spacing w:line="240" w:lineRule="exact"/>
                    <w:jc w:val="center"/>
                    <w:rPr>
                      <w:rFonts w:ascii="Times New Roman" w:hAnsi="Times New Roman" w:cs="Times New Roman"/>
                      <w:sz w:val="21"/>
                      <w:szCs w:val="21"/>
                    </w:rPr>
                  </w:pPr>
                </w:p>
              </w:tc>
              <w:tc>
                <w:tcPr>
                  <w:tcW w:w="510" w:type="pct"/>
                  <w:vMerge w:val="continue"/>
                  <w:tcBorders>
                    <w:left w:val="single" w:color="auto" w:sz="4" w:space="0"/>
                    <w:right w:val="single" w:color="auto" w:sz="4" w:space="0"/>
                  </w:tcBorders>
                  <w:vAlign w:val="center"/>
                </w:tcPr>
                <w:p w14:paraId="298871D8">
                  <w:pPr>
                    <w:adjustRightInd w:val="0"/>
                    <w:snapToGrid w:val="0"/>
                    <w:spacing w:line="240" w:lineRule="exact"/>
                    <w:jc w:val="center"/>
                    <w:rPr>
                      <w:rFonts w:ascii="Times New Roman" w:hAnsi="Times New Roman" w:cs="Times New Roman"/>
                      <w:sz w:val="21"/>
                      <w:szCs w:val="21"/>
                      <w:u w:val="single"/>
                    </w:rPr>
                  </w:pPr>
                </w:p>
              </w:tc>
              <w:tc>
                <w:tcPr>
                  <w:tcW w:w="449" w:type="pct"/>
                  <w:vMerge w:val="continue"/>
                  <w:tcBorders>
                    <w:left w:val="single" w:color="auto" w:sz="4" w:space="0"/>
                    <w:right w:val="single" w:color="auto" w:sz="4" w:space="0"/>
                  </w:tcBorders>
                  <w:vAlign w:val="center"/>
                </w:tcPr>
                <w:p w14:paraId="41CBAEBB">
                  <w:pPr>
                    <w:adjustRightInd w:val="0"/>
                    <w:snapToGrid w:val="0"/>
                    <w:spacing w:line="240" w:lineRule="exact"/>
                    <w:jc w:val="both"/>
                    <w:rPr>
                      <w:rFonts w:ascii="Times New Roman" w:hAnsi="Times New Roman" w:cs="Times New Roman"/>
                      <w:sz w:val="21"/>
                      <w:szCs w:val="21"/>
                      <w:u w:val="single"/>
                    </w:rPr>
                  </w:pPr>
                </w:p>
              </w:tc>
              <w:tc>
                <w:tcPr>
                  <w:tcW w:w="430" w:type="pct"/>
                  <w:vMerge w:val="continue"/>
                  <w:tcBorders>
                    <w:left w:val="single" w:color="auto" w:sz="4" w:space="0"/>
                    <w:right w:val="single" w:color="auto" w:sz="4" w:space="0"/>
                  </w:tcBorders>
                  <w:vAlign w:val="center"/>
                </w:tcPr>
                <w:p w14:paraId="18610423">
                  <w:pPr>
                    <w:adjustRightInd w:val="0"/>
                    <w:snapToGrid w:val="0"/>
                    <w:spacing w:line="240" w:lineRule="exact"/>
                    <w:jc w:val="center"/>
                    <w:rPr>
                      <w:rFonts w:ascii="Times New Roman" w:hAnsi="Times New Roman" w:cs="Times New Roman"/>
                      <w:sz w:val="21"/>
                      <w:szCs w:val="21"/>
                      <w:u w:val="single"/>
                    </w:rPr>
                  </w:pPr>
                </w:p>
              </w:tc>
              <w:tc>
                <w:tcPr>
                  <w:tcW w:w="483" w:type="pct"/>
                  <w:vMerge w:val="continue"/>
                  <w:tcBorders>
                    <w:left w:val="single" w:color="auto" w:sz="4" w:space="0"/>
                    <w:right w:val="single" w:color="auto" w:sz="4" w:space="0"/>
                  </w:tcBorders>
                  <w:vAlign w:val="center"/>
                </w:tcPr>
                <w:p w14:paraId="1419C31E">
                  <w:pPr>
                    <w:rPr>
                      <w:rFonts w:ascii="Times New Roman" w:hAnsi="Times New Roman" w:cs="Times New Roman"/>
                      <w:sz w:val="21"/>
                      <w:szCs w:val="21"/>
                      <w:u w:val="single"/>
                    </w:rPr>
                  </w:pPr>
                </w:p>
              </w:tc>
              <w:tc>
                <w:tcPr>
                  <w:tcW w:w="383" w:type="pct"/>
                  <w:vMerge w:val="continue"/>
                  <w:tcBorders>
                    <w:left w:val="single" w:color="auto" w:sz="4" w:space="0"/>
                    <w:right w:val="single" w:color="auto" w:sz="4" w:space="0"/>
                  </w:tcBorders>
                  <w:vAlign w:val="center"/>
                </w:tcPr>
                <w:p w14:paraId="042D138D">
                  <w:pPr>
                    <w:adjustRightInd w:val="0"/>
                    <w:snapToGrid w:val="0"/>
                    <w:spacing w:line="240" w:lineRule="exact"/>
                    <w:jc w:val="center"/>
                    <w:rPr>
                      <w:rFonts w:ascii="Times New Roman" w:hAnsi="Times New Roman" w:cs="Times New Roman"/>
                      <w:sz w:val="21"/>
                      <w:szCs w:val="21"/>
                    </w:rPr>
                  </w:pPr>
                </w:p>
              </w:tc>
              <w:tc>
                <w:tcPr>
                  <w:tcW w:w="573" w:type="pct"/>
                  <w:vMerge w:val="continue"/>
                  <w:tcBorders>
                    <w:left w:val="single" w:color="auto" w:sz="4" w:space="0"/>
                    <w:right w:val="single" w:color="auto" w:sz="4" w:space="0"/>
                  </w:tcBorders>
                  <w:vAlign w:val="center"/>
                </w:tcPr>
                <w:p w14:paraId="5A85031C">
                  <w:pPr>
                    <w:rPr>
                      <w:rFonts w:ascii="Times New Roman" w:hAnsi="Times New Roman" w:cs="Times New Roman"/>
                      <w:sz w:val="21"/>
                      <w:szCs w:val="21"/>
                    </w:rPr>
                  </w:pPr>
                </w:p>
              </w:tc>
              <w:tc>
                <w:tcPr>
                  <w:tcW w:w="372" w:type="pct"/>
                  <w:vMerge w:val="continue"/>
                  <w:tcBorders>
                    <w:left w:val="single" w:color="auto" w:sz="4" w:space="0"/>
                    <w:right w:val="single" w:color="auto" w:sz="4" w:space="0"/>
                  </w:tcBorders>
                  <w:vAlign w:val="center"/>
                </w:tcPr>
                <w:p w14:paraId="407FD768">
                  <w:pPr>
                    <w:adjustRightInd w:val="0"/>
                    <w:snapToGrid w:val="0"/>
                    <w:spacing w:line="240" w:lineRule="exact"/>
                    <w:jc w:val="center"/>
                    <w:rPr>
                      <w:rFonts w:ascii="Times New Roman" w:hAnsi="Times New Roman" w:cs="Times New Roman"/>
                      <w:sz w:val="21"/>
                      <w:szCs w:val="21"/>
                    </w:rPr>
                  </w:pPr>
                </w:p>
              </w:tc>
              <w:tc>
                <w:tcPr>
                  <w:tcW w:w="451" w:type="pct"/>
                  <w:vMerge w:val="continue"/>
                  <w:tcBorders>
                    <w:left w:val="single" w:color="auto" w:sz="4" w:space="0"/>
                    <w:right w:val="single" w:color="auto" w:sz="4" w:space="0"/>
                  </w:tcBorders>
                  <w:vAlign w:val="center"/>
                </w:tcPr>
                <w:p w14:paraId="5F7E44F0">
                  <w:pPr>
                    <w:adjustRightInd w:val="0"/>
                    <w:snapToGrid w:val="0"/>
                    <w:spacing w:line="240" w:lineRule="exact"/>
                    <w:jc w:val="center"/>
                    <w:rPr>
                      <w:rFonts w:ascii="Times New Roman" w:hAnsi="Times New Roman" w:cs="Times New Roman"/>
                      <w:sz w:val="21"/>
                      <w:szCs w:val="21"/>
                    </w:rPr>
                  </w:pPr>
                </w:p>
              </w:tc>
              <w:tc>
                <w:tcPr>
                  <w:tcW w:w="470" w:type="pct"/>
                  <w:tcBorders>
                    <w:left w:val="single" w:color="auto" w:sz="4" w:space="0"/>
                    <w:right w:val="single" w:color="auto" w:sz="4" w:space="0"/>
                  </w:tcBorders>
                  <w:vAlign w:val="center"/>
                </w:tcPr>
                <w:p w14:paraId="25FFD13F">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632" w:type="pct"/>
                  <w:tcBorders>
                    <w:top w:val="single" w:color="auto" w:sz="4" w:space="0"/>
                    <w:left w:val="single" w:color="auto" w:sz="4" w:space="0"/>
                    <w:right w:val="single" w:color="auto" w:sz="4" w:space="0"/>
                  </w:tcBorders>
                  <w:vAlign w:val="center"/>
                </w:tcPr>
                <w:p w14:paraId="30979F4D">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5</w:t>
                  </w:r>
                </w:p>
              </w:tc>
            </w:tr>
            <w:tr w14:paraId="5154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continue"/>
                  <w:tcBorders>
                    <w:left w:val="single" w:color="auto" w:sz="4" w:space="0"/>
                    <w:right w:val="single" w:color="auto" w:sz="4" w:space="0"/>
                  </w:tcBorders>
                  <w:vAlign w:val="center"/>
                </w:tcPr>
                <w:p w14:paraId="3BCCD02D">
                  <w:pPr>
                    <w:adjustRightInd w:val="0"/>
                    <w:snapToGrid w:val="0"/>
                    <w:spacing w:line="240" w:lineRule="exact"/>
                    <w:jc w:val="center"/>
                    <w:rPr>
                      <w:rFonts w:ascii="Times New Roman" w:hAnsi="Times New Roman" w:cs="Times New Roman"/>
                      <w:sz w:val="21"/>
                      <w:szCs w:val="21"/>
                    </w:rPr>
                  </w:pPr>
                </w:p>
              </w:tc>
              <w:tc>
                <w:tcPr>
                  <w:tcW w:w="510" w:type="pct"/>
                  <w:vMerge w:val="continue"/>
                  <w:tcBorders>
                    <w:left w:val="single" w:color="auto" w:sz="4" w:space="0"/>
                    <w:right w:val="single" w:color="auto" w:sz="4" w:space="0"/>
                  </w:tcBorders>
                  <w:vAlign w:val="center"/>
                </w:tcPr>
                <w:p w14:paraId="6F4ECA6D">
                  <w:pPr>
                    <w:adjustRightInd w:val="0"/>
                    <w:snapToGrid w:val="0"/>
                    <w:spacing w:line="240" w:lineRule="exact"/>
                    <w:jc w:val="center"/>
                    <w:rPr>
                      <w:rFonts w:ascii="Times New Roman" w:hAnsi="Times New Roman" w:cs="Times New Roman"/>
                      <w:sz w:val="21"/>
                      <w:szCs w:val="21"/>
                      <w:u w:val="single"/>
                    </w:rPr>
                  </w:pPr>
                </w:p>
              </w:tc>
              <w:tc>
                <w:tcPr>
                  <w:tcW w:w="449" w:type="pct"/>
                  <w:vMerge w:val="continue"/>
                  <w:tcBorders>
                    <w:left w:val="single" w:color="auto" w:sz="4" w:space="0"/>
                    <w:right w:val="single" w:color="auto" w:sz="4" w:space="0"/>
                  </w:tcBorders>
                  <w:vAlign w:val="center"/>
                </w:tcPr>
                <w:p w14:paraId="6B4E63CF">
                  <w:pPr>
                    <w:adjustRightInd w:val="0"/>
                    <w:snapToGrid w:val="0"/>
                    <w:spacing w:line="240" w:lineRule="exact"/>
                    <w:jc w:val="both"/>
                    <w:rPr>
                      <w:rFonts w:ascii="Times New Roman" w:hAnsi="Times New Roman" w:cs="Times New Roman"/>
                      <w:sz w:val="21"/>
                      <w:szCs w:val="21"/>
                      <w:u w:val="single"/>
                    </w:rPr>
                  </w:pPr>
                </w:p>
              </w:tc>
              <w:tc>
                <w:tcPr>
                  <w:tcW w:w="430" w:type="pct"/>
                  <w:vMerge w:val="continue"/>
                  <w:tcBorders>
                    <w:left w:val="single" w:color="auto" w:sz="4" w:space="0"/>
                    <w:right w:val="single" w:color="auto" w:sz="4" w:space="0"/>
                  </w:tcBorders>
                  <w:vAlign w:val="center"/>
                </w:tcPr>
                <w:p w14:paraId="4B4EECB4">
                  <w:pPr>
                    <w:adjustRightInd w:val="0"/>
                    <w:snapToGrid w:val="0"/>
                    <w:spacing w:line="240" w:lineRule="exact"/>
                    <w:jc w:val="center"/>
                    <w:rPr>
                      <w:rFonts w:ascii="Times New Roman" w:hAnsi="Times New Roman" w:cs="Times New Roman"/>
                      <w:sz w:val="21"/>
                      <w:szCs w:val="21"/>
                      <w:u w:val="single"/>
                    </w:rPr>
                  </w:pPr>
                </w:p>
              </w:tc>
              <w:tc>
                <w:tcPr>
                  <w:tcW w:w="483" w:type="pct"/>
                  <w:vMerge w:val="continue"/>
                  <w:tcBorders>
                    <w:left w:val="single" w:color="auto" w:sz="4" w:space="0"/>
                    <w:right w:val="single" w:color="auto" w:sz="4" w:space="0"/>
                  </w:tcBorders>
                  <w:vAlign w:val="center"/>
                </w:tcPr>
                <w:p w14:paraId="7DBB088E">
                  <w:pPr>
                    <w:rPr>
                      <w:rFonts w:ascii="Times New Roman" w:hAnsi="Times New Roman" w:cs="Times New Roman"/>
                      <w:sz w:val="21"/>
                      <w:szCs w:val="21"/>
                      <w:u w:val="single"/>
                    </w:rPr>
                  </w:pPr>
                </w:p>
              </w:tc>
              <w:tc>
                <w:tcPr>
                  <w:tcW w:w="383" w:type="pct"/>
                  <w:vMerge w:val="continue"/>
                  <w:tcBorders>
                    <w:left w:val="single" w:color="auto" w:sz="4" w:space="0"/>
                    <w:right w:val="single" w:color="auto" w:sz="4" w:space="0"/>
                  </w:tcBorders>
                  <w:vAlign w:val="center"/>
                </w:tcPr>
                <w:p w14:paraId="704AD6C6">
                  <w:pPr>
                    <w:adjustRightInd w:val="0"/>
                    <w:snapToGrid w:val="0"/>
                    <w:spacing w:line="240" w:lineRule="exact"/>
                    <w:jc w:val="center"/>
                    <w:rPr>
                      <w:rFonts w:ascii="Times New Roman" w:hAnsi="Times New Roman" w:cs="Times New Roman"/>
                      <w:sz w:val="21"/>
                      <w:szCs w:val="21"/>
                    </w:rPr>
                  </w:pPr>
                </w:p>
              </w:tc>
              <w:tc>
                <w:tcPr>
                  <w:tcW w:w="573" w:type="pct"/>
                  <w:vMerge w:val="continue"/>
                  <w:tcBorders>
                    <w:left w:val="single" w:color="auto" w:sz="4" w:space="0"/>
                    <w:right w:val="single" w:color="auto" w:sz="4" w:space="0"/>
                  </w:tcBorders>
                  <w:vAlign w:val="center"/>
                </w:tcPr>
                <w:p w14:paraId="300ADDF8">
                  <w:pPr>
                    <w:rPr>
                      <w:rFonts w:ascii="Times New Roman" w:hAnsi="Times New Roman" w:cs="Times New Roman"/>
                      <w:sz w:val="21"/>
                      <w:szCs w:val="21"/>
                    </w:rPr>
                  </w:pPr>
                </w:p>
              </w:tc>
              <w:tc>
                <w:tcPr>
                  <w:tcW w:w="372" w:type="pct"/>
                  <w:vMerge w:val="continue"/>
                  <w:tcBorders>
                    <w:left w:val="single" w:color="auto" w:sz="4" w:space="0"/>
                    <w:right w:val="single" w:color="auto" w:sz="4" w:space="0"/>
                  </w:tcBorders>
                  <w:vAlign w:val="center"/>
                </w:tcPr>
                <w:p w14:paraId="1BB9490B">
                  <w:pPr>
                    <w:adjustRightInd w:val="0"/>
                    <w:snapToGrid w:val="0"/>
                    <w:spacing w:line="240" w:lineRule="exact"/>
                    <w:jc w:val="center"/>
                    <w:rPr>
                      <w:rFonts w:ascii="Times New Roman" w:hAnsi="Times New Roman" w:cs="Times New Roman"/>
                      <w:sz w:val="21"/>
                      <w:szCs w:val="21"/>
                    </w:rPr>
                  </w:pPr>
                </w:p>
              </w:tc>
              <w:tc>
                <w:tcPr>
                  <w:tcW w:w="451" w:type="pct"/>
                  <w:vMerge w:val="continue"/>
                  <w:tcBorders>
                    <w:left w:val="single" w:color="auto" w:sz="4" w:space="0"/>
                    <w:right w:val="single" w:color="auto" w:sz="4" w:space="0"/>
                  </w:tcBorders>
                  <w:vAlign w:val="center"/>
                </w:tcPr>
                <w:p w14:paraId="755A540F">
                  <w:pPr>
                    <w:adjustRightInd w:val="0"/>
                    <w:snapToGrid w:val="0"/>
                    <w:spacing w:line="240" w:lineRule="exact"/>
                    <w:jc w:val="center"/>
                    <w:rPr>
                      <w:rFonts w:ascii="Times New Roman" w:hAnsi="Times New Roman" w:cs="Times New Roman"/>
                      <w:sz w:val="21"/>
                      <w:szCs w:val="21"/>
                    </w:rPr>
                  </w:pPr>
                </w:p>
              </w:tc>
              <w:tc>
                <w:tcPr>
                  <w:tcW w:w="470" w:type="pct"/>
                  <w:tcBorders>
                    <w:left w:val="single" w:color="auto" w:sz="4" w:space="0"/>
                    <w:right w:val="single" w:color="auto" w:sz="4" w:space="0"/>
                  </w:tcBorders>
                  <w:vAlign w:val="center"/>
                </w:tcPr>
                <w:p w14:paraId="0F05643F">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TN</w:t>
                  </w:r>
                </w:p>
              </w:tc>
              <w:tc>
                <w:tcPr>
                  <w:tcW w:w="632" w:type="pct"/>
                  <w:tcBorders>
                    <w:top w:val="single" w:color="auto" w:sz="4" w:space="0"/>
                    <w:left w:val="single" w:color="auto" w:sz="4" w:space="0"/>
                    <w:right w:val="single" w:color="auto" w:sz="4" w:space="0"/>
                  </w:tcBorders>
                  <w:vAlign w:val="center"/>
                </w:tcPr>
                <w:p w14:paraId="58460041">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15</w:t>
                  </w:r>
                </w:p>
              </w:tc>
            </w:tr>
            <w:tr w14:paraId="01AC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vMerge w:val="continue"/>
                  <w:tcBorders>
                    <w:left w:val="single" w:color="auto" w:sz="4" w:space="0"/>
                    <w:right w:val="single" w:color="auto" w:sz="4" w:space="0"/>
                  </w:tcBorders>
                  <w:vAlign w:val="center"/>
                </w:tcPr>
                <w:p w14:paraId="509CDBC2">
                  <w:pPr>
                    <w:adjustRightInd w:val="0"/>
                    <w:snapToGrid w:val="0"/>
                    <w:spacing w:line="240" w:lineRule="exact"/>
                    <w:jc w:val="center"/>
                    <w:rPr>
                      <w:rFonts w:ascii="Times New Roman" w:hAnsi="Times New Roman" w:cs="Times New Roman"/>
                      <w:sz w:val="21"/>
                      <w:szCs w:val="21"/>
                    </w:rPr>
                  </w:pPr>
                </w:p>
              </w:tc>
              <w:tc>
                <w:tcPr>
                  <w:tcW w:w="510" w:type="pct"/>
                  <w:vMerge w:val="continue"/>
                  <w:tcBorders>
                    <w:left w:val="single" w:color="auto" w:sz="4" w:space="0"/>
                    <w:right w:val="single" w:color="auto" w:sz="4" w:space="0"/>
                  </w:tcBorders>
                  <w:vAlign w:val="center"/>
                </w:tcPr>
                <w:p w14:paraId="20CCF2D1">
                  <w:pPr>
                    <w:adjustRightInd w:val="0"/>
                    <w:snapToGrid w:val="0"/>
                    <w:spacing w:line="240" w:lineRule="exact"/>
                    <w:jc w:val="center"/>
                    <w:rPr>
                      <w:rFonts w:ascii="Times New Roman" w:hAnsi="Times New Roman" w:cs="Times New Roman"/>
                      <w:sz w:val="21"/>
                      <w:szCs w:val="21"/>
                      <w:u w:val="single"/>
                    </w:rPr>
                  </w:pPr>
                </w:p>
              </w:tc>
              <w:tc>
                <w:tcPr>
                  <w:tcW w:w="449" w:type="pct"/>
                  <w:vMerge w:val="continue"/>
                  <w:tcBorders>
                    <w:left w:val="single" w:color="auto" w:sz="4" w:space="0"/>
                    <w:right w:val="single" w:color="auto" w:sz="4" w:space="0"/>
                  </w:tcBorders>
                  <w:vAlign w:val="center"/>
                </w:tcPr>
                <w:p w14:paraId="00B368FC">
                  <w:pPr>
                    <w:adjustRightInd w:val="0"/>
                    <w:snapToGrid w:val="0"/>
                    <w:spacing w:line="240" w:lineRule="exact"/>
                    <w:jc w:val="both"/>
                    <w:rPr>
                      <w:rFonts w:ascii="Times New Roman" w:hAnsi="Times New Roman" w:cs="Times New Roman"/>
                      <w:sz w:val="21"/>
                      <w:szCs w:val="21"/>
                      <w:u w:val="single"/>
                    </w:rPr>
                  </w:pPr>
                </w:p>
              </w:tc>
              <w:tc>
                <w:tcPr>
                  <w:tcW w:w="430" w:type="pct"/>
                  <w:vMerge w:val="continue"/>
                  <w:tcBorders>
                    <w:left w:val="single" w:color="auto" w:sz="4" w:space="0"/>
                    <w:right w:val="single" w:color="auto" w:sz="4" w:space="0"/>
                  </w:tcBorders>
                  <w:vAlign w:val="center"/>
                </w:tcPr>
                <w:p w14:paraId="01D1A45B">
                  <w:pPr>
                    <w:adjustRightInd w:val="0"/>
                    <w:snapToGrid w:val="0"/>
                    <w:spacing w:line="240" w:lineRule="exact"/>
                    <w:jc w:val="center"/>
                    <w:rPr>
                      <w:rFonts w:ascii="Times New Roman" w:hAnsi="Times New Roman" w:cs="Times New Roman"/>
                      <w:sz w:val="21"/>
                      <w:szCs w:val="21"/>
                      <w:u w:val="single"/>
                    </w:rPr>
                  </w:pPr>
                </w:p>
              </w:tc>
              <w:tc>
                <w:tcPr>
                  <w:tcW w:w="483" w:type="pct"/>
                  <w:vMerge w:val="continue"/>
                  <w:tcBorders>
                    <w:left w:val="single" w:color="auto" w:sz="4" w:space="0"/>
                    <w:right w:val="single" w:color="auto" w:sz="4" w:space="0"/>
                  </w:tcBorders>
                  <w:vAlign w:val="center"/>
                </w:tcPr>
                <w:p w14:paraId="2C5BC7F9">
                  <w:pPr>
                    <w:rPr>
                      <w:rFonts w:ascii="Times New Roman" w:hAnsi="Times New Roman" w:cs="Times New Roman"/>
                      <w:sz w:val="21"/>
                      <w:szCs w:val="21"/>
                      <w:u w:val="single"/>
                    </w:rPr>
                  </w:pPr>
                </w:p>
              </w:tc>
              <w:tc>
                <w:tcPr>
                  <w:tcW w:w="383" w:type="pct"/>
                  <w:vMerge w:val="continue"/>
                  <w:tcBorders>
                    <w:left w:val="single" w:color="auto" w:sz="4" w:space="0"/>
                    <w:right w:val="single" w:color="auto" w:sz="4" w:space="0"/>
                  </w:tcBorders>
                  <w:vAlign w:val="center"/>
                </w:tcPr>
                <w:p w14:paraId="4FDC695F">
                  <w:pPr>
                    <w:adjustRightInd w:val="0"/>
                    <w:snapToGrid w:val="0"/>
                    <w:spacing w:line="240" w:lineRule="exact"/>
                    <w:jc w:val="center"/>
                    <w:rPr>
                      <w:rFonts w:ascii="Times New Roman" w:hAnsi="Times New Roman" w:cs="Times New Roman"/>
                      <w:sz w:val="21"/>
                      <w:szCs w:val="21"/>
                    </w:rPr>
                  </w:pPr>
                </w:p>
              </w:tc>
              <w:tc>
                <w:tcPr>
                  <w:tcW w:w="573" w:type="pct"/>
                  <w:vMerge w:val="continue"/>
                  <w:tcBorders>
                    <w:left w:val="single" w:color="auto" w:sz="4" w:space="0"/>
                    <w:right w:val="single" w:color="auto" w:sz="4" w:space="0"/>
                  </w:tcBorders>
                  <w:vAlign w:val="center"/>
                </w:tcPr>
                <w:p w14:paraId="214D6099">
                  <w:pPr>
                    <w:rPr>
                      <w:rFonts w:ascii="Times New Roman" w:hAnsi="Times New Roman" w:cs="Times New Roman"/>
                      <w:sz w:val="21"/>
                      <w:szCs w:val="21"/>
                    </w:rPr>
                  </w:pPr>
                </w:p>
              </w:tc>
              <w:tc>
                <w:tcPr>
                  <w:tcW w:w="372" w:type="pct"/>
                  <w:vMerge w:val="continue"/>
                  <w:tcBorders>
                    <w:left w:val="single" w:color="auto" w:sz="4" w:space="0"/>
                    <w:right w:val="single" w:color="auto" w:sz="4" w:space="0"/>
                  </w:tcBorders>
                  <w:vAlign w:val="center"/>
                </w:tcPr>
                <w:p w14:paraId="0B487305">
                  <w:pPr>
                    <w:adjustRightInd w:val="0"/>
                    <w:snapToGrid w:val="0"/>
                    <w:spacing w:line="240" w:lineRule="exact"/>
                    <w:jc w:val="center"/>
                    <w:rPr>
                      <w:rFonts w:ascii="Times New Roman" w:hAnsi="Times New Roman" w:cs="Times New Roman"/>
                      <w:sz w:val="21"/>
                      <w:szCs w:val="21"/>
                    </w:rPr>
                  </w:pPr>
                </w:p>
              </w:tc>
              <w:tc>
                <w:tcPr>
                  <w:tcW w:w="451" w:type="pct"/>
                  <w:vMerge w:val="continue"/>
                  <w:tcBorders>
                    <w:left w:val="single" w:color="auto" w:sz="4" w:space="0"/>
                    <w:right w:val="single" w:color="auto" w:sz="4" w:space="0"/>
                  </w:tcBorders>
                  <w:vAlign w:val="center"/>
                </w:tcPr>
                <w:p w14:paraId="065A9505">
                  <w:pPr>
                    <w:adjustRightInd w:val="0"/>
                    <w:snapToGrid w:val="0"/>
                    <w:spacing w:line="240" w:lineRule="exact"/>
                    <w:jc w:val="center"/>
                    <w:rPr>
                      <w:rFonts w:ascii="Times New Roman" w:hAnsi="Times New Roman" w:cs="Times New Roman"/>
                      <w:sz w:val="21"/>
                      <w:szCs w:val="21"/>
                    </w:rPr>
                  </w:pPr>
                </w:p>
              </w:tc>
              <w:tc>
                <w:tcPr>
                  <w:tcW w:w="470" w:type="pct"/>
                  <w:tcBorders>
                    <w:left w:val="single" w:color="auto" w:sz="4" w:space="0"/>
                    <w:right w:val="single" w:color="auto" w:sz="4" w:space="0"/>
                  </w:tcBorders>
                  <w:vAlign w:val="center"/>
                </w:tcPr>
                <w:p w14:paraId="63AB9FDB">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TP</w:t>
                  </w:r>
                </w:p>
              </w:tc>
              <w:tc>
                <w:tcPr>
                  <w:tcW w:w="632" w:type="pct"/>
                  <w:tcBorders>
                    <w:top w:val="single" w:color="auto" w:sz="4" w:space="0"/>
                    <w:left w:val="single" w:color="auto" w:sz="4" w:space="0"/>
                    <w:right w:val="single" w:color="auto" w:sz="4" w:space="0"/>
                  </w:tcBorders>
                  <w:vAlign w:val="center"/>
                </w:tcPr>
                <w:p w14:paraId="1C780B20">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0.5</w:t>
                  </w:r>
                </w:p>
              </w:tc>
            </w:tr>
            <w:tr w14:paraId="0324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5000" w:type="pct"/>
                  <w:gridSpan w:val="11"/>
                  <w:tcBorders>
                    <w:top w:val="single" w:color="auto" w:sz="4" w:space="0"/>
                    <w:left w:val="single" w:color="auto" w:sz="4" w:space="0"/>
                    <w:bottom w:val="single" w:color="auto" w:sz="4" w:space="0"/>
                    <w:right w:val="single" w:color="auto" w:sz="4" w:space="0"/>
                  </w:tcBorders>
                  <w:vAlign w:val="center"/>
                </w:tcPr>
                <w:p w14:paraId="7B987022">
                  <w:pPr>
                    <w:adjustRightInd w:val="0"/>
                    <w:snapToGrid w:val="0"/>
                    <w:spacing w:line="240" w:lineRule="exact"/>
                    <w:rPr>
                      <w:rFonts w:ascii="Times New Roman" w:hAnsi="Times New Roman" w:cs="Times New Roman"/>
                      <w:sz w:val="18"/>
                      <w:szCs w:val="18"/>
                    </w:rPr>
                  </w:pPr>
                  <w:r>
                    <w:rPr>
                      <w:rFonts w:ascii="Times New Roman" w:hAnsi="Times New Roman" w:cs="Times New Roman"/>
                      <w:sz w:val="18"/>
                      <w:szCs w:val="18"/>
                    </w:rPr>
                    <w:t>a  对于排放至厂外公共污水处理系统的排放口，指废水排出厂界处经纬度坐标。</w:t>
                  </w:r>
                </w:p>
                <w:p w14:paraId="1A8E26CE">
                  <w:pPr>
                    <w:adjustRightInd w:val="0"/>
                    <w:snapToGrid w:val="0"/>
                    <w:spacing w:line="240" w:lineRule="exact"/>
                    <w:rPr>
                      <w:rFonts w:ascii="Times New Roman" w:hAnsi="Times New Roman" w:cs="Times New Roman"/>
                      <w:sz w:val="21"/>
                      <w:szCs w:val="21"/>
                    </w:rPr>
                  </w:pPr>
                  <w:r>
                    <w:rPr>
                      <w:rFonts w:ascii="Times New Roman" w:hAnsi="Times New Roman" w:cs="Times New Roman"/>
                      <w:sz w:val="18"/>
                      <w:szCs w:val="18"/>
                    </w:rPr>
                    <w:t>b  指厂外城镇或工业污水集中处理设施名称，如×××生活污水处理厂、×××化工园区污水处理厂等。</w:t>
                  </w:r>
                </w:p>
              </w:tc>
            </w:tr>
          </w:tbl>
          <w:p w14:paraId="3BA5018C">
            <w:pPr>
              <w:pStyle w:val="6"/>
              <w:spacing w:line="500" w:lineRule="exact"/>
              <w:ind w:firstLine="482" w:firstLineChars="200"/>
              <w:rPr>
                <w:rFonts w:ascii="Times New Roman" w:hAnsi="Times New Roman" w:cs="Times New Roman"/>
                <w:b/>
                <w:bCs/>
                <w:sz w:val="24"/>
                <w:szCs w:val="24"/>
              </w:rPr>
            </w:pPr>
            <w:r>
              <w:rPr>
                <w:rFonts w:ascii="Times New Roman" w:hAnsi="Times New Roman" w:cs="Times New Roman"/>
                <w:b/>
                <w:bCs/>
                <w:sz w:val="24"/>
                <w:szCs w:val="24"/>
              </w:rPr>
              <w:t>6.自行监测</w:t>
            </w:r>
          </w:p>
          <w:p w14:paraId="4E9660D2">
            <w:pPr>
              <w:widowControl w:val="0"/>
              <w:tabs>
                <w:tab w:val="left" w:pos="3225"/>
              </w:tabs>
              <w:autoSpaceDE w:val="0"/>
              <w:autoSpaceDN w:val="0"/>
              <w:adjustRightInd w:val="0"/>
              <w:spacing w:line="500" w:lineRule="exact"/>
              <w:ind w:firstLine="480" w:firstLineChars="200"/>
              <w:jc w:val="both"/>
              <w:rPr>
                <w:rFonts w:ascii="Times New Roman" w:hAnsi="Times New Roman" w:cs="Times New Roman"/>
              </w:rPr>
            </w:pPr>
            <w:r>
              <w:rPr>
                <w:rFonts w:ascii="Times New Roman" w:hAnsi="Times New Roman" w:cs="Times New Roman"/>
              </w:rPr>
              <w:t>根据《排污单位自行监测技术指南 储油库、加油站》（HJ1249-2022），其中未对废水自行监测做出相关要求，因此本项目不开展废水自行监测。</w:t>
            </w:r>
          </w:p>
          <w:p w14:paraId="20A4F1B5">
            <w:pPr>
              <w:widowControl w:val="0"/>
              <w:tabs>
                <w:tab w:val="left" w:pos="3225"/>
              </w:tabs>
              <w:spacing w:line="500" w:lineRule="exact"/>
              <w:jc w:val="both"/>
              <w:rPr>
                <w:rFonts w:ascii="Times New Roman" w:hAnsi="Times New Roman" w:cs="Times New Roman"/>
                <w:b/>
                <w:bCs/>
                <w:kern w:val="2"/>
              </w:rPr>
            </w:pPr>
            <w:r>
              <w:rPr>
                <w:rFonts w:ascii="Times New Roman" w:hAnsi="Times New Roman" w:cs="Times New Roman"/>
                <w:b/>
                <w:bCs/>
                <w:kern w:val="2"/>
              </w:rPr>
              <w:t>二、废气</w:t>
            </w:r>
          </w:p>
          <w:p w14:paraId="30C79D22">
            <w:pPr>
              <w:spacing w:line="500" w:lineRule="exact"/>
              <w:ind w:firstLine="482" w:firstLineChars="200"/>
              <w:contextualSpacing/>
              <w:jc w:val="both"/>
              <w:rPr>
                <w:rFonts w:ascii="Times New Roman" w:hAnsi="Times New Roman" w:cs="Times New Roman"/>
                <w:b/>
                <w:bCs/>
              </w:rPr>
            </w:pPr>
            <w:r>
              <w:rPr>
                <w:rFonts w:ascii="Times New Roman" w:hAnsi="Times New Roman" w:cs="Times New Roman"/>
                <w:b/>
                <w:bCs/>
              </w:rPr>
              <w:t>1.废气源强分析</w:t>
            </w:r>
          </w:p>
          <w:p w14:paraId="21E64FA2">
            <w:pPr>
              <w:spacing w:line="500" w:lineRule="exact"/>
              <w:ind w:firstLine="480" w:firstLineChars="200"/>
              <w:contextualSpacing/>
              <w:jc w:val="both"/>
              <w:rPr>
                <w:rFonts w:ascii="Times New Roman" w:hAnsi="Times New Roman" w:cs="Times New Roman"/>
              </w:rPr>
            </w:pPr>
            <w:r>
              <w:rPr>
                <w:rFonts w:ascii="Times New Roman" w:hAnsi="Times New Roman" w:cs="Times New Roman"/>
              </w:rPr>
              <w:t>运营期大气污染物主要为油罐大小呼吸、加油机作业、油罐车装卸等排放的非甲烷总烃，LNG储罐大小呼吸、LNG罐车装卸、LNG加液机作业产生的甲烷和非甲烷总烃，以及来往机动车辆产生的尾气。</w:t>
            </w:r>
          </w:p>
          <w:p w14:paraId="50E234FC">
            <w:pPr>
              <w:spacing w:line="500" w:lineRule="exact"/>
              <w:ind w:firstLine="482" w:firstLineChars="200"/>
              <w:contextualSpacing/>
              <w:jc w:val="both"/>
              <w:rPr>
                <w:rFonts w:ascii="Times New Roman" w:hAnsi="Times New Roman" w:cs="Times New Roman"/>
                <w:b/>
                <w:bCs/>
              </w:rPr>
            </w:pPr>
            <w:r>
              <w:rPr>
                <w:rFonts w:ascii="Times New Roman" w:hAnsi="Times New Roman" w:cs="Times New Roman"/>
                <w:b/>
                <w:bCs/>
              </w:rPr>
              <w:t>（1）油罐大小呼吸、加油机作业、油罐车装卸产生的非甲烷总烃</w:t>
            </w:r>
          </w:p>
          <w:p w14:paraId="15AF5A33">
            <w:pPr>
              <w:tabs>
                <w:tab w:val="left" w:pos="3225"/>
              </w:tabs>
              <w:spacing w:line="500" w:lineRule="exact"/>
              <w:ind w:firstLine="480" w:firstLineChars="200"/>
              <w:jc w:val="both"/>
              <w:rPr>
                <w:rFonts w:ascii="Times New Roman" w:hAnsi="Times New Roman" w:cs="Times New Roman"/>
              </w:rPr>
            </w:pPr>
            <w:r>
              <w:rPr>
                <w:rFonts w:ascii="Times New Roman" w:hAnsi="Times New Roman" w:cs="Times New Roman"/>
              </w:rPr>
              <w:t>项目设置有卸油、加油、储油罐油气回收系统，使卸油（大呼吸）和加油过程中挥发的油气经过收集重新回到槽车或油罐内。</w:t>
            </w:r>
          </w:p>
          <w:p w14:paraId="74CD6813">
            <w:pPr>
              <w:tabs>
                <w:tab w:val="left" w:pos="3225"/>
              </w:tabs>
              <w:spacing w:line="500" w:lineRule="exact"/>
              <w:ind w:firstLine="480" w:firstLineChars="200"/>
              <w:jc w:val="both"/>
              <w:rPr>
                <w:rFonts w:ascii="Times New Roman" w:hAnsi="Times New Roman" w:cs="Times New Roman"/>
              </w:rPr>
            </w:pPr>
            <w:r>
              <w:rPr>
                <w:rFonts w:ascii="Times New Roman" w:hAnsi="Times New Roman" w:cs="Times New Roman"/>
              </w:rPr>
              <w:t>参考《加油站油气回收方案》（黄维秋、吕艳丽、白娟、吕兴辉）中外能源第14卷第2期，加油站一级的油气回收系统效率为95%，二级油气回收系统效率为85%~95%。</w:t>
            </w:r>
          </w:p>
          <w:p w14:paraId="2A8CE995">
            <w:pPr>
              <w:tabs>
                <w:tab w:val="left" w:pos="3225"/>
              </w:tabs>
              <w:spacing w:line="500" w:lineRule="exact"/>
              <w:ind w:firstLine="480" w:firstLineChars="200"/>
              <w:jc w:val="both"/>
              <w:rPr>
                <w:rFonts w:ascii="Times New Roman" w:hAnsi="Times New Roman" w:cs="Times New Roman"/>
              </w:rPr>
            </w:pPr>
            <w:r>
              <w:rPr>
                <w:rFonts w:ascii="Times New Roman" w:hAnsi="Times New Roman" w:cs="Times New Roman"/>
              </w:rPr>
              <w:t>一级油气回收系统（卸油油气回收系统）：是指油罐车在卸油时，加油站油罐内的油气回收到油罐车内，油罐车将油气再回收到油库内的过程。即在油罐车与储油槽的输油管及油气回收管连接成一密闭的油气回收管路。油罐车通过卸油管路卸油的同时，加油站油罐中的油气通过回气管路回到油罐车中。因此汽油卸油时油气回收效率为95%。</w:t>
            </w:r>
          </w:p>
          <w:p w14:paraId="200605E1">
            <w:pPr>
              <w:tabs>
                <w:tab w:val="left" w:pos="3225"/>
              </w:tabs>
              <w:spacing w:line="500" w:lineRule="exact"/>
              <w:ind w:firstLine="480" w:firstLineChars="200"/>
              <w:jc w:val="both"/>
              <w:rPr>
                <w:rFonts w:ascii="Times New Roman" w:hAnsi="Times New Roman" w:cs="Times New Roman"/>
              </w:rPr>
            </w:pPr>
            <w:r>
              <w:rPr>
                <w:rFonts w:ascii="Times New Roman" w:hAnsi="Times New Roman" w:cs="Times New Roman"/>
              </w:rPr>
              <w:t>二级油气回收系统（加油油气回收系统）：通过加油枪上的特殊装置，将原本由汽车油箱逸散于空气中的油气通过加油枪上的集气罩将油气回收，通过真空泵回收到储油罐内。二级油气回收系统效率为85%~95%，本报告保守估计，汽油加油时油气回收效率取85%。</w:t>
            </w:r>
          </w:p>
          <w:p w14:paraId="53551ECD">
            <w:pPr>
              <w:rPr>
                <w:rFonts w:ascii="Times New Roman" w:hAnsi="Times New Roman" w:cs="Times New Roman"/>
              </w:rPr>
            </w:pPr>
            <w:r>
              <w:rPr>
                <w:rFonts w:ascii="Times New Roman" w:hAnsi="Times New Roman" w:cs="Times New Roman"/>
              </w:rPr>
              <w:drawing>
                <wp:inline distT="0" distB="0" distL="0" distR="0">
                  <wp:extent cx="5446395" cy="2234565"/>
                  <wp:effectExtent l="0" t="0" r="1905"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46395" cy="2234565"/>
                          </a:xfrm>
                          <a:prstGeom prst="rect">
                            <a:avLst/>
                          </a:prstGeom>
                          <a:noFill/>
                          <a:ln>
                            <a:noFill/>
                          </a:ln>
                          <a:effectLst/>
                        </pic:spPr>
                      </pic:pic>
                    </a:graphicData>
                  </a:graphic>
                </wp:inline>
              </w:drawing>
            </w:r>
          </w:p>
          <w:p w14:paraId="74A65E42">
            <w:pPr>
              <w:spacing w:line="500" w:lineRule="exact"/>
              <w:jc w:val="center"/>
              <w:rPr>
                <w:rFonts w:ascii="Times New Roman" w:hAnsi="Times New Roman" w:cs="Times New Roman"/>
                <w:b/>
              </w:rPr>
            </w:pPr>
            <w:r>
              <w:rPr>
                <w:rFonts w:ascii="Times New Roman" w:hAnsi="Times New Roman" w:cs="Times New Roman"/>
                <w:b/>
              </w:rPr>
              <w:t>图4-1  油气回收系统图</w:t>
            </w:r>
          </w:p>
          <w:p w14:paraId="18EEF700">
            <w:pPr>
              <w:spacing w:line="500" w:lineRule="exact"/>
              <w:ind w:firstLine="480" w:firstLineChars="200"/>
              <w:rPr>
                <w:rFonts w:ascii="Times New Roman" w:hAnsi="Times New Roman" w:cs="Times New Roman"/>
              </w:rPr>
            </w:pPr>
            <w:r>
              <w:rPr>
                <w:rFonts w:ascii="Times New Roman" w:hAnsi="Times New Roman" w:cs="Times New Roman"/>
              </w:rPr>
              <w:t>储罐“小呼吸”损耗，是指因储罐温差变化而使油品蒸发损耗。储油罐中静止储存的油品，白天受太阳热辐射使油温升高，引起上部空间气体膨胀和油面蒸发加剧，罐内压力随之升高，当压力达到呼吸阀允许值时，油蒸汽就逸出罐外造成损耗。项目油罐“小呼吸”不设油气回收系统，油罐“小呼吸”产生的油气直接通过真空压力阀（呼吸阀）排入大气中。</w:t>
            </w:r>
          </w:p>
          <w:p w14:paraId="569D8D7C">
            <w:pPr>
              <w:spacing w:line="500" w:lineRule="exact"/>
              <w:ind w:firstLine="480" w:firstLineChars="200"/>
              <w:rPr>
                <w:rFonts w:ascii="Times New Roman" w:hAnsi="Times New Roman" w:cs="Times New Roman"/>
              </w:rPr>
            </w:pPr>
            <w:r>
              <w:rPr>
                <w:rFonts w:ascii="Times New Roman" w:hAnsi="Times New Roman" w:cs="Times New Roman"/>
              </w:rPr>
              <w:t>储罐“大呼吸”损耗，是指油罐车卸油时，由于罐内液体体积增加，罐内气体压力增加，当压力增至机械呼吸阀压力极限时，呼吸阀自动开启排气。项目安装有汽油卸油油气回收系统，卸油时，储油罐内油气通过密闭管道返回至油罐车内，但由于卸油时，油罐内压力迅速增大，因此会有少部分油气会通过油罐的真空压力阀（呼吸阀）经通气管道排入大气中，项目汽油呼吸损失的油气回收率按95%计。</w:t>
            </w:r>
          </w:p>
          <w:p w14:paraId="484714FD">
            <w:pPr>
              <w:spacing w:line="500" w:lineRule="exact"/>
              <w:ind w:firstLine="480" w:firstLineChars="200"/>
              <w:rPr>
                <w:rFonts w:ascii="Times New Roman" w:hAnsi="Times New Roman" w:cs="Times New Roman"/>
              </w:rPr>
            </w:pPr>
            <w:r>
              <w:rPr>
                <w:rFonts w:ascii="Times New Roman" w:hAnsi="Times New Roman" w:cs="Times New Roman"/>
              </w:rPr>
              <w:t>在给车辆加油时，加油站工作人员规范操作时，油气跑、滴、漏损失量较小，故本次环评不对油气跑、滴、漏损失情况进行定量分析。</w:t>
            </w:r>
          </w:p>
          <w:p w14:paraId="40E9F52F">
            <w:pPr>
              <w:spacing w:line="500" w:lineRule="exact"/>
              <w:ind w:firstLine="480" w:firstLineChars="200"/>
              <w:rPr>
                <w:rFonts w:ascii="Times New Roman" w:hAnsi="Times New Roman" w:cs="Times New Roman"/>
              </w:rPr>
            </w:pPr>
            <w:r>
              <w:rPr>
                <w:rFonts w:ascii="Times New Roman" w:hAnsi="Times New Roman" w:cs="Times New Roman"/>
              </w:rPr>
              <w:t>项目柴油装卸均未设油气回收系统。</w:t>
            </w:r>
          </w:p>
          <w:p w14:paraId="26CE6B55">
            <w:pPr>
              <w:spacing w:line="500" w:lineRule="exact"/>
              <w:ind w:firstLine="480" w:firstLineChars="200"/>
              <w:rPr>
                <w:rFonts w:ascii="Times New Roman" w:hAnsi="Times New Roman" w:cs="Times New Roman"/>
              </w:rPr>
            </w:pPr>
            <w:r>
              <w:rPr>
                <w:rFonts w:ascii="Times New Roman" w:hAnsi="Times New Roman" w:cs="Times New Roman"/>
              </w:rPr>
              <w:t>非甲烷总烃排放参照《中国加油站VOC排放污染现状及控制》（沈旻嘉、赫吉明、王丽涛）环境科学，第27卷第8期，柴油加油过程中非甲烷总烃排放系数为0.048kg/t·油品，卸油过程中非甲烷总烃排放系数为0.027kg/t·油品；汽油加油过程中非甲烷总烃排放系数为2.49kg/t·油品，卸油过程中非甲烷总烃排放系数为2.3kg/t·油品，储油罐呼吸损失非甲烷总烃排放系数为0.16kg/t·油品。</w:t>
            </w:r>
          </w:p>
          <w:p w14:paraId="58CB75AA">
            <w:pPr>
              <w:spacing w:line="500" w:lineRule="exact"/>
              <w:jc w:val="center"/>
              <w:rPr>
                <w:rFonts w:ascii="Times New Roman" w:hAnsi="Times New Roman" w:cs="Times New Roman"/>
                <w:b/>
              </w:rPr>
            </w:pPr>
            <w:r>
              <w:rPr>
                <w:rFonts w:ascii="Times New Roman" w:hAnsi="Times New Roman" w:cs="Times New Roman"/>
                <w:b/>
              </w:rPr>
              <w:t>表4-</w:t>
            </w:r>
            <w:r>
              <w:rPr>
                <w:rFonts w:hint="eastAsia" w:ascii="Times New Roman" w:hAnsi="Times New Roman" w:cs="Times New Roman"/>
                <w:b/>
              </w:rPr>
              <w:t>9</w:t>
            </w:r>
            <w:r>
              <w:rPr>
                <w:rFonts w:ascii="Times New Roman" w:hAnsi="Times New Roman" w:cs="Times New Roman"/>
                <w:b/>
              </w:rPr>
              <w:t xml:space="preserve">  </w:t>
            </w:r>
            <w:r>
              <w:rPr>
                <w:rFonts w:hint="eastAsia" w:ascii="Times New Roman" w:hAnsi="Times New Roman" w:cs="Times New Roman"/>
                <w:b/>
              </w:rPr>
              <w:t>汽油、柴油储存、加油、装卸过程</w:t>
            </w:r>
            <w:r>
              <w:rPr>
                <w:rFonts w:ascii="Times New Roman" w:hAnsi="Times New Roman" w:cs="Times New Roman"/>
                <w:b/>
              </w:rPr>
              <w:t>非甲烷总烃产排情况一览表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070"/>
              <w:gridCol w:w="1742"/>
              <w:gridCol w:w="1206"/>
              <w:gridCol w:w="1476"/>
              <w:gridCol w:w="1073"/>
              <w:gridCol w:w="1320"/>
            </w:tblGrid>
            <w:tr w14:paraId="6AFA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4" w:type="pct"/>
                  <w:gridSpan w:val="3"/>
                  <w:vAlign w:val="center"/>
                </w:tcPr>
                <w:p w14:paraId="6E1BCE43">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项目</w:t>
                  </w:r>
                </w:p>
              </w:tc>
              <w:tc>
                <w:tcPr>
                  <w:tcW w:w="698" w:type="pct"/>
                  <w:vAlign w:val="center"/>
                </w:tcPr>
                <w:p w14:paraId="378EA4B3">
                  <w:pPr>
                    <w:autoSpaceDE w:val="0"/>
                    <w:autoSpaceDN w:val="0"/>
                    <w:adjustRightInd w:val="0"/>
                    <w:spacing w:line="240" w:lineRule="exact"/>
                    <w:ind w:left="-110" w:leftChars="-46" w:right="-122" w:rightChars="-51"/>
                    <w:jc w:val="center"/>
                    <w:rPr>
                      <w:rFonts w:ascii="Times New Roman" w:hAnsi="Times New Roman" w:cs="Times New Roman"/>
                      <w:sz w:val="21"/>
                      <w:szCs w:val="21"/>
                    </w:rPr>
                  </w:pPr>
                  <w:r>
                    <w:rPr>
                      <w:rFonts w:ascii="Times New Roman" w:hAnsi="Times New Roman" w:cs="Times New Roman"/>
                      <w:sz w:val="21"/>
                      <w:szCs w:val="21"/>
                    </w:rPr>
                    <w:t>排放系数</w:t>
                  </w:r>
                </w:p>
                <w:p w14:paraId="0496E4D4">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kg/t</w:t>
                  </w:r>
                </w:p>
              </w:tc>
              <w:tc>
                <w:tcPr>
                  <w:tcW w:w="854" w:type="pct"/>
                  <w:vAlign w:val="center"/>
                </w:tcPr>
                <w:p w14:paraId="51D00A5A">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产生量t/a</w:t>
                  </w:r>
                </w:p>
              </w:tc>
              <w:tc>
                <w:tcPr>
                  <w:tcW w:w="621" w:type="pct"/>
                  <w:vAlign w:val="center"/>
                </w:tcPr>
                <w:p w14:paraId="23C8F9FC">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处理效率</w:t>
                  </w:r>
                </w:p>
              </w:tc>
              <w:tc>
                <w:tcPr>
                  <w:tcW w:w="763" w:type="pct"/>
                  <w:vAlign w:val="center"/>
                </w:tcPr>
                <w:p w14:paraId="376EE19D">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排放量t/a</w:t>
                  </w:r>
                </w:p>
              </w:tc>
            </w:tr>
            <w:tr w14:paraId="3736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restart"/>
                  <w:vAlign w:val="center"/>
                </w:tcPr>
                <w:p w14:paraId="71686EC7">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柴油</w:t>
                  </w:r>
                </w:p>
              </w:tc>
              <w:tc>
                <w:tcPr>
                  <w:tcW w:w="619" w:type="pct"/>
                  <w:vAlign w:val="center"/>
                </w:tcPr>
                <w:p w14:paraId="5D385183">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加油机</w:t>
                  </w:r>
                </w:p>
              </w:tc>
              <w:tc>
                <w:tcPr>
                  <w:tcW w:w="1008" w:type="pct"/>
                  <w:vAlign w:val="center"/>
                </w:tcPr>
                <w:p w14:paraId="200170F1">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加油作业损失</w:t>
                  </w:r>
                </w:p>
              </w:tc>
              <w:tc>
                <w:tcPr>
                  <w:tcW w:w="698" w:type="pct"/>
                  <w:vAlign w:val="center"/>
                </w:tcPr>
                <w:p w14:paraId="199653FF">
                  <w:pPr>
                    <w:spacing w:line="240" w:lineRule="exact"/>
                    <w:jc w:val="center"/>
                    <w:rPr>
                      <w:rFonts w:ascii="Times New Roman" w:hAnsi="Times New Roman" w:cs="Times New Roman"/>
                      <w:sz w:val="21"/>
                      <w:szCs w:val="21"/>
                    </w:rPr>
                  </w:pPr>
                  <w:r>
                    <w:rPr>
                      <w:rFonts w:ascii="Times New Roman" w:hAnsi="Times New Roman" w:cs="Times New Roman"/>
                      <w:sz w:val="21"/>
                      <w:szCs w:val="21"/>
                    </w:rPr>
                    <w:t>0.048</w:t>
                  </w:r>
                </w:p>
              </w:tc>
              <w:tc>
                <w:tcPr>
                  <w:tcW w:w="854" w:type="pct"/>
                  <w:vAlign w:val="center"/>
                </w:tcPr>
                <w:p w14:paraId="0D74429B">
                  <w:pPr>
                    <w:spacing w:line="240" w:lineRule="exact"/>
                    <w:jc w:val="center"/>
                    <w:rPr>
                      <w:rFonts w:ascii="Times New Roman" w:hAnsi="Times New Roman" w:cs="Times New Roman"/>
                      <w:sz w:val="21"/>
                      <w:szCs w:val="21"/>
                    </w:rPr>
                  </w:pPr>
                  <w:r>
                    <w:rPr>
                      <w:rFonts w:ascii="Times New Roman" w:hAnsi="Times New Roman" w:cs="Times New Roman"/>
                      <w:sz w:val="21"/>
                      <w:szCs w:val="21"/>
                    </w:rPr>
                    <w:t>0.188</w:t>
                  </w:r>
                </w:p>
              </w:tc>
              <w:tc>
                <w:tcPr>
                  <w:tcW w:w="621" w:type="pct"/>
                  <w:vAlign w:val="center"/>
                </w:tcPr>
                <w:p w14:paraId="6B225011">
                  <w:pPr>
                    <w:autoSpaceDE w:val="0"/>
                    <w:autoSpaceDN w:val="0"/>
                    <w:adjustRightInd w:val="0"/>
                    <w:spacing w:line="240" w:lineRule="exact"/>
                    <w:jc w:val="center"/>
                    <w:rPr>
                      <w:rFonts w:ascii="Times New Roman" w:hAnsi="Times New Roman" w:cs="Times New Roman"/>
                      <w:sz w:val="21"/>
                      <w:szCs w:val="21"/>
                      <w:highlight w:val="yellow"/>
                    </w:rPr>
                  </w:pPr>
                  <w:r>
                    <w:rPr>
                      <w:rFonts w:ascii="Times New Roman" w:hAnsi="Times New Roman" w:cs="Times New Roman"/>
                      <w:sz w:val="21"/>
                      <w:szCs w:val="21"/>
                    </w:rPr>
                    <w:t>无</w:t>
                  </w:r>
                </w:p>
              </w:tc>
              <w:tc>
                <w:tcPr>
                  <w:tcW w:w="763" w:type="pct"/>
                  <w:vAlign w:val="center"/>
                </w:tcPr>
                <w:p w14:paraId="40AB9F52">
                  <w:pPr>
                    <w:spacing w:line="240" w:lineRule="exact"/>
                    <w:jc w:val="center"/>
                    <w:rPr>
                      <w:rFonts w:ascii="Times New Roman" w:hAnsi="Times New Roman" w:cs="Times New Roman"/>
                      <w:sz w:val="21"/>
                      <w:szCs w:val="21"/>
                    </w:rPr>
                  </w:pPr>
                  <w:r>
                    <w:rPr>
                      <w:rFonts w:ascii="Times New Roman" w:hAnsi="Times New Roman" w:cs="Times New Roman"/>
                      <w:sz w:val="21"/>
                      <w:szCs w:val="21"/>
                    </w:rPr>
                    <w:t>0.188</w:t>
                  </w:r>
                </w:p>
              </w:tc>
            </w:tr>
            <w:tr w14:paraId="52D4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14:paraId="4BB9A129">
                  <w:pPr>
                    <w:spacing w:line="240" w:lineRule="exact"/>
                    <w:jc w:val="center"/>
                    <w:rPr>
                      <w:rFonts w:ascii="Times New Roman" w:hAnsi="Times New Roman" w:cs="Times New Roman"/>
                      <w:sz w:val="21"/>
                      <w:szCs w:val="21"/>
                    </w:rPr>
                  </w:pPr>
                </w:p>
              </w:tc>
              <w:tc>
                <w:tcPr>
                  <w:tcW w:w="619" w:type="pct"/>
                  <w:vAlign w:val="center"/>
                </w:tcPr>
                <w:p w14:paraId="57005BE9">
                  <w:pPr>
                    <w:spacing w:line="240" w:lineRule="exact"/>
                    <w:jc w:val="center"/>
                    <w:rPr>
                      <w:rFonts w:ascii="Times New Roman" w:hAnsi="Times New Roman" w:cs="Times New Roman"/>
                      <w:sz w:val="21"/>
                      <w:szCs w:val="21"/>
                    </w:rPr>
                  </w:pPr>
                  <w:r>
                    <w:rPr>
                      <w:rFonts w:ascii="Times New Roman" w:hAnsi="Times New Roman" w:cs="Times New Roman"/>
                      <w:sz w:val="21"/>
                      <w:szCs w:val="21"/>
                    </w:rPr>
                    <w:t>储油罐</w:t>
                  </w:r>
                </w:p>
              </w:tc>
              <w:tc>
                <w:tcPr>
                  <w:tcW w:w="1008" w:type="pct"/>
                  <w:vAlign w:val="center"/>
                </w:tcPr>
                <w:p w14:paraId="40B34079">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卸油损失</w:t>
                  </w:r>
                </w:p>
              </w:tc>
              <w:tc>
                <w:tcPr>
                  <w:tcW w:w="698" w:type="pct"/>
                  <w:vAlign w:val="center"/>
                </w:tcPr>
                <w:p w14:paraId="4E8C4545">
                  <w:pPr>
                    <w:spacing w:line="240" w:lineRule="exact"/>
                    <w:jc w:val="center"/>
                    <w:rPr>
                      <w:rFonts w:ascii="Times New Roman" w:hAnsi="Times New Roman" w:cs="Times New Roman"/>
                      <w:sz w:val="21"/>
                      <w:szCs w:val="21"/>
                    </w:rPr>
                  </w:pPr>
                  <w:r>
                    <w:rPr>
                      <w:rFonts w:ascii="Times New Roman" w:hAnsi="Times New Roman" w:cs="Times New Roman"/>
                      <w:sz w:val="21"/>
                      <w:szCs w:val="21"/>
                    </w:rPr>
                    <w:t>0.027</w:t>
                  </w:r>
                </w:p>
              </w:tc>
              <w:tc>
                <w:tcPr>
                  <w:tcW w:w="854" w:type="pct"/>
                  <w:vAlign w:val="center"/>
                </w:tcPr>
                <w:p w14:paraId="541EB977">
                  <w:pPr>
                    <w:spacing w:line="240" w:lineRule="exact"/>
                    <w:jc w:val="center"/>
                    <w:rPr>
                      <w:rFonts w:ascii="Times New Roman" w:hAnsi="Times New Roman" w:cs="Times New Roman"/>
                      <w:sz w:val="21"/>
                      <w:szCs w:val="21"/>
                    </w:rPr>
                  </w:pPr>
                  <w:r>
                    <w:rPr>
                      <w:rFonts w:ascii="Times New Roman" w:hAnsi="Times New Roman" w:cs="Times New Roman"/>
                      <w:sz w:val="21"/>
                      <w:szCs w:val="21"/>
                    </w:rPr>
                    <w:t>0.106</w:t>
                  </w:r>
                </w:p>
              </w:tc>
              <w:tc>
                <w:tcPr>
                  <w:tcW w:w="621" w:type="pct"/>
                  <w:vAlign w:val="center"/>
                </w:tcPr>
                <w:p w14:paraId="52FBE8BF">
                  <w:pPr>
                    <w:autoSpaceDE w:val="0"/>
                    <w:autoSpaceDN w:val="0"/>
                    <w:adjustRightInd w:val="0"/>
                    <w:spacing w:line="240" w:lineRule="exact"/>
                    <w:jc w:val="center"/>
                    <w:rPr>
                      <w:rFonts w:ascii="Times New Roman" w:hAnsi="Times New Roman" w:cs="Times New Roman"/>
                      <w:sz w:val="21"/>
                      <w:szCs w:val="21"/>
                      <w:highlight w:val="yellow"/>
                    </w:rPr>
                  </w:pPr>
                  <w:r>
                    <w:rPr>
                      <w:rFonts w:ascii="Times New Roman" w:hAnsi="Times New Roman" w:cs="Times New Roman"/>
                      <w:sz w:val="21"/>
                      <w:szCs w:val="21"/>
                    </w:rPr>
                    <w:t>无</w:t>
                  </w:r>
                </w:p>
              </w:tc>
              <w:tc>
                <w:tcPr>
                  <w:tcW w:w="763" w:type="pct"/>
                  <w:vAlign w:val="center"/>
                </w:tcPr>
                <w:p w14:paraId="37AB8CF1">
                  <w:pPr>
                    <w:spacing w:line="240" w:lineRule="exact"/>
                    <w:jc w:val="center"/>
                    <w:rPr>
                      <w:rFonts w:ascii="Times New Roman" w:hAnsi="Times New Roman" w:cs="Times New Roman"/>
                      <w:sz w:val="21"/>
                      <w:szCs w:val="21"/>
                    </w:rPr>
                  </w:pPr>
                  <w:r>
                    <w:rPr>
                      <w:rFonts w:ascii="Times New Roman" w:hAnsi="Times New Roman" w:cs="Times New Roman"/>
                      <w:sz w:val="21"/>
                      <w:szCs w:val="21"/>
                    </w:rPr>
                    <w:t>0.106</w:t>
                  </w:r>
                </w:p>
              </w:tc>
            </w:tr>
            <w:tr w14:paraId="3F6F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restart"/>
                  <w:vAlign w:val="center"/>
                </w:tcPr>
                <w:p w14:paraId="3C18D159">
                  <w:pPr>
                    <w:spacing w:line="240" w:lineRule="exact"/>
                    <w:jc w:val="center"/>
                    <w:rPr>
                      <w:rFonts w:ascii="Times New Roman" w:hAnsi="Times New Roman" w:cs="Times New Roman"/>
                      <w:sz w:val="21"/>
                      <w:szCs w:val="21"/>
                    </w:rPr>
                  </w:pPr>
                  <w:r>
                    <w:rPr>
                      <w:rFonts w:ascii="Times New Roman" w:hAnsi="Times New Roman" w:cs="Times New Roman"/>
                      <w:sz w:val="21"/>
                      <w:szCs w:val="21"/>
                    </w:rPr>
                    <w:t>汽油</w:t>
                  </w:r>
                </w:p>
              </w:tc>
              <w:tc>
                <w:tcPr>
                  <w:tcW w:w="619" w:type="pct"/>
                  <w:vMerge w:val="restart"/>
                  <w:vAlign w:val="center"/>
                </w:tcPr>
                <w:p w14:paraId="01C4588A">
                  <w:pPr>
                    <w:spacing w:line="240" w:lineRule="exact"/>
                    <w:jc w:val="center"/>
                    <w:rPr>
                      <w:rFonts w:ascii="Times New Roman" w:hAnsi="Times New Roman" w:cs="Times New Roman"/>
                      <w:sz w:val="21"/>
                      <w:szCs w:val="21"/>
                    </w:rPr>
                  </w:pPr>
                  <w:r>
                    <w:rPr>
                      <w:rFonts w:ascii="Times New Roman" w:hAnsi="Times New Roman" w:cs="Times New Roman"/>
                      <w:sz w:val="21"/>
                      <w:szCs w:val="21"/>
                    </w:rPr>
                    <w:t>储油罐</w:t>
                  </w:r>
                </w:p>
              </w:tc>
              <w:tc>
                <w:tcPr>
                  <w:tcW w:w="1008" w:type="pct"/>
                  <w:vAlign w:val="center"/>
                </w:tcPr>
                <w:p w14:paraId="2AEC31E8">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大小呼吸</w:t>
                  </w:r>
                </w:p>
              </w:tc>
              <w:tc>
                <w:tcPr>
                  <w:tcW w:w="698" w:type="pct"/>
                  <w:vAlign w:val="center"/>
                </w:tcPr>
                <w:p w14:paraId="71B8AE32">
                  <w:pPr>
                    <w:spacing w:line="240" w:lineRule="exact"/>
                    <w:jc w:val="center"/>
                    <w:rPr>
                      <w:rFonts w:ascii="Times New Roman" w:hAnsi="Times New Roman" w:cs="Times New Roman"/>
                      <w:sz w:val="21"/>
                      <w:szCs w:val="21"/>
                    </w:rPr>
                  </w:pPr>
                  <w:r>
                    <w:rPr>
                      <w:rFonts w:ascii="Times New Roman" w:hAnsi="Times New Roman" w:cs="Times New Roman"/>
                      <w:sz w:val="21"/>
                      <w:szCs w:val="21"/>
                    </w:rPr>
                    <w:t>0.16</w:t>
                  </w:r>
                </w:p>
              </w:tc>
              <w:tc>
                <w:tcPr>
                  <w:tcW w:w="854" w:type="pct"/>
                  <w:vAlign w:val="center"/>
                </w:tcPr>
                <w:p w14:paraId="0F618A28">
                  <w:pPr>
                    <w:spacing w:line="240" w:lineRule="exact"/>
                    <w:jc w:val="center"/>
                    <w:rPr>
                      <w:rFonts w:ascii="Times New Roman" w:hAnsi="Times New Roman" w:cs="Times New Roman"/>
                      <w:sz w:val="21"/>
                      <w:szCs w:val="21"/>
                    </w:rPr>
                  </w:pPr>
                  <w:r>
                    <w:rPr>
                      <w:rFonts w:ascii="Times New Roman" w:hAnsi="Times New Roman" w:cs="Times New Roman"/>
                      <w:sz w:val="21"/>
                      <w:szCs w:val="21"/>
                    </w:rPr>
                    <w:t>0.269</w:t>
                  </w:r>
                </w:p>
              </w:tc>
              <w:tc>
                <w:tcPr>
                  <w:tcW w:w="621" w:type="pct"/>
                  <w:vAlign w:val="center"/>
                </w:tcPr>
                <w:p w14:paraId="34B98385">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95%</w:t>
                  </w:r>
                </w:p>
              </w:tc>
              <w:tc>
                <w:tcPr>
                  <w:tcW w:w="763" w:type="pct"/>
                  <w:vAlign w:val="center"/>
                </w:tcPr>
                <w:p w14:paraId="21F361EB">
                  <w:pPr>
                    <w:spacing w:line="240" w:lineRule="exact"/>
                    <w:jc w:val="center"/>
                    <w:rPr>
                      <w:rFonts w:ascii="Times New Roman" w:hAnsi="Times New Roman" w:cs="Times New Roman"/>
                      <w:sz w:val="21"/>
                      <w:szCs w:val="21"/>
                    </w:rPr>
                  </w:pPr>
                  <w:r>
                    <w:rPr>
                      <w:rFonts w:ascii="Times New Roman" w:hAnsi="Times New Roman" w:cs="Times New Roman"/>
                      <w:sz w:val="21"/>
                      <w:szCs w:val="21"/>
                    </w:rPr>
                    <w:t>0.013</w:t>
                  </w:r>
                </w:p>
              </w:tc>
            </w:tr>
            <w:tr w14:paraId="14BB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14:paraId="67D5E713">
                  <w:pPr>
                    <w:spacing w:line="240" w:lineRule="exact"/>
                    <w:jc w:val="center"/>
                    <w:rPr>
                      <w:rFonts w:ascii="Times New Roman" w:hAnsi="Times New Roman" w:cs="Times New Roman"/>
                      <w:sz w:val="21"/>
                      <w:szCs w:val="21"/>
                    </w:rPr>
                  </w:pPr>
                </w:p>
              </w:tc>
              <w:tc>
                <w:tcPr>
                  <w:tcW w:w="619" w:type="pct"/>
                  <w:vMerge w:val="continue"/>
                  <w:vAlign w:val="center"/>
                </w:tcPr>
                <w:p w14:paraId="42FF998B">
                  <w:pPr>
                    <w:spacing w:line="240" w:lineRule="exact"/>
                    <w:jc w:val="center"/>
                    <w:rPr>
                      <w:rFonts w:ascii="Times New Roman" w:hAnsi="Times New Roman" w:cs="Times New Roman"/>
                      <w:sz w:val="21"/>
                      <w:szCs w:val="21"/>
                    </w:rPr>
                  </w:pPr>
                </w:p>
              </w:tc>
              <w:tc>
                <w:tcPr>
                  <w:tcW w:w="1008" w:type="pct"/>
                  <w:vAlign w:val="center"/>
                </w:tcPr>
                <w:p w14:paraId="497789A3">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卸油损失</w:t>
                  </w:r>
                </w:p>
              </w:tc>
              <w:tc>
                <w:tcPr>
                  <w:tcW w:w="698" w:type="pct"/>
                  <w:vAlign w:val="center"/>
                </w:tcPr>
                <w:p w14:paraId="32B8DE05">
                  <w:pPr>
                    <w:spacing w:line="240" w:lineRule="exact"/>
                    <w:jc w:val="center"/>
                    <w:rPr>
                      <w:rFonts w:ascii="Times New Roman" w:hAnsi="Times New Roman" w:cs="Times New Roman"/>
                      <w:sz w:val="21"/>
                      <w:szCs w:val="21"/>
                    </w:rPr>
                  </w:pPr>
                  <w:r>
                    <w:rPr>
                      <w:rFonts w:ascii="Times New Roman" w:hAnsi="Times New Roman" w:cs="Times New Roman"/>
                      <w:sz w:val="21"/>
                      <w:szCs w:val="21"/>
                    </w:rPr>
                    <w:t>2.3</w:t>
                  </w:r>
                </w:p>
              </w:tc>
              <w:tc>
                <w:tcPr>
                  <w:tcW w:w="854" w:type="pct"/>
                  <w:vAlign w:val="center"/>
                </w:tcPr>
                <w:p w14:paraId="33F28A46">
                  <w:pPr>
                    <w:spacing w:line="240" w:lineRule="exact"/>
                    <w:jc w:val="center"/>
                    <w:rPr>
                      <w:rFonts w:ascii="Times New Roman" w:hAnsi="Times New Roman" w:cs="Times New Roman"/>
                      <w:sz w:val="21"/>
                      <w:szCs w:val="21"/>
                    </w:rPr>
                  </w:pPr>
                  <w:r>
                    <w:rPr>
                      <w:rFonts w:ascii="Times New Roman" w:hAnsi="Times New Roman" w:cs="Times New Roman"/>
                      <w:sz w:val="21"/>
                      <w:szCs w:val="21"/>
                    </w:rPr>
                    <w:t>3.864</w:t>
                  </w:r>
                </w:p>
              </w:tc>
              <w:tc>
                <w:tcPr>
                  <w:tcW w:w="621" w:type="pct"/>
                  <w:vAlign w:val="center"/>
                </w:tcPr>
                <w:p w14:paraId="2B064F0E">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95%</w:t>
                  </w:r>
                </w:p>
              </w:tc>
              <w:tc>
                <w:tcPr>
                  <w:tcW w:w="763" w:type="pct"/>
                  <w:vAlign w:val="center"/>
                </w:tcPr>
                <w:p w14:paraId="596349BD">
                  <w:pPr>
                    <w:spacing w:line="240" w:lineRule="exact"/>
                    <w:jc w:val="center"/>
                    <w:rPr>
                      <w:rFonts w:ascii="Times New Roman" w:hAnsi="Times New Roman" w:cs="Times New Roman"/>
                      <w:sz w:val="21"/>
                      <w:szCs w:val="21"/>
                    </w:rPr>
                  </w:pPr>
                  <w:r>
                    <w:rPr>
                      <w:rFonts w:ascii="Times New Roman" w:hAnsi="Times New Roman" w:cs="Times New Roman"/>
                      <w:sz w:val="21"/>
                      <w:szCs w:val="21"/>
                    </w:rPr>
                    <w:t>0.193</w:t>
                  </w:r>
                </w:p>
              </w:tc>
            </w:tr>
            <w:tr w14:paraId="1596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Merge w:val="continue"/>
                  <w:vAlign w:val="center"/>
                </w:tcPr>
                <w:p w14:paraId="30D3A624">
                  <w:pPr>
                    <w:spacing w:line="240" w:lineRule="exact"/>
                    <w:jc w:val="center"/>
                    <w:rPr>
                      <w:rFonts w:ascii="Times New Roman" w:hAnsi="Times New Roman" w:cs="Times New Roman"/>
                      <w:sz w:val="21"/>
                      <w:szCs w:val="21"/>
                    </w:rPr>
                  </w:pPr>
                </w:p>
              </w:tc>
              <w:tc>
                <w:tcPr>
                  <w:tcW w:w="619" w:type="pct"/>
                  <w:vAlign w:val="center"/>
                </w:tcPr>
                <w:p w14:paraId="7A6FE926">
                  <w:pPr>
                    <w:spacing w:line="240" w:lineRule="exact"/>
                    <w:jc w:val="center"/>
                    <w:rPr>
                      <w:rFonts w:ascii="Times New Roman" w:hAnsi="Times New Roman" w:cs="Times New Roman"/>
                      <w:sz w:val="21"/>
                      <w:szCs w:val="21"/>
                    </w:rPr>
                  </w:pPr>
                  <w:r>
                    <w:rPr>
                      <w:rFonts w:ascii="Times New Roman" w:hAnsi="Times New Roman" w:cs="Times New Roman"/>
                      <w:sz w:val="21"/>
                      <w:szCs w:val="21"/>
                    </w:rPr>
                    <w:t>加油机</w:t>
                  </w:r>
                </w:p>
              </w:tc>
              <w:tc>
                <w:tcPr>
                  <w:tcW w:w="1008" w:type="pct"/>
                  <w:vAlign w:val="center"/>
                </w:tcPr>
                <w:p w14:paraId="6DF9ACC9">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加油作业损失</w:t>
                  </w:r>
                </w:p>
              </w:tc>
              <w:tc>
                <w:tcPr>
                  <w:tcW w:w="698" w:type="pct"/>
                  <w:vAlign w:val="center"/>
                </w:tcPr>
                <w:p w14:paraId="43F0CEB4">
                  <w:pPr>
                    <w:spacing w:line="240" w:lineRule="exact"/>
                    <w:jc w:val="center"/>
                    <w:rPr>
                      <w:rFonts w:ascii="Times New Roman" w:hAnsi="Times New Roman" w:cs="Times New Roman"/>
                      <w:sz w:val="21"/>
                      <w:szCs w:val="21"/>
                    </w:rPr>
                  </w:pPr>
                  <w:r>
                    <w:rPr>
                      <w:rFonts w:ascii="Times New Roman" w:hAnsi="Times New Roman" w:cs="Times New Roman"/>
                      <w:sz w:val="21"/>
                      <w:szCs w:val="21"/>
                    </w:rPr>
                    <w:t>2.49</w:t>
                  </w:r>
                </w:p>
              </w:tc>
              <w:tc>
                <w:tcPr>
                  <w:tcW w:w="854" w:type="pct"/>
                  <w:vAlign w:val="center"/>
                </w:tcPr>
                <w:p w14:paraId="1A04F791">
                  <w:pPr>
                    <w:spacing w:line="240" w:lineRule="exact"/>
                    <w:jc w:val="center"/>
                    <w:rPr>
                      <w:rFonts w:ascii="Times New Roman" w:hAnsi="Times New Roman" w:cs="Times New Roman"/>
                      <w:sz w:val="21"/>
                      <w:szCs w:val="21"/>
                    </w:rPr>
                  </w:pPr>
                  <w:r>
                    <w:rPr>
                      <w:rFonts w:ascii="Times New Roman" w:hAnsi="Times New Roman" w:cs="Times New Roman"/>
                      <w:sz w:val="21"/>
                      <w:szCs w:val="21"/>
                    </w:rPr>
                    <w:t>4.183</w:t>
                  </w:r>
                </w:p>
              </w:tc>
              <w:tc>
                <w:tcPr>
                  <w:tcW w:w="621" w:type="pct"/>
                  <w:vAlign w:val="center"/>
                </w:tcPr>
                <w:p w14:paraId="0F80F37F">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85%</w:t>
                  </w:r>
                </w:p>
              </w:tc>
              <w:tc>
                <w:tcPr>
                  <w:tcW w:w="763" w:type="pct"/>
                  <w:vAlign w:val="center"/>
                </w:tcPr>
                <w:p w14:paraId="63E473D2">
                  <w:pPr>
                    <w:spacing w:line="240" w:lineRule="exact"/>
                    <w:jc w:val="center"/>
                    <w:rPr>
                      <w:rFonts w:ascii="Times New Roman" w:hAnsi="Times New Roman" w:cs="Times New Roman"/>
                      <w:sz w:val="21"/>
                      <w:szCs w:val="21"/>
                    </w:rPr>
                  </w:pPr>
                  <w:r>
                    <w:rPr>
                      <w:rFonts w:ascii="Times New Roman" w:hAnsi="Times New Roman" w:cs="Times New Roman"/>
                      <w:sz w:val="21"/>
                      <w:szCs w:val="21"/>
                    </w:rPr>
                    <w:t>0.627</w:t>
                  </w:r>
                </w:p>
              </w:tc>
            </w:tr>
            <w:tr w14:paraId="69E3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4" w:type="pct"/>
                  <w:gridSpan w:val="3"/>
                  <w:vAlign w:val="center"/>
                </w:tcPr>
                <w:p w14:paraId="70EFA2F0">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合计</w:t>
                  </w:r>
                </w:p>
              </w:tc>
              <w:tc>
                <w:tcPr>
                  <w:tcW w:w="698" w:type="pct"/>
                  <w:vAlign w:val="center"/>
                </w:tcPr>
                <w:p w14:paraId="50C85C00">
                  <w:pPr>
                    <w:autoSpaceDE w:val="0"/>
                    <w:autoSpaceDN w:val="0"/>
                    <w:adjustRightInd w:val="0"/>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854" w:type="pct"/>
                  <w:vAlign w:val="center"/>
                </w:tcPr>
                <w:p w14:paraId="73C74938">
                  <w:pPr>
                    <w:spacing w:line="240" w:lineRule="exact"/>
                    <w:jc w:val="center"/>
                    <w:rPr>
                      <w:rFonts w:ascii="Times New Roman" w:hAnsi="Times New Roman" w:cs="Times New Roman"/>
                      <w:sz w:val="21"/>
                      <w:szCs w:val="21"/>
                    </w:rPr>
                  </w:pPr>
                  <w:r>
                    <w:rPr>
                      <w:rFonts w:ascii="Times New Roman" w:hAnsi="Times New Roman" w:cs="Times New Roman"/>
                      <w:sz w:val="21"/>
                      <w:szCs w:val="21"/>
                    </w:rPr>
                    <w:t>8.61</w:t>
                  </w:r>
                </w:p>
              </w:tc>
              <w:tc>
                <w:tcPr>
                  <w:tcW w:w="621" w:type="pct"/>
                  <w:vAlign w:val="center"/>
                </w:tcPr>
                <w:p w14:paraId="4EF56119">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763" w:type="pct"/>
                  <w:vAlign w:val="center"/>
                </w:tcPr>
                <w:p w14:paraId="642767D9">
                  <w:pPr>
                    <w:spacing w:line="240" w:lineRule="exact"/>
                    <w:jc w:val="center"/>
                    <w:rPr>
                      <w:rFonts w:ascii="Times New Roman" w:hAnsi="Times New Roman" w:cs="Times New Roman"/>
                      <w:sz w:val="21"/>
                      <w:szCs w:val="21"/>
                    </w:rPr>
                  </w:pPr>
                  <w:r>
                    <w:rPr>
                      <w:rFonts w:ascii="Times New Roman" w:hAnsi="Times New Roman" w:cs="Times New Roman"/>
                      <w:sz w:val="21"/>
                      <w:szCs w:val="21"/>
                    </w:rPr>
                    <w:t>1.127</w:t>
                  </w:r>
                </w:p>
              </w:tc>
            </w:tr>
            <w:tr w14:paraId="5EE5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14:paraId="04E1A396">
                  <w:pPr>
                    <w:spacing w:line="240" w:lineRule="exact"/>
                    <w:rPr>
                      <w:rFonts w:ascii="Times New Roman" w:hAnsi="Times New Roman" w:cs="Times New Roman"/>
                      <w:sz w:val="21"/>
                      <w:szCs w:val="21"/>
                    </w:rPr>
                  </w:pPr>
                  <w:r>
                    <w:rPr>
                      <w:rFonts w:ascii="Times New Roman" w:hAnsi="Times New Roman" w:cs="Times New Roman"/>
                      <w:sz w:val="21"/>
                      <w:szCs w:val="21"/>
                    </w:rPr>
                    <w:t>注：年销售汽油1680t，柴油3920t。</w:t>
                  </w:r>
                </w:p>
              </w:tc>
            </w:tr>
          </w:tbl>
          <w:p w14:paraId="31FE48E1">
            <w:pPr>
              <w:spacing w:line="500" w:lineRule="exact"/>
              <w:ind w:firstLine="482" w:firstLineChars="200"/>
              <w:contextualSpacing/>
              <w:jc w:val="both"/>
              <w:rPr>
                <w:rFonts w:ascii="Times New Roman" w:hAnsi="Times New Roman" w:cs="Times New Roman"/>
                <w:b/>
                <w:bCs/>
              </w:rPr>
            </w:pPr>
            <w:r>
              <w:rPr>
                <w:rFonts w:ascii="Times New Roman" w:hAnsi="Times New Roman" w:cs="Times New Roman"/>
                <w:b/>
                <w:bCs/>
              </w:rPr>
              <w:t>（2）</w:t>
            </w:r>
            <w:r>
              <w:rPr>
                <w:rFonts w:ascii="Times New Roman" w:hAnsi="Times New Roman" w:cs="Times New Roman"/>
                <w:b/>
              </w:rPr>
              <w:t>LNG储罐大小呼吸、LNG罐车装卸、LNG加液机作业产生甲烷和</w:t>
            </w:r>
            <w:r>
              <w:rPr>
                <w:rFonts w:ascii="Times New Roman" w:hAnsi="Times New Roman" w:cs="Times New Roman"/>
                <w:b/>
                <w:bCs/>
              </w:rPr>
              <w:t>非甲烷总烃</w:t>
            </w:r>
          </w:p>
          <w:p w14:paraId="6C181C32">
            <w:pPr>
              <w:spacing w:line="500" w:lineRule="exact"/>
              <w:ind w:firstLine="566" w:firstLineChars="236"/>
              <w:jc w:val="both"/>
              <w:textAlignment w:val="baseline"/>
              <w:rPr>
                <w:rFonts w:ascii="Times New Roman" w:hAnsi="Times New Roman" w:cs="Times New Roman"/>
                <w:bCs/>
              </w:rPr>
            </w:pPr>
            <w:r>
              <w:rPr>
                <w:rFonts w:hint="eastAsia"/>
                <w:bCs/>
              </w:rPr>
              <w:t>①</w:t>
            </w:r>
            <w:r>
              <w:rPr>
                <w:rFonts w:ascii="Times New Roman" w:hAnsi="Times New Roman" w:cs="Times New Roman"/>
                <w:bCs/>
              </w:rPr>
              <w:t>LNG储罐闪蒸气</w:t>
            </w:r>
          </w:p>
          <w:p w14:paraId="75EE80CE">
            <w:pPr>
              <w:spacing w:line="500" w:lineRule="exact"/>
              <w:ind w:firstLine="566" w:firstLineChars="236"/>
              <w:jc w:val="both"/>
              <w:textAlignment w:val="baseline"/>
              <w:rPr>
                <w:rFonts w:ascii="Times New Roman" w:hAnsi="Times New Roman" w:cs="Times New Roman"/>
                <w:bCs/>
              </w:rPr>
            </w:pPr>
            <w:r>
              <w:rPr>
                <w:rFonts w:ascii="Times New Roman" w:hAnsi="Times New Roman" w:cs="Times New Roman"/>
                <w:bCs/>
              </w:rPr>
              <w:t>项目LNG储罐在储存过程中由于吸热或压力变化造成LNG的一部分蒸发为气体，简称BOG，包括LNG储罐吸收外界热量产生的蒸发气体及LNG储罐由于压力、气相容积变化产生的蒸发气体。</w:t>
            </w:r>
          </w:p>
          <w:p w14:paraId="3F5A80CA">
            <w:pPr>
              <w:spacing w:line="500" w:lineRule="exact"/>
              <w:ind w:firstLine="566" w:firstLineChars="236"/>
              <w:jc w:val="both"/>
              <w:textAlignment w:val="baseline"/>
              <w:rPr>
                <w:rFonts w:ascii="Times New Roman" w:hAnsi="Times New Roman" w:cs="Times New Roman"/>
                <w:bCs/>
              </w:rPr>
            </w:pPr>
            <w:r>
              <w:rPr>
                <w:rFonts w:ascii="Times New Roman" w:hAnsi="Times New Roman" w:cs="Times New Roman"/>
                <w:bCs/>
              </w:rPr>
              <w:t>根据《LNG加气站BOG量计算机处理工艺》，LNG储罐产生BOG量计算公式为：</w:t>
            </w:r>
          </w:p>
          <w:p w14:paraId="288A5B06">
            <w:pPr>
              <w:jc w:val="center"/>
              <w:textAlignment w:val="baseline"/>
              <w:rPr>
                <w:rFonts w:ascii="Times New Roman" w:hAnsi="Times New Roman" w:cs="Times New Roman"/>
                <w:bCs/>
              </w:rPr>
            </w:pPr>
            <w:r>
              <w:rPr>
                <w:rFonts w:ascii="Times New Roman" w:hAnsi="Times New Roman" w:cs="Times New Roman"/>
                <w:bCs/>
              </w:rPr>
              <w:drawing>
                <wp:inline distT="0" distB="0" distL="0" distR="0">
                  <wp:extent cx="1009650" cy="561975"/>
                  <wp:effectExtent l="0" t="0" r="0" b="9525"/>
                  <wp:docPr id="19" name="图片 19" descr="D:\Documents\WeChat Files\wxid_6sujzl8yetbs22\FileStorage\Temp\175455833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Documents\WeChat Files\wxid_6sujzl8yetbs22\FileStorage\Temp\17545583342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009650" cy="562129"/>
                          </a:xfrm>
                          <a:prstGeom prst="rect">
                            <a:avLst/>
                          </a:prstGeom>
                          <a:noFill/>
                          <a:ln>
                            <a:noFill/>
                          </a:ln>
                        </pic:spPr>
                      </pic:pic>
                    </a:graphicData>
                  </a:graphic>
                </wp:inline>
              </w:drawing>
            </w:r>
          </w:p>
          <w:p w14:paraId="7A37F144">
            <w:pPr>
              <w:spacing w:line="500" w:lineRule="exact"/>
              <w:ind w:firstLine="566" w:firstLineChars="236"/>
              <w:jc w:val="both"/>
              <w:textAlignment w:val="baseline"/>
              <w:rPr>
                <w:rFonts w:ascii="Times New Roman" w:hAnsi="Times New Roman" w:cs="Times New Roman"/>
                <w:bCs/>
              </w:rPr>
            </w:pPr>
            <w:r>
              <w:rPr>
                <w:rFonts w:ascii="Times New Roman" w:hAnsi="Times New Roman" w:cs="Times New Roman"/>
                <w:bCs/>
              </w:rPr>
              <w:t>式中：G</w:t>
            </w:r>
            <w:r>
              <w:rPr>
                <w:rFonts w:ascii="Times New Roman" w:hAnsi="Times New Roman" w:cs="Times New Roman"/>
                <w:bCs/>
                <w:vertAlign w:val="subscript"/>
              </w:rPr>
              <w:t>T</w:t>
            </w:r>
            <w:r>
              <w:rPr>
                <w:rFonts w:ascii="Times New Roman" w:hAnsi="Times New Roman" w:cs="Times New Roman"/>
                <w:bCs/>
              </w:rPr>
              <w:t>——储罐每小时自然蒸发气量；</w:t>
            </w:r>
          </w:p>
          <w:p w14:paraId="39372FBA">
            <w:pPr>
              <w:spacing w:line="500" w:lineRule="exact"/>
              <w:ind w:firstLine="1440" w:firstLineChars="600"/>
              <w:jc w:val="both"/>
              <w:textAlignment w:val="baseline"/>
              <w:rPr>
                <w:rFonts w:ascii="Times New Roman" w:hAnsi="Times New Roman" w:cs="Times New Roman"/>
                <w:bCs/>
              </w:rPr>
            </w:pPr>
            <w:r>
              <w:rPr>
                <w:rFonts w:ascii="Times New Roman" w:hAnsi="Times New Roman" w:cs="Times New Roman"/>
                <w:bCs/>
              </w:rPr>
              <w:t>ε——储罐日蒸发率，%（LNG低温储罐最低操作温度-162</w:t>
            </w:r>
            <w:r>
              <w:rPr>
                <w:rFonts w:hint="eastAsia"/>
                <w:bCs/>
              </w:rPr>
              <w:t>℃</w:t>
            </w:r>
            <w:r>
              <w:rPr>
                <w:rFonts w:ascii="Times New Roman" w:hAnsi="Times New Roman" w:cs="Times New Roman"/>
                <w:bCs/>
              </w:rPr>
              <w:t>，最高操作压力为1.2MPa，以最不利情况考虑，本项目储罐日蒸发率取0.19%）；</w:t>
            </w:r>
          </w:p>
          <w:p w14:paraId="24F72C52">
            <w:pPr>
              <w:spacing w:line="500" w:lineRule="exact"/>
              <w:ind w:firstLine="1521" w:firstLineChars="634"/>
              <w:jc w:val="both"/>
              <w:textAlignment w:val="baseline"/>
              <w:rPr>
                <w:rFonts w:ascii="Times New Roman" w:hAnsi="Times New Roman" w:cs="Times New Roman"/>
                <w:bCs/>
              </w:rPr>
            </w:pPr>
            <w:r>
              <w:rPr>
                <w:rFonts w:ascii="Times New Roman" w:hAnsi="Times New Roman" w:cs="Times New Roman"/>
                <w:bCs/>
              </w:rPr>
              <w:t>η——储罐充装率，%（本项目取90%）；</w:t>
            </w:r>
          </w:p>
          <w:p w14:paraId="0154FFAA">
            <w:pPr>
              <w:spacing w:line="500" w:lineRule="exact"/>
              <w:ind w:firstLine="1521" w:firstLineChars="634"/>
              <w:jc w:val="both"/>
              <w:textAlignment w:val="baseline"/>
              <w:rPr>
                <w:rFonts w:ascii="Times New Roman" w:hAnsi="Times New Roman" w:cs="Times New Roman"/>
                <w:bCs/>
              </w:rPr>
            </w:pPr>
            <w:r>
              <w:rPr>
                <w:rFonts w:ascii="Times New Roman" w:hAnsi="Times New Roman" w:cs="Times New Roman"/>
                <w:bCs/>
              </w:rPr>
              <w:t>ρ——LNG密度，kg/m</w:t>
            </w:r>
            <w:r>
              <w:rPr>
                <w:rFonts w:ascii="Times New Roman" w:hAnsi="Times New Roman" w:cs="Times New Roman"/>
                <w:bCs/>
                <w:vertAlign w:val="superscript"/>
              </w:rPr>
              <w:t>3</w:t>
            </w:r>
            <w:r>
              <w:rPr>
                <w:rFonts w:ascii="Times New Roman" w:hAnsi="Times New Roman" w:cs="Times New Roman"/>
                <w:bCs/>
              </w:rPr>
              <w:t>（本项目取440 kg/m</w:t>
            </w:r>
            <w:r>
              <w:rPr>
                <w:rFonts w:ascii="Times New Roman" w:hAnsi="Times New Roman" w:cs="Times New Roman"/>
                <w:bCs/>
                <w:vertAlign w:val="superscript"/>
              </w:rPr>
              <w:t>3</w:t>
            </w:r>
            <w:r>
              <w:rPr>
                <w:rFonts w:ascii="Times New Roman" w:hAnsi="Times New Roman" w:cs="Times New Roman"/>
                <w:bCs/>
              </w:rPr>
              <w:t>）；</w:t>
            </w:r>
          </w:p>
          <w:p w14:paraId="1C5F8C4D">
            <w:pPr>
              <w:spacing w:line="500" w:lineRule="exact"/>
              <w:ind w:firstLine="1521" w:firstLineChars="634"/>
              <w:jc w:val="both"/>
              <w:textAlignment w:val="baseline"/>
              <w:rPr>
                <w:rFonts w:ascii="Times New Roman" w:hAnsi="Times New Roman" w:cs="Times New Roman"/>
                <w:bCs/>
              </w:rPr>
            </w:pPr>
            <w:r>
              <w:rPr>
                <w:rFonts w:ascii="Times New Roman" w:hAnsi="Times New Roman" w:cs="Times New Roman"/>
                <w:bCs/>
              </w:rPr>
              <w:t>V——储罐容积，m</w:t>
            </w:r>
            <w:r>
              <w:rPr>
                <w:rFonts w:ascii="Times New Roman" w:hAnsi="Times New Roman" w:cs="Times New Roman"/>
                <w:bCs/>
                <w:vertAlign w:val="superscript"/>
              </w:rPr>
              <w:t>3</w:t>
            </w:r>
            <w:r>
              <w:rPr>
                <w:rFonts w:ascii="Times New Roman" w:hAnsi="Times New Roman" w:cs="Times New Roman"/>
                <w:bCs/>
              </w:rPr>
              <w:t>（本项目LNG储罐容积为60m</w:t>
            </w:r>
            <w:r>
              <w:rPr>
                <w:rFonts w:ascii="Times New Roman" w:hAnsi="Times New Roman" w:cs="Times New Roman"/>
                <w:bCs/>
                <w:vertAlign w:val="superscript"/>
              </w:rPr>
              <w:t>3</w:t>
            </w:r>
            <w:r>
              <w:rPr>
                <w:rFonts w:ascii="Times New Roman" w:hAnsi="Times New Roman" w:cs="Times New Roman"/>
                <w:bCs/>
              </w:rPr>
              <w:t>）。</w:t>
            </w:r>
          </w:p>
          <w:p w14:paraId="4FD579A1">
            <w:pPr>
              <w:spacing w:line="500" w:lineRule="exact"/>
              <w:ind w:firstLine="566" w:firstLineChars="236"/>
              <w:jc w:val="both"/>
              <w:textAlignment w:val="baseline"/>
              <w:rPr>
                <w:rFonts w:ascii="Times New Roman" w:hAnsi="Times New Roman" w:cs="Times New Roman"/>
                <w:bCs/>
              </w:rPr>
            </w:pPr>
            <w:r>
              <w:rPr>
                <w:rFonts w:ascii="Times New Roman" w:hAnsi="Times New Roman" w:cs="Times New Roman"/>
                <w:bCs/>
              </w:rPr>
              <w:t>因此LNG储罐BOG产生量为1.881 kg/h，16.4776 t/a。根据建设单位提供的数据，甲烷含量为95.90%，非甲烷总烃成分含量为4.04%，其他成分含量约为0.06%，本次按最不利情况考虑，LNG储罐闪蒸气VOCs含量约为99.94%，即LNG储罐闪蒸气产生量为1.8799kg/h，16.4677 t/a。其中甲烷含量约为95.90%，甲烷产生量为1.8028 kg/h，15.7925 t/a，非甲烷总烃含量约为4.04%，非甲烷总烃产生量为0.0759kg/h，0.6653 t/a。</w:t>
            </w:r>
          </w:p>
          <w:p w14:paraId="333BE704">
            <w:pPr>
              <w:spacing w:line="500" w:lineRule="exact"/>
              <w:ind w:firstLine="566" w:firstLineChars="236"/>
              <w:jc w:val="both"/>
              <w:textAlignment w:val="baseline"/>
              <w:rPr>
                <w:rFonts w:ascii="Times New Roman" w:hAnsi="Times New Roman" w:cs="Times New Roman"/>
                <w:bCs/>
              </w:rPr>
            </w:pPr>
            <w:r>
              <w:rPr>
                <w:rFonts w:ascii="Times New Roman" w:hAnsi="Times New Roman" w:cs="Times New Roman"/>
                <w:bCs/>
              </w:rPr>
              <w:t>项目设置有BOG冷凝回收装置，该装置可将BOG气体通过压缩机高压氮气进入BOG回收系统，使闪蒸气液化，液化的LNG重新进入储罐，未能回收的气体，利用1台EAG加热器加热后，通过1根高于地面8m的低压放散管无组织排放。BOG回收装置的回收率一般在70~95%之间，本项目回收率取均值82.5%，则储罐卸压放散的天然气为16.4776 t/a×（1-82.5%）=2.8836t/a，卸压放散的VOCs无组织排放量为2.8836 t/a×99.94%=2.8819 t/a，排放速率为0.3290kg/h。其中甲烷无组织排放量为2.8836 t/a×95.90%=2.7654 t/a，排放速率为0.3157kg/h，非甲烷总烃无组织排放量为2.8836 t/a×4.04%=0.1165 t/a，排放速率为0.0133kg/h。</w:t>
            </w:r>
          </w:p>
          <w:p w14:paraId="4DE6CC43">
            <w:pPr>
              <w:spacing w:line="500" w:lineRule="exact"/>
              <w:ind w:firstLine="566" w:firstLineChars="236"/>
              <w:jc w:val="both"/>
              <w:textAlignment w:val="baseline"/>
              <w:rPr>
                <w:rFonts w:ascii="Times New Roman" w:hAnsi="Times New Roman" w:cs="Times New Roman"/>
                <w:bCs/>
              </w:rPr>
            </w:pPr>
            <w:r>
              <w:rPr>
                <w:rFonts w:hint="eastAsia"/>
                <w:bCs/>
              </w:rPr>
              <w:t>②</w:t>
            </w:r>
            <w:r>
              <w:rPr>
                <w:rFonts w:ascii="Times New Roman" w:hAnsi="Times New Roman" w:cs="Times New Roman"/>
                <w:bCs/>
              </w:rPr>
              <w:t>LNG装卸区产生的废气</w:t>
            </w:r>
          </w:p>
          <w:p w14:paraId="7F7CC052">
            <w:pPr>
              <w:spacing w:line="500" w:lineRule="exact"/>
              <w:ind w:firstLine="566" w:firstLineChars="236"/>
              <w:jc w:val="both"/>
              <w:textAlignment w:val="baseline"/>
              <w:rPr>
                <w:rFonts w:ascii="Times New Roman" w:hAnsi="Times New Roman" w:cs="Times New Roman"/>
                <w:bCs/>
              </w:rPr>
            </w:pPr>
            <w:r>
              <w:rPr>
                <w:rFonts w:ascii="Times New Roman" w:hAnsi="Times New Roman" w:cs="Times New Roman"/>
                <w:bCs/>
              </w:rPr>
              <w:t>加气站卸车台无组织废气主要产生于卸车作业，其产生量较小。参考《环境影响评价使用技术指南》（第2版，李爱贞、周兆驹、林国栋等编著）中，无组织排放源源强可按原料年用量或产品年产量的0.1‰~0.4‰计算，本项目按最不利情况考虑，取0.4‰。根据建设单位提供资料，项目年销售LNG量为2000 t/a，因此LNG无组织排放量为0.8 t/a，LNG中VOCs含量为99.94%，则VOCs排放量为0.7995 t/a，0.0913 kg/h。其中甲烷含量约为95.90%，则甲烷排放量为0.7667 t/a，0.0875kg/h；非甲烷总烃含量约为4.04%，则非甲烷总烃排放量为0.0322 t/a，0.0037kg/h。</w:t>
            </w:r>
          </w:p>
          <w:p w14:paraId="75EF79C4">
            <w:pPr>
              <w:spacing w:line="500" w:lineRule="exact"/>
              <w:ind w:firstLine="566" w:firstLineChars="236"/>
              <w:jc w:val="both"/>
              <w:textAlignment w:val="baseline"/>
              <w:rPr>
                <w:rFonts w:ascii="Times New Roman" w:hAnsi="Times New Roman" w:cs="Times New Roman"/>
                <w:bCs/>
              </w:rPr>
            </w:pPr>
            <w:r>
              <w:rPr>
                <w:rFonts w:hint="eastAsia"/>
                <w:bCs/>
              </w:rPr>
              <w:t>③</w:t>
            </w:r>
            <w:r>
              <w:rPr>
                <w:rFonts w:ascii="Times New Roman" w:hAnsi="Times New Roman" w:cs="Times New Roman"/>
                <w:bCs/>
              </w:rPr>
              <w:t>LNG加气废气</w:t>
            </w:r>
          </w:p>
          <w:p w14:paraId="41D9CBB5">
            <w:pPr>
              <w:spacing w:line="500" w:lineRule="exact"/>
              <w:ind w:firstLine="566" w:firstLineChars="236"/>
              <w:jc w:val="both"/>
              <w:textAlignment w:val="baseline"/>
              <w:rPr>
                <w:rFonts w:ascii="Times New Roman" w:hAnsi="Times New Roman" w:cs="Times New Roman"/>
                <w:bCs/>
              </w:rPr>
            </w:pPr>
            <w:r>
              <w:rPr>
                <w:rFonts w:ascii="Times New Roman" w:hAnsi="Times New Roman" w:cs="Times New Roman"/>
                <w:bCs/>
              </w:rPr>
              <w:t>LNG加气时会泄漏极微量的天然气，类比同类型加气站的相关资料，加气站加气时天然气无组织排放量约为加气量的万分之一，根据建设单位提供资料，本项目加气量为2000 t/a，即5.48 t/d，则天然气的排放量为0.0228kg/h，0.2t/a，LNG VOCs含量为99.94%，则VOCs排放量为0.1999 t/a，0.0227 kg/h。其中甲烷含量约为95.90%，则甲烷排放量为0.1917 t/a，0.0219kg/h；非甲烷总烃含量约为4.04%，则非甲烷总烃排放量为0.0083 t/a，0.0009kg/h。</w:t>
            </w:r>
          </w:p>
          <w:p w14:paraId="03DC8354">
            <w:pPr>
              <w:spacing w:line="500" w:lineRule="exact"/>
              <w:ind w:firstLine="566" w:firstLineChars="236"/>
              <w:jc w:val="both"/>
              <w:textAlignment w:val="baseline"/>
              <w:rPr>
                <w:rFonts w:ascii="Times New Roman" w:hAnsi="Times New Roman" w:cs="Times New Roman"/>
                <w:bCs/>
              </w:rPr>
            </w:pPr>
            <w:r>
              <w:rPr>
                <w:rFonts w:ascii="Times New Roman" w:hAnsi="Times New Roman" w:cs="Times New Roman"/>
                <w:bCs/>
              </w:rPr>
              <w:t>根据分析，项目天然气废气VOCs总排放量为3.8813 t/a，排放速率为0.443 kg/h，均为无组织排放。其中甲烷总排放量为3.7238 t/a，排放速率为0.4251 kg/h，非甲烷总烃总排放量为0.157 t/a，排放速率为0.0179 kg/h。</w:t>
            </w:r>
          </w:p>
          <w:p w14:paraId="532FCB41">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（3）机动车尾气</w:t>
            </w:r>
          </w:p>
          <w:p w14:paraId="25388E93">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项目在地面设置3个机动车临时停车位，机动车尾气主要来源为进出加油加气合建站的车辆，机动车尾气的主要污染物是CO、HC及NOx等，其中CO、HC是燃料不完全燃烧生成物，NOx是燃料高温燃烧生成物，机动车在加油站内行驶路段较短，废气排放与车型、车况和车辆等有关，且排放源属于移动式，本次评价不进行定量分析。项目场地空旷，汽车尾气经过空气扩散后，机动车尾气对周边环境影响在可接受范围内。</w:t>
            </w:r>
          </w:p>
          <w:p w14:paraId="1704E47C">
            <w:pPr>
              <w:keepNext/>
              <w:keepLines/>
              <w:widowControl w:val="0"/>
              <w:tabs>
                <w:tab w:val="left" w:pos="1358"/>
                <w:tab w:val="left" w:pos="2153"/>
                <w:tab w:val="left" w:pos="4008"/>
              </w:tabs>
              <w:spacing w:line="500" w:lineRule="exact"/>
              <w:jc w:val="center"/>
              <w:outlineLvl w:val="3"/>
              <w:rPr>
                <w:rFonts w:ascii="Times New Roman" w:hAnsi="Times New Roman" w:cs="Times New Roman"/>
                <w:b/>
                <w:kern w:val="2"/>
                <w:szCs w:val="20"/>
              </w:rPr>
            </w:pPr>
            <w:r>
              <w:rPr>
                <w:rFonts w:ascii="Times New Roman" w:hAnsi="Times New Roman" w:cs="Times New Roman"/>
                <w:b/>
                <w:kern w:val="2"/>
                <w:szCs w:val="20"/>
              </w:rPr>
              <w:t>表4-1</w:t>
            </w:r>
            <w:r>
              <w:rPr>
                <w:rFonts w:hint="eastAsia" w:ascii="Times New Roman" w:hAnsi="Times New Roman" w:cs="Times New Roman"/>
                <w:b/>
                <w:kern w:val="2"/>
                <w:szCs w:val="20"/>
              </w:rPr>
              <w:t>0</w:t>
            </w:r>
            <w:r>
              <w:rPr>
                <w:rFonts w:ascii="Times New Roman" w:hAnsi="Times New Roman" w:cs="Times New Roman"/>
                <w:b/>
                <w:kern w:val="2"/>
                <w:szCs w:val="20"/>
              </w:rPr>
              <w:t xml:space="preserve"> 建设项目废气污染物源强汇总表</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2187"/>
              <w:gridCol w:w="2310"/>
              <w:gridCol w:w="2300"/>
            </w:tblGrid>
            <w:tr w14:paraId="7101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6" w:type="pct"/>
                  <w:vAlign w:val="center"/>
                </w:tcPr>
                <w:p w14:paraId="623FB190">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污染物</w:t>
                  </w:r>
                </w:p>
              </w:tc>
              <w:tc>
                <w:tcPr>
                  <w:tcW w:w="1266" w:type="pct"/>
                  <w:vAlign w:val="center"/>
                </w:tcPr>
                <w:p w14:paraId="4BCFD559">
                  <w:pPr>
                    <w:widowControl w:val="0"/>
                    <w:spacing w:line="300" w:lineRule="exact"/>
                    <w:jc w:val="center"/>
                    <w:rPr>
                      <w:rFonts w:ascii="Times New Roman" w:hAnsi="Times New Roman" w:cs="Times New Roman"/>
                      <w:kern w:val="2"/>
                      <w:sz w:val="21"/>
                      <w:szCs w:val="21"/>
                    </w:rPr>
                  </w:pPr>
                  <w:r>
                    <w:rPr>
                      <w:rFonts w:ascii="Times New Roman" w:hAnsi="Times New Roman" w:cs="Times New Roman"/>
                      <w:kern w:val="2"/>
                      <w:sz w:val="21"/>
                      <w:szCs w:val="21"/>
                    </w:rPr>
                    <w:t>产生量（t/a）</w:t>
                  </w:r>
                </w:p>
              </w:tc>
              <w:tc>
                <w:tcPr>
                  <w:tcW w:w="1337" w:type="pct"/>
                  <w:vAlign w:val="center"/>
                </w:tcPr>
                <w:p w14:paraId="2C7926CF">
                  <w:pPr>
                    <w:widowControl w:val="0"/>
                    <w:spacing w:line="300" w:lineRule="exact"/>
                    <w:jc w:val="center"/>
                    <w:rPr>
                      <w:rFonts w:ascii="Times New Roman" w:hAnsi="Times New Roman" w:cs="Times New Roman"/>
                      <w:kern w:val="2"/>
                      <w:sz w:val="21"/>
                      <w:szCs w:val="21"/>
                    </w:rPr>
                  </w:pPr>
                  <w:r>
                    <w:rPr>
                      <w:rFonts w:ascii="Times New Roman" w:hAnsi="Times New Roman" w:cs="Times New Roman"/>
                      <w:kern w:val="2"/>
                      <w:sz w:val="21"/>
                      <w:szCs w:val="21"/>
                    </w:rPr>
                    <w:t>消减量（t/a）</w:t>
                  </w:r>
                </w:p>
              </w:tc>
              <w:tc>
                <w:tcPr>
                  <w:tcW w:w="1332" w:type="pct"/>
                  <w:vAlign w:val="center"/>
                </w:tcPr>
                <w:p w14:paraId="5EAB02E3">
                  <w:pPr>
                    <w:widowControl w:val="0"/>
                    <w:spacing w:line="300" w:lineRule="exact"/>
                    <w:jc w:val="center"/>
                    <w:rPr>
                      <w:rFonts w:ascii="Times New Roman" w:hAnsi="Times New Roman" w:cs="Times New Roman"/>
                      <w:kern w:val="2"/>
                      <w:sz w:val="21"/>
                      <w:szCs w:val="21"/>
                    </w:rPr>
                  </w:pPr>
                  <w:r>
                    <w:rPr>
                      <w:rFonts w:ascii="Times New Roman" w:hAnsi="Times New Roman" w:cs="Times New Roman"/>
                      <w:kern w:val="2"/>
                      <w:sz w:val="21"/>
                      <w:szCs w:val="21"/>
                    </w:rPr>
                    <w:t>排放量（t/a）</w:t>
                  </w:r>
                </w:p>
              </w:tc>
            </w:tr>
            <w:tr w14:paraId="4796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6" w:type="pct"/>
                  <w:vAlign w:val="center"/>
                </w:tcPr>
                <w:p w14:paraId="021C96AC">
                  <w:pPr>
                    <w:widowControl w:val="0"/>
                    <w:spacing w:line="300" w:lineRule="exact"/>
                    <w:jc w:val="center"/>
                    <w:rPr>
                      <w:rFonts w:ascii="Times New Roman" w:hAnsi="Times New Roman" w:cs="Times New Roman"/>
                      <w:kern w:val="2"/>
                      <w:sz w:val="21"/>
                      <w:szCs w:val="21"/>
                    </w:rPr>
                  </w:pPr>
                  <w:r>
                    <w:rPr>
                      <w:rFonts w:ascii="Times New Roman" w:hAnsi="Times New Roman" w:cs="Times New Roman"/>
                      <w:kern w:val="2"/>
                      <w:sz w:val="21"/>
                      <w:szCs w:val="21"/>
                    </w:rPr>
                    <w:t>非甲烷总烃</w:t>
                  </w:r>
                </w:p>
              </w:tc>
              <w:tc>
                <w:tcPr>
                  <w:tcW w:w="1266" w:type="pct"/>
                  <w:vAlign w:val="center"/>
                </w:tcPr>
                <w:p w14:paraId="69530FAD">
                  <w:pPr>
                    <w:widowControl w:val="0"/>
                    <w:spacing w:line="300" w:lineRule="exact"/>
                    <w:jc w:val="center"/>
                    <w:rPr>
                      <w:rFonts w:ascii="Times New Roman" w:hAnsi="Times New Roman" w:cs="Times New Roman"/>
                      <w:kern w:val="2"/>
                      <w:sz w:val="21"/>
                      <w:szCs w:val="21"/>
                    </w:rPr>
                  </w:pPr>
                  <w:r>
                    <w:rPr>
                      <w:rFonts w:hint="eastAsia" w:ascii="Times New Roman" w:hAnsi="Times New Roman" w:cs="Times New Roman"/>
                      <w:kern w:val="2"/>
                      <w:sz w:val="21"/>
                      <w:szCs w:val="21"/>
                    </w:rPr>
                    <w:t>6.3158</w:t>
                  </w:r>
                </w:p>
              </w:tc>
              <w:tc>
                <w:tcPr>
                  <w:tcW w:w="1337" w:type="pct"/>
                  <w:vAlign w:val="center"/>
                </w:tcPr>
                <w:p w14:paraId="412AE362">
                  <w:pPr>
                    <w:widowControl w:val="0"/>
                    <w:spacing w:line="300" w:lineRule="exact"/>
                    <w:jc w:val="center"/>
                    <w:rPr>
                      <w:rFonts w:ascii="Times New Roman" w:hAnsi="Times New Roman" w:cs="Times New Roman"/>
                      <w:kern w:val="2"/>
                      <w:sz w:val="21"/>
                      <w:szCs w:val="21"/>
                    </w:rPr>
                  </w:pPr>
                  <w:r>
                    <w:rPr>
                      <w:rFonts w:hint="eastAsia" w:ascii="Times New Roman" w:hAnsi="Times New Roman" w:cs="Times New Roman"/>
                      <w:kern w:val="2"/>
                      <w:sz w:val="21"/>
                      <w:szCs w:val="21"/>
                    </w:rPr>
                    <w:t>5.0318</w:t>
                  </w:r>
                </w:p>
              </w:tc>
              <w:tc>
                <w:tcPr>
                  <w:tcW w:w="1332" w:type="pct"/>
                  <w:vAlign w:val="center"/>
                </w:tcPr>
                <w:p w14:paraId="6668E973">
                  <w:pPr>
                    <w:widowControl w:val="0"/>
                    <w:spacing w:line="300" w:lineRule="exact"/>
                    <w:jc w:val="center"/>
                    <w:rPr>
                      <w:rFonts w:ascii="Times New Roman" w:hAnsi="Times New Roman" w:cs="Times New Roman"/>
                      <w:kern w:val="2"/>
                      <w:sz w:val="21"/>
                      <w:szCs w:val="21"/>
                    </w:rPr>
                  </w:pPr>
                  <w:r>
                    <w:rPr>
                      <w:rFonts w:hint="eastAsia" w:ascii="Times New Roman" w:hAnsi="Times New Roman" w:cs="Times New Roman"/>
                      <w:kern w:val="2"/>
                      <w:sz w:val="21"/>
                      <w:szCs w:val="21"/>
                    </w:rPr>
                    <w:t>1.284</w:t>
                  </w:r>
                </w:p>
              </w:tc>
            </w:tr>
            <w:tr w14:paraId="59D9B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6" w:type="pct"/>
                  <w:vAlign w:val="center"/>
                </w:tcPr>
                <w:p w14:paraId="3DA1CF12">
                  <w:pPr>
                    <w:widowControl w:val="0"/>
                    <w:spacing w:line="300" w:lineRule="exact"/>
                    <w:jc w:val="center"/>
                    <w:rPr>
                      <w:rFonts w:ascii="Times New Roman" w:hAnsi="Times New Roman" w:cs="Times New Roman"/>
                      <w:kern w:val="2"/>
                      <w:sz w:val="21"/>
                      <w:szCs w:val="21"/>
                    </w:rPr>
                  </w:pPr>
                  <w:r>
                    <w:rPr>
                      <w:rFonts w:ascii="Times New Roman" w:hAnsi="Times New Roman" w:cs="Times New Roman"/>
                      <w:kern w:val="2"/>
                      <w:sz w:val="21"/>
                      <w:szCs w:val="21"/>
                    </w:rPr>
                    <w:t>甲烷</w:t>
                  </w:r>
                </w:p>
              </w:tc>
              <w:tc>
                <w:tcPr>
                  <w:tcW w:w="1266" w:type="pct"/>
                  <w:vAlign w:val="center"/>
                </w:tcPr>
                <w:p w14:paraId="54B2BEAD">
                  <w:pPr>
                    <w:widowControl w:val="0"/>
                    <w:spacing w:line="300" w:lineRule="exact"/>
                    <w:jc w:val="center"/>
                    <w:rPr>
                      <w:rFonts w:ascii="Times New Roman" w:hAnsi="Times New Roman" w:cs="Times New Roman"/>
                      <w:kern w:val="2"/>
                      <w:sz w:val="21"/>
                      <w:szCs w:val="21"/>
                    </w:rPr>
                  </w:pPr>
                  <w:r>
                    <w:rPr>
                      <w:rFonts w:hint="eastAsia" w:ascii="Times New Roman" w:hAnsi="Times New Roman" w:cs="Times New Roman"/>
                      <w:kern w:val="2"/>
                      <w:sz w:val="21"/>
                      <w:szCs w:val="21"/>
                    </w:rPr>
                    <w:t>16.7509</w:t>
                  </w:r>
                </w:p>
              </w:tc>
              <w:tc>
                <w:tcPr>
                  <w:tcW w:w="1337" w:type="pct"/>
                  <w:vAlign w:val="center"/>
                </w:tcPr>
                <w:p w14:paraId="74189CC9">
                  <w:pPr>
                    <w:widowControl w:val="0"/>
                    <w:spacing w:line="300" w:lineRule="exact"/>
                    <w:jc w:val="center"/>
                    <w:rPr>
                      <w:rFonts w:ascii="Times New Roman" w:hAnsi="Times New Roman" w:cs="Times New Roman"/>
                      <w:kern w:val="2"/>
                      <w:sz w:val="21"/>
                      <w:szCs w:val="21"/>
                    </w:rPr>
                  </w:pPr>
                  <w:r>
                    <w:rPr>
                      <w:rFonts w:hint="eastAsia" w:ascii="Times New Roman" w:hAnsi="Times New Roman" w:cs="Times New Roman"/>
                      <w:kern w:val="2"/>
                      <w:sz w:val="21"/>
                      <w:szCs w:val="21"/>
                    </w:rPr>
                    <w:t>13.0271</w:t>
                  </w:r>
                </w:p>
              </w:tc>
              <w:tc>
                <w:tcPr>
                  <w:tcW w:w="1332" w:type="pct"/>
                  <w:vAlign w:val="center"/>
                </w:tcPr>
                <w:p w14:paraId="5112E89C">
                  <w:pPr>
                    <w:widowControl w:val="0"/>
                    <w:spacing w:line="300" w:lineRule="exact"/>
                    <w:jc w:val="center"/>
                    <w:rPr>
                      <w:rFonts w:ascii="Times New Roman" w:hAnsi="Times New Roman" w:cs="Times New Roman"/>
                      <w:kern w:val="2"/>
                      <w:sz w:val="21"/>
                      <w:szCs w:val="21"/>
                    </w:rPr>
                  </w:pPr>
                  <w:r>
                    <w:rPr>
                      <w:rFonts w:hint="eastAsia" w:ascii="Times New Roman" w:hAnsi="Times New Roman" w:cs="Times New Roman"/>
                      <w:kern w:val="2"/>
                      <w:sz w:val="21"/>
                      <w:szCs w:val="21"/>
                    </w:rPr>
                    <w:t>3.7238</w:t>
                  </w:r>
                </w:p>
              </w:tc>
            </w:tr>
          </w:tbl>
          <w:p w14:paraId="75DA29CB">
            <w:pPr>
              <w:widowControl w:val="0"/>
              <w:spacing w:line="500" w:lineRule="exact"/>
              <w:ind w:firstLine="482" w:firstLineChars="200"/>
              <w:jc w:val="both"/>
              <w:rPr>
                <w:rFonts w:ascii="Times New Roman" w:hAnsi="Times New Roman" w:cs="Times New Roman"/>
                <w:b/>
              </w:rPr>
            </w:pPr>
            <w:r>
              <w:rPr>
                <w:rFonts w:ascii="Times New Roman" w:hAnsi="Times New Roman" w:cs="Times New Roman"/>
                <w:b/>
              </w:rPr>
              <w:t>4.环境影响分析</w:t>
            </w:r>
          </w:p>
          <w:p w14:paraId="2A956550">
            <w:pPr>
              <w:adjustRightInd w:val="0"/>
              <w:snapToGrid w:val="0"/>
              <w:spacing w:line="500" w:lineRule="exact"/>
              <w:ind w:firstLine="442" w:firstLineChars="200"/>
              <w:rPr>
                <w:rFonts w:ascii="Times New Roman" w:hAnsi="Times New Roman" w:cs="Times New Roman"/>
                <w:b/>
                <w:bCs/>
                <w:spacing w:val="-10"/>
              </w:rPr>
            </w:pPr>
            <w:r>
              <w:rPr>
                <w:rFonts w:ascii="Times New Roman" w:hAnsi="Times New Roman" w:cs="Times New Roman"/>
                <w:b/>
                <w:bCs/>
                <w:spacing w:val="-10"/>
              </w:rPr>
              <w:t>（1）正常工况下废气排放达标分析</w:t>
            </w:r>
          </w:p>
          <w:p w14:paraId="7F07CE7B">
            <w:pPr>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根据《排污许可证申请与核发技术规范 储油库、加油站》（HJ1118-2020），项目加油采用了二次油气回收系统</w:t>
            </w:r>
            <w:r>
              <w:rPr>
                <w:rFonts w:hint="eastAsia" w:ascii="Times New Roman" w:hAnsi="Times New Roman" w:cs="Times New Roman"/>
              </w:rPr>
              <w:t>，</w:t>
            </w:r>
            <w:r>
              <w:rPr>
                <w:rFonts w:ascii="Times New Roman" w:hAnsi="Times New Roman" w:cs="Times New Roman"/>
              </w:rPr>
              <w:t>其符合表F.1中无组织排放源所列明的可行技术，其中未对加气站废气治理可行技术提出要求。</w:t>
            </w:r>
          </w:p>
          <w:p w14:paraId="054170D1">
            <w:pPr>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为了解本项目非甲烷总烃无组织排放情况，类比《</w:t>
            </w:r>
            <w:r>
              <w:rPr>
                <w:rFonts w:hint="eastAsia" w:ascii="Times New Roman" w:hAnsi="Times New Roman" w:cs="Times New Roman"/>
              </w:rPr>
              <w:t>乌鲁木齐市东坪大道二号加油加气站项目竣工环境保护验收监测报告表</w:t>
            </w:r>
            <w:r>
              <w:rPr>
                <w:rFonts w:ascii="Times New Roman" w:hAnsi="Times New Roman" w:cs="Times New Roman"/>
              </w:rPr>
              <w:t>》</w:t>
            </w:r>
            <w:r>
              <w:rPr>
                <w:rFonts w:hint="eastAsia" w:ascii="Times New Roman" w:hAnsi="Times New Roman" w:cs="Times New Roman"/>
              </w:rPr>
              <w:t>验收监测情况</w:t>
            </w:r>
            <w:r>
              <w:rPr>
                <w:rFonts w:ascii="Times New Roman" w:hAnsi="Times New Roman" w:cs="Times New Roman"/>
              </w:rPr>
              <w:t>，本项目外售油品量、储油罐设置与类比项目相近，采取的废气污染防治措施一致，故具有可类比性。</w:t>
            </w:r>
          </w:p>
          <w:p w14:paraId="765CA7CF">
            <w:pPr>
              <w:keepNext/>
              <w:keepLines/>
              <w:widowControl w:val="0"/>
              <w:tabs>
                <w:tab w:val="left" w:pos="1358"/>
                <w:tab w:val="left" w:pos="2153"/>
                <w:tab w:val="left" w:pos="4008"/>
              </w:tabs>
              <w:spacing w:line="500" w:lineRule="exact"/>
              <w:jc w:val="center"/>
              <w:outlineLvl w:val="3"/>
              <w:rPr>
                <w:rFonts w:ascii="Times New Roman" w:hAnsi="Times New Roman" w:cs="Times New Roman"/>
                <w:b/>
                <w:kern w:val="2"/>
                <w:szCs w:val="20"/>
              </w:rPr>
            </w:pPr>
            <w:r>
              <w:rPr>
                <w:rFonts w:ascii="Times New Roman" w:hAnsi="Times New Roman" w:cs="Times New Roman"/>
                <w:b/>
                <w:kern w:val="2"/>
                <w:szCs w:val="20"/>
              </w:rPr>
              <w:t>表4-3 类比项目与项目情况</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3529"/>
              <w:gridCol w:w="3223"/>
              <w:gridCol w:w="722"/>
            </w:tblGrid>
            <w:tr w14:paraId="149D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76" w:type="pct"/>
                  <w:vAlign w:val="center"/>
                </w:tcPr>
                <w:p w14:paraId="53723C3A">
                  <w:pPr>
                    <w:jc w:val="center"/>
                    <w:rPr>
                      <w:rFonts w:ascii="Times New Roman" w:hAnsi="Times New Roman" w:cs="Times New Roman"/>
                      <w:sz w:val="21"/>
                      <w:szCs w:val="21"/>
                    </w:rPr>
                  </w:pPr>
                  <w:r>
                    <w:rPr>
                      <w:rFonts w:ascii="Times New Roman" w:hAnsi="Times New Roman" w:cs="Times New Roman"/>
                      <w:sz w:val="21"/>
                      <w:szCs w:val="21"/>
                    </w:rPr>
                    <w:t>单元</w:t>
                  </w:r>
                </w:p>
              </w:tc>
              <w:tc>
                <w:tcPr>
                  <w:tcW w:w="2042" w:type="pct"/>
                  <w:vAlign w:val="center"/>
                </w:tcPr>
                <w:p w14:paraId="4E0F4E0B">
                  <w:pPr>
                    <w:jc w:val="center"/>
                    <w:rPr>
                      <w:rFonts w:ascii="Times New Roman" w:hAnsi="Times New Roman" w:cs="Times New Roman"/>
                      <w:sz w:val="21"/>
                      <w:szCs w:val="21"/>
                    </w:rPr>
                  </w:pPr>
                  <w:r>
                    <w:rPr>
                      <w:rFonts w:ascii="Times New Roman" w:hAnsi="Times New Roman" w:cs="Times New Roman"/>
                      <w:sz w:val="21"/>
                      <w:szCs w:val="21"/>
                    </w:rPr>
                    <w:t>类比项目内容</w:t>
                  </w:r>
                </w:p>
              </w:tc>
              <w:tc>
                <w:tcPr>
                  <w:tcW w:w="1865" w:type="pct"/>
                  <w:vAlign w:val="center"/>
                </w:tcPr>
                <w:p w14:paraId="0D5DF5B4">
                  <w:pPr>
                    <w:jc w:val="center"/>
                    <w:rPr>
                      <w:rFonts w:ascii="Times New Roman" w:hAnsi="Times New Roman" w:cs="Times New Roman"/>
                      <w:sz w:val="21"/>
                      <w:szCs w:val="21"/>
                    </w:rPr>
                  </w:pPr>
                  <w:r>
                    <w:rPr>
                      <w:rFonts w:ascii="Times New Roman" w:hAnsi="Times New Roman" w:cs="Times New Roman"/>
                      <w:sz w:val="21"/>
                      <w:szCs w:val="21"/>
                    </w:rPr>
                    <w:t>项目内容</w:t>
                  </w:r>
                </w:p>
              </w:tc>
              <w:tc>
                <w:tcPr>
                  <w:tcW w:w="417" w:type="pct"/>
                  <w:vAlign w:val="center"/>
                </w:tcPr>
                <w:p w14:paraId="37C92391">
                  <w:pPr>
                    <w:jc w:val="center"/>
                    <w:rPr>
                      <w:rFonts w:ascii="Times New Roman" w:hAnsi="Times New Roman" w:cs="Times New Roman"/>
                      <w:sz w:val="21"/>
                      <w:szCs w:val="21"/>
                    </w:rPr>
                  </w:pPr>
                  <w:r>
                    <w:rPr>
                      <w:rFonts w:ascii="Times New Roman" w:hAnsi="Times New Roman" w:cs="Times New Roman"/>
                      <w:sz w:val="21"/>
                      <w:szCs w:val="21"/>
                    </w:rPr>
                    <w:t>类比</w:t>
                  </w:r>
                </w:p>
              </w:tc>
            </w:tr>
            <w:tr w14:paraId="743C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76" w:type="pct"/>
                  <w:vMerge w:val="restart"/>
                  <w:vAlign w:val="center"/>
                </w:tcPr>
                <w:p w14:paraId="399104C9">
                  <w:pPr>
                    <w:jc w:val="center"/>
                    <w:rPr>
                      <w:rFonts w:ascii="Times New Roman" w:hAnsi="Times New Roman" w:cs="Times New Roman"/>
                      <w:sz w:val="21"/>
                      <w:szCs w:val="21"/>
                    </w:rPr>
                  </w:pPr>
                  <w:r>
                    <w:rPr>
                      <w:rFonts w:ascii="Times New Roman" w:hAnsi="Times New Roman" w:cs="Times New Roman"/>
                      <w:sz w:val="21"/>
                      <w:szCs w:val="21"/>
                    </w:rPr>
                    <w:t>油品</w:t>
                  </w:r>
                </w:p>
              </w:tc>
              <w:tc>
                <w:tcPr>
                  <w:tcW w:w="2042" w:type="pct"/>
                  <w:vAlign w:val="center"/>
                </w:tcPr>
                <w:p w14:paraId="2A7CC1E2">
                  <w:pPr>
                    <w:jc w:val="center"/>
                    <w:rPr>
                      <w:rFonts w:ascii="Times New Roman" w:hAnsi="Times New Roman" w:cs="Times New Roman"/>
                      <w:sz w:val="21"/>
                      <w:szCs w:val="21"/>
                    </w:rPr>
                  </w:pPr>
                  <w:r>
                    <w:rPr>
                      <w:rFonts w:ascii="Times New Roman" w:hAnsi="Times New Roman" w:cs="Times New Roman"/>
                      <w:sz w:val="21"/>
                      <w:szCs w:val="21"/>
                    </w:rPr>
                    <w:t>设计年销售汽油、柴油量共</w:t>
                  </w:r>
                  <w:r>
                    <w:rPr>
                      <w:rFonts w:hint="eastAsia" w:ascii="Times New Roman" w:hAnsi="Times New Roman" w:cs="Times New Roman"/>
                      <w:sz w:val="21"/>
                      <w:szCs w:val="21"/>
                    </w:rPr>
                    <w:t>75</w:t>
                  </w:r>
                  <w:r>
                    <w:rPr>
                      <w:rFonts w:ascii="Times New Roman" w:hAnsi="Times New Roman" w:cs="Times New Roman"/>
                      <w:sz w:val="21"/>
                      <w:szCs w:val="21"/>
                    </w:rPr>
                    <w:t>00t</w:t>
                  </w:r>
                  <w:r>
                    <w:rPr>
                      <w:rFonts w:hint="eastAsia" w:ascii="Times New Roman" w:hAnsi="Times New Roman" w:cs="Times New Roman"/>
                      <w:sz w:val="21"/>
                      <w:szCs w:val="21"/>
                    </w:rPr>
                    <w:t>，LNG销售量3000t/a。</w:t>
                  </w:r>
                </w:p>
              </w:tc>
              <w:tc>
                <w:tcPr>
                  <w:tcW w:w="1865" w:type="pct"/>
                  <w:vAlign w:val="center"/>
                </w:tcPr>
                <w:p w14:paraId="70CD276E">
                  <w:pPr>
                    <w:jc w:val="center"/>
                    <w:rPr>
                      <w:rFonts w:ascii="Times New Roman" w:hAnsi="Times New Roman" w:cs="Times New Roman"/>
                      <w:sz w:val="21"/>
                      <w:szCs w:val="21"/>
                    </w:rPr>
                  </w:pPr>
                  <w:r>
                    <w:rPr>
                      <w:rFonts w:ascii="Times New Roman" w:hAnsi="Times New Roman" w:cs="Times New Roman"/>
                      <w:sz w:val="21"/>
                      <w:szCs w:val="21"/>
                    </w:rPr>
                    <w:t>设计年销售汽油、柴油量共5600t</w:t>
                  </w:r>
                  <w:r>
                    <w:rPr>
                      <w:rFonts w:hint="eastAsia" w:ascii="Times New Roman" w:hAnsi="Times New Roman" w:cs="Times New Roman"/>
                      <w:sz w:val="21"/>
                      <w:szCs w:val="21"/>
                    </w:rPr>
                    <w:t>，LNG设计销售量2000m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/a</w:t>
                  </w:r>
                </w:p>
              </w:tc>
              <w:tc>
                <w:tcPr>
                  <w:tcW w:w="417" w:type="pct"/>
                  <w:vAlign w:val="center"/>
                </w:tcPr>
                <w:p w14:paraId="653960E8">
                  <w:pPr>
                    <w:jc w:val="center"/>
                    <w:rPr>
                      <w:rFonts w:ascii="Times New Roman" w:hAnsi="Times New Roman" w:cs="Times New Roman"/>
                      <w:sz w:val="21"/>
                      <w:szCs w:val="21"/>
                    </w:rPr>
                  </w:pPr>
                  <w:r>
                    <w:rPr>
                      <w:rFonts w:ascii="Times New Roman" w:hAnsi="Times New Roman" w:cs="Times New Roman"/>
                      <w:sz w:val="21"/>
                      <w:szCs w:val="21"/>
                    </w:rPr>
                    <w:t>相近</w:t>
                  </w:r>
                </w:p>
              </w:tc>
            </w:tr>
            <w:tr w14:paraId="475A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76" w:type="pct"/>
                  <w:vMerge w:val="continue"/>
                  <w:vAlign w:val="center"/>
                </w:tcPr>
                <w:p w14:paraId="0D0A624E">
                  <w:pPr>
                    <w:jc w:val="center"/>
                    <w:rPr>
                      <w:rFonts w:ascii="Times New Roman" w:hAnsi="Times New Roman" w:cs="Times New Roman"/>
                      <w:sz w:val="21"/>
                      <w:szCs w:val="21"/>
                    </w:rPr>
                  </w:pPr>
                </w:p>
              </w:tc>
              <w:tc>
                <w:tcPr>
                  <w:tcW w:w="2042" w:type="pct"/>
                  <w:vAlign w:val="center"/>
                </w:tcPr>
                <w:p w14:paraId="07A58B68">
                  <w:pPr>
                    <w:jc w:val="center"/>
                    <w:rPr>
                      <w:rFonts w:ascii="Times New Roman" w:hAnsi="Times New Roman" w:cs="Times New Roman"/>
                      <w:sz w:val="21"/>
                      <w:szCs w:val="21"/>
                    </w:rPr>
                  </w:pPr>
                  <w:r>
                    <w:rPr>
                      <w:rFonts w:ascii="Times New Roman" w:hAnsi="Times New Roman" w:cs="Times New Roman"/>
                      <w:sz w:val="21"/>
                      <w:szCs w:val="21"/>
                    </w:rPr>
                    <w:t>验收监测期间日销售柴油、汽油共</w:t>
                  </w:r>
                  <w:r>
                    <w:rPr>
                      <w:rFonts w:hint="eastAsia" w:ascii="Times New Roman" w:hAnsi="Times New Roman" w:cs="Times New Roman"/>
                      <w:sz w:val="21"/>
                      <w:szCs w:val="21"/>
                    </w:rPr>
                    <w:t>20.6</w:t>
                  </w:r>
                  <w:r>
                    <w:rPr>
                      <w:rFonts w:ascii="Times New Roman" w:hAnsi="Times New Roman" w:cs="Times New Roman"/>
                      <w:sz w:val="21"/>
                      <w:szCs w:val="21"/>
                    </w:rPr>
                    <w:t>t/d</w:t>
                  </w:r>
                  <w:r>
                    <w:rPr>
                      <w:rFonts w:hint="eastAsia" w:ascii="Times New Roman" w:hAnsi="Times New Roman" w:cs="Times New Roman"/>
                      <w:sz w:val="21"/>
                      <w:szCs w:val="21"/>
                    </w:rPr>
                    <w:t>，LNG18.6m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/d。</w:t>
                  </w:r>
                </w:p>
              </w:tc>
              <w:tc>
                <w:tcPr>
                  <w:tcW w:w="1865" w:type="pct"/>
                  <w:vAlign w:val="center"/>
                </w:tcPr>
                <w:p w14:paraId="28E216C2">
                  <w:pPr>
                    <w:jc w:val="center"/>
                    <w:rPr>
                      <w:rFonts w:ascii="Times New Roman" w:hAnsi="Times New Roman" w:cs="Times New Roman"/>
                      <w:sz w:val="21"/>
                      <w:szCs w:val="21"/>
                    </w:rPr>
                  </w:pPr>
                  <w:r>
                    <w:rPr>
                      <w:rFonts w:ascii="Times New Roman" w:hAnsi="Times New Roman" w:cs="Times New Roman"/>
                      <w:sz w:val="21"/>
                      <w:szCs w:val="21"/>
                    </w:rPr>
                    <w:t>设计销售汽油、柴油约为15.34t/d</w:t>
                  </w:r>
                  <w:r>
                    <w:rPr>
                      <w:rFonts w:hint="eastAsia" w:ascii="Times New Roman" w:hAnsi="Times New Roman" w:cs="Times New Roman"/>
                      <w:sz w:val="21"/>
                      <w:szCs w:val="21"/>
                    </w:rPr>
                    <w:t>，LNG5.48m</w:t>
                  </w:r>
                  <w:r>
                    <w:rPr>
                      <w:rFonts w:hint="eastAsia" w:ascii="Times New Roman" w:hAnsi="Times New Roman" w:cs="Times New Roman"/>
                      <w:sz w:val="21"/>
                      <w:szCs w:val="21"/>
                      <w:vertAlign w:val="superscript"/>
                    </w:rPr>
                    <w:t>3</w:t>
                  </w:r>
                  <w:r>
                    <w:rPr>
                      <w:rFonts w:hint="eastAsia" w:ascii="Times New Roman" w:hAnsi="Times New Roman" w:cs="Times New Roman"/>
                      <w:sz w:val="21"/>
                      <w:szCs w:val="21"/>
                    </w:rPr>
                    <w:t>/d。</w:t>
                  </w:r>
                </w:p>
              </w:tc>
              <w:tc>
                <w:tcPr>
                  <w:tcW w:w="417" w:type="pct"/>
                  <w:vAlign w:val="center"/>
                </w:tcPr>
                <w:p w14:paraId="35BBD66F">
                  <w:pPr>
                    <w:jc w:val="center"/>
                    <w:rPr>
                      <w:rFonts w:ascii="Times New Roman" w:hAnsi="Times New Roman" w:cs="Times New Roman"/>
                      <w:sz w:val="21"/>
                      <w:szCs w:val="21"/>
                    </w:rPr>
                  </w:pPr>
                  <w:r>
                    <w:rPr>
                      <w:rFonts w:ascii="Times New Roman" w:hAnsi="Times New Roman" w:cs="Times New Roman"/>
                      <w:sz w:val="21"/>
                      <w:szCs w:val="21"/>
                    </w:rPr>
                    <w:t>相近</w:t>
                  </w:r>
                </w:p>
              </w:tc>
            </w:tr>
            <w:tr w14:paraId="518F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76" w:type="pct"/>
                  <w:vAlign w:val="center"/>
                </w:tcPr>
                <w:p w14:paraId="3AD7DC05">
                  <w:pPr>
                    <w:jc w:val="center"/>
                    <w:rPr>
                      <w:rFonts w:ascii="Times New Roman" w:hAnsi="Times New Roman" w:cs="Times New Roman"/>
                      <w:sz w:val="21"/>
                      <w:szCs w:val="21"/>
                    </w:rPr>
                  </w:pPr>
                  <w:r>
                    <w:rPr>
                      <w:rFonts w:ascii="Times New Roman" w:hAnsi="Times New Roman" w:cs="Times New Roman"/>
                      <w:sz w:val="21"/>
                      <w:szCs w:val="21"/>
                    </w:rPr>
                    <w:t>储油罐</w:t>
                  </w:r>
                </w:p>
              </w:tc>
              <w:tc>
                <w:tcPr>
                  <w:tcW w:w="2042" w:type="pct"/>
                  <w:vAlign w:val="center"/>
                </w:tcPr>
                <w:p w14:paraId="4C6C4FC3">
                  <w:pPr>
                    <w:jc w:val="center"/>
                    <w:rPr>
                      <w:rFonts w:ascii="Times New Roman" w:hAnsi="Times New Roman" w:cs="Times New Roman"/>
                      <w:sz w:val="21"/>
                      <w:szCs w:val="21"/>
                    </w:rPr>
                  </w:pPr>
                  <w:r>
                    <w:rPr>
                      <w:rFonts w:ascii="Times New Roman" w:hAnsi="Times New Roman" w:cs="Times New Roman"/>
                      <w:sz w:val="21"/>
                      <w:szCs w:val="21"/>
                    </w:rPr>
                    <w:t>地埋式SF双层钢制结构，</w:t>
                  </w:r>
                  <w:r>
                    <w:rPr>
                      <w:rFonts w:hint="eastAsia" w:ascii="Times New Roman" w:hAnsi="Times New Roman" w:cs="Times New Roman"/>
                      <w:sz w:val="21"/>
                      <w:szCs w:val="21"/>
                    </w:rPr>
                    <w:t>2</w:t>
                  </w:r>
                  <w:r>
                    <w:rPr>
                      <w:rFonts w:ascii="Times New Roman" w:hAnsi="Times New Roman" w:cs="Times New Roman"/>
                      <w:sz w:val="21"/>
                      <w:szCs w:val="21"/>
                    </w:rPr>
                    <w:t>个30m</w:t>
                  </w:r>
                  <w:r>
                    <w:rPr>
                      <w:rFonts w:ascii="Times New Roman" w:hAnsi="Times New Roman" w:cs="Times New Roman"/>
                      <w:sz w:val="21"/>
                      <w:szCs w:val="21"/>
                      <w:vertAlign w:val="superscript"/>
                    </w:rPr>
                    <w:t>3</w:t>
                  </w:r>
                  <w:r>
                    <w:rPr>
                      <w:rFonts w:ascii="Times New Roman" w:hAnsi="Times New Roman" w:cs="Times New Roman"/>
                      <w:sz w:val="21"/>
                      <w:szCs w:val="21"/>
                    </w:rPr>
                    <w:t>汽油罐，</w:t>
                  </w:r>
                  <w:r>
                    <w:rPr>
                      <w:rFonts w:hint="eastAsia" w:ascii="Times New Roman" w:hAnsi="Times New Roman" w:cs="Times New Roman"/>
                      <w:sz w:val="21"/>
                      <w:szCs w:val="21"/>
                    </w:rPr>
                    <w:t>2</w:t>
                  </w:r>
                  <w:r>
                    <w:rPr>
                      <w:rFonts w:ascii="Times New Roman" w:hAnsi="Times New Roman" w:cs="Times New Roman"/>
                      <w:sz w:val="21"/>
                      <w:szCs w:val="21"/>
                    </w:rPr>
                    <w:t>个</w:t>
                  </w:r>
                  <w:r>
                    <w:rPr>
                      <w:rFonts w:hint="eastAsia" w:ascii="Times New Roman" w:hAnsi="Times New Roman" w:cs="Times New Roman"/>
                      <w:sz w:val="21"/>
                      <w:szCs w:val="21"/>
                    </w:rPr>
                    <w:t>3</w:t>
                  </w:r>
                  <w:r>
                    <w:rPr>
                      <w:rFonts w:ascii="Times New Roman" w:hAnsi="Times New Roman" w:cs="Times New Roman"/>
                      <w:sz w:val="21"/>
                      <w:szCs w:val="21"/>
                    </w:rPr>
                    <w:t>0m</w:t>
                  </w:r>
                  <w:r>
                    <w:rPr>
                      <w:rFonts w:ascii="Times New Roman" w:hAnsi="Times New Roman" w:cs="Times New Roman"/>
                      <w:sz w:val="21"/>
                      <w:szCs w:val="21"/>
                      <w:vertAlign w:val="superscript"/>
                    </w:rPr>
                    <w:t>3</w:t>
                  </w:r>
                  <w:r>
                    <w:rPr>
                      <w:rFonts w:hint="eastAsia" w:ascii="Times New Roman" w:hAnsi="Times New Roman" w:cs="Times New Roman"/>
                      <w:sz w:val="21"/>
                      <w:szCs w:val="21"/>
                    </w:rPr>
                    <w:t>柴</w:t>
                  </w:r>
                  <w:r>
                    <w:rPr>
                      <w:rFonts w:ascii="Times New Roman" w:hAnsi="Times New Roman" w:cs="Times New Roman"/>
                      <w:sz w:val="21"/>
                      <w:szCs w:val="21"/>
                    </w:rPr>
                    <w:t>油罐，</w:t>
                  </w:r>
                  <w:r>
                    <w:rPr>
                      <w:rFonts w:hint="eastAsia" w:ascii="Times New Roman" w:hAnsi="Times New Roman" w:cs="Times New Roman"/>
                      <w:sz w:val="21"/>
                      <w:szCs w:val="21"/>
                    </w:rPr>
                    <w:t>一个6</w:t>
                  </w:r>
                  <w:r>
                    <w:rPr>
                      <w:rFonts w:ascii="Times New Roman" w:hAnsi="Times New Roman" w:cs="Times New Roman"/>
                      <w:sz w:val="21"/>
                      <w:szCs w:val="21"/>
                    </w:rPr>
                    <w:t>0m</w:t>
                  </w:r>
                  <w:r>
                    <w:rPr>
                      <w:rFonts w:ascii="Times New Roman" w:hAnsi="Times New Roman" w:cs="Times New Roman"/>
                      <w:sz w:val="21"/>
                      <w:szCs w:val="21"/>
                      <w:vertAlign w:val="superscript"/>
                    </w:rPr>
                    <w:t>3</w:t>
                  </w:r>
                  <w:r>
                    <w:rPr>
                      <w:rFonts w:hint="eastAsia" w:ascii="Times New Roman" w:hAnsi="Times New Roman" w:cs="Times New Roman"/>
                      <w:sz w:val="21"/>
                      <w:szCs w:val="21"/>
                    </w:rPr>
                    <w:t>LNG</w:t>
                  </w:r>
                  <w:r>
                    <w:rPr>
                      <w:rFonts w:ascii="Times New Roman" w:hAnsi="Times New Roman" w:cs="Times New Roman"/>
                      <w:sz w:val="21"/>
                      <w:szCs w:val="21"/>
                    </w:rPr>
                    <w:t>罐</w:t>
                  </w:r>
                  <w:r>
                    <w:rPr>
                      <w:rFonts w:hint="eastAsia" w:ascii="Times New Roman" w:hAnsi="Times New Roman" w:cs="Times New Roman"/>
                      <w:sz w:val="21"/>
                      <w:szCs w:val="21"/>
                    </w:rPr>
                    <w:t>。</w:t>
                  </w:r>
                </w:p>
              </w:tc>
              <w:tc>
                <w:tcPr>
                  <w:tcW w:w="1865" w:type="pct"/>
                  <w:vAlign w:val="center"/>
                </w:tcPr>
                <w:p w14:paraId="6C196F4D">
                  <w:pPr>
                    <w:jc w:val="center"/>
                    <w:rPr>
                      <w:rFonts w:ascii="Times New Roman" w:hAnsi="Times New Roman" w:cs="Times New Roman"/>
                      <w:sz w:val="21"/>
                      <w:szCs w:val="21"/>
                    </w:rPr>
                  </w:pPr>
                  <w:r>
                    <w:rPr>
                      <w:rFonts w:ascii="Times New Roman" w:hAnsi="Times New Roman" w:cs="Times New Roman"/>
                      <w:sz w:val="21"/>
                      <w:szCs w:val="21"/>
                    </w:rPr>
                    <w:t>地埋式SF双层钢制结构，1个30m</w:t>
                  </w:r>
                  <w:r>
                    <w:rPr>
                      <w:rFonts w:ascii="Times New Roman" w:hAnsi="Times New Roman" w:cs="Times New Roman"/>
                      <w:sz w:val="21"/>
                      <w:szCs w:val="21"/>
                      <w:vertAlign w:val="superscript"/>
                    </w:rPr>
                    <w:t>3</w:t>
                  </w:r>
                  <w:r>
                    <w:rPr>
                      <w:rFonts w:ascii="Times New Roman" w:hAnsi="Times New Roman" w:cs="Times New Roman"/>
                      <w:sz w:val="21"/>
                      <w:szCs w:val="21"/>
                    </w:rPr>
                    <w:t>0#柴油罐，1个30m</w:t>
                  </w:r>
                  <w:r>
                    <w:rPr>
                      <w:rFonts w:ascii="Times New Roman" w:hAnsi="Times New Roman" w:cs="Times New Roman"/>
                      <w:sz w:val="21"/>
                      <w:szCs w:val="21"/>
                      <w:vertAlign w:val="superscript"/>
                    </w:rPr>
                    <w:t>3</w:t>
                  </w:r>
                  <w:r>
                    <w:rPr>
                      <w:rFonts w:ascii="Times New Roman" w:hAnsi="Times New Roman" w:cs="Times New Roman"/>
                      <w:sz w:val="21"/>
                      <w:szCs w:val="21"/>
                    </w:rPr>
                    <w:t>的92#汽油罐，1个30m</w:t>
                  </w:r>
                  <w:r>
                    <w:rPr>
                      <w:rFonts w:ascii="Times New Roman" w:hAnsi="Times New Roman" w:cs="Times New Roman"/>
                      <w:sz w:val="21"/>
                      <w:szCs w:val="21"/>
                      <w:vertAlign w:val="superscript"/>
                    </w:rPr>
                    <w:t>3</w:t>
                  </w:r>
                  <w:r>
                    <w:rPr>
                      <w:rFonts w:ascii="Times New Roman" w:hAnsi="Times New Roman" w:cs="Times New Roman"/>
                      <w:sz w:val="21"/>
                      <w:szCs w:val="21"/>
                    </w:rPr>
                    <w:t>95#汽油罐，</w:t>
                  </w:r>
                  <w:r>
                    <w:rPr>
                      <w:rFonts w:hint="eastAsia" w:ascii="Times New Roman" w:hAnsi="Times New Roman" w:cs="Times New Roman"/>
                      <w:sz w:val="21"/>
                      <w:szCs w:val="21"/>
                    </w:rPr>
                    <w:t>一个6</w:t>
                  </w:r>
                  <w:r>
                    <w:rPr>
                      <w:rFonts w:ascii="Times New Roman" w:hAnsi="Times New Roman" w:cs="Times New Roman"/>
                      <w:sz w:val="21"/>
                      <w:szCs w:val="21"/>
                    </w:rPr>
                    <w:t>0m</w:t>
                  </w:r>
                  <w:r>
                    <w:rPr>
                      <w:rFonts w:ascii="Times New Roman" w:hAnsi="Times New Roman" w:cs="Times New Roman"/>
                      <w:sz w:val="21"/>
                      <w:szCs w:val="21"/>
                      <w:vertAlign w:val="superscript"/>
                    </w:rPr>
                    <w:t>3</w:t>
                  </w:r>
                  <w:r>
                    <w:rPr>
                      <w:rFonts w:hint="eastAsia" w:ascii="Times New Roman" w:hAnsi="Times New Roman" w:cs="Times New Roman"/>
                      <w:sz w:val="21"/>
                      <w:szCs w:val="21"/>
                    </w:rPr>
                    <w:t>LNG</w:t>
                  </w:r>
                  <w:r>
                    <w:rPr>
                      <w:rFonts w:ascii="Times New Roman" w:hAnsi="Times New Roman" w:cs="Times New Roman"/>
                      <w:sz w:val="21"/>
                      <w:szCs w:val="21"/>
                    </w:rPr>
                    <w:t>罐</w:t>
                  </w:r>
                  <w:r>
                    <w:rPr>
                      <w:rFonts w:hint="eastAsia" w:ascii="Times New Roman" w:hAnsi="Times New Roman" w:cs="Times New Roman"/>
                      <w:sz w:val="21"/>
                      <w:szCs w:val="21"/>
                    </w:rPr>
                    <w:t>。</w:t>
                  </w:r>
                </w:p>
              </w:tc>
              <w:tc>
                <w:tcPr>
                  <w:tcW w:w="417" w:type="pct"/>
                  <w:vAlign w:val="center"/>
                </w:tcPr>
                <w:p w14:paraId="67AC08DA">
                  <w:pPr>
                    <w:jc w:val="center"/>
                    <w:rPr>
                      <w:rFonts w:ascii="Times New Roman" w:hAnsi="Times New Roman" w:cs="Times New Roman"/>
                      <w:sz w:val="21"/>
                      <w:szCs w:val="21"/>
                    </w:rPr>
                  </w:pPr>
                  <w:r>
                    <w:rPr>
                      <w:rFonts w:ascii="Times New Roman" w:hAnsi="Times New Roman" w:cs="Times New Roman"/>
                      <w:sz w:val="21"/>
                      <w:szCs w:val="21"/>
                    </w:rPr>
                    <w:t>相近</w:t>
                  </w:r>
                </w:p>
              </w:tc>
            </w:tr>
            <w:tr w14:paraId="6EEF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76" w:type="pct"/>
                  <w:vAlign w:val="center"/>
                </w:tcPr>
                <w:p w14:paraId="14E3B01D">
                  <w:pPr>
                    <w:jc w:val="center"/>
                    <w:rPr>
                      <w:rFonts w:ascii="Times New Roman" w:hAnsi="Times New Roman" w:cs="Times New Roman"/>
                      <w:sz w:val="21"/>
                      <w:szCs w:val="21"/>
                    </w:rPr>
                  </w:pPr>
                  <w:r>
                    <w:rPr>
                      <w:rFonts w:ascii="Times New Roman" w:hAnsi="Times New Roman" w:cs="Times New Roman"/>
                      <w:sz w:val="21"/>
                      <w:szCs w:val="21"/>
                    </w:rPr>
                    <w:t>废水污染防治措施</w:t>
                  </w:r>
                </w:p>
              </w:tc>
              <w:tc>
                <w:tcPr>
                  <w:tcW w:w="2042" w:type="pct"/>
                  <w:vAlign w:val="center"/>
                </w:tcPr>
                <w:p w14:paraId="35E0D6CB">
                  <w:pPr>
                    <w:jc w:val="center"/>
                    <w:rPr>
                      <w:rFonts w:ascii="Times New Roman" w:hAnsi="Times New Roman" w:cs="Times New Roman"/>
                      <w:sz w:val="21"/>
                      <w:szCs w:val="21"/>
                    </w:rPr>
                  </w:pPr>
                  <w:r>
                    <w:rPr>
                      <w:rFonts w:ascii="Times New Roman" w:hAnsi="Times New Roman" w:cs="Times New Roman"/>
                      <w:sz w:val="21"/>
                      <w:szCs w:val="21"/>
                    </w:rPr>
                    <w:t>地面冲洗废水和初期雨水由隔油池处理</w:t>
                  </w:r>
                </w:p>
              </w:tc>
              <w:tc>
                <w:tcPr>
                  <w:tcW w:w="1865" w:type="pct"/>
                  <w:vAlign w:val="center"/>
                </w:tcPr>
                <w:p w14:paraId="7DBD8AF4">
                  <w:pPr>
                    <w:jc w:val="center"/>
                    <w:rPr>
                      <w:rFonts w:ascii="Times New Roman" w:hAnsi="Times New Roman" w:cs="Times New Roman"/>
                      <w:sz w:val="21"/>
                      <w:szCs w:val="21"/>
                    </w:rPr>
                  </w:pPr>
                  <w:r>
                    <w:rPr>
                      <w:rFonts w:ascii="Times New Roman" w:hAnsi="Times New Roman" w:cs="Times New Roman"/>
                      <w:sz w:val="21"/>
                      <w:szCs w:val="21"/>
                    </w:rPr>
                    <w:t>地面冲洗废水和初期雨水由隔油池处理</w:t>
                  </w:r>
                </w:p>
              </w:tc>
              <w:tc>
                <w:tcPr>
                  <w:tcW w:w="417" w:type="pct"/>
                  <w:vAlign w:val="center"/>
                </w:tcPr>
                <w:p w14:paraId="0213406A">
                  <w:pPr>
                    <w:jc w:val="center"/>
                    <w:rPr>
                      <w:rFonts w:ascii="Times New Roman" w:hAnsi="Times New Roman" w:cs="Times New Roman"/>
                      <w:sz w:val="21"/>
                      <w:szCs w:val="21"/>
                    </w:rPr>
                  </w:pPr>
                  <w:r>
                    <w:rPr>
                      <w:rFonts w:ascii="Times New Roman" w:hAnsi="Times New Roman" w:cs="Times New Roman"/>
                      <w:sz w:val="21"/>
                      <w:szCs w:val="21"/>
                    </w:rPr>
                    <w:t>一致</w:t>
                  </w:r>
                </w:p>
              </w:tc>
            </w:tr>
            <w:tr w14:paraId="2405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76" w:type="pct"/>
                  <w:vAlign w:val="center"/>
                </w:tcPr>
                <w:p w14:paraId="034A9733">
                  <w:pPr>
                    <w:jc w:val="center"/>
                    <w:rPr>
                      <w:rFonts w:ascii="Times New Roman" w:hAnsi="Times New Roman" w:cs="Times New Roman"/>
                      <w:sz w:val="21"/>
                      <w:szCs w:val="21"/>
                    </w:rPr>
                  </w:pPr>
                  <w:r>
                    <w:rPr>
                      <w:rFonts w:ascii="Times New Roman" w:hAnsi="Times New Roman" w:cs="Times New Roman"/>
                      <w:sz w:val="21"/>
                      <w:szCs w:val="21"/>
                    </w:rPr>
                    <w:t>废气污染防治措施</w:t>
                  </w:r>
                </w:p>
              </w:tc>
              <w:tc>
                <w:tcPr>
                  <w:tcW w:w="2042" w:type="pct"/>
                  <w:vAlign w:val="center"/>
                </w:tcPr>
                <w:p w14:paraId="23DA14C0">
                  <w:pPr>
                    <w:jc w:val="center"/>
                    <w:rPr>
                      <w:rFonts w:ascii="Times New Roman" w:hAnsi="Times New Roman" w:cs="Times New Roman"/>
                      <w:sz w:val="21"/>
                      <w:szCs w:val="21"/>
                    </w:rPr>
                  </w:pPr>
                  <w:r>
                    <w:rPr>
                      <w:rFonts w:ascii="Times New Roman" w:hAnsi="Times New Roman" w:cs="Times New Roman"/>
                      <w:sz w:val="21"/>
                      <w:szCs w:val="21"/>
                    </w:rPr>
                    <w:t>汽油加油、卸油油气回收系统</w:t>
                  </w:r>
                </w:p>
                <w:p w14:paraId="18829335">
                  <w:pPr>
                    <w:pStyle w:val="2"/>
                    <w:spacing w:before="0" w:after="0"/>
                    <w:jc w:val="center"/>
                  </w:pPr>
                  <w:r>
                    <w:rPr>
                      <w:rFonts w:hint="eastAsia"/>
                      <w:b w:val="0"/>
                      <w:bCs w:val="0"/>
                      <w:kern w:val="0"/>
                      <w:sz w:val="21"/>
                      <w:szCs w:val="21"/>
                    </w:rPr>
                    <w:t>BOG回收系统和EAG加热器</w:t>
                  </w:r>
                </w:p>
              </w:tc>
              <w:tc>
                <w:tcPr>
                  <w:tcW w:w="1865" w:type="pct"/>
                  <w:vAlign w:val="center"/>
                </w:tcPr>
                <w:p w14:paraId="42E68D1F">
                  <w:pPr>
                    <w:jc w:val="center"/>
                    <w:rPr>
                      <w:rFonts w:ascii="Times New Roman" w:hAnsi="Times New Roman" w:cs="Times New Roman"/>
                      <w:sz w:val="21"/>
                      <w:szCs w:val="21"/>
                    </w:rPr>
                  </w:pPr>
                  <w:r>
                    <w:rPr>
                      <w:rFonts w:ascii="Times New Roman" w:hAnsi="Times New Roman" w:cs="Times New Roman"/>
                      <w:sz w:val="21"/>
                      <w:szCs w:val="21"/>
                    </w:rPr>
                    <w:t>汽油加油、卸油油气回收系统</w:t>
                  </w:r>
                </w:p>
                <w:p w14:paraId="0FCAAA70">
                  <w:pPr>
                    <w:jc w:val="center"/>
                    <w:rPr>
                      <w:rFonts w:ascii="Times New Roman" w:hAnsi="Times New Roman" w:cs="Times New Roman"/>
                      <w:sz w:val="21"/>
                      <w:szCs w:val="21"/>
                    </w:rPr>
                  </w:pPr>
                  <w:r>
                    <w:rPr>
                      <w:rFonts w:ascii="Times New Roman" w:hAnsi="Times New Roman" w:cs="Times New Roman"/>
                      <w:bCs/>
                      <w:sz w:val="21"/>
                      <w:szCs w:val="21"/>
                    </w:rPr>
                    <w:t>BOG回收系统和EAG加热器</w:t>
                  </w:r>
                </w:p>
              </w:tc>
              <w:tc>
                <w:tcPr>
                  <w:tcW w:w="417" w:type="pct"/>
                  <w:vAlign w:val="center"/>
                </w:tcPr>
                <w:p w14:paraId="1FD6D3B7">
                  <w:pPr>
                    <w:jc w:val="center"/>
                    <w:rPr>
                      <w:rFonts w:ascii="Times New Roman" w:hAnsi="Times New Roman" w:cs="Times New Roman"/>
                      <w:sz w:val="21"/>
                      <w:szCs w:val="21"/>
                    </w:rPr>
                  </w:pPr>
                  <w:r>
                    <w:rPr>
                      <w:rFonts w:ascii="Times New Roman" w:hAnsi="Times New Roman" w:cs="Times New Roman"/>
                      <w:sz w:val="21"/>
                      <w:szCs w:val="21"/>
                    </w:rPr>
                    <w:t>一致</w:t>
                  </w:r>
                </w:p>
              </w:tc>
            </w:tr>
          </w:tbl>
          <w:p w14:paraId="2E2811DF">
            <w:pPr>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乌鲁木齐市东坪大道二号加油加气站</w:t>
            </w:r>
            <w:r>
              <w:rPr>
                <w:rFonts w:ascii="Times New Roman" w:hAnsi="Times New Roman" w:cs="Times New Roman"/>
              </w:rPr>
              <w:t>验收监测期间，</w:t>
            </w:r>
            <w:r>
              <w:rPr>
                <w:rFonts w:hint="eastAsia" w:ascii="Times New Roman" w:hAnsi="Times New Roman" w:cs="Times New Roman"/>
              </w:rPr>
              <w:t>厂界</w:t>
            </w:r>
            <w:r>
              <w:rPr>
                <w:rFonts w:ascii="Times New Roman" w:hAnsi="Times New Roman" w:cs="Times New Roman"/>
              </w:rPr>
              <w:t>非甲烷总烃最大排放浓度为</w:t>
            </w:r>
            <w:r>
              <w:rPr>
                <w:rFonts w:hint="eastAsia" w:ascii="Times New Roman" w:hAnsi="Times New Roman" w:cs="Times New Roman"/>
              </w:rPr>
              <w:t>0.61</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w:t>
            </w:r>
            <w:r>
              <w:rPr>
                <w:rFonts w:hint="eastAsia" w:ascii="Times New Roman" w:hAnsi="Times New Roman" w:cs="Times New Roman"/>
              </w:rPr>
              <w:t>监测报告编号SAG-HJ24-4704</w:t>
            </w:r>
            <w:r>
              <w:rPr>
                <w:rFonts w:ascii="Times New Roman" w:hAnsi="Times New Roman" w:cs="Times New Roman"/>
              </w:rPr>
              <w:t>），能够达到《加油站大气污染物排放标准》（GB 20952-2020）无组织排放厂界外最高浓度限值（4.0mg/m</w:t>
            </w:r>
            <w:r>
              <w:rPr>
                <w:rFonts w:ascii="Times New Roman" w:hAnsi="Times New Roman" w:cs="Times New Roman"/>
                <w:vertAlign w:val="superscript"/>
              </w:rPr>
              <w:t>3</w:t>
            </w:r>
            <w:r>
              <w:rPr>
                <w:rFonts w:ascii="Times New Roman" w:hAnsi="Times New Roman" w:cs="Times New Roman"/>
              </w:rPr>
              <w:t>）。项目非甲烷总烃能够达标排放。</w:t>
            </w:r>
          </w:p>
          <w:p w14:paraId="38CD509B">
            <w:pPr>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项目所在区域环境质量良好。项目汽油卸油、加油采用油气回收系统，柴油卸油、加油无组织非甲烷</w:t>
            </w:r>
            <w:r>
              <w:rPr>
                <w:rFonts w:hint="eastAsia" w:ascii="Times New Roman" w:hAnsi="Times New Roman" w:cs="Times New Roman"/>
              </w:rPr>
              <w:t>总烃</w:t>
            </w:r>
            <w:r>
              <w:rPr>
                <w:rFonts w:ascii="Times New Roman" w:hAnsi="Times New Roman" w:cs="Times New Roman"/>
              </w:rPr>
              <w:t>产生量较少，而且露天空旷条件易于废气的扩散，能在较短的时间内在大气中得以稀释，对周边环境影响可接受。</w:t>
            </w:r>
          </w:p>
          <w:p w14:paraId="23E1DE69">
            <w:pPr>
              <w:adjustRightInd w:val="0"/>
              <w:snapToGrid w:val="0"/>
              <w:spacing w:line="500" w:lineRule="exact"/>
              <w:ind w:firstLine="442" w:firstLineChars="200"/>
              <w:rPr>
                <w:rFonts w:ascii="Times New Roman" w:hAnsi="Times New Roman" w:cs="Times New Roman"/>
                <w:b/>
                <w:bCs/>
                <w:spacing w:val="-10"/>
              </w:rPr>
            </w:pPr>
            <w:r>
              <w:rPr>
                <w:rFonts w:ascii="Times New Roman" w:hAnsi="Times New Roman" w:cs="Times New Roman"/>
                <w:b/>
                <w:bCs/>
                <w:spacing w:val="-10"/>
              </w:rPr>
              <w:t>（2）非正常工况下废气排放达标分析</w:t>
            </w:r>
          </w:p>
          <w:p w14:paraId="3B996EFE">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非正常工况包括生产设施非正常工况或污染防治（控制）设施非正常工况，其中生产设施非正常工况指开停炉（机）、设备检修、工艺设备运转异常，污染防治（控制）设施非正常状况指达不到应有治理效率或同步运转率等情况。本次评价主要考虑环保设施治理效率下降的污染物排放，即加油站汽油油气回收系统、EAG加热器出现故障，处理效率下降。</w:t>
            </w:r>
          </w:p>
          <w:p w14:paraId="6EA3785F">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非正常情况下的污染物排放源强见表4-1</w:t>
            </w:r>
            <w:r>
              <w:rPr>
                <w:rFonts w:hint="eastAsia" w:ascii="Times New Roman" w:hAnsi="Times New Roman" w:cs="Times New Roman"/>
              </w:rPr>
              <w:t>1</w:t>
            </w:r>
            <w:r>
              <w:rPr>
                <w:rFonts w:ascii="Times New Roman" w:hAnsi="Times New Roman" w:cs="Times New Roman"/>
              </w:rPr>
              <w:t>。</w:t>
            </w:r>
          </w:p>
          <w:p w14:paraId="103CE1A9">
            <w:pPr>
              <w:keepNext/>
              <w:keepLines/>
              <w:widowControl w:val="0"/>
              <w:tabs>
                <w:tab w:val="left" w:pos="1358"/>
                <w:tab w:val="left" w:pos="2153"/>
                <w:tab w:val="left" w:pos="4008"/>
              </w:tabs>
              <w:spacing w:line="500" w:lineRule="exact"/>
              <w:jc w:val="center"/>
              <w:outlineLvl w:val="3"/>
              <w:rPr>
                <w:rFonts w:ascii="Times New Roman" w:hAnsi="Times New Roman" w:cs="Times New Roman"/>
                <w:b/>
                <w:kern w:val="2"/>
                <w:szCs w:val="20"/>
              </w:rPr>
            </w:pPr>
            <w:r>
              <w:rPr>
                <w:rFonts w:ascii="Times New Roman" w:hAnsi="Times New Roman" w:cs="Times New Roman"/>
                <w:b/>
                <w:kern w:val="2"/>
                <w:szCs w:val="20"/>
              </w:rPr>
              <w:t>表4-1</w:t>
            </w:r>
            <w:r>
              <w:rPr>
                <w:rFonts w:hint="eastAsia" w:ascii="Times New Roman" w:hAnsi="Times New Roman" w:cs="Times New Roman"/>
                <w:b/>
                <w:kern w:val="2"/>
                <w:szCs w:val="20"/>
              </w:rPr>
              <w:t>1</w:t>
            </w:r>
            <w:r>
              <w:rPr>
                <w:rFonts w:ascii="Times New Roman" w:hAnsi="Times New Roman" w:cs="Times New Roman"/>
                <w:b/>
                <w:kern w:val="2"/>
                <w:szCs w:val="20"/>
              </w:rPr>
              <w:t xml:space="preserve"> 非正常工况污染物排放源强表</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1349"/>
              <w:gridCol w:w="1256"/>
              <w:gridCol w:w="1303"/>
              <w:gridCol w:w="1159"/>
              <w:gridCol w:w="1120"/>
              <w:gridCol w:w="867"/>
              <w:gridCol w:w="776"/>
            </w:tblGrid>
            <w:tr w14:paraId="1546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8" w:type="pct"/>
                  <w:vAlign w:val="center"/>
                </w:tcPr>
                <w:p w14:paraId="550EE201">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污染源</w:t>
                  </w:r>
                </w:p>
              </w:tc>
              <w:tc>
                <w:tcPr>
                  <w:tcW w:w="781" w:type="pct"/>
                  <w:vAlign w:val="center"/>
                </w:tcPr>
                <w:p w14:paraId="506E2FD9">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非正常排放的原因</w:t>
                  </w:r>
                </w:p>
              </w:tc>
              <w:tc>
                <w:tcPr>
                  <w:tcW w:w="727" w:type="pct"/>
                  <w:vAlign w:val="center"/>
                </w:tcPr>
                <w:p w14:paraId="1C96FD16">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非正常工况下处理效率</w:t>
                  </w:r>
                </w:p>
              </w:tc>
              <w:tc>
                <w:tcPr>
                  <w:tcW w:w="754" w:type="pct"/>
                  <w:vAlign w:val="center"/>
                </w:tcPr>
                <w:p w14:paraId="5626ECCF">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污染物</w:t>
                  </w:r>
                </w:p>
              </w:tc>
              <w:tc>
                <w:tcPr>
                  <w:tcW w:w="671" w:type="pct"/>
                  <w:vAlign w:val="center"/>
                </w:tcPr>
                <w:p w14:paraId="3229D663">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非正常排放速率（kg/h）</w:t>
                  </w:r>
                </w:p>
              </w:tc>
              <w:tc>
                <w:tcPr>
                  <w:tcW w:w="648" w:type="pct"/>
                  <w:vAlign w:val="center"/>
                </w:tcPr>
                <w:p w14:paraId="1A736A05">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非正常排放量（kg/a）</w:t>
                  </w:r>
                </w:p>
              </w:tc>
              <w:tc>
                <w:tcPr>
                  <w:tcW w:w="502" w:type="pct"/>
                  <w:vAlign w:val="center"/>
                </w:tcPr>
                <w:p w14:paraId="051CBB7F">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单次持续时间/h</w:t>
                  </w:r>
                </w:p>
              </w:tc>
              <w:tc>
                <w:tcPr>
                  <w:tcW w:w="449" w:type="pct"/>
                  <w:vAlign w:val="center"/>
                </w:tcPr>
                <w:p w14:paraId="6D31E108">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年发生频次/次</w:t>
                  </w:r>
                </w:p>
              </w:tc>
            </w:tr>
            <w:tr w14:paraId="32A8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8" w:type="pct"/>
                  <w:vAlign w:val="center"/>
                </w:tcPr>
                <w:p w14:paraId="48D8477D">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储油罐</w:t>
                  </w:r>
                </w:p>
              </w:tc>
              <w:tc>
                <w:tcPr>
                  <w:tcW w:w="781" w:type="pct"/>
                  <w:vMerge w:val="restart"/>
                  <w:vAlign w:val="center"/>
                </w:tcPr>
                <w:p w14:paraId="33FAF3DD">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汽油油气回收系统管道破损，油气回收效率降低</w:t>
                  </w:r>
                </w:p>
              </w:tc>
              <w:tc>
                <w:tcPr>
                  <w:tcW w:w="727" w:type="pct"/>
                  <w:vAlign w:val="center"/>
                </w:tcPr>
                <w:p w14:paraId="5908646F">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75%</w:t>
                  </w:r>
                </w:p>
              </w:tc>
              <w:tc>
                <w:tcPr>
                  <w:tcW w:w="754" w:type="pct"/>
                  <w:vAlign w:val="center"/>
                </w:tcPr>
                <w:p w14:paraId="0DFA97E8">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非甲烷总烃</w:t>
                  </w:r>
                </w:p>
              </w:tc>
              <w:tc>
                <w:tcPr>
                  <w:tcW w:w="671" w:type="pct"/>
                  <w:vAlign w:val="center"/>
                </w:tcPr>
                <w:p w14:paraId="217FBE28">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0.316</w:t>
                  </w:r>
                </w:p>
              </w:tc>
              <w:tc>
                <w:tcPr>
                  <w:tcW w:w="648" w:type="pct"/>
                  <w:vAlign w:val="center"/>
                </w:tcPr>
                <w:p w14:paraId="21E56DE1">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0.316</w:t>
                  </w:r>
                </w:p>
              </w:tc>
              <w:tc>
                <w:tcPr>
                  <w:tcW w:w="502" w:type="pct"/>
                  <w:vAlign w:val="center"/>
                </w:tcPr>
                <w:p w14:paraId="359CCDD9">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1</w:t>
                  </w:r>
                </w:p>
              </w:tc>
              <w:tc>
                <w:tcPr>
                  <w:tcW w:w="449" w:type="pct"/>
                  <w:vAlign w:val="center"/>
                </w:tcPr>
                <w:p w14:paraId="2CB72316">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1</w:t>
                  </w:r>
                </w:p>
              </w:tc>
            </w:tr>
            <w:tr w14:paraId="4880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8" w:type="pct"/>
                  <w:vAlign w:val="center"/>
                </w:tcPr>
                <w:p w14:paraId="03574433">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加油机</w:t>
                  </w:r>
                </w:p>
              </w:tc>
              <w:tc>
                <w:tcPr>
                  <w:tcW w:w="781" w:type="pct"/>
                  <w:vMerge w:val="continue"/>
                  <w:vAlign w:val="center"/>
                </w:tcPr>
                <w:p w14:paraId="1791BB81">
                  <w:pPr>
                    <w:adjustRightInd w:val="0"/>
                    <w:snapToGrid w:val="0"/>
                    <w:spacing w:line="240" w:lineRule="exact"/>
                    <w:jc w:val="center"/>
                    <w:rPr>
                      <w:rFonts w:ascii="Times New Roman" w:hAnsi="Times New Roman" w:cs="Times New Roman"/>
                      <w:bCs/>
                      <w:spacing w:val="-10"/>
                      <w:sz w:val="21"/>
                      <w:szCs w:val="21"/>
                    </w:rPr>
                  </w:pPr>
                </w:p>
              </w:tc>
              <w:tc>
                <w:tcPr>
                  <w:tcW w:w="727" w:type="pct"/>
                  <w:vAlign w:val="center"/>
                </w:tcPr>
                <w:p w14:paraId="6E25E63D">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75%</w:t>
                  </w:r>
                </w:p>
              </w:tc>
              <w:tc>
                <w:tcPr>
                  <w:tcW w:w="754" w:type="pct"/>
                  <w:vAlign w:val="center"/>
                </w:tcPr>
                <w:p w14:paraId="6BCC0AAD">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非甲烷总烃</w:t>
                  </w:r>
                </w:p>
              </w:tc>
              <w:tc>
                <w:tcPr>
                  <w:tcW w:w="671" w:type="pct"/>
                  <w:vAlign w:val="center"/>
                </w:tcPr>
                <w:p w14:paraId="473BB1EC">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0.320</w:t>
                  </w:r>
                </w:p>
              </w:tc>
              <w:tc>
                <w:tcPr>
                  <w:tcW w:w="648" w:type="pct"/>
                  <w:vAlign w:val="center"/>
                </w:tcPr>
                <w:p w14:paraId="29E1D9BB">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0.320</w:t>
                  </w:r>
                </w:p>
              </w:tc>
              <w:tc>
                <w:tcPr>
                  <w:tcW w:w="502" w:type="pct"/>
                  <w:vAlign w:val="center"/>
                </w:tcPr>
                <w:p w14:paraId="2C3C8644">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1</w:t>
                  </w:r>
                </w:p>
              </w:tc>
              <w:tc>
                <w:tcPr>
                  <w:tcW w:w="449" w:type="pct"/>
                  <w:vAlign w:val="center"/>
                </w:tcPr>
                <w:p w14:paraId="7CCBF068">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1</w:t>
                  </w:r>
                </w:p>
              </w:tc>
            </w:tr>
            <w:tr w14:paraId="5375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8" w:type="pct"/>
                  <w:vAlign w:val="center"/>
                </w:tcPr>
                <w:p w14:paraId="365D7B2A">
                  <w:pPr>
                    <w:adjustRightInd w:val="0"/>
                    <w:snapToGrid w:val="0"/>
                    <w:spacing w:line="240" w:lineRule="exact"/>
                    <w:jc w:val="center"/>
                    <w:rPr>
                      <w:rFonts w:ascii="Times New Roman" w:hAnsi="Times New Roman" w:cs="Times New Roman"/>
                      <w:bCs/>
                      <w:spacing w:val="-10"/>
                      <w:sz w:val="21"/>
                      <w:szCs w:val="21"/>
                    </w:rPr>
                  </w:pPr>
                  <w:r>
                    <w:rPr>
                      <w:rFonts w:hint="eastAsia" w:ascii="Times New Roman" w:hAnsi="Times New Roman" w:cs="Times New Roman"/>
                      <w:bCs/>
                      <w:spacing w:val="-10"/>
                      <w:sz w:val="21"/>
                      <w:szCs w:val="21"/>
                    </w:rPr>
                    <w:t>LNG储罐</w:t>
                  </w:r>
                </w:p>
              </w:tc>
              <w:tc>
                <w:tcPr>
                  <w:tcW w:w="781" w:type="pct"/>
                  <w:vAlign w:val="center"/>
                </w:tcPr>
                <w:p w14:paraId="0B9881B9">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EAG加热器故障，无法回收</w:t>
                  </w:r>
                </w:p>
              </w:tc>
              <w:tc>
                <w:tcPr>
                  <w:tcW w:w="727" w:type="pct"/>
                  <w:vAlign w:val="center"/>
                </w:tcPr>
                <w:p w14:paraId="40E5A970">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0</w:t>
                  </w:r>
                </w:p>
              </w:tc>
              <w:tc>
                <w:tcPr>
                  <w:tcW w:w="754" w:type="pct"/>
                  <w:vAlign w:val="center"/>
                </w:tcPr>
                <w:p w14:paraId="76674FE2">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非甲烷总烃</w:t>
                  </w:r>
                </w:p>
              </w:tc>
              <w:tc>
                <w:tcPr>
                  <w:tcW w:w="671" w:type="pct"/>
                  <w:vAlign w:val="center"/>
                </w:tcPr>
                <w:p w14:paraId="1D116B23">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0.022</w:t>
                  </w:r>
                </w:p>
              </w:tc>
              <w:tc>
                <w:tcPr>
                  <w:tcW w:w="648" w:type="pct"/>
                  <w:vAlign w:val="center"/>
                </w:tcPr>
                <w:p w14:paraId="50E13C6E">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0.022</w:t>
                  </w:r>
                </w:p>
              </w:tc>
              <w:tc>
                <w:tcPr>
                  <w:tcW w:w="502" w:type="pct"/>
                  <w:vAlign w:val="center"/>
                </w:tcPr>
                <w:p w14:paraId="730FE2C6">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1</w:t>
                  </w:r>
                </w:p>
              </w:tc>
              <w:tc>
                <w:tcPr>
                  <w:tcW w:w="449" w:type="pct"/>
                  <w:vAlign w:val="center"/>
                </w:tcPr>
                <w:p w14:paraId="2000985C">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1</w:t>
                  </w:r>
                </w:p>
              </w:tc>
            </w:tr>
          </w:tbl>
          <w:p w14:paraId="4404AEEF">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处置措施：</w:t>
            </w:r>
          </w:p>
          <w:p w14:paraId="65B82AD2">
            <w:pPr>
              <w:adjustRightInd w:val="0"/>
              <w:snapToGrid w:val="0"/>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建设单位定期对废气处理设施进行维护保养，设置专人管理废气处理设施，按照要求填写台账。</w:t>
            </w:r>
          </w:p>
          <w:p w14:paraId="30C93514">
            <w:pPr>
              <w:adjustRightInd w:val="0"/>
              <w:snapToGrid w:val="0"/>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若在发生废气非正常排放后立即停止生产，确保将废气污染范围控制在最小范围。</w:t>
            </w:r>
          </w:p>
          <w:p w14:paraId="7FE971E8">
            <w:pPr>
              <w:adjustRightInd w:val="0"/>
              <w:snapToGrid w:val="0"/>
              <w:spacing w:line="500" w:lineRule="exact"/>
              <w:ind w:firstLine="480" w:firstLineChars="200"/>
              <w:rPr>
                <w:rFonts w:ascii="Times New Roman" w:hAnsi="Times New Roman" w:cs="Times New Roman"/>
              </w:rPr>
            </w:pPr>
            <w:r>
              <w:rPr>
                <w:rFonts w:hint="eastAsia"/>
              </w:rPr>
              <w:t>③</w:t>
            </w:r>
            <w:r>
              <w:rPr>
                <w:rFonts w:ascii="Times New Roman" w:hAnsi="Times New Roman" w:cs="Times New Roman"/>
              </w:rPr>
              <w:t>当污染治理设施损坏时，加油加气合建站应停止加油、加气，立即启用备用设备进行处理；如没有备用设备，应停止加油、加气，直到废气处理设备良好运作。</w:t>
            </w:r>
          </w:p>
          <w:p w14:paraId="77CA17B2">
            <w:pPr>
              <w:widowControl w:val="0"/>
              <w:tabs>
                <w:tab w:val="left" w:pos="3225"/>
              </w:tabs>
              <w:spacing w:line="500" w:lineRule="exact"/>
              <w:ind w:firstLine="480" w:firstLineChars="200"/>
              <w:jc w:val="both"/>
              <w:rPr>
                <w:rFonts w:ascii="Times New Roman" w:hAnsi="Times New Roman" w:cs="Times New Roman"/>
              </w:rPr>
            </w:pPr>
            <w:r>
              <w:rPr>
                <w:rFonts w:hint="eastAsia"/>
              </w:rPr>
              <w:t>④</w:t>
            </w:r>
            <w:r>
              <w:rPr>
                <w:rFonts w:ascii="Times New Roman" w:hAnsi="Times New Roman" w:cs="Times New Roman"/>
              </w:rPr>
              <w:t>按照监测要求对项目废气定期进行检测，防止废气超标排放。</w:t>
            </w:r>
          </w:p>
          <w:p w14:paraId="7129D8EC">
            <w:pPr>
              <w:widowControl w:val="0"/>
              <w:tabs>
                <w:tab w:val="left" w:pos="3225"/>
              </w:tabs>
              <w:spacing w:line="500" w:lineRule="exact"/>
              <w:ind w:firstLine="482" w:firstLineChars="200"/>
              <w:jc w:val="both"/>
              <w:rPr>
                <w:rFonts w:ascii="Times New Roman" w:hAnsi="Times New Roman" w:cs="Times New Roman"/>
                <w:b/>
                <w:bCs/>
                <w:kern w:val="2"/>
              </w:rPr>
            </w:pPr>
            <w:r>
              <w:rPr>
                <w:rFonts w:ascii="Times New Roman" w:hAnsi="Times New Roman" w:cs="Times New Roman"/>
                <w:b/>
                <w:bCs/>
                <w:kern w:val="2"/>
              </w:rPr>
              <w:t>6.废气治理措施可行性分析</w:t>
            </w:r>
          </w:p>
          <w:p w14:paraId="01B4FF8B">
            <w:pPr>
              <w:widowControl w:val="0"/>
              <w:tabs>
                <w:tab w:val="left" w:pos="3225"/>
              </w:tabs>
              <w:spacing w:line="500" w:lineRule="exact"/>
              <w:ind w:firstLine="480" w:firstLineChars="200"/>
              <w:jc w:val="both"/>
              <w:rPr>
                <w:rFonts w:ascii="Times New Roman" w:hAnsi="Times New Roman" w:cs="Times New Roman"/>
              </w:rPr>
            </w:pPr>
            <w:r>
              <w:rPr>
                <w:rFonts w:ascii="Times New Roman" w:hAnsi="Times New Roman" w:cs="Times New Roman"/>
                <w:kern w:val="2"/>
              </w:rPr>
              <w:t>《排污许可证申请与核发技术规范 储油库、加油站》（HJ 1118-2020）中未对加气站废气治理可行技术提出要求，项目加气废气排放可满足《加油站大气污染物排放标准》（GB20952-2020）中标准限值要求。</w:t>
            </w:r>
          </w:p>
          <w:p w14:paraId="054EBE85">
            <w:pPr>
              <w:widowControl w:val="0"/>
              <w:tabs>
                <w:tab w:val="left" w:pos="3225"/>
              </w:tabs>
              <w:spacing w:line="500" w:lineRule="exact"/>
              <w:ind w:firstLine="480" w:firstLineChars="200"/>
              <w:jc w:val="both"/>
              <w:rPr>
                <w:rFonts w:ascii="Times New Roman" w:hAnsi="Times New Roman" w:cs="Times New Roman"/>
              </w:rPr>
            </w:pPr>
            <w:r>
              <w:rPr>
                <w:rFonts w:ascii="Times New Roman" w:hAnsi="Times New Roman" w:cs="Times New Roman"/>
              </w:rPr>
              <w:t>卸油油气回收系统系指油罐车与储油槽之输油管及油气回收管连接成一密闭的油气回收系统；加油油气回收系统是指汽机车加油时，利用加油枪上的特殊装置，将原本由汽机车油箱逸散</w:t>
            </w:r>
            <w:r>
              <w:rPr>
                <w:rFonts w:hint="eastAsia" w:ascii="Times New Roman" w:hAnsi="Times New Roman" w:cs="Times New Roman"/>
              </w:rPr>
              <w:t>于</w:t>
            </w:r>
            <w:r>
              <w:rPr>
                <w:rFonts w:ascii="Times New Roman" w:hAnsi="Times New Roman" w:cs="Times New Roman"/>
              </w:rPr>
              <w:t>空气中的油气，经加油枪及抽气马达回收入储油罐内的装置。项目设置汽油卸油、加油油气回收系统，回收系统风量约10000m</w:t>
            </w:r>
            <w:r>
              <w:rPr>
                <w:rFonts w:ascii="Times New Roman" w:hAnsi="Times New Roman" w:cs="Times New Roman"/>
                <w:vertAlign w:val="superscript"/>
              </w:rPr>
              <w:t>3</w:t>
            </w:r>
            <w:r>
              <w:rPr>
                <w:rFonts w:ascii="Times New Roman" w:hAnsi="Times New Roman" w:cs="Times New Roman"/>
              </w:rPr>
              <w:t>/a。项目汽油加油枪、汽油储罐采用的油气回收系统为《排污许可证申请与核发技术规范 储油库、加油站》（HJ1118-2020）表F.1中无组织排放源所列明的可行技术。</w:t>
            </w:r>
          </w:p>
          <w:p w14:paraId="1846E034">
            <w:pPr>
              <w:widowControl w:val="0"/>
              <w:tabs>
                <w:tab w:val="left" w:pos="3225"/>
              </w:tabs>
              <w:spacing w:line="500" w:lineRule="exact"/>
              <w:ind w:firstLine="480" w:firstLineChars="200"/>
              <w:jc w:val="both"/>
              <w:rPr>
                <w:rFonts w:ascii="Times New Roman" w:hAnsi="Times New Roman" w:cs="Times New Roman"/>
              </w:rPr>
            </w:pPr>
            <w:r>
              <w:rPr>
                <w:rFonts w:ascii="Times New Roman" w:hAnsi="Times New Roman" w:cs="Times New Roman"/>
              </w:rPr>
              <w:t>项目柴油卸油、加油产生的无组织非甲烷总烃采取加强通风方式，汽车尾气采用自由扩散。</w:t>
            </w:r>
          </w:p>
          <w:p w14:paraId="7B76FFF5">
            <w:pPr>
              <w:widowControl w:val="0"/>
              <w:tabs>
                <w:tab w:val="left" w:pos="3225"/>
              </w:tabs>
              <w:spacing w:line="500" w:lineRule="exact"/>
              <w:ind w:firstLine="480" w:firstLineChars="200"/>
              <w:jc w:val="both"/>
              <w:rPr>
                <w:rFonts w:ascii="Times New Roman" w:hAnsi="Times New Roman" w:cs="Times New Roman"/>
              </w:rPr>
            </w:pPr>
            <w:r>
              <w:rPr>
                <w:rFonts w:ascii="Times New Roman" w:hAnsi="Times New Roman" w:cs="Times New Roman"/>
              </w:rPr>
              <w:t>根据《加油站大气污染物排放标准》（GB20952-2020），项目应对卸油、储油、加油油气排放进行控制，控制措施见表4-1</w:t>
            </w:r>
            <w:r>
              <w:rPr>
                <w:rFonts w:hint="eastAsia" w:ascii="Times New Roman" w:hAnsi="Times New Roman" w:cs="Times New Roman"/>
              </w:rPr>
              <w:t>2</w:t>
            </w:r>
            <w:r>
              <w:rPr>
                <w:rFonts w:ascii="Times New Roman" w:hAnsi="Times New Roman" w:cs="Times New Roman"/>
              </w:rPr>
              <w:t>。</w:t>
            </w:r>
          </w:p>
          <w:p w14:paraId="2DCE8535">
            <w:pPr>
              <w:pStyle w:val="303"/>
              <w:spacing w:line="500" w:lineRule="exact"/>
              <w:ind w:firstLine="0" w:firstLineChars="0"/>
              <w:jc w:val="center"/>
              <w:rPr>
                <w:rFonts w:ascii="Times New Roman" w:hAnsi="Times New Roman"/>
                <w:b/>
                <w:kern w:val="2"/>
                <w:szCs w:val="20"/>
              </w:rPr>
            </w:pPr>
            <w:r>
              <w:rPr>
                <w:rFonts w:ascii="Times New Roman" w:hAnsi="Times New Roman"/>
                <w:b/>
                <w:kern w:val="2"/>
                <w:szCs w:val="20"/>
              </w:rPr>
              <w:t>表4-1</w:t>
            </w:r>
            <w:r>
              <w:rPr>
                <w:rFonts w:hint="eastAsia" w:ascii="Times New Roman" w:hAnsi="Times New Roman"/>
                <w:b/>
                <w:kern w:val="2"/>
                <w:szCs w:val="20"/>
              </w:rPr>
              <w:t>2</w:t>
            </w:r>
            <w:r>
              <w:rPr>
                <w:rFonts w:ascii="Times New Roman" w:hAnsi="Times New Roman"/>
                <w:b/>
                <w:kern w:val="2"/>
                <w:szCs w:val="20"/>
              </w:rPr>
              <w:t xml:space="preserve">  油气排放控制措施</w:t>
            </w:r>
          </w:p>
          <w:tbl>
            <w:tblPr>
              <w:tblStyle w:val="8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7456"/>
            </w:tblGrid>
            <w:tr w14:paraId="0A6D7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685" w:type="pct"/>
                  <w:vAlign w:val="center"/>
                </w:tcPr>
                <w:p w14:paraId="01F701AA">
                  <w:pPr>
                    <w:pStyle w:val="303"/>
                    <w:widowControl w:val="0"/>
                    <w:spacing w:line="0" w:lineRule="atLeast"/>
                    <w:ind w:firstLine="0" w:firstLineChars="0"/>
                    <w:jc w:val="center"/>
                    <w:rPr>
                      <w:rFonts w:ascii="Times New Roman" w:hAnsi="Times New Roman"/>
                      <w:kern w:val="2"/>
                      <w:sz w:val="21"/>
                      <w:szCs w:val="21"/>
                    </w:rPr>
                  </w:pPr>
                  <w:r>
                    <w:rPr>
                      <w:rFonts w:ascii="Times New Roman" w:hAnsi="Times New Roman"/>
                      <w:kern w:val="2"/>
                      <w:sz w:val="21"/>
                      <w:szCs w:val="21"/>
                    </w:rPr>
                    <w:t>控制单元</w:t>
                  </w:r>
                </w:p>
              </w:tc>
              <w:tc>
                <w:tcPr>
                  <w:tcW w:w="4314" w:type="pct"/>
                  <w:vAlign w:val="center"/>
                </w:tcPr>
                <w:p w14:paraId="44D959BD">
                  <w:pPr>
                    <w:pStyle w:val="303"/>
                    <w:widowControl w:val="0"/>
                    <w:spacing w:line="0" w:lineRule="atLeast"/>
                    <w:ind w:firstLine="0" w:firstLineChars="0"/>
                    <w:jc w:val="center"/>
                    <w:rPr>
                      <w:rFonts w:ascii="Times New Roman" w:hAnsi="Times New Roman"/>
                      <w:kern w:val="2"/>
                      <w:sz w:val="21"/>
                      <w:szCs w:val="21"/>
                    </w:rPr>
                  </w:pPr>
                  <w:r>
                    <w:rPr>
                      <w:rFonts w:ascii="Times New Roman" w:hAnsi="Times New Roman"/>
                      <w:kern w:val="2"/>
                      <w:sz w:val="21"/>
                      <w:szCs w:val="21"/>
                    </w:rPr>
                    <w:t>控制措施</w:t>
                  </w:r>
                </w:p>
              </w:tc>
            </w:tr>
            <w:tr w14:paraId="16EC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85" w:type="pct"/>
                  <w:vAlign w:val="center"/>
                </w:tcPr>
                <w:p w14:paraId="7D47B0DF">
                  <w:pPr>
                    <w:pStyle w:val="303"/>
                    <w:widowControl w:val="0"/>
                    <w:spacing w:line="0" w:lineRule="atLeast"/>
                    <w:ind w:firstLine="0" w:firstLineChars="0"/>
                    <w:jc w:val="center"/>
                    <w:rPr>
                      <w:rFonts w:ascii="Times New Roman" w:hAnsi="Times New Roman"/>
                      <w:kern w:val="2"/>
                      <w:sz w:val="21"/>
                      <w:szCs w:val="21"/>
                    </w:rPr>
                  </w:pPr>
                  <w:r>
                    <w:rPr>
                      <w:rFonts w:ascii="Times New Roman" w:hAnsi="Times New Roman"/>
                      <w:kern w:val="2"/>
                      <w:sz w:val="21"/>
                      <w:szCs w:val="21"/>
                    </w:rPr>
                    <w:t>卸油油气排放控制</w:t>
                  </w:r>
                </w:p>
              </w:tc>
              <w:tc>
                <w:tcPr>
                  <w:tcW w:w="4314" w:type="pct"/>
                  <w:vAlign w:val="center"/>
                </w:tcPr>
                <w:p w14:paraId="03F54D1C">
                  <w:pPr>
                    <w:pStyle w:val="303"/>
                    <w:widowControl w:val="0"/>
                    <w:spacing w:line="0" w:lineRule="atLeast"/>
                    <w:ind w:firstLine="0" w:firstLineChars="0"/>
                    <w:jc w:val="both"/>
                    <w:rPr>
                      <w:rFonts w:ascii="Times New Roman" w:hAnsi="Times New Roman"/>
                      <w:kern w:val="2"/>
                      <w:sz w:val="21"/>
                      <w:szCs w:val="21"/>
                    </w:rPr>
                  </w:pPr>
                  <w:r>
                    <w:rPr>
                      <w:rFonts w:hint="eastAsia" w:cs="宋体"/>
                      <w:kern w:val="2"/>
                      <w:sz w:val="21"/>
                      <w:szCs w:val="21"/>
                    </w:rPr>
                    <w:t>①</w:t>
                  </w:r>
                  <w:r>
                    <w:rPr>
                      <w:rFonts w:ascii="Times New Roman" w:hAnsi="Times New Roman"/>
                      <w:kern w:val="2"/>
                      <w:sz w:val="21"/>
                      <w:szCs w:val="21"/>
                    </w:rPr>
                    <w:t>应采用浸没式卸油方式，卸油管出油口距罐底高度应小于200mm；</w:t>
                  </w:r>
                </w:p>
                <w:p w14:paraId="14459138">
                  <w:pPr>
                    <w:pStyle w:val="303"/>
                    <w:widowControl w:val="0"/>
                    <w:spacing w:line="0" w:lineRule="atLeast"/>
                    <w:ind w:firstLine="0" w:firstLineChars="0"/>
                    <w:jc w:val="both"/>
                    <w:rPr>
                      <w:rFonts w:ascii="Times New Roman" w:hAnsi="Times New Roman"/>
                      <w:kern w:val="2"/>
                      <w:sz w:val="21"/>
                      <w:szCs w:val="21"/>
                    </w:rPr>
                  </w:pPr>
                  <w:r>
                    <w:rPr>
                      <w:rFonts w:hint="eastAsia" w:cs="宋体"/>
                      <w:kern w:val="2"/>
                      <w:sz w:val="21"/>
                      <w:szCs w:val="21"/>
                    </w:rPr>
                    <w:t>②</w:t>
                  </w:r>
                  <w:r>
                    <w:rPr>
                      <w:rFonts w:ascii="Times New Roman" w:hAnsi="Times New Roman"/>
                      <w:kern w:val="2"/>
                      <w:sz w:val="21"/>
                      <w:szCs w:val="21"/>
                    </w:rPr>
                    <w:t>卸油和油气回收接口应安装公称直径为100mm的截流阀（或密封式快速接头）和帽盖；</w:t>
                  </w:r>
                </w:p>
                <w:p w14:paraId="52318592">
                  <w:pPr>
                    <w:pStyle w:val="303"/>
                    <w:widowControl w:val="0"/>
                    <w:spacing w:line="0" w:lineRule="atLeast"/>
                    <w:ind w:firstLine="0" w:firstLineChars="0"/>
                    <w:jc w:val="both"/>
                    <w:rPr>
                      <w:rFonts w:ascii="Times New Roman" w:hAnsi="Times New Roman"/>
                      <w:kern w:val="2"/>
                      <w:sz w:val="21"/>
                      <w:szCs w:val="21"/>
                    </w:rPr>
                  </w:pPr>
                  <w:r>
                    <w:rPr>
                      <w:rFonts w:hint="eastAsia" w:cs="宋体"/>
                      <w:kern w:val="2"/>
                      <w:sz w:val="21"/>
                      <w:szCs w:val="21"/>
                    </w:rPr>
                    <w:t>③</w:t>
                  </w:r>
                  <w:r>
                    <w:rPr>
                      <w:rFonts w:ascii="Times New Roman" w:hAnsi="Times New Roman"/>
                      <w:kern w:val="2"/>
                      <w:sz w:val="21"/>
                      <w:szCs w:val="21"/>
                    </w:rPr>
                    <w:t>连接软管应采用公称直径为100mm的密封式快速接头与卸油车连接；</w:t>
                  </w:r>
                </w:p>
                <w:p w14:paraId="2F68F1EB">
                  <w:pPr>
                    <w:pStyle w:val="303"/>
                    <w:widowControl w:val="0"/>
                    <w:spacing w:line="0" w:lineRule="atLeast"/>
                    <w:ind w:firstLine="0" w:firstLineChars="0"/>
                    <w:jc w:val="both"/>
                    <w:rPr>
                      <w:rFonts w:ascii="Times New Roman" w:hAnsi="Times New Roman"/>
                      <w:kern w:val="2"/>
                      <w:sz w:val="21"/>
                      <w:szCs w:val="21"/>
                    </w:rPr>
                  </w:pPr>
                  <w:r>
                    <w:rPr>
                      <w:rFonts w:hint="eastAsia" w:cs="宋体"/>
                      <w:kern w:val="2"/>
                      <w:sz w:val="21"/>
                      <w:szCs w:val="21"/>
                    </w:rPr>
                    <w:t>④</w:t>
                  </w:r>
                  <w:r>
                    <w:rPr>
                      <w:rFonts w:ascii="Times New Roman" w:hAnsi="Times New Roman"/>
                      <w:kern w:val="2"/>
                      <w:sz w:val="21"/>
                      <w:szCs w:val="21"/>
                    </w:rPr>
                    <w:t>所有油气管线排放口应按GB 50156的要求设置压力/真空阀，如设有阀门，阀门应保持常开状态；未安装压力/真空阀的汽油排放管应保持常闭状态。</w:t>
                  </w:r>
                </w:p>
                <w:p w14:paraId="6BAD983D">
                  <w:pPr>
                    <w:pStyle w:val="303"/>
                    <w:widowControl w:val="0"/>
                    <w:spacing w:line="0" w:lineRule="atLeast"/>
                    <w:ind w:firstLine="0" w:firstLineChars="0"/>
                    <w:jc w:val="both"/>
                    <w:rPr>
                      <w:rFonts w:ascii="Times New Roman" w:hAnsi="Times New Roman"/>
                      <w:kern w:val="2"/>
                      <w:sz w:val="21"/>
                      <w:szCs w:val="21"/>
                    </w:rPr>
                  </w:pPr>
                  <w:r>
                    <w:rPr>
                      <w:rFonts w:hint="eastAsia" w:cs="宋体"/>
                      <w:kern w:val="2"/>
                      <w:sz w:val="21"/>
                      <w:szCs w:val="21"/>
                    </w:rPr>
                    <w:t>⑤</w:t>
                  </w:r>
                  <w:r>
                    <w:rPr>
                      <w:rFonts w:ascii="Times New Roman" w:hAnsi="Times New Roman"/>
                      <w:kern w:val="2"/>
                      <w:sz w:val="21"/>
                      <w:szCs w:val="21"/>
                    </w:rPr>
                    <w:t>连接排气管的地下管线应坡向油罐，坡度不应小于1%，管线公称直径不小于50mm；</w:t>
                  </w:r>
                </w:p>
                <w:p w14:paraId="55950B83">
                  <w:pPr>
                    <w:pStyle w:val="303"/>
                    <w:widowControl w:val="0"/>
                    <w:spacing w:line="0" w:lineRule="atLeast"/>
                    <w:ind w:firstLine="0" w:firstLineChars="0"/>
                    <w:jc w:val="both"/>
                    <w:rPr>
                      <w:rFonts w:ascii="Times New Roman" w:hAnsi="Times New Roman"/>
                      <w:kern w:val="2"/>
                      <w:sz w:val="21"/>
                      <w:szCs w:val="21"/>
                    </w:rPr>
                  </w:pPr>
                  <w:r>
                    <w:rPr>
                      <w:rFonts w:hint="eastAsia" w:cs="宋体"/>
                      <w:kern w:val="2"/>
                      <w:sz w:val="21"/>
                      <w:szCs w:val="21"/>
                    </w:rPr>
                    <w:t>⑥</w:t>
                  </w:r>
                  <w:r>
                    <w:rPr>
                      <w:rFonts w:ascii="Times New Roman" w:hAnsi="Times New Roman"/>
                      <w:kern w:val="2"/>
                      <w:sz w:val="21"/>
                      <w:szCs w:val="21"/>
                    </w:rPr>
                    <w:t>卸油时应保证卸油油气回收系统密闭。卸油前卸油软管和油气回收软管应与油品运输汽车罐车和埋地油罐紧密连接，然后开启油气回收管路阀门，再开启卸油管路阀门进行卸油作业；</w:t>
                  </w:r>
                </w:p>
                <w:p w14:paraId="3633A02B">
                  <w:pPr>
                    <w:pStyle w:val="303"/>
                    <w:widowControl w:val="0"/>
                    <w:spacing w:line="0" w:lineRule="atLeast"/>
                    <w:ind w:firstLine="0" w:firstLineChars="0"/>
                    <w:jc w:val="both"/>
                    <w:rPr>
                      <w:rFonts w:ascii="Times New Roman" w:hAnsi="Times New Roman"/>
                      <w:kern w:val="2"/>
                      <w:sz w:val="21"/>
                      <w:szCs w:val="21"/>
                    </w:rPr>
                  </w:pPr>
                  <w:r>
                    <w:rPr>
                      <w:rFonts w:hint="eastAsia" w:cs="宋体"/>
                      <w:kern w:val="2"/>
                      <w:sz w:val="21"/>
                      <w:szCs w:val="21"/>
                    </w:rPr>
                    <w:t>⑦</w:t>
                  </w:r>
                  <w:r>
                    <w:rPr>
                      <w:rFonts w:ascii="Times New Roman" w:hAnsi="Times New Roman"/>
                      <w:kern w:val="2"/>
                      <w:sz w:val="21"/>
                      <w:szCs w:val="21"/>
                    </w:rPr>
                    <w:t>卸油后应先关闭与卸油软管及油气回收软管相关的阀门，再断开卸油软管和油气回收软管。</w:t>
                  </w:r>
                </w:p>
              </w:tc>
            </w:tr>
            <w:tr w14:paraId="4116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85" w:type="pct"/>
                  <w:vAlign w:val="center"/>
                </w:tcPr>
                <w:p w14:paraId="5504FE6D">
                  <w:pPr>
                    <w:pStyle w:val="303"/>
                    <w:widowControl w:val="0"/>
                    <w:spacing w:line="0" w:lineRule="atLeast"/>
                    <w:ind w:firstLine="0" w:firstLineChars="0"/>
                    <w:jc w:val="center"/>
                    <w:rPr>
                      <w:rFonts w:ascii="Times New Roman" w:hAnsi="Times New Roman"/>
                      <w:kern w:val="2"/>
                      <w:sz w:val="21"/>
                      <w:szCs w:val="21"/>
                    </w:rPr>
                  </w:pPr>
                  <w:r>
                    <w:rPr>
                      <w:rFonts w:ascii="Times New Roman" w:hAnsi="Times New Roman"/>
                      <w:kern w:val="2"/>
                      <w:sz w:val="21"/>
                      <w:szCs w:val="21"/>
                    </w:rPr>
                    <w:t>储油油气排放控制</w:t>
                  </w:r>
                </w:p>
              </w:tc>
              <w:tc>
                <w:tcPr>
                  <w:tcW w:w="4314" w:type="pct"/>
                  <w:vAlign w:val="center"/>
                </w:tcPr>
                <w:p w14:paraId="4EE4C76A">
                  <w:pPr>
                    <w:pStyle w:val="303"/>
                    <w:widowControl w:val="0"/>
                    <w:spacing w:line="0" w:lineRule="atLeast"/>
                    <w:ind w:firstLine="0" w:firstLineChars="0"/>
                    <w:jc w:val="both"/>
                    <w:rPr>
                      <w:rFonts w:ascii="Times New Roman" w:hAnsi="Times New Roman"/>
                      <w:kern w:val="2"/>
                      <w:sz w:val="21"/>
                      <w:szCs w:val="21"/>
                    </w:rPr>
                  </w:pPr>
                  <w:r>
                    <w:rPr>
                      <w:rFonts w:hint="eastAsia" w:cs="宋体"/>
                      <w:kern w:val="2"/>
                      <w:sz w:val="21"/>
                      <w:szCs w:val="21"/>
                    </w:rPr>
                    <w:t>①</w:t>
                  </w:r>
                  <w:r>
                    <w:rPr>
                      <w:rFonts w:ascii="Times New Roman" w:hAnsi="Times New Roman"/>
                      <w:kern w:val="2"/>
                      <w:sz w:val="21"/>
                      <w:szCs w:val="21"/>
                    </w:rPr>
                    <w:t>所有影响储油油气密闭性的部件，包括油气管线和所连接的法兰、阀门、快接头以及其他相关部件在正常工作状况下应保持密闭，油气泄漏浓度满足GB20952-2020油气回收系统密闭点位限值要求；</w:t>
                  </w:r>
                </w:p>
                <w:p w14:paraId="67D599B8">
                  <w:pPr>
                    <w:pStyle w:val="303"/>
                    <w:widowControl w:val="0"/>
                    <w:spacing w:line="0" w:lineRule="atLeast"/>
                    <w:ind w:firstLine="0" w:firstLineChars="0"/>
                    <w:jc w:val="both"/>
                    <w:rPr>
                      <w:rFonts w:ascii="Times New Roman" w:hAnsi="Times New Roman"/>
                      <w:kern w:val="2"/>
                      <w:sz w:val="21"/>
                      <w:szCs w:val="21"/>
                    </w:rPr>
                  </w:pPr>
                  <w:r>
                    <w:rPr>
                      <w:rFonts w:hint="eastAsia" w:cs="宋体"/>
                      <w:kern w:val="2"/>
                      <w:sz w:val="21"/>
                      <w:szCs w:val="21"/>
                    </w:rPr>
                    <w:t>②</w:t>
                  </w:r>
                  <w:r>
                    <w:rPr>
                      <w:rFonts w:ascii="Times New Roman" w:hAnsi="Times New Roman"/>
                      <w:kern w:val="2"/>
                      <w:sz w:val="21"/>
                      <w:szCs w:val="21"/>
                    </w:rPr>
                    <w:t>采用红外摄像方式检测油气回收系统密闭点位时，不应有油气泄漏；</w:t>
                  </w:r>
                </w:p>
                <w:p w14:paraId="660B066F">
                  <w:pPr>
                    <w:pStyle w:val="303"/>
                    <w:widowControl w:val="0"/>
                    <w:spacing w:line="0" w:lineRule="atLeast"/>
                    <w:ind w:firstLine="0" w:firstLineChars="0"/>
                    <w:jc w:val="both"/>
                    <w:rPr>
                      <w:rFonts w:ascii="Times New Roman" w:hAnsi="Times New Roman"/>
                      <w:kern w:val="2"/>
                      <w:sz w:val="21"/>
                      <w:szCs w:val="21"/>
                    </w:rPr>
                  </w:pPr>
                  <w:r>
                    <w:rPr>
                      <w:rFonts w:hint="eastAsia" w:cs="宋体"/>
                      <w:kern w:val="2"/>
                      <w:sz w:val="21"/>
                      <w:szCs w:val="21"/>
                    </w:rPr>
                    <w:t>③</w:t>
                  </w:r>
                  <w:r>
                    <w:rPr>
                      <w:rFonts w:ascii="Times New Roman" w:hAnsi="Times New Roman"/>
                      <w:kern w:val="2"/>
                      <w:sz w:val="21"/>
                      <w:szCs w:val="21"/>
                    </w:rPr>
                    <w:t>埋地油罐应采用电子式液位计进行汽油密闭测量；</w:t>
                  </w:r>
                </w:p>
                <w:p w14:paraId="288E92F3">
                  <w:pPr>
                    <w:pStyle w:val="303"/>
                    <w:widowControl w:val="0"/>
                    <w:spacing w:line="0" w:lineRule="atLeast"/>
                    <w:ind w:firstLine="0" w:firstLineChars="0"/>
                    <w:jc w:val="both"/>
                    <w:rPr>
                      <w:rFonts w:ascii="Times New Roman" w:hAnsi="Times New Roman"/>
                      <w:kern w:val="2"/>
                      <w:sz w:val="21"/>
                      <w:szCs w:val="21"/>
                    </w:rPr>
                  </w:pPr>
                  <w:r>
                    <w:rPr>
                      <w:rFonts w:hint="eastAsia" w:cs="宋体"/>
                      <w:kern w:val="2"/>
                      <w:sz w:val="21"/>
                      <w:szCs w:val="21"/>
                    </w:rPr>
                    <w:t>④</w:t>
                  </w:r>
                  <w:r>
                    <w:rPr>
                      <w:rFonts w:ascii="Times New Roman" w:hAnsi="Times New Roman"/>
                      <w:kern w:val="2"/>
                      <w:sz w:val="21"/>
                      <w:szCs w:val="21"/>
                    </w:rPr>
                    <w:t>应采用符合GB 50156相关规定的溢油控制措施。</w:t>
                  </w:r>
                </w:p>
              </w:tc>
            </w:tr>
            <w:tr w14:paraId="270D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85" w:type="pct"/>
                  <w:vAlign w:val="center"/>
                </w:tcPr>
                <w:p w14:paraId="2842C1C0">
                  <w:pPr>
                    <w:pStyle w:val="303"/>
                    <w:widowControl w:val="0"/>
                    <w:spacing w:line="0" w:lineRule="atLeast"/>
                    <w:ind w:firstLine="0" w:firstLineChars="0"/>
                    <w:jc w:val="center"/>
                    <w:rPr>
                      <w:rFonts w:ascii="Times New Roman" w:hAnsi="Times New Roman"/>
                      <w:kern w:val="2"/>
                      <w:sz w:val="21"/>
                      <w:szCs w:val="21"/>
                    </w:rPr>
                  </w:pPr>
                  <w:r>
                    <w:rPr>
                      <w:rFonts w:ascii="Times New Roman" w:hAnsi="Times New Roman"/>
                      <w:kern w:val="2"/>
                      <w:sz w:val="21"/>
                      <w:szCs w:val="21"/>
                    </w:rPr>
                    <w:t>加油油气排放控制</w:t>
                  </w:r>
                </w:p>
              </w:tc>
              <w:tc>
                <w:tcPr>
                  <w:tcW w:w="4314" w:type="pct"/>
                  <w:vAlign w:val="center"/>
                </w:tcPr>
                <w:p w14:paraId="1915535B">
                  <w:pPr>
                    <w:pStyle w:val="303"/>
                    <w:widowControl w:val="0"/>
                    <w:spacing w:line="0" w:lineRule="atLeast"/>
                    <w:ind w:firstLine="0" w:firstLineChars="0"/>
                    <w:jc w:val="both"/>
                    <w:rPr>
                      <w:rFonts w:ascii="Times New Roman" w:hAnsi="Times New Roman"/>
                      <w:kern w:val="2"/>
                      <w:sz w:val="21"/>
                      <w:szCs w:val="21"/>
                    </w:rPr>
                  </w:pPr>
                  <w:r>
                    <w:rPr>
                      <w:rFonts w:hint="eastAsia" w:cs="宋体"/>
                      <w:kern w:val="2"/>
                      <w:sz w:val="21"/>
                      <w:szCs w:val="21"/>
                    </w:rPr>
                    <w:t>①</w:t>
                  </w:r>
                  <w:r>
                    <w:rPr>
                      <w:rFonts w:ascii="Times New Roman" w:hAnsi="Times New Roman"/>
                      <w:kern w:val="2"/>
                      <w:sz w:val="21"/>
                      <w:szCs w:val="21"/>
                    </w:rPr>
                    <w:t>加油产生的油气应采用真空辅助方式密闭收集。</w:t>
                  </w:r>
                </w:p>
                <w:p w14:paraId="0686D1F9">
                  <w:pPr>
                    <w:pStyle w:val="303"/>
                    <w:widowControl w:val="0"/>
                    <w:spacing w:line="0" w:lineRule="atLeast"/>
                    <w:ind w:firstLine="0" w:firstLineChars="0"/>
                    <w:jc w:val="both"/>
                    <w:rPr>
                      <w:rFonts w:ascii="Times New Roman" w:hAnsi="Times New Roman"/>
                      <w:kern w:val="2"/>
                      <w:sz w:val="21"/>
                      <w:szCs w:val="21"/>
                    </w:rPr>
                  </w:pPr>
                  <w:r>
                    <w:rPr>
                      <w:rFonts w:hint="eastAsia" w:cs="宋体"/>
                      <w:kern w:val="2"/>
                      <w:sz w:val="21"/>
                      <w:szCs w:val="21"/>
                    </w:rPr>
                    <w:t>②</w:t>
                  </w:r>
                  <w:r>
                    <w:rPr>
                      <w:rFonts w:ascii="Times New Roman" w:hAnsi="Times New Roman"/>
                      <w:kern w:val="2"/>
                      <w:sz w:val="21"/>
                      <w:szCs w:val="21"/>
                    </w:rPr>
                    <w:t>油气回收管线应坡向油罐，坡度不应小于1%，受地形限制无法满足坡度要求的可设置集液器，集液器的凝结液应能密闭回收至低标号的汽油罐中。</w:t>
                  </w:r>
                </w:p>
                <w:p w14:paraId="1E075E0C">
                  <w:pPr>
                    <w:pStyle w:val="303"/>
                    <w:widowControl w:val="0"/>
                    <w:spacing w:line="0" w:lineRule="atLeast"/>
                    <w:ind w:firstLine="0" w:firstLineChars="0"/>
                    <w:jc w:val="both"/>
                    <w:rPr>
                      <w:rFonts w:ascii="Times New Roman" w:hAnsi="Times New Roman"/>
                      <w:kern w:val="2"/>
                      <w:sz w:val="21"/>
                      <w:szCs w:val="21"/>
                    </w:rPr>
                  </w:pPr>
                  <w:r>
                    <w:rPr>
                      <w:rFonts w:hint="eastAsia" w:cs="宋体"/>
                      <w:kern w:val="2"/>
                      <w:sz w:val="21"/>
                      <w:szCs w:val="21"/>
                    </w:rPr>
                    <w:t>③</w:t>
                  </w:r>
                  <w:r>
                    <w:rPr>
                      <w:rFonts w:ascii="Times New Roman" w:hAnsi="Times New Roman"/>
                      <w:kern w:val="2"/>
                      <w:sz w:val="21"/>
                      <w:szCs w:val="21"/>
                    </w:rPr>
                    <w:t>加油软管应配备拉断截止阀，加油时应防止溢油和滴油。</w:t>
                  </w:r>
                </w:p>
              </w:tc>
            </w:tr>
          </w:tbl>
          <w:p w14:paraId="6A79FF83">
            <w:pPr>
              <w:widowControl w:val="0"/>
              <w:tabs>
                <w:tab w:val="left" w:pos="3225"/>
              </w:tabs>
              <w:spacing w:line="500" w:lineRule="exact"/>
              <w:ind w:firstLine="482" w:firstLineChars="200"/>
              <w:jc w:val="both"/>
              <w:rPr>
                <w:rFonts w:ascii="Times New Roman" w:hAnsi="Times New Roman" w:cs="Times New Roman"/>
                <w:b/>
                <w:bCs/>
                <w:kern w:val="2"/>
              </w:rPr>
            </w:pPr>
            <w:r>
              <w:rPr>
                <w:rFonts w:ascii="Times New Roman" w:hAnsi="Times New Roman" w:cs="Times New Roman"/>
                <w:b/>
                <w:bCs/>
                <w:kern w:val="2"/>
              </w:rPr>
              <w:t>7.监测要求</w:t>
            </w:r>
          </w:p>
          <w:p w14:paraId="148C56A4">
            <w:pPr>
              <w:widowControl w:val="0"/>
              <w:tabs>
                <w:tab w:val="left" w:pos="3225"/>
              </w:tabs>
              <w:spacing w:line="500" w:lineRule="exact"/>
              <w:ind w:firstLine="480" w:firstLineChars="200"/>
              <w:jc w:val="both"/>
              <w:rPr>
                <w:rFonts w:ascii="Times New Roman" w:hAnsi="Times New Roman" w:cs="Times New Roman"/>
              </w:rPr>
            </w:pPr>
            <w:r>
              <w:rPr>
                <w:rFonts w:ascii="Times New Roman" w:hAnsi="Times New Roman" w:cs="Times New Roman"/>
              </w:rPr>
              <w:t>根据《排污单位自行监测技术指南 储油库、加油站》（HJ1249-2022），本项目大气监测计划见表4-1</w:t>
            </w:r>
            <w:r>
              <w:rPr>
                <w:rFonts w:hint="eastAsia" w:ascii="Times New Roman" w:hAnsi="Times New Roman" w:cs="Times New Roman"/>
              </w:rPr>
              <w:t>3</w:t>
            </w:r>
            <w:r>
              <w:rPr>
                <w:rFonts w:ascii="Times New Roman" w:hAnsi="Times New Roman" w:cs="Times New Roman"/>
              </w:rPr>
              <w:t>。</w:t>
            </w:r>
          </w:p>
          <w:p w14:paraId="15ECCA09">
            <w:pPr>
              <w:widowControl w:val="0"/>
              <w:spacing w:line="500" w:lineRule="exact"/>
              <w:jc w:val="center"/>
              <w:rPr>
                <w:rFonts w:ascii="Times New Roman" w:hAnsi="Times New Roman" w:cs="Times New Roman"/>
                <w:b/>
                <w:kern w:val="2"/>
              </w:rPr>
            </w:pPr>
            <w:r>
              <w:rPr>
                <w:rFonts w:ascii="Times New Roman" w:hAnsi="Times New Roman" w:cs="Times New Roman"/>
                <w:b/>
                <w:kern w:val="2"/>
              </w:rPr>
              <w:t>表4-1</w:t>
            </w:r>
            <w:r>
              <w:rPr>
                <w:rFonts w:hint="eastAsia" w:ascii="Times New Roman" w:hAnsi="Times New Roman" w:cs="Times New Roman"/>
                <w:b/>
                <w:kern w:val="2"/>
              </w:rPr>
              <w:t>3</w:t>
            </w:r>
            <w:r>
              <w:rPr>
                <w:rFonts w:ascii="Times New Roman" w:hAnsi="Times New Roman" w:cs="Times New Roman"/>
                <w:b/>
                <w:kern w:val="2"/>
              </w:rPr>
              <w:t>废气监测计划表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0"/>
              <w:gridCol w:w="1842"/>
              <w:gridCol w:w="1416"/>
              <w:gridCol w:w="3274"/>
            </w:tblGrid>
            <w:tr w14:paraId="5393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21" w:type="pct"/>
                  <w:vAlign w:val="center"/>
                </w:tcPr>
                <w:p w14:paraId="19ED9D0D">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监测点位</w:t>
                  </w:r>
                </w:p>
              </w:tc>
              <w:tc>
                <w:tcPr>
                  <w:tcW w:w="1066" w:type="pct"/>
                  <w:vAlign w:val="center"/>
                </w:tcPr>
                <w:p w14:paraId="40A0030D">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监测指标</w:t>
                  </w:r>
                </w:p>
              </w:tc>
              <w:tc>
                <w:tcPr>
                  <w:tcW w:w="819" w:type="pct"/>
                  <w:vAlign w:val="center"/>
                </w:tcPr>
                <w:p w14:paraId="17ED60B6">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监测频次</w:t>
                  </w:r>
                </w:p>
              </w:tc>
              <w:tc>
                <w:tcPr>
                  <w:tcW w:w="1894" w:type="pct"/>
                  <w:vAlign w:val="center"/>
                </w:tcPr>
                <w:p w14:paraId="22615ACA">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排放标准</w:t>
                  </w:r>
                </w:p>
              </w:tc>
            </w:tr>
            <w:tr w14:paraId="1893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blHeader/>
                <w:jc w:val="center"/>
              </w:trPr>
              <w:tc>
                <w:tcPr>
                  <w:tcW w:w="1221" w:type="pct"/>
                  <w:vAlign w:val="center"/>
                </w:tcPr>
                <w:p w14:paraId="05CE4FE4">
                  <w:pPr>
                    <w:spacing w:line="240" w:lineRule="exact"/>
                    <w:jc w:val="center"/>
                    <w:rPr>
                      <w:rFonts w:ascii="Times New Roman" w:hAnsi="Times New Roman" w:cs="Times New Roman"/>
                      <w:sz w:val="21"/>
                      <w:szCs w:val="21"/>
                    </w:rPr>
                  </w:pPr>
                  <w:r>
                    <w:rPr>
                      <w:rFonts w:ascii="Times New Roman" w:hAnsi="Times New Roman" w:cs="Times New Roman"/>
                      <w:sz w:val="21"/>
                      <w:szCs w:val="21"/>
                    </w:rPr>
                    <w:t>企业边界</w:t>
                  </w:r>
                </w:p>
              </w:tc>
              <w:tc>
                <w:tcPr>
                  <w:tcW w:w="1066" w:type="pct"/>
                  <w:vAlign w:val="center"/>
                </w:tcPr>
                <w:p w14:paraId="05FABE7E">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819" w:type="pct"/>
                  <w:vAlign w:val="center"/>
                </w:tcPr>
                <w:p w14:paraId="2DD95779">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1次/年</w:t>
                  </w:r>
                </w:p>
              </w:tc>
              <w:tc>
                <w:tcPr>
                  <w:tcW w:w="1894" w:type="pct"/>
                  <w:vMerge w:val="restart"/>
                  <w:vAlign w:val="center"/>
                </w:tcPr>
                <w:p w14:paraId="3FB9688A">
                  <w:pPr>
                    <w:adjustRightInd w:val="0"/>
                    <w:snapToGrid w:val="0"/>
                    <w:spacing w:line="240" w:lineRule="atLeast"/>
                    <w:jc w:val="center"/>
                    <w:rPr>
                      <w:rFonts w:ascii="Times New Roman" w:hAnsi="Times New Roman" w:cs="Times New Roman"/>
                      <w:spacing w:val="10"/>
                      <w:sz w:val="21"/>
                      <w:szCs w:val="21"/>
                    </w:rPr>
                  </w:pPr>
                  <w:r>
                    <w:rPr>
                      <w:rFonts w:ascii="Times New Roman" w:hAnsi="Times New Roman" w:cs="Times New Roman"/>
                      <w:sz w:val="21"/>
                      <w:szCs w:val="21"/>
                    </w:rPr>
                    <w:t>《加油站大气污染物排放标准》（GB20952-2020）</w:t>
                  </w:r>
                </w:p>
              </w:tc>
            </w:tr>
            <w:tr w14:paraId="577B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blHeader/>
                <w:jc w:val="center"/>
              </w:trPr>
              <w:tc>
                <w:tcPr>
                  <w:tcW w:w="1221" w:type="pct"/>
                  <w:vAlign w:val="center"/>
                </w:tcPr>
                <w:p w14:paraId="0673FAC6">
                  <w:pPr>
                    <w:spacing w:line="240" w:lineRule="exact"/>
                    <w:jc w:val="center"/>
                    <w:rPr>
                      <w:rFonts w:ascii="Times New Roman" w:hAnsi="Times New Roman" w:cs="Times New Roman"/>
                      <w:sz w:val="21"/>
                      <w:szCs w:val="21"/>
                    </w:rPr>
                  </w:pPr>
                  <w:r>
                    <w:rPr>
                      <w:rFonts w:ascii="Times New Roman" w:hAnsi="Times New Roman" w:cs="Times New Roman"/>
                      <w:sz w:val="21"/>
                      <w:szCs w:val="21"/>
                    </w:rPr>
                    <w:t>加油站油气回收系统密闭点</w:t>
                  </w:r>
                </w:p>
              </w:tc>
              <w:tc>
                <w:tcPr>
                  <w:tcW w:w="1066" w:type="pct"/>
                  <w:vAlign w:val="center"/>
                </w:tcPr>
                <w:p w14:paraId="29B1C59F">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泄漏检测值</w:t>
                  </w:r>
                </w:p>
              </w:tc>
              <w:tc>
                <w:tcPr>
                  <w:tcW w:w="819" w:type="pct"/>
                  <w:vAlign w:val="center"/>
                </w:tcPr>
                <w:p w14:paraId="7D8E8A77">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1次/年</w:t>
                  </w:r>
                </w:p>
              </w:tc>
              <w:tc>
                <w:tcPr>
                  <w:tcW w:w="1894" w:type="pct"/>
                  <w:vMerge w:val="continue"/>
                  <w:vAlign w:val="center"/>
                </w:tcPr>
                <w:p w14:paraId="7042CFD5">
                  <w:pPr>
                    <w:adjustRightInd w:val="0"/>
                    <w:snapToGrid w:val="0"/>
                    <w:spacing w:line="240" w:lineRule="atLeast"/>
                    <w:jc w:val="center"/>
                    <w:rPr>
                      <w:rFonts w:ascii="Times New Roman" w:hAnsi="Times New Roman" w:cs="Times New Roman"/>
                      <w:sz w:val="21"/>
                      <w:szCs w:val="21"/>
                    </w:rPr>
                  </w:pPr>
                </w:p>
              </w:tc>
            </w:tr>
            <w:tr w14:paraId="45E9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blHeader/>
                <w:jc w:val="center"/>
              </w:trPr>
              <w:tc>
                <w:tcPr>
                  <w:tcW w:w="1221" w:type="pct"/>
                  <w:vAlign w:val="center"/>
                </w:tcPr>
                <w:p w14:paraId="72DC4185">
                  <w:pPr>
                    <w:spacing w:line="240" w:lineRule="exact"/>
                    <w:jc w:val="center"/>
                    <w:rPr>
                      <w:rFonts w:ascii="Times New Roman" w:hAnsi="Times New Roman" w:cs="Times New Roman"/>
                      <w:sz w:val="21"/>
                      <w:szCs w:val="21"/>
                    </w:rPr>
                  </w:pPr>
                  <w:r>
                    <w:rPr>
                      <w:rFonts w:ascii="Times New Roman" w:hAnsi="Times New Roman" w:cs="Times New Roman"/>
                      <w:sz w:val="21"/>
                      <w:szCs w:val="21"/>
                    </w:rPr>
                    <w:t>加油油气回收立管</w:t>
                  </w:r>
                </w:p>
              </w:tc>
              <w:tc>
                <w:tcPr>
                  <w:tcW w:w="1066" w:type="pct"/>
                  <w:vAlign w:val="center"/>
                </w:tcPr>
                <w:p w14:paraId="16C34840">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液阻、密闭性</w:t>
                  </w:r>
                </w:p>
              </w:tc>
              <w:tc>
                <w:tcPr>
                  <w:tcW w:w="819" w:type="pct"/>
                  <w:vAlign w:val="center"/>
                </w:tcPr>
                <w:p w14:paraId="17379861">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1次/年</w:t>
                  </w:r>
                </w:p>
              </w:tc>
              <w:tc>
                <w:tcPr>
                  <w:tcW w:w="1894" w:type="pct"/>
                  <w:vMerge w:val="continue"/>
                  <w:vAlign w:val="center"/>
                </w:tcPr>
                <w:p w14:paraId="6F10F16B">
                  <w:pPr>
                    <w:adjustRightInd w:val="0"/>
                    <w:snapToGrid w:val="0"/>
                    <w:spacing w:line="240" w:lineRule="atLeast"/>
                    <w:jc w:val="center"/>
                    <w:rPr>
                      <w:rFonts w:ascii="Times New Roman" w:hAnsi="Times New Roman" w:cs="Times New Roman"/>
                      <w:spacing w:val="10"/>
                      <w:sz w:val="21"/>
                      <w:szCs w:val="21"/>
                    </w:rPr>
                  </w:pPr>
                </w:p>
              </w:tc>
            </w:tr>
            <w:tr w14:paraId="29CE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blHeader/>
                <w:jc w:val="center"/>
              </w:trPr>
              <w:tc>
                <w:tcPr>
                  <w:tcW w:w="1221" w:type="pct"/>
                  <w:vAlign w:val="center"/>
                </w:tcPr>
                <w:p w14:paraId="5EA6217A">
                  <w:pPr>
                    <w:spacing w:line="240" w:lineRule="exact"/>
                    <w:jc w:val="center"/>
                    <w:rPr>
                      <w:rFonts w:ascii="Times New Roman" w:hAnsi="Times New Roman" w:cs="Times New Roman"/>
                      <w:sz w:val="21"/>
                      <w:szCs w:val="21"/>
                    </w:rPr>
                  </w:pPr>
                  <w:r>
                    <w:rPr>
                      <w:rFonts w:ascii="Times New Roman" w:hAnsi="Times New Roman" w:cs="Times New Roman"/>
                      <w:sz w:val="21"/>
                      <w:szCs w:val="21"/>
                    </w:rPr>
                    <w:t>加油枪喷管</w:t>
                  </w:r>
                </w:p>
              </w:tc>
              <w:tc>
                <w:tcPr>
                  <w:tcW w:w="1066" w:type="pct"/>
                  <w:vAlign w:val="center"/>
                </w:tcPr>
                <w:p w14:paraId="56522138">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气液比</w:t>
                  </w:r>
                </w:p>
              </w:tc>
              <w:tc>
                <w:tcPr>
                  <w:tcW w:w="819" w:type="pct"/>
                  <w:vAlign w:val="center"/>
                </w:tcPr>
                <w:p w14:paraId="5AE31BE7">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1次/年</w:t>
                  </w:r>
                </w:p>
              </w:tc>
              <w:tc>
                <w:tcPr>
                  <w:tcW w:w="1894" w:type="pct"/>
                  <w:vMerge w:val="continue"/>
                  <w:vAlign w:val="center"/>
                </w:tcPr>
                <w:p w14:paraId="7047CC4D">
                  <w:pPr>
                    <w:adjustRightInd w:val="0"/>
                    <w:snapToGrid w:val="0"/>
                    <w:spacing w:line="240" w:lineRule="atLeast"/>
                    <w:jc w:val="center"/>
                    <w:rPr>
                      <w:rFonts w:ascii="Times New Roman" w:hAnsi="Times New Roman" w:cs="Times New Roman"/>
                      <w:sz w:val="21"/>
                      <w:szCs w:val="21"/>
                    </w:rPr>
                  </w:pPr>
                </w:p>
              </w:tc>
            </w:tr>
          </w:tbl>
          <w:p w14:paraId="5A914551">
            <w:pPr>
              <w:spacing w:line="500" w:lineRule="exact"/>
              <w:contextualSpacing/>
              <w:jc w:val="both"/>
              <w:rPr>
                <w:rFonts w:ascii="Times New Roman" w:hAnsi="Times New Roman" w:cs="Times New Roman"/>
                <w:b/>
                <w:bCs/>
              </w:rPr>
            </w:pPr>
            <w:r>
              <w:rPr>
                <w:rFonts w:ascii="Times New Roman" w:hAnsi="Times New Roman" w:cs="Times New Roman"/>
                <w:b/>
                <w:bCs/>
              </w:rPr>
              <w:t>三、噪声</w:t>
            </w:r>
          </w:p>
          <w:p w14:paraId="6D218BC1">
            <w:pPr>
              <w:widowControl w:val="0"/>
              <w:tabs>
                <w:tab w:val="left" w:pos="3225"/>
              </w:tabs>
              <w:spacing w:line="500" w:lineRule="exact"/>
              <w:ind w:firstLine="482" w:firstLineChars="200"/>
              <w:jc w:val="both"/>
              <w:rPr>
                <w:rFonts w:ascii="Times New Roman" w:hAnsi="Times New Roman" w:cs="Times New Roman"/>
                <w:b/>
                <w:bCs/>
                <w:kern w:val="2"/>
              </w:rPr>
            </w:pPr>
            <w:r>
              <w:rPr>
                <w:rFonts w:ascii="Times New Roman" w:hAnsi="Times New Roman" w:cs="Times New Roman"/>
                <w:b/>
                <w:bCs/>
                <w:kern w:val="2"/>
              </w:rPr>
              <w:t>1.噪声源强</w:t>
            </w:r>
          </w:p>
          <w:p w14:paraId="017B734B">
            <w:pPr>
              <w:pageBreakBefore/>
              <w:spacing w:line="500" w:lineRule="exact"/>
              <w:ind w:firstLine="480" w:firstLineChars="200"/>
              <w:jc w:val="both"/>
              <w:rPr>
                <w:rFonts w:ascii="Times New Roman" w:hAnsi="Times New Roman" w:cs="Times New Roman"/>
                <w:bCs/>
                <w:szCs w:val="21"/>
              </w:rPr>
            </w:pPr>
            <w:r>
              <w:rPr>
                <w:rFonts w:ascii="Times New Roman" w:hAnsi="Times New Roman" w:cs="Times New Roman"/>
                <w:bCs/>
                <w:szCs w:val="21"/>
              </w:rPr>
              <w:t>项目营运期噪声主要为：油罐车、其</w:t>
            </w:r>
            <w:r>
              <w:rPr>
                <w:rFonts w:hint="eastAsia" w:ascii="Times New Roman" w:hAnsi="Times New Roman" w:cs="Times New Roman"/>
                <w:bCs/>
                <w:szCs w:val="21"/>
              </w:rPr>
              <w:t>他</w:t>
            </w:r>
            <w:r>
              <w:rPr>
                <w:rFonts w:ascii="Times New Roman" w:hAnsi="Times New Roman" w:cs="Times New Roman"/>
                <w:bCs/>
                <w:szCs w:val="21"/>
              </w:rPr>
              <w:t>加油车辆进场时的噪声、加油机、加液机噪声。项目设备噪声源强见表4-1</w:t>
            </w:r>
            <w:r>
              <w:rPr>
                <w:rFonts w:hint="eastAsia" w:ascii="Times New Roman" w:hAnsi="Times New Roman" w:cs="Times New Roman"/>
                <w:bCs/>
                <w:szCs w:val="21"/>
              </w:rPr>
              <w:t>4</w:t>
            </w:r>
            <w:r>
              <w:rPr>
                <w:rFonts w:ascii="Times New Roman" w:hAnsi="Times New Roman" w:cs="Times New Roman"/>
                <w:bCs/>
                <w:szCs w:val="21"/>
              </w:rPr>
              <w:t>。</w:t>
            </w:r>
          </w:p>
          <w:p w14:paraId="7D417AFA">
            <w:pPr>
              <w:pStyle w:val="6"/>
              <w:spacing w:line="500" w:lineRule="exact"/>
              <w:jc w:val="center"/>
              <w:rPr>
                <w:rFonts w:ascii="Times New Roman" w:hAnsi="Times New Roman" w:cs="Times New Roman"/>
                <w:b/>
                <w:sz w:val="24"/>
                <w:szCs w:val="24"/>
              </w:rPr>
            </w:pPr>
          </w:p>
          <w:p w14:paraId="0889FE73">
            <w:pPr>
              <w:pStyle w:val="6"/>
              <w:spacing w:line="500" w:lineRule="exact"/>
              <w:jc w:val="center"/>
              <w:rPr>
                <w:rFonts w:ascii="Times New Roman" w:hAnsi="Times New Roman" w:cs="Times New Roman"/>
              </w:rPr>
            </w:pPr>
            <w:r>
              <w:rPr>
                <w:rFonts w:ascii="Times New Roman" w:hAnsi="Times New Roman" w:cs="Times New Roman"/>
                <w:b/>
                <w:sz w:val="24"/>
                <w:szCs w:val="24"/>
              </w:rPr>
              <w:t>表4-1</w:t>
            </w:r>
            <w:r>
              <w:rPr>
                <w:rFonts w:hint="eastAsia" w:ascii="Times New Roman" w:hAnsi="Times New Roman" w:cs="Times New Roman"/>
                <w:b/>
                <w:sz w:val="24"/>
                <w:szCs w:val="24"/>
              </w:rPr>
              <w:t>4</w:t>
            </w:r>
            <w:r>
              <w:rPr>
                <w:rFonts w:ascii="Times New Roman" w:hAnsi="Times New Roman" w:cs="Times New Roman"/>
                <w:b/>
                <w:sz w:val="24"/>
                <w:szCs w:val="24"/>
              </w:rPr>
              <w:t xml:space="preserve"> 噪声源强调查清单（室外声源）</w:t>
            </w:r>
          </w:p>
          <w:tbl>
            <w:tblPr>
              <w:tblStyle w:val="8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1696"/>
              <w:gridCol w:w="475"/>
              <w:gridCol w:w="756"/>
              <w:gridCol w:w="756"/>
              <w:gridCol w:w="758"/>
              <w:gridCol w:w="1741"/>
              <w:gridCol w:w="1226"/>
              <w:gridCol w:w="718"/>
            </w:tblGrid>
            <w:tr w14:paraId="5029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vMerge w:val="restart"/>
                  <w:vAlign w:val="center"/>
                </w:tcPr>
                <w:p w14:paraId="412211FC">
                  <w:pPr>
                    <w:pStyle w:val="34"/>
                    <w:widowControl w:val="0"/>
                    <w:spacing w:after="0"/>
                    <w:rPr>
                      <w:rFonts w:ascii="Times New Roman" w:hAnsi="Times New Roman" w:cs="Times New Roman"/>
                      <w:szCs w:val="21"/>
                    </w:rPr>
                  </w:pPr>
                  <w:r>
                    <w:rPr>
                      <w:rFonts w:ascii="Times New Roman" w:hAnsi="Times New Roman" w:cs="Times New Roman"/>
                      <w:szCs w:val="21"/>
                    </w:rPr>
                    <w:t>序号</w:t>
                  </w:r>
                </w:p>
              </w:tc>
              <w:tc>
                <w:tcPr>
                  <w:tcW w:w="982" w:type="pct"/>
                  <w:vMerge w:val="restart"/>
                  <w:vAlign w:val="center"/>
                </w:tcPr>
                <w:p w14:paraId="65262D39">
                  <w:pPr>
                    <w:pStyle w:val="34"/>
                    <w:widowControl w:val="0"/>
                    <w:spacing w:after="0"/>
                    <w:rPr>
                      <w:rFonts w:ascii="Times New Roman" w:hAnsi="Times New Roman" w:cs="Times New Roman"/>
                      <w:szCs w:val="21"/>
                    </w:rPr>
                  </w:pPr>
                  <w:r>
                    <w:rPr>
                      <w:rFonts w:ascii="Times New Roman" w:hAnsi="Times New Roman" w:cs="Times New Roman"/>
                      <w:szCs w:val="21"/>
                    </w:rPr>
                    <w:t>声源名称</w:t>
                  </w:r>
                </w:p>
              </w:tc>
              <w:tc>
                <w:tcPr>
                  <w:tcW w:w="275" w:type="pct"/>
                  <w:vMerge w:val="restart"/>
                  <w:vAlign w:val="center"/>
                </w:tcPr>
                <w:p w14:paraId="6293D087">
                  <w:pPr>
                    <w:pStyle w:val="34"/>
                    <w:widowControl w:val="0"/>
                    <w:spacing w:after="0"/>
                    <w:rPr>
                      <w:rFonts w:ascii="Times New Roman" w:hAnsi="Times New Roman" w:cs="Times New Roman"/>
                      <w:szCs w:val="21"/>
                    </w:rPr>
                  </w:pPr>
                  <w:r>
                    <w:rPr>
                      <w:rFonts w:ascii="Times New Roman" w:hAnsi="Times New Roman" w:cs="Times New Roman"/>
                      <w:szCs w:val="21"/>
                    </w:rPr>
                    <w:t>型号</w:t>
                  </w:r>
                </w:p>
              </w:tc>
              <w:tc>
                <w:tcPr>
                  <w:tcW w:w="1314" w:type="pct"/>
                  <w:gridSpan w:val="3"/>
                  <w:vAlign w:val="center"/>
                </w:tcPr>
                <w:p w14:paraId="5E40C67B">
                  <w:pPr>
                    <w:pStyle w:val="34"/>
                    <w:widowControl w:val="0"/>
                    <w:spacing w:after="0"/>
                    <w:rPr>
                      <w:rFonts w:ascii="Times New Roman" w:hAnsi="Times New Roman" w:cs="Times New Roman"/>
                      <w:szCs w:val="21"/>
                    </w:rPr>
                  </w:pPr>
                  <w:r>
                    <w:rPr>
                      <w:rFonts w:ascii="Times New Roman" w:hAnsi="Times New Roman" w:cs="Times New Roman"/>
                      <w:szCs w:val="21"/>
                    </w:rPr>
                    <w:t>空间相对位置/m</w:t>
                  </w:r>
                </w:p>
              </w:tc>
              <w:tc>
                <w:tcPr>
                  <w:tcW w:w="1008" w:type="pct"/>
                  <w:vAlign w:val="center"/>
                </w:tcPr>
                <w:p w14:paraId="084A585E">
                  <w:pPr>
                    <w:pStyle w:val="34"/>
                    <w:widowControl w:val="0"/>
                    <w:spacing w:after="0"/>
                    <w:rPr>
                      <w:rFonts w:ascii="Times New Roman" w:hAnsi="Times New Roman" w:cs="Times New Roman"/>
                      <w:szCs w:val="21"/>
                    </w:rPr>
                  </w:pPr>
                  <w:r>
                    <w:rPr>
                      <w:rFonts w:ascii="Times New Roman" w:hAnsi="Times New Roman" w:cs="Times New Roman"/>
                      <w:szCs w:val="21"/>
                    </w:rPr>
                    <w:t>声源源强</w:t>
                  </w:r>
                </w:p>
              </w:tc>
              <w:tc>
                <w:tcPr>
                  <w:tcW w:w="710" w:type="pct"/>
                  <w:vMerge w:val="restart"/>
                  <w:vAlign w:val="center"/>
                </w:tcPr>
                <w:p w14:paraId="11B4968B">
                  <w:pPr>
                    <w:pStyle w:val="34"/>
                    <w:widowControl w:val="0"/>
                    <w:spacing w:after="0"/>
                    <w:rPr>
                      <w:rFonts w:ascii="Times New Roman" w:hAnsi="Times New Roman" w:cs="Times New Roman"/>
                      <w:szCs w:val="21"/>
                    </w:rPr>
                  </w:pPr>
                  <w:r>
                    <w:rPr>
                      <w:rFonts w:ascii="Times New Roman" w:hAnsi="Times New Roman" w:cs="Times New Roman"/>
                      <w:szCs w:val="21"/>
                    </w:rPr>
                    <w:t>声源控制措施</w:t>
                  </w:r>
                </w:p>
              </w:tc>
              <w:tc>
                <w:tcPr>
                  <w:tcW w:w="415" w:type="pct"/>
                  <w:vMerge w:val="restart"/>
                  <w:vAlign w:val="center"/>
                </w:tcPr>
                <w:p w14:paraId="656CC018">
                  <w:pPr>
                    <w:pStyle w:val="34"/>
                    <w:widowControl w:val="0"/>
                    <w:spacing w:after="0"/>
                    <w:rPr>
                      <w:rFonts w:ascii="Times New Roman" w:hAnsi="Times New Roman" w:cs="Times New Roman"/>
                      <w:szCs w:val="21"/>
                    </w:rPr>
                  </w:pPr>
                  <w:r>
                    <w:rPr>
                      <w:rFonts w:ascii="Times New Roman" w:hAnsi="Times New Roman" w:cs="Times New Roman"/>
                      <w:szCs w:val="21"/>
                    </w:rPr>
                    <w:t>运行时段</w:t>
                  </w:r>
                </w:p>
              </w:tc>
            </w:tr>
            <w:tr w14:paraId="16CF9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vMerge w:val="continue"/>
                  <w:vAlign w:val="center"/>
                </w:tcPr>
                <w:p w14:paraId="441F3F74">
                  <w:pPr>
                    <w:pStyle w:val="34"/>
                    <w:widowControl w:val="0"/>
                    <w:spacing w:after="0"/>
                    <w:rPr>
                      <w:rFonts w:ascii="Times New Roman" w:hAnsi="Times New Roman" w:cs="Times New Roman"/>
                      <w:szCs w:val="21"/>
                    </w:rPr>
                  </w:pPr>
                </w:p>
              </w:tc>
              <w:tc>
                <w:tcPr>
                  <w:tcW w:w="982" w:type="pct"/>
                  <w:vMerge w:val="continue"/>
                  <w:vAlign w:val="center"/>
                </w:tcPr>
                <w:p w14:paraId="19104C4F">
                  <w:pPr>
                    <w:pStyle w:val="34"/>
                    <w:widowControl w:val="0"/>
                    <w:spacing w:after="0"/>
                    <w:rPr>
                      <w:rFonts w:ascii="Times New Roman" w:hAnsi="Times New Roman" w:cs="Times New Roman"/>
                      <w:szCs w:val="21"/>
                    </w:rPr>
                  </w:pPr>
                </w:p>
              </w:tc>
              <w:tc>
                <w:tcPr>
                  <w:tcW w:w="275" w:type="pct"/>
                  <w:vMerge w:val="continue"/>
                  <w:vAlign w:val="center"/>
                </w:tcPr>
                <w:p w14:paraId="32320F9A">
                  <w:pPr>
                    <w:pStyle w:val="34"/>
                    <w:widowControl w:val="0"/>
                    <w:spacing w:after="0"/>
                    <w:rPr>
                      <w:rFonts w:ascii="Times New Roman" w:hAnsi="Times New Roman" w:cs="Times New Roman"/>
                      <w:szCs w:val="21"/>
                    </w:rPr>
                  </w:pPr>
                </w:p>
              </w:tc>
              <w:tc>
                <w:tcPr>
                  <w:tcW w:w="438" w:type="pct"/>
                  <w:vAlign w:val="center"/>
                </w:tcPr>
                <w:p w14:paraId="39FC3B25">
                  <w:pPr>
                    <w:pStyle w:val="34"/>
                    <w:widowControl w:val="0"/>
                    <w:spacing w:after="0"/>
                    <w:rPr>
                      <w:rFonts w:ascii="Times New Roman" w:hAnsi="Times New Roman" w:cs="Times New Roman"/>
                      <w:szCs w:val="21"/>
                    </w:rPr>
                  </w:pPr>
                  <w:r>
                    <w:rPr>
                      <w:rFonts w:ascii="Times New Roman" w:hAnsi="Times New Roman" w:cs="Times New Roman"/>
                      <w:szCs w:val="21"/>
                    </w:rPr>
                    <w:t>X</w:t>
                  </w:r>
                </w:p>
              </w:tc>
              <w:tc>
                <w:tcPr>
                  <w:tcW w:w="438" w:type="pct"/>
                  <w:vAlign w:val="center"/>
                </w:tcPr>
                <w:p w14:paraId="3F128D3A">
                  <w:pPr>
                    <w:pStyle w:val="34"/>
                    <w:widowControl w:val="0"/>
                    <w:spacing w:after="0"/>
                    <w:rPr>
                      <w:rFonts w:ascii="Times New Roman" w:hAnsi="Times New Roman" w:cs="Times New Roman"/>
                      <w:szCs w:val="21"/>
                    </w:rPr>
                  </w:pPr>
                  <w:r>
                    <w:rPr>
                      <w:rFonts w:ascii="Times New Roman" w:hAnsi="Times New Roman" w:cs="Times New Roman"/>
                      <w:szCs w:val="21"/>
                    </w:rPr>
                    <w:t>Y</w:t>
                  </w:r>
                </w:p>
              </w:tc>
              <w:tc>
                <w:tcPr>
                  <w:tcW w:w="439" w:type="pct"/>
                  <w:vAlign w:val="center"/>
                </w:tcPr>
                <w:p w14:paraId="1F2A48D9">
                  <w:pPr>
                    <w:pStyle w:val="34"/>
                    <w:widowControl w:val="0"/>
                    <w:spacing w:after="0"/>
                    <w:rPr>
                      <w:rFonts w:ascii="Times New Roman" w:hAnsi="Times New Roman" w:cs="Times New Roman"/>
                      <w:szCs w:val="21"/>
                    </w:rPr>
                  </w:pPr>
                  <w:r>
                    <w:rPr>
                      <w:rFonts w:ascii="Times New Roman" w:hAnsi="Times New Roman" w:cs="Times New Roman"/>
                      <w:szCs w:val="21"/>
                    </w:rPr>
                    <w:t>Z</w:t>
                  </w:r>
                </w:p>
              </w:tc>
              <w:tc>
                <w:tcPr>
                  <w:tcW w:w="1008" w:type="pct"/>
                  <w:vAlign w:val="center"/>
                </w:tcPr>
                <w:p w14:paraId="29EEE45C">
                  <w:pPr>
                    <w:pStyle w:val="34"/>
                    <w:widowControl w:val="0"/>
                    <w:spacing w:after="0"/>
                    <w:rPr>
                      <w:rFonts w:ascii="Times New Roman" w:hAnsi="Times New Roman" w:cs="Times New Roman"/>
                      <w:szCs w:val="21"/>
                    </w:rPr>
                  </w:pPr>
                  <w:r>
                    <w:rPr>
                      <w:rFonts w:ascii="Times New Roman" w:hAnsi="Times New Roman" w:cs="Times New Roman"/>
                      <w:szCs w:val="21"/>
                    </w:rPr>
                    <w:t>声功率级/dB（A）</w:t>
                  </w:r>
                </w:p>
              </w:tc>
              <w:tc>
                <w:tcPr>
                  <w:tcW w:w="710" w:type="pct"/>
                  <w:vMerge w:val="continue"/>
                  <w:vAlign w:val="center"/>
                </w:tcPr>
                <w:p w14:paraId="4D7037B7">
                  <w:pPr>
                    <w:pStyle w:val="34"/>
                    <w:widowControl w:val="0"/>
                    <w:spacing w:after="0"/>
                    <w:rPr>
                      <w:rFonts w:ascii="Times New Roman" w:hAnsi="Times New Roman" w:cs="Times New Roman"/>
                      <w:szCs w:val="21"/>
                    </w:rPr>
                  </w:pPr>
                </w:p>
              </w:tc>
              <w:tc>
                <w:tcPr>
                  <w:tcW w:w="415" w:type="pct"/>
                  <w:vMerge w:val="continue"/>
                  <w:vAlign w:val="center"/>
                </w:tcPr>
                <w:p w14:paraId="342E37E7">
                  <w:pPr>
                    <w:pStyle w:val="34"/>
                    <w:widowControl w:val="0"/>
                    <w:spacing w:after="0"/>
                    <w:rPr>
                      <w:rFonts w:ascii="Times New Roman" w:hAnsi="Times New Roman" w:cs="Times New Roman"/>
                      <w:szCs w:val="21"/>
                    </w:rPr>
                  </w:pPr>
                </w:p>
              </w:tc>
            </w:tr>
            <w:tr w14:paraId="05CA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vAlign w:val="center"/>
                </w:tcPr>
                <w:p w14:paraId="5E1E6476">
                  <w:pPr>
                    <w:pStyle w:val="34"/>
                    <w:widowControl w:val="0"/>
                    <w:spacing w:after="0"/>
                    <w:rPr>
                      <w:rFonts w:ascii="Times New Roman" w:hAnsi="Times New Roman" w:cs="Times New Roman"/>
                      <w:szCs w:val="21"/>
                    </w:rPr>
                  </w:pPr>
                  <w:r>
                    <w:rPr>
                      <w:rFonts w:ascii="Times New Roman" w:hAnsi="Times New Roman" w:cs="Times New Roman"/>
                      <w:szCs w:val="21"/>
                    </w:rPr>
                    <w:t>1</w:t>
                  </w:r>
                </w:p>
              </w:tc>
              <w:tc>
                <w:tcPr>
                  <w:tcW w:w="982" w:type="pct"/>
                  <w:vAlign w:val="center"/>
                </w:tcPr>
                <w:p w14:paraId="340F7570">
                  <w:pPr>
                    <w:jc w:val="center"/>
                    <w:rPr>
                      <w:rFonts w:ascii="Times New Roman" w:hAnsi="Times New Roman" w:cs="Times New Roman"/>
                      <w:sz w:val="21"/>
                      <w:szCs w:val="21"/>
                    </w:rPr>
                  </w:pPr>
                  <w:r>
                    <w:rPr>
                      <w:rFonts w:ascii="Times New Roman" w:hAnsi="Times New Roman" w:cs="Times New Roman"/>
                      <w:sz w:val="21"/>
                      <w:szCs w:val="21"/>
                    </w:rPr>
                    <w:t>进出车辆</w:t>
                  </w:r>
                </w:p>
              </w:tc>
              <w:tc>
                <w:tcPr>
                  <w:tcW w:w="275" w:type="pct"/>
                  <w:vAlign w:val="center"/>
                </w:tcPr>
                <w:p w14:paraId="6CDCEA8C">
                  <w:pPr>
                    <w:jc w:val="center"/>
                    <w:rPr>
                      <w:rFonts w:ascii="Times New Roman" w:hAnsi="Times New Roman" w:cs="Times New Roman"/>
                      <w:sz w:val="21"/>
                      <w:szCs w:val="21"/>
                    </w:rPr>
                  </w:pPr>
                  <w:r>
                    <w:rPr>
                      <w:rFonts w:ascii="Times New Roman" w:hAnsi="Times New Roman" w:cs="Times New Roman"/>
                      <w:sz w:val="21"/>
                      <w:szCs w:val="21"/>
                    </w:rPr>
                    <w:t>—</w:t>
                  </w:r>
                </w:p>
              </w:tc>
              <w:tc>
                <w:tcPr>
                  <w:tcW w:w="438" w:type="pct"/>
                  <w:vAlign w:val="center"/>
                </w:tcPr>
                <w:p w14:paraId="01F358B9">
                  <w:pPr>
                    <w:pStyle w:val="34"/>
                    <w:widowControl w:val="0"/>
                    <w:spacing w:after="0"/>
                    <w:rPr>
                      <w:rFonts w:ascii="Times New Roman" w:hAnsi="Times New Roman" w:cs="Times New Roman"/>
                      <w:szCs w:val="21"/>
                    </w:rPr>
                  </w:pPr>
                  <w:r>
                    <w:rPr>
                      <w:rFonts w:ascii="Times New Roman" w:hAnsi="Times New Roman" w:cs="Times New Roman"/>
                      <w:szCs w:val="21"/>
                    </w:rPr>
                    <w:t>-13</w:t>
                  </w:r>
                </w:p>
              </w:tc>
              <w:tc>
                <w:tcPr>
                  <w:tcW w:w="438" w:type="pct"/>
                  <w:vAlign w:val="center"/>
                </w:tcPr>
                <w:p w14:paraId="04BFB2B8">
                  <w:pPr>
                    <w:pStyle w:val="34"/>
                    <w:widowControl w:val="0"/>
                    <w:spacing w:after="0"/>
                    <w:rPr>
                      <w:rFonts w:ascii="Times New Roman" w:hAnsi="Times New Roman" w:cs="Times New Roman"/>
                      <w:szCs w:val="21"/>
                    </w:rPr>
                  </w:pPr>
                  <w:r>
                    <w:rPr>
                      <w:rFonts w:ascii="Times New Roman" w:hAnsi="Times New Roman" w:cs="Times New Roman"/>
                      <w:szCs w:val="21"/>
                    </w:rPr>
                    <w:t>-1.5</w:t>
                  </w:r>
                </w:p>
              </w:tc>
              <w:tc>
                <w:tcPr>
                  <w:tcW w:w="439" w:type="pct"/>
                  <w:vAlign w:val="center"/>
                </w:tcPr>
                <w:p w14:paraId="345FCEAE">
                  <w:pPr>
                    <w:pStyle w:val="34"/>
                    <w:widowControl w:val="0"/>
                    <w:spacing w:after="0"/>
                    <w:rPr>
                      <w:rFonts w:ascii="Times New Roman" w:hAnsi="Times New Roman" w:cs="Times New Roman"/>
                      <w:szCs w:val="21"/>
                    </w:rPr>
                  </w:pPr>
                  <w:r>
                    <w:rPr>
                      <w:rFonts w:ascii="Times New Roman" w:hAnsi="Times New Roman" w:cs="Times New Roman"/>
                      <w:szCs w:val="21"/>
                    </w:rPr>
                    <w:t>1</w:t>
                  </w:r>
                </w:p>
              </w:tc>
              <w:tc>
                <w:tcPr>
                  <w:tcW w:w="1008" w:type="pct"/>
                  <w:vAlign w:val="center"/>
                </w:tcPr>
                <w:p w14:paraId="101BC2B7">
                  <w:pPr>
                    <w:pStyle w:val="34"/>
                    <w:widowControl w:val="0"/>
                    <w:spacing w:after="0"/>
                    <w:rPr>
                      <w:rFonts w:ascii="Times New Roman" w:hAnsi="Times New Roman" w:cs="Times New Roman"/>
                      <w:szCs w:val="21"/>
                    </w:rPr>
                  </w:pPr>
                  <w:r>
                    <w:rPr>
                      <w:rFonts w:ascii="Times New Roman" w:hAnsi="Times New Roman" w:cs="Times New Roman"/>
                      <w:szCs w:val="21"/>
                    </w:rPr>
                    <w:t>75</w:t>
                  </w:r>
                </w:p>
              </w:tc>
              <w:tc>
                <w:tcPr>
                  <w:tcW w:w="710" w:type="pct"/>
                </w:tcPr>
                <w:p w14:paraId="7D283B6F">
                  <w:pPr>
                    <w:jc w:val="center"/>
                    <w:rPr>
                      <w:rFonts w:ascii="Times New Roman" w:hAnsi="Times New Roman" w:cs="Times New Roman"/>
                      <w:sz w:val="21"/>
                      <w:szCs w:val="21"/>
                    </w:rPr>
                  </w:pPr>
                  <w:r>
                    <w:rPr>
                      <w:rFonts w:ascii="Times New Roman" w:hAnsi="Times New Roman" w:cs="Times New Roman"/>
                      <w:sz w:val="21"/>
                      <w:szCs w:val="21"/>
                    </w:rPr>
                    <w:t>建筑隔声</w:t>
                  </w:r>
                </w:p>
              </w:tc>
              <w:tc>
                <w:tcPr>
                  <w:tcW w:w="415" w:type="pct"/>
                </w:tcPr>
                <w:p w14:paraId="76DE08DF">
                  <w:pPr>
                    <w:jc w:val="center"/>
                    <w:rPr>
                      <w:rFonts w:ascii="Times New Roman" w:hAnsi="Times New Roman" w:cs="Times New Roman"/>
                      <w:sz w:val="21"/>
                      <w:szCs w:val="21"/>
                    </w:rPr>
                  </w:pPr>
                  <w:r>
                    <w:rPr>
                      <w:rFonts w:ascii="Times New Roman" w:hAnsi="Times New Roman" w:cs="Times New Roman"/>
                      <w:sz w:val="21"/>
                      <w:szCs w:val="21"/>
                    </w:rPr>
                    <w:t>间断</w:t>
                  </w:r>
                </w:p>
              </w:tc>
            </w:tr>
            <w:tr w14:paraId="67ED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vAlign w:val="center"/>
                </w:tcPr>
                <w:p w14:paraId="65A1DF52">
                  <w:pPr>
                    <w:pStyle w:val="34"/>
                    <w:widowControl w:val="0"/>
                    <w:spacing w:after="0"/>
                    <w:rPr>
                      <w:rFonts w:ascii="Times New Roman" w:hAnsi="Times New Roman" w:cs="Times New Roman"/>
                      <w:szCs w:val="21"/>
                    </w:rPr>
                  </w:pPr>
                  <w:r>
                    <w:rPr>
                      <w:rFonts w:ascii="Times New Roman" w:hAnsi="Times New Roman" w:cs="Times New Roman"/>
                      <w:szCs w:val="21"/>
                    </w:rPr>
                    <w:t>2</w:t>
                  </w:r>
                </w:p>
              </w:tc>
              <w:tc>
                <w:tcPr>
                  <w:tcW w:w="982" w:type="pct"/>
                  <w:vAlign w:val="center"/>
                </w:tcPr>
                <w:p w14:paraId="509BDCA3">
                  <w:pPr>
                    <w:jc w:val="center"/>
                    <w:rPr>
                      <w:rFonts w:ascii="Times New Roman" w:hAnsi="Times New Roman" w:cs="Times New Roman"/>
                      <w:sz w:val="21"/>
                      <w:szCs w:val="21"/>
                    </w:rPr>
                  </w:pPr>
                  <w:r>
                    <w:rPr>
                      <w:rFonts w:ascii="Times New Roman" w:hAnsi="Times New Roman" w:cs="Times New Roman"/>
                      <w:sz w:val="21"/>
                      <w:szCs w:val="21"/>
                    </w:rPr>
                    <w:t>备用发电机</w:t>
                  </w:r>
                </w:p>
              </w:tc>
              <w:tc>
                <w:tcPr>
                  <w:tcW w:w="275" w:type="pct"/>
                  <w:vAlign w:val="center"/>
                </w:tcPr>
                <w:p w14:paraId="5610CF05">
                  <w:pPr>
                    <w:jc w:val="center"/>
                    <w:rPr>
                      <w:rFonts w:ascii="Times New Roman" w:hAnsi="Times New Roman" w:cs="Times New Roman"/>
                      <w:sz w:val="21"/>
                      <w:szCs w:val="21"/>
                    </w:rPr>
                  </w:pPr>
                  <w:r>
                    <w:rPr>
                      <w:rFonts w:ascii="Times New Roman" w:hAnsi="Times New Roman" w:cs="Times New Roman"/>
                      <w:sz w:val="21"/>
                      <w:szCs w:val="21"/>
                    </w:rPr>
                    <w:t>—</w:t>
                  </w:r>
                </w:p>
              </w:tc>
              <w:tc>
                <w:tcPr>
                  <w:tcW w:w="438" w:type="pct"/>
                  <w:vAlign w:val="center"/>
                </w:tcPr>
                <w:p w14:paraId="56F1981F">
                  <w:pPr>
                    <w:pStyle w:val="34"/>
                    <w:widowControl w:val="0"/>
                    <w:spacing w:after="0"/>
                    <w:rPr>
                      <w:rFonts w:ascii="Times New Roman" w:hAnsi="Times New Roman" w:cs="Times New Roman"/>
                      <w:szCs w:val="21"/>
                    </w:rPr>
                  </w:pPr>
                  <w:r>
                    <w:rPr>
                      <w:rFonts w:ascii="Times New Roman" w:hAnsi="Times New Roman" w:cs="Times New Roman"/>
                      <w:szCs w:val="21"/>
                    </w:rPr>
                    <w:t>20</w:t>
                  </w:r>
                </w:p>
              </w:tc>
              <w:tc>
                <w:tcPr>
                  <w:tcW w:w="438" w:type="pct"/>
                  <w:vAlign w:val="center"/>
                </w:tcPr>
                <w:p w14:paraId="4033AFCE">
                  <w:pPr>
                    <w:pStyle w:val="34"/>
                    <w:widowControl w:val="0"/>
                    <w:spacing w:after="0"/>
                    <w:rPr>
                      <w:rFonts w:ascii="Times New Roman" w:hAnsi="Times New Roman" w:cs="Times New Roman"/>
                      <w:szCs w:val="21"/>
                    </w:rPr>
                  </w:pPr>
                  <w:r>
                    <w:rPr>
                      <w:rFonts w:ascii="Times New Roman" w:hAnsi="Times New Roman" w:cs="Times New Roman"/>
                      <w:szCs w:val="21"/>
                    </w:rPr>
                    <w:t>-10</w:t>
                  </w:r>
                </w:p>
              </w:tc>
              <w:tc>
                <w:tcPr>
                  <w:tcW w:w="439" w:type="pct"/>
                  <w:vAlign w:val="center"/>
                </w:tcPr>
                <w:p w14:paraId="448A1FCA">
                  <w:pPr>
                    <w:pStyle w:val="34"/>
                    <w:widowControl w:val="0"/>
                    <w:spacing w:after="0"/>
                    <w:rPr>
                      <w:rFonts w:ascii="Times New Roman" w:hAnsi="Times New Roman" w:cs="Times New Roman"/>
                      <w:szCs w:val="21"/>
                    </w:rPr>
                  </w:pPr>
                  <w:r>
                    <w:rPr>
                      <w:rFonts w:ascii="Times New Roman" w:hAnsi="Times New Roman" w:cs="Times New Roman"/>
                      <w:szCs w:val="21"/>
                    </w:rPr>
                    <w:t>0.5</w:t>
                  </w:r>
                </w:p>
              </w:tc>
              <w:tc>
                <w:tcPr>
                  <w:tcW w:w="1008" w:type="pct"/>
                  <w:vAlign w:val="center"/>
                </w:tcPr>
                <w:p w14:paraId="26834BC6">
                  <w:pPr>
                    <w:pStyle w:val="34"/>
                    <w:widowControl w:val="0"/>
                    <w:spacing w:after="0"/>
                    <w:rPr>
                      <w:rFonts w:ascii="Times New Roman" w:hAnsi="Times New Roman" w:cs="Times New Roman"/>
                      <w:szCs w:val="21"/>
                    </w:rPr>
                  </w:pPr>
                  <w:r>
                    <w:rPr>
                      <w:rFonts w:ascii="Times New Roman" w:hAnsi="Times New Roman" w:cs="Times New Roman"/>
                      <w:szCs w:val="21"/>
                    </w:rPr>
                    <w:t>75</w:t>
                  </w:r>
                </w:p>
              </w:tc>
              <w:tc>
                <w:tcPr>
                  <w:tcW w:w="710" w:type="pct"/>
                </w:tcPr>
                <w:p w14:paraId="46818912">
                  <w:pPr>
                    <w:rPr>
                      <w:rFonts w:ascii="Times New Roman" w:hAnsi="Times New Roman" w:cs="Times New Roman"/>
                      <w:sz w:val="21"/>
                      <w:szCs w:val="21"/>
                    </w:rPr>
                  </w:pPr>
                  <w:r>
                    <w:rPr>
                      <w:rFonts w:ascii="Times New Roman" w:hAnsi="Times New Roman" w:cs="Times New Roman"/>
                      <w:sz w:val="21"/>
                      <w:szCs w:val="21"/>
                    </w:rPr>
                    <w:t>减震、隔声</w:t>
                  </w:r>
                </w:p>
              </w:tc>
              <w:tc>
                <w:tcPr>
                  <w:tcW w:w="415" w:type="pct"/>
                </w:tcPr>
                <w:p w14:paraId="384F36D2">
                  <w:pPr>
                    <w:jc w:val="center"/>
                    <w:rPr>
                      <w:rFonts w:ascii="Times New Roman" w:hAnsi="Times New Roman" w:cs="Times New Roman"/>
                      <w:sz w:val="21"/>
                      <w:szCs w:val="21"/>
                    </w:rPr>
                  </w:pPr>
                  <w:r>
                    <w:rPr>
                      <w:rFonts w:ascii="Times New Roman" w:hAnsi="Times New Roman" w:cs="Times New Roman"/>
                      <w:sz w:val="21"/>
                      <w:szCs w:val="21"/>
                    </w:rPr>
                    <w:t>间断</w:t>
                  </w:r>
                </w:p>
              </w:tc>
            </w:tr>
            <w:tr w14:paraId="075F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vAlign w:val="center"/>
                </w:tcPr>
                <w:p w14:paraId="281BA2A2">
                  <w:pPr>
                    <w:pStyle w:val="34"/>
                    <w:widowControl w:val="0"/>
                    <w:spacing w:after="0"/>
                    <w:rPr>
                      <w:rFonts w:ascii="Times New Roman" w:hAnsi="Times New Roman" w:cs="Times New Roman"/>
                      <w:szCs w:val="21"/>
                    </w:rPr>
                  </w:pPr>
                  <w:r>
                    <w:rPr>
                      <w:rFonts w:ascii="Times New Roman" w:hAnsi="Times New Roman" w:cs="Times New Roman"/>
                      <w:szCs w:val="21"/>
                    </w:rPr>
                    <w:t>3</w:t>
                  </w:r>
                </w:p>
              </w:tc>
              <w:tc>
                <w:tcPr>
                  <w:tcW w:w="982" w:type="pct"/>
                  <w:vAlign w:val="center"/>
                </w:tcPr>
                <w:p w14:paraId="4BA5475A">
                  <w:pPr>
                    <w:jc w:val="center"/>
                    <w:rPr>
                      <w:rFonts w:ascii="Times New Roman" w:hAnsi="Times New Roman" w:cs="Times New Roman"/>
                      <w:sz w:val="21"/>
                      <w:szCs w:val="21"/>
                    </w:rPr>
                  </w:pPr>
                  <w:r>
                    <w:rPr>
                      <w:rFonts w:ascii="Times New Roman" w:hAnsi="Times New Roman" w:cs="Times New Roman"/>
                      <w:sz w:val="21"/>
                      <w:szCs w:val="21"/>
                    </w:rPr>
                    <w:t>1号加油机</w:t>
                  </w:r>
                </w:p>
              </w:tc>
              <w:tc>
                <w:tcPr>
                  <w:tcW w:w="275" w:type="pct"/>
                  <w:vAlign w:val="center"/>
                </w:tcPr>
                <w:p w14:paraId="215047D1">
                  <w:pPr>
                    <w:jc w:val="center"/>
                    <w:rPr>
                      <w:rFonts w:ascii="Times New Roman" w:hAnsi="Times New Roman" w:cs="Times New Roman"/>
                      <w:sz w:val="21"/>
                      <w:szCs w:val="21"/>
                    </w:rPr>
                  </w:pPr>
                  <w:r>
                    <w:rPr>
                      <w:rFonts w:ascii="Times New Roman" w:hAnsi="Times New Roman" w:cs="Times New Roman"/>
                      <w:sz w:val="21"/>
                      <w:szCs w:val="21"/>
                    </w:rPr>
                    <w:t>—</w:t>
                  </w:r>
                </w:p>
              </w:tc>
              <w:tc>
                <w:tcPr>
                  <w:tcW w:w="438" w:type="pct"/>
                  <w:vAlign w:val="center"/>
                </w:tcPr>
                <w:p w14:paraId="6C843F68">
                  <w:pPr>
                    <w:pStyle w:val="34"/>
                    <w:widowControl w:val="0"/>
                    <w:spacing w:after="0"/>
                    <w:rPr>
                      <w:rFonts w:ascii="Times New Roman" w:hAnsi="Times New Roman" w:cs="Times New Roman"/>
                      <w:szCs w:val="21"/>
                    </w:rPr>
                  </w:pPr>
                  <w:r>
                    <w:rPr>
                      <w:rFonts w:ascii="Times New Roman" w:hAnsi="Times New Roman" w:cs="Times New Roman"/>
                      <w:szCs w:val="21"/>
                    </w:rPr>
                    <w:t>-7</w:t>
                  </w:r>
                </w:p>
              </w:tc>
              <w:tc>
                <w:tcPr>
                  <w:tcW w:w="438" w:type="pct"/>
                  <w:vAlign w:val="center"/>
                </w:tcPr>
                <w:p w14:paraId="376DC51F">
                  <w:pPr>
                    <w:pStyle w:val="34"/>
                    <w:widowControl w:val="0"/>
                    <w:spacing w:after="0"/>
                    <w:rPr>
                      <w:rFonts w:ascii="Times New Roman" w:hAnsi="Times New Roman" w:cs="Times New Roman"/>
                      <w:szCs w:val="21"/>
                    </w:rPr>
                  </w:pPr>
                  <w:r>
                    <w:rPr>
                      <w:rFonts w:ascii="Times New Roman" w:hAnsi="Times New Roman" w:cs="Times New Roman"/>
                      <w:szCs w:val="21"/>
                    </w:rPr>
                    <w:t>-1.5</w:t>
                  </w:r>
                </w:p>
              </w:tc>
              <w:tc>
                <w:tcPr>
                  <w:tcW w:w="439" w:type="pct"/>
                  <w:vAlign w:val="center"/>
                </w:tcPr>
                <w:p w14:paraId="71434D2F">
                  <w:pPr>
                    <w:pStyle w:val="34"/>
                    <w:widowControl w:val="0"/>
                    <w:spacing w:after="0"/>
                    <w:rPr>
                      <w:rFonts w:ascii="Times New Roman" w:hAnsi="Times New Roman" w:cs="Times New Roman"/>
                      <w:szCs w:val="21"/>
                    </w:rPr>
                  </w:pPr>
                  <w:r>
                    <w:rPr>
                      <w:rFonts w:ascii="Times New Roman" w:hAnsi="Times New Roman" w:cs="Times New Roman"/>
                      <w:szCs w:val="21"/>
                    </w:rPr>
                    <w:t>1</w:t>
                  </w:r>
                </w:p>
              </w:tc>
              <w:tc>
                <w:tcPr>
                  <w:tcW w:w="1008" w:type="pct"/>
                  <w:vAlign w:val="center"/>
                </w:tcPr>
                <w:p w14:paraId="2CA3F990">
                  <w:pPr>
                    <w:pStyle w:val="34"/>
                    <w:widowControl w:val="0"/>
                    <w:spacing w:after="0"/>
                    <w:rPr>
                      <w:rFonts w:ascii="Times New Roman" w:hAnsi="Times New Roman" w:cs="Times New Roman"/>
                      <w:szCs w:val="21"/>
                    </w:rPr>
                  </w:pPr>
                  <w:r>
                    <w:rPr>
                      <w:rFonts w:ascii="Times New Roman" w:hAnsi="Times New Roman" w:cs="Times New Roman"/>
                      <w:szCs w:val="21"/>
                    </w:rPr>
                    <w:t>70</w:t>
                  </w:r>
                </w:p>
              </w:tc>
              <w:tc>
                <w:tcPr>
                  <w:tcW w:w="710" w:type="pct"/>
                </w:tcPr>
                <w:p w14:paraId="47D1B80A">
                  <w:pPr>
                    <w:rPr>
                      <w:rFonts w:ascii="Times New Roman" w:hAnsi="Times New Roman" w:cs="Times New Roman"/>
                      <w:sz w:val="21"/>
                      <w:szCs w:val="21"/>
                    </w:rPr>
                  </w:pPr>
                  <w:r>
                    <w:rPr>
                      <w:rFonts w:ascii="Times New Roman" w:hAnsi="Times New Roman" w:cs="Times New Roman"/>
                      <w:sz w:val="21"/>
                      <w:szCs w:val="21"/>
                    </w:rPr>
                    <w:t>减震、隔声</w:t>
                  </w:r>
                </w:p>
              </w:tc>
              <w:tc>
                <w:tcPr>
                  <w:tcW w:w="415" w:type="pct"/>
                </w:tcPr>
                <w:p w14:paraId="29AD6801">
                  <w:pPr>
                    <w:jc w:val="center"/>
                    <w:rPr>
                      <w:rFonts w:ascii="Times New Roman" w:hAnsi="Times New Roman" w:cs="Times New Roman"/>
                      <w:sz w:val="21"/>
                      <w:szCs w:val="21"/>
                    </w:rPr>
                  </w:pPr>
                  <w:r>
                    <w:rPr>
                      <w:rFonts w:ascii="Times New Roman" w:hAnsi="Times New Roman" w:cs="Times New Roman"/>
                      <w:sz w:val="21"/>
                      <w:szCs w:val="21"/>
                    </w:rPr>
                    <w:t>全天</w:t>
                  </w:r>
                </w:p>
              </w:tc>
            </w:tr>
            <w:tr w14:paraId="4921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vAlign w:val="center"/>
                </w:tcPr>
                <w:p w14:paraId="6B4DE073">
                  <w:pPr>
                    <w:pStyle w:val="34"/>
                    <w:widowControl w:val="0"/>
                    <w:spacing w:after="0"/>
                    <w:rPr>
                      <w:rFonts w:ascii="Times New Roman" w:hAnsi="Times New Roman" w:cs="Times New Roman"/>
                      <w:szCs w:val="21"/>
                    </w:rPr>
                  </w:pPr>
                  <w:r>
                    <w:rPr>
                      <w:rFonts w:ascii="Times New Roman" w:hAnsi="Times New Roman" w:cs="Times New Roman"/>
                      <w:szCs w:val="21"/>
                    </w:rPr>
                    <w:t>4</w:t>
                  </w:r>
                </w:p>
              </w:tc>
              <w:tc>
                <w:tcPr>
                  <w:tcW w:w="982" w:type="pct"/>
                  <w:vAlign w:val="center"/>
                </w:tcPr>
                <w:p w14:paraId="7B1573D4">
                  <w:pPr>
                    <w:jc w:val="center"/>
                    <w:rPr>
                      <w:rFonts w:ascii="Times New Roman" w:hAnsi="Times New Roman" w:cs="Times New Roman"/>
                      <w:sz w:val="21"/>
                      <w:szCs w:val="21"/>
                    </w:rPr>
                  </w:pPr>
                  <w:r>
                    <w:rPr>
                      <w:rFonts w:ascii="Times New Roman" w:hAnsi="Times New Roman" w:cs="Times New Roman"/>
                      <w:sz w:val="21"/>
                      <w:szCs w:val="21"/>
                    </w:rPr>
                    <w:t>2号加油机</w:t>
                  </w:r>
                </w:p>
              </w:tc>
              <w:tc>
                <w:tcPr>
                  <w:tcW w:w="275" w:type="pct"/>
                  <w:vAlign w:val="center"/>
                </w:tcPr>
                <w:p w14:paraId="1EF8CA01">
                  <w:pPr>
                    <w:jc w:val="center"/>
                    <w:rPr>
                      <w:rFonts w:ascii="Times New Roman" w:hAnsi="Times New Roman" w:cs="Times New Roman"/>
                      <w:sz w:val="21"/>
                      <w:szCs w:val="21"/>
                    </w:rPr>
                  </w:pPr>
                  <w:r>
                    <w:rPr>
                      <w:rFonts w:ascii="Times New Roman" w:hAnsi="Times New Roman" w:cs="Times New Roman"/>
                      <w:sz w:val="21"/>
                      <w:szCs w:val="21"/>
                    </w:rPr>
                    <w:t>—</w:t>
                  </w:r>
                </w:p>
              </w:tc>
              <w:tc>
                <w:tcPr>
                  <w:tcW w:w="438" w:type="pct"/>
                  <w:vAlign w:val="center"/>
                </w:tcPr>
                <w:p w14:paraId="745D4DD0">
                  <w:pPr>
                    <w:pStyle w:val="34"/>
                    <w:widowControl w:val="0"/>
                    <w:spacing w:after="0"/>
                    <w:rPr>
                      <w:rFonts w:ascii="Times New Roman" w:hAnsi="Times New Roman" w:cs="Times New Roman"/>
                      <w:szCs w:val="21"/>
                    </w:rPr>
                  </w:pPr>
                  <w:r>
                    <w:rPr>
                      <w:rFonts w:ascii="Times New Roman" w:hAnsi="Times New Roman" w:cs="Times New Roman"/>
                      <w:szCs w:val="21"/>
                    </w:rPr>
                    <w:t>-1.5</w:t>
                  </w:r>
                </w:p>
              </w:tc>
              <w:tc>
                <w:tcPr>
                  <w:tcW w:w="438" w:type="pct"/>
                  <w:vAlign w:val="center"/>
                </w:tcPr>
                <w:p w14:paraId="653B6CCE">
                  <w:pPr>
                    <w:pStyle w:val="34"/>
                    <w:widowControl w:val="0"/>
                    <w:spacing w:after="0"/>
                    <w:rPr>
                      <w:rFonts w:ascii="Times New Roman" w:hAnsi="Times New Roman" w:cs="Times New Roman"/>
                      <w:szCs w:val="21"/>
                    </w:rPr>
                  </w:pPr>
                  <w:r>
                    <w:rPr>
                      <w:rFonts w:ascii="Times New Roman" w:hAnsi="Times New Roman" w:cs="Times New Roman"/>
                      <w:szCs w:val="21"/>
                    </w:rPr>
                    <w:t>-4</w:t>
                  </w:r>
                </w:p>
              </w:tc>
              <w:tc>
                <w:tcPr>
                  <w:tcW w:w="439" w:type="pct"/>
                  <w:vAlign w:val="center"/>
                </w:tcPr>
                <w:p w14:paraId="14C30445">
                  <w:pPr>
                    <w:pStyle w:val="34"/>
                    <w:widowControl w:val="0"/>
                    <w:spacing w:after="0"/>
                    <w:rPr>
                      <w:rFonts w:ascii="Times New Roman" w:hAnsi="Times New Roman" w:cs="Times New Roman"/>
                      <w:szCs w:val="21"/>
                    </w:rPr>
                  </w:pPr>
                  <w:r>
                    <w:rPr>
                      <w:rFonts w:ascii="Times New Roman" w:hAnsi="Times New Roman" w:cs="Times New Roman"/>
                      <w:szCs w:val="21"/>
                    </w:rPr>
                    <w:t>1</w:t>
                  </w:r>
                </w:p>
              </w:tc>
              <w:tc>
                <w:tcPr>
                  <w:tcW w:w="1008" w:type="pct"/>
                  <w:vAlign w:val="center"/>
                </w:tcPr>
                <w:p w14:paraId="08A59764">
                  <w:pPr>
                    <w:pStyle w:val="34"/>
                    <w:widowControl w:val="0"/>
                    <w:spacing w:after="0"/>
                    <w:rPr>
                      <w:rFonts w:ascii="Times New Roman" w:hAnsi="Times New Roman" w:cs="Times New Roman"/>
                      <w:szCs w:val="21"/>
                    </w:rPr>
                  </w:pPr>
                  <w:r>
                    <w:rPr>
                      <w:rFonts w:ascii="Times New Roman" w:hAnsi="Times New Roman" w:cs="Times New Roman"/>
                      <w:szCs w:val="21"/>
                    </w:rPr>
                    <w:t>70</w:t>
                  </w:r>
                </w:p>
              </w:tc>
              <w:tc>
                <w:tcPr>
                  <w:tcW w:w="710" w:type="pct"/>
                </w:tcPr>
                <w:p w14:paraId="120AFF8C">
                  <w:pPr>
                    <w:rPr>
                      <w:rFonts w:ascii="Times New Roman" w:hAnsi="Times New Roman" w:cs="Times New Roman"/>
                      <w:sz w:val="21"/>
                      <w:szCs w:val="21"/>
                    </w:rPr>
                  </w:pPr>
                  <w:r>
                    <w:rPr>
                      <w:rFonts w:ascii="Times New Roman" w:hAnsi="Times New Roman" w:cs="Times New Roman"/>
                      <w:sz w:val="21"/>
                      <w:szCs w:val="21"/>
                    </w:rPr>
                    <w:t>减震、隔声</w:t>
                  </w:r>
                </w:p>
              </w:tc>
              <w:tc>
                <w:tcPr>
                  <w:tcW w:w="415" w:type="pct"/>
                  <w:vAlign w:val="center"/>
                </w:tcPr>
                <w:p w14:paraId="119D2F21">
                  <w:pPr>
                    <w:pStyle w:val="34"/>
                    <w:widowControl w:val="0"/>
                    <w:spacing w:after="0"/>
                    <w:rPr>
                      <w:rFonts w:ascii="Times New Roman" w:hAnsi="Times New Roman" w:cs="Times New Roman"/>
                      <w:szCs w:val="21"/>
                    </w:rPr>
                  </w:pPr>
                  <w:r>
                    <w:rPr>
                      <w:rFonts w:ascii="Times New Roman" w:hAnsi="Times New Roman" w:cs="Times New Roman"/>
                      <w:szCs w:val="21"/>
                    </w:rPr>
                    <w:t>全天</w:t>
                  </w:r>
                </w:p>
              </w:tc>
            </w:tr>
            <w:tr w14:paraId="4A1B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vAlign w:val="center"/>
                </w:tcPr>
                <w:p w14:paraId="3116ECE8">
                  <w:pPr>
                    <w:pStyle w:val="34"/>
                    <w:widowControl w:val="0"/>
                    <w:spacing w:after="0"/>
                    <w:rPr>
                      <w:rFonts w:ascii="Times New Roman" w:hAnsi="Times New Roman" w:cs="Times New Roman"/>
                      <w:szCs w:val="21"/>
                    </w:rPr>
                  </w:pPr>
                  <w:r>
                    <w:rPr>
                      <w:rFonts w:ascii="Times New Roman" w:hAnsi="Times New Roman" w:cs="Times New Roman"/>
                      <w:szCs w:val="21"/>
                    </w:rPr>
                    <w:t>5</w:t>
                  </w:r>
                </w:p>
              </w:tc>
              <w:tc>
                <w:tcPr>
                  <w:tcW w:w="982" w:type="pct"/>
                  <w:vAlign w:val="center"/>
                </w:tcPr>
                <w:p w14:paraId="7F4335A9">
                  <w:pPr>
                    <w:jc w:val="center"/>
                    <w:rPr>
                      <w:rFonts w:ascii="Times New Roman" w:hAnsi="Times New Roman" w:cs="Times New Roman"/>
                      <w:sz w:val="21"/>
                      <w:szCs w:val="21"/>
                    </w:rPr>
                  </w:pPr>
                  <w:r>
                    <w:rPr>
                      <w:rFonts w:ascii="Times New Roman" w:hAnsi="Times New Roman" w:cs="Times New Roman"/>
                      <w:sz w:val="21"/>
                      <w:szCs w:val="21"/>
                    </w:rPr>
                    <w:t>3号加油机</w:t>
                  </w:r>
                </w:p>
              </w:tc>
              <w:tc>
                <w:tcPr>
                  <w:tcW w:w="275" w:type="pct"/>
                  <w:vAlign w:val="center"/>
                </w:tcPr>
                <w:p w14:paraId="1EC48200">
                  <w:pPr>
                    <w:jc w:val="center"/>
                    <w:rPr>
                      <w:rFonts w:ascii="Times New Roman" w:hAnsi="Times New Roman" w:cs="Times New Roman"/>
                      <w:sz w:val="21"/>
                      <w:szCs w:val="21"/>
                    </w:rPr>
                  </w:pPr>
                  <w:r>
                    <w:rPr>
                      <w:rFonts w:ascii="Times New Roman" w:hAnsi="Times New Roman" w:cs="Times New Roman"/>
                      <w:sz w:val="21"/>
                      <w:szCs w:val="21"/>
                    </w:rPr>
                    <w:t>—</w:t>
                  </w:r>
                </w:p>
              </w:tc>
              <w:tc>
                <w:tcPr>
                  <w:tcW w:w="438" w:type="pct"/>
                  <w:vAlign w:val="center"/>
                </w:tcPr>
                <w:p w14:paraId="277E2C31">
                  <w:pPr>
                    <w:pStyle w:val="34"/>
                    <w:widowControl w:val="0"/>
                    <w:spacing w:after="0"/>
                    <w:rPr>
                      <w:rFonts w:ascii="Times New Roman" w:hAnsi="Times New Roman" w:cs="Times New Roman"/>
                      <w:szCs w:val="21"/>
                    </w:rPr>
                  </w:pPr>
                  <w:r>
                    <w:rPr>
                      <w:rFonts w:ascii="Times New Roman" w:hAnsi="Times New Roman" w:cs="Times New Roman"/>
                      <w:szCs w:val="21"/>
                    </w:rPr>
                    <w:t>6</w:t>
                  </w:r>
                </w:p>
              </w:tc>
              <w:tc>
                <w:tcPr>
                  <w:tcW w:w="438" w:type="pct"/>
                  <w:vAlign w:val="center"/>
                </w:tcPr>
                <w:p w14:paraId="2FED6CF9">
                  <w:pPr>
                    <w:pStyle w:val="34"/>
                    <w:widowControl w:val="0"/>
                    <w:spacing w:after="0"/>
                    <w:rPr>
                      <w:rFonts w:ascii="Times New Roman" w:hAnsi="Times New Roman" w:cs="Times New Roman"/>
                      <w:szCs w:val="21"/>
                    </w:rPr>
                  </w:pPr>
                  <w:r>
                    <w:rPr>
                      <w:rFonts w:ascii="Times New Roman" w:hAnsi="Times New Roman" w:cs="Times New Roman"/>
                      <w:szCs w:val="21"/>
                    </w:rPr>
                    <w:t>-10</w:t>
                  </w:r>
                </w:p>
              </w:tc>
              <w:tc>
                <w:tcPr>
                  <w:tcW w:w="439" w:type="pct"/>
                  <w:vAlign w:val="center"/>
                </w:tcPr>
                <w:p w14:paraId="4F32378B">
                  <w:pPr>
                    <w:pStyle w:val="34"/>
                    <w:widowControl w:val="0"/>
                    <w:spacing w:after="0"/>
                    <w:rPr>
                      <w:rFonts w:ascii="Times New Roman" w:hAnsi="Times New Roman" w:cs="Times New Roman"/>
                      <w:szCs w:val="21"/>
                    </w:rPr>
                  </w:pPr>
                  <w:r>
                    <w:rPr>
                      <w:rFonts w:ascii="Times New Roman" w:hAnsi="Times New Roman" w:cs="Times New Roman"/>
                      <w:szCs w:val="21"/>
                    </w:rPr>
                    <w:t>1</w:t>
                  </w:r>
                </w:p>
              </w:tc>
              <w:tc>
                <w:tcPr>
                  <w:tcW w:w="1008" w:type="pct"/>
                  <w:vAlign w:val="center"/>
                </w:tcPr>
                <w:p w14:paraId="0BEB99CE">
                  <w:pPr>
                    <w:pStyle w:val="34"/>
                    <w:widowControl w:val="0"/>
                    <w:spacing w:after="0"/>
                    <w:rPr>
                      <w:rFonts w:ascii="Times New Roman" w:hAnsi="Times New Roman" w:cs="Times New Roman"/>
                      <w:szCs w:val="21"/>
                    </w:rPr>
                  </w:pPr>
                  <w:r>
                    <w:rPr>
                      <w:rFonts w:ascii="Times New Roman" w:hAnsi="Times New Roman" w:cs="Times New Roman"/>
                      <w:szCs w:val="21"/>
                    </w:rPr>
                    <w:t>70</w:t>
                  </w:r>
                </w:p>
              </w:tc>
              <w:tc>
                <w:tcPr>
                  <w:tcW w:w="710" w:type="pct"/>
                </w:tcPr>
                <w:p w14:paraId="7A8F30AC">
                  <w:pPr>
                    <w:rPr>
                      <w:rFonts w:ascii="Times New Roman" w:hAnsi="Times New Roman" w:cs="Times New Roman"/>
                      <w:sz w:val="21"/>
                      <w:szCs w:val="21"/>
                    </w:rPr>
                  </w:pPr>
                  <w:r>
                    <w:rPr>
                      <w:rFonts w:ascii="Times New Roman" w:hAnsi="Times New Roman" w:cs="Times New Roman"/>
                      <w:sz w:val="21"/>
                      <w:szCs w:val="21"/>
                    </w:rPr>
                    <w:t>减震、隔声</w:t>
                  </w:r>
                </w:p>
              </w:tc>
              <w:tc>
                <w:tcPr>
                  <w:tcW w:w="415" w:type="pct"/>
                  <w:vAlign w:val="center"/>
                </w:tcPr>
                <w:p w14:paraId="1AA3CA5E">
                  <w:pPr>
                    <w:pStyle w:val="34"/>
                    <w:widowControl w:val="0"/>
                    <w:spacing w:after="0"/>
                    <w:rPr>
                      <w:rFonts w:ascii="Times New Roman" w:hAnsi="Times New Roman" w:cs="Times New Roman"/>
                      <w:szCs w:val="21"/>
                    </w:rPr>
                  </w:pPr>
                  <w:r>
                    <w:rPr>
                      <w:rFonts w:ascii="Times New Roman" w:hAnsi="Times New Roman" w:cs="Times New Roman"/>
                      <w:szCs w:val="21"/>
                    </w:rPr>
                    <w:t>全天</w:t>
                  </w:r>
                </w:p>
              </w:tc>
            </w:tr>
            <w:tr w14:paraId="5149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vAlign w:val="center"/>
                </w:tcPr>
                <w:p w14:paraId="7BF9A34A">
                  <w:pPr>
                    <w:pStyle w:val="34"/>
                    <w:widowControl w:val="0"/>
                    <w:spacing w:after="0"/>
                    <w:rPr>
                      <w:rFonts w:ascii="Times New Roman" w:hAnsi="Times New Roman" w:cs="Times New Roman"/>
                      <w:szCs w:val="21"/>
                    </w:rPr>
                  </w:pPr>
                  <w:r>
                    <w:rPr>
                      <w:rFonts w:ascii="Times New Roman" w:hAnsi="Times New Roman" w:cs="Times New Roman"/>
                      <w:szCs w:val="21"/>
                    </w:rPr>
                    <w:t>6</w:t>
                  </w:r>
                </w:p>
              </w:tc>
              <w:tc>
                <w:tcPr>
                  <w:tcW w:w="982" w:type="pct"/>
                  <w:vAlign w:val="center"/>
                </w:tcPr>
                <w:p w14:paraId="05272F02">
                  <w:pPr>
                    <w:jc w:val="center"/>
                    <w:rPr>
                      <w:rFonts w:ascii="Times New Roman" w:hAnsi="Times New Roman" w:cs="Times New Roman"/>
                      <w:sz w:val="21"/>
                      <w:szCs w:val="21"/>
                    </w:rPr>
                  </w:pPr>
                  <w:r>
                    <w:rPr>
                      <w:rFonts w:ascii="Times New Roman" w:hAnsi="Times New Roman" w:cs="Times New Roman"/>
                      <w:sz w:val="21"/>
                      <w:szCs w:val="21"/>
                    </w:rPr>
                    <w:t>1号加液机</w:t>
                  </w:r>
                </w:p>
              </w:tc>
              <w:tc>
                <w:tcPr>
                  <w:tcW w:w="275" w:type="pct"/>
                  <w:vAlign w:val="center"/>
                </w:tcPr>
                <w:p w14:paraId="0FE68FD5">
                  <w:pPr>
                    <w:jc w:val="center"/>
                    <w:rPr>
                      <w:rFonts w:ascii="Times New Roman" w:hAnsi="Times New Roman" w:cs="Times New Roman"/>
                      <w:sz w:val="21"/>
                      <w:szCs w:val="21"/>
                    </w:rPr>
                  </w:pPr>
                  <w:r>
                    <w:rPr>
                      <w:rFonts w:ascii="Times New Roman" w:hAnsi="Times New Roman" w:cs="Times New Roman"/>
                      <w:sz w:val="21"/>
                      <w:szCs w:val="21"/>
                    </w:rPr>
                    <w:t>—</w:t>
                  </w:r>
                </w:p>
              </w:tc>
              <w:tc>
                <w:tcPr>
                  <w:tcW w:w="438" w:type="pct"/>
                  <w:vAlign w:val="center"/>
                </w:tcPr>
                <w:p w14:paraId="62568213">
                  <w:pPr>
                    <w:pStyle w:val="34"/>
                    <w:widowControl w:val="0"/>
                    <w:spacing w:after="0"/>
                    <w:rPr>
                      <w:rFonts w:ascii="Times New Roman" w:hAnsi="Times New Roman" w:cs="Times New Roman"/>
                      <w:szCs w:val="21"/>
                    </w:rPr>
                  </w:pPr>
                  <w:r>
                    <w:rPr>
                      <w:rFonts w:ascii="Times New Roman" w:hAnsi="Times New Roman" w:cs="Times New Roman"/>
                      <w:szCs w:val="21"/>
                    </w:rPr>
                    <w:t>3</w:t>
                  </w:r>
                </w:p>
              </w:tc>
              <w:tc>
                <w:tcPr>
                  <w:tcW w:w="438" w:type="pct"/>
                  <w:vAlign w:val="center"/>
                </w:tcPr>
                <w:p w14:paraId="41EDDC32">
                  <w:pPr>
                    <w:pStyle w:val="34"/>
                    <w:widowControl w:val="0"/>
                    <w:spacing w:after="0"/>
                    <w:rPr>
                      <w:rFonts w:ascii="Times New Roman" w:hAnsi="Times New Roman" w:cs="Times New Roman"/>
                      <w:szCs w:val="21"/>
                    </w:rPr>
                  </w:pPr>
                  <w:r>
                    <w:rPr>
                      <w:rFonts w:ascii="Times New Roman" w:hAnsi="Times New Roman" w:cs="Times New Roman"/>
                      <w:szCs w:val="21"/>
                    </w:rPr>
                    <w:t>-0.5</w:t>
                  </w:r>
                </w:p>
              </w:tc>
              <w:tc>
                <w:tcPr>
                  <w:tcW w:w="439" w:type="pct"/>
                  <w:vAlign w:val="center"/>
                </w:tcPr>
                <w:p w14:paraId="45B0FD18">
                  <w:pPr>
                    <w:pStyle w:val="34"/>
                    <w:widowControl w:val="0"/>
                    <w:spacing w:after="0"/>
                    <w:rPr>
                      <w:rFonts w:ascii="Times New Roman" w:hAnsi="Times New Roman" w:cs="Times New Roman"/>
                      <w:szCs w:val="21"/>
                    </w:rPr>
                  </w:pPr>
                  <w:r>
                    <w:rPr>
                      <w:rFonts w:ascii="Times New Roman" w:hAnsi="Times New Roman" w:cs="Times New Roman"/>
                      <w:szCs w:val="21"/>
                    </w:rPr>
                    <w:t>1</w:t>
                  </w:r>
                </w:p>
              </w:tc>
              <w:tc>
                <w:tcPr>
                  <w:tcW w:w="1008" w:type="pct"/>
                  <w:vAlign w:val="center"/>
                </w:tcPr>
                <w:p w14:paraId="5076515C">
                  <w:pPr>
                    <w:pStyle w:val="34"/>
                    <w:widowControl w:val="0"/>
                    <w:spacing w:after="0"/>
                    <w:rPr>
                      <w:rFonts w:ascii="Times New Roman" w:hAnsi="Times New Roman" w:cs="Times New Roman"/>
                      <w:szCs w:val="21"/>
                    </w:rPr>
                  </w:pPr>
                  <w:r>
                    <w:rPr>
                      <w:rFonts w:ascii="Times New Roman" w:hAnsi="Times New Roman" w:cs="Times New Roman"/>
                      <w:szCs w:val="21"/>
                    </w:rPr>
                    <w:t>75</w:t>
                  </w:r>
                </w:p>
              </w:tc>
              <w:tc>
                <w:tcPr>
                  <w:tcW w:w="710" w:type="pct"/>
                </w:tcPr>
                <w:p w14:paraId="296EFD7C">
                  <w:pPr>
                    <w:rPr>
                      <w:rFonts w:ascii="Times New Roman" w:hAnsi="Times New Roman" w:cs="Times New Roman"/>
                      <w:sz w:val="21"/>
                      <w:szCs w:val="21"/>
                    </w:rPr>
                  </w:pPr>
                  <w:r>
                    <w:rPr>
                      <w:rFonts w:ascii="Times New Roman" w:hAnsi="Times New Roman" w:cs="Times New Roman"/>
                      <w:sz w:val="21"/>
                      <w:szCs w:val="21"/>
                    </w:rPr>
                    <w:t>减震、隔声</w:t>
                  </w:r>
                </w:p>
              </w:tc>
              <w:tc>
                <w:tcPr>
                  <w:tcW w:w="415" w:type="pct"/>
                  <w:vAlign w:val="center"/>
                </w:tcPr>
                <w:p w14:paraId="44F8A42D">
                  <w:pPr>
                    <w:pStyle w:val="34"/>
                    <w:widowControl w:val="0"/>
                    <w:spacing w:after="0"/>
                    <w:rPr>
                      <w:rFonts w:ascii="Times New Roman" w:hAnsi="Times New Roman" w:cs="Times New Roman"/>
                      <w:szCs w:val="21"/>
                    </w:rPr>
                  </w:pPr>
                  <w:r>
                    <w:rPr>
                      <w:rFonts w:ascii="Times New Roman" w:hAnsi="Times New Roman" w:cs="Times New Roman"/>
                      <w:szCs w:val="21"/>
                    </w:rPr>
                    <w:t>全天</w:t>
                  </w:r>
                </w:p>
              </w:tc>
            </w:tr>
            <w:tr w14:paraId="062CE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 w:type="pct"/>
                  <w:vAlign w:val="center"/>
                </w:tcPr>
                <w:p w14:paraId="505B49DD">
                  <w:pPr>
                    <w:pStyle w:val="34"/>
                    <w:widowControl w:val="0"/>
                    <w:spacing w:after="0"/>
                    <w:rPr>
                      <w:rFonts w:ascii="Times New Roman" w:hAnsi="Times New Roman" w:cs="Times New Roman"/>
                      <w:szCs w:val="21"/>
                    </w:rPr>
                  </w:pPr>
                  <w:r>
                    <w:rPr>
                      <w:rFonts w:ascii="Times New Roman" w:hAnsi="Times New Roman" w:cs="Times New Roman"/>
                      <w:szCs w:val="21"/>
                    </w:rPr>
                    <w:t>7</w:t>
                  </w:r>
                </w:p>
              </w:tc>
              <w:tc>
                <w:tcPr>
                  <w:tcW w:w="982" w:type="pct"/>
                  <w:vAlign w:val="center"/>
                </w:tcPr>
                <w:p w14:paraId="6B1EC438">
                  <w:pPr>
                    <w:jc w:val="center"/>
                    <w:rPr>
                      <w:rFonts w:ascii="Times New Roman" w:hAnsi="Times New Roman" w:cs="Times New Roman"/>
                      <w:sz w:val="21"/>
                      <w:szCs w:val="21"/>
                    </w:rPr>
                  </w:pPr>
                  <w:r>
                    <w:rPr>
                      <w:rFonts w:ascii="Times New Roman" w:hAnsi="Times New Roman" w:cs="Times New Roman"/>
                      <w:sz w:val="21"/>
                      <w:szCs w:val="21"/>
                    </w:rPr>
                    <w:t>2号加液机</w:t>
                  </w:r>
                </w:p>
              </w:tc>
              <w:tc>
                <w:tcPr>
                  <w:tcW w:w="275" w:type="pct"/>
                  <w:vAlign w:val="center"/>
                </w:tcPr>
                <w:p w14:paraId="584176CC">
                  <w:pPr>
                    <w:jc w:val="center"/>
                    <w:rPr>
                      <w:rFonts w:ascii="Times New Roman" w:hAnsi="Times New Roman" w:cs="Times New Roman"/>
                      <w:sz w:val="21"/>
                      <w:szCs w:val="21"/>
                    </w:rPr>
                  </w:pPr>
                  <w:r>
                    <w:rPr>
                      <w:rFonts w:ascii="Times New Roman" w:hAnsi="Times New Roman" w:cs="Times New Roman"/>
                      <w:sz w:val="21"/>
                      <w:szCs w:val="21"/>
                    </w:rPr>
                    <w:t>—</w:t>
                  </w:r>
                </w:p>
              </w:tc>
              <w:tc>
                <w:tcPr>
                  <w:tcW w:w="438" w:type="pct"/>
                  <w:vAlign w:val="center"/>
                </w:tcPr>
                <w:p w14:paraId="4687F644">
                  <w:pPr>
                    <w:pStyle w:val="34"/>
                    <w:widowControl w:val="0"/>
                    <w:spacing w:after="0"/>
                    <w:rPr>
                      <w:rFonts w:ascii="Times New Roman" w:hAnsi="Times New Roman" w:cs="Times New Roman"/>
                      <w:szCs w:val="21"/>
                    </w:rPr>
                  </w:pPr>
                  <w:r>
                    <w:rPr>
                      <w:rFonts w:ascii="Times New Roman" w:hAnsi="Times New Roman" w:cs="Times New Roman"/>
                      <w:szCs w:val="21"/>
                    </w:rPr>
                    <w:t>-3.5</w:t>
                  </w:r>
                </w:p>
              </w:tc>
              <w:tc>
                <w:tcPr>
                  <w:tcW w:w="438" w:type="pct"/>
                  <w:vAlign w:val="center"/>
                </w:tcPr>
                <w:p w14:paraId="6E208A99">
                  <w:pPr>
                    <w:pStyle w:val="34"/>
                    <w:widowControl w:val="0"/>
                    <w:spacing w:after="0"/>
                    <w:rPr>
                      <w:rFonts w:ascii="Times New Roman" w:hAnsi="Times New Roman" w:cs="Times New Roman"/>
                      <w:szCs w:val="21"/>
                    </w:rPr>
                  </w:pPr>
                  <w:r>
                    <w:rPr>
                      <w:rFonts w:ascii="Times New Roman" w:hAnsi="Times New Roman" w:cs="Times New Roman"/>
                      <w:szCs w:val="21"/>
                    </w:rPr>
                    <w:t>5</w:t>
                  </w:r>
                </w:p>
              </w:tc>
              <w:tc>
                <w:tcPr>
                  <w:tcW w:w="439" w:type="pct"/>
                  <w:vAlign w:val="center"/>
                </w:tcPr>
                <w:p w14:paraId="681F418E">
                  <w:pPr>
                    <w:pStyle w:val="34"/>
                    <w:widowControl w:val="0"/>
                    <w:spacing w:after="0"/>
                    <w:rPr>
                      <w:rFonts w:ascii="Times New Roman" w:hAnsi="Times New Roman" w:cs="Times New Roman"/>
                      <w:szCs w:val="21"/>
                    </w:rPr>
                  </w:pPr>
                  <w:r>
                    <w:rPr>
                      <w:rFonts w:ascii="Times New Roman" w:hAnsi="Times New Roman" w:cs="Times New Roman"/>
                      <w:szCs w:val="21"/>
                    </w:rPr>
                    <w:t>1</w:t>
                  </w:r>
                </w:p>
              </w:tc>
              <w:tc>
                <w:tcPr>
                  <w:tcW w:w="1008" w:type="pct"/>
                  <w:vAlign w:val="center"/>
                </w:tcPr>
                <w:p w14:paraId="3DD7FF8F">
                  <w:pPr>
                    <w:pStyle w:val="34"/>
                    <w:widowControl w:val="0"/>
                    <w:spacing w:after="0"/>
                    <w:rPr>
                      <w:rFonts w:ascii="Times New Roman" w:hAnsi="Times New Roman" w:cs="Times New Roman"/>
                      <w:szCs w:val="21"/>
                    </w:rPr>
                  </w:pPr>
                  <w:r>
                    <w:rPr>
                      <w:rFonts w:ascii="Times New Roman" w:hAnsi="Times New Roman" w:cs="Times New Roman"/>
                      <w:szCs w:val="21"/>
                    </w:rPr>
                    <w:t>75</w:t>
                  </w:r>
                </w:p>
              </w:tc>
              <w:tc>
                <w:tcPr>
                  <w:tcW w:w="710" w:type="pct"/>
                </w:tcPr>
                <w:p w14:paraId="43B1C9E9">
                  <w:pPr>
                    <w:rPr>
                      <w:rFonts w:ascii="Times New Roman" w:hAnsi="Times New Roman" w:cs="Times New Roman"/>
                      <w:sz w:val="21"/>
                      <w:szCs w:val="21"/>
                    </w:rPr>
                  </w:pPr>
                  <w:r>
                    <w:rPr>
                      <w:rFonts w:ascii="Times New Roman" w:hAnsi="Times New Roman" w:cs="Times New Roman"/>
                      <w:sz w:val="21"/>
                      <w:szCs w:val="21"/>
                    </w:rPr>
                    <w:t>减震、隔声</w:t>
                  </w:r>
                </w:p>
              </w:tc>
              <w:tc>
                <w:tcPr>
                  <w:tcW w:w="415" w:type="pct"/>
                  <w:vAlign w:val="center"/>
                </w:tcPr>
                <w:p w14:paraId="511D9665">
                  <w:pPr>
                    <w:pStyle w:val="34"/>
                    <w:widowControl w:val="0"/>
                    <w:spacing w:after="0"/>
                    <w:rPr>
                      <w:rFonts w:ascii="Times New Roman" w:hAnsi="Times New Roman" w:cs="Times New Roman"/>
                      <w:szCs w:val="21"/>
                    </w:rPr>
                  </w:pPr>
                  <w:r>
                    <w:rPr>
                      <w:rFonts w:ascii="Times New Roman" w:hAnsi="Times New Roman" w:cs="Times New Roman"/>
                      <w:szCs w:val="21"/>
                    </w:rPr>
                    <w:t>全天</w:t>
                  </w:r>
                </w:p>
              </w:tc>
            </w:tr>
          </w:tbl>
          <w:p w14:paraId="110E5C32">
            <w:pPr>
              <w:adjustRightInd w:val="0"/>
              <w:snapToGrid w:val="0"/>
              <w:spacing w:line="500" w:lineRule="exact"/>
              <w:ind w:firstLine="482" w:firstLineChars="200"/>
              <w:jc w:val="both"/>
              <w:rPr>
                <w:rFonts w:ascii="Times New Roman" w:hAnsi="Times New Roman" w:cs="Times New Roman"/>
                <w:b/>
                <w:bCs/>
              </w:rPr>
            </w:pPr>
            <w:r>
              <w:rPr>
                <w:rFonts w:ascii="Times New Roman" w:hAnsi="Times New Roman" w:cs="Times New Roman"/>
                <w:b/>
                <w:bCs/>
              </w:rPr>
              <w:t>2.噪声预测</w:t>
            </w:r>
          </w:p>
          <w:p w14:paraId="0B2BB395">
            <w:pPr>
              <w:pStyle w:val="6"/>
              <w:spacing w:line="50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本评价采用《环境影响评价技术导则 声环境》（HJ2.4-2021）</w:t>
            </w:r>
            <w:r>
              <w:rPr>
                <w:rFonts w:ascii="Times New Roman" w:hAnsi="Times New Roman" w:cs="Times New Roman"/>
                <w:sz w:val="24"/>
              </w:rPr>
              <w:t>中推荐的噪声预测模式进行预测。</w:t>
            </w:r>
          </w:p>
          <w:p w14:paraId="08444E36">
            <w:pPr>
              <w:adjustRightInd w:val="0"/>
              <w:snapToGrid w:val="0"/>
              <w:spacing w:line="500" w:lineRule="exact"/>
              <w:ind w:firstLine="480" w:firstLineChars="200"/>
              <w:rPr>
                <w:rFonts w:ascii="Times New Roman" w:hAnsi="Times New Roman" w:cs="Times New Roman"/>
              </w:rPr>
            </w:pPr>
            <w:bookmarkStart w:id="28" w:name="_Toc96420848"/>
            <w:r>
              <w:rPr>
                <w:rFonts w:ascii="Times New Roman" w:hAnsi="Times New Roman" w:cs="Times New Roman"/>
              </w:rPr>
              <w:t>户外声传播衰减包括几何发散（Adiv）、大气吸收（Aatm）、地面效应（Agr）、障碍物屏蔽（Abar）、其他多方面效应（Amisc）引起的衰减。</w:t>
            </w:r>
          </w:p>
          <w:p w14:paraId="36513E2A">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噪声从声源传播到受声点，受传播距离、空气吸收、阻挡物的反射与屏障等因素的影响而产生衰减。</w:t>
            </w:r>
          </w:p>
          <w:p w14:paraId="68BC737F">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预测点处声压级，计算公式如下：</w:t>
            </w:r>
          </w:p>
          <w:p w14:paraId="3B9EE33A">
            <w:pPr>
              <w:pStyle w:val="6"/>
              <w:spacing w:line="500" w:lineRule="exact"/>
              <w:rPr>
                <w:rFonts w:ascii="Times New Roman" w:hAnsi="Times New Roman" w:cs="Times New Roman"/>
                <w:sz w:val="24"/>
                <w:szCs w:val="24"/>
              </w:rPr>
            </w:pPr>
            <w:r>
              <w:rPr>
                <w:rFonts w:ascii="Times New Roman" w:hAnsi="Times New Roman" w:cs="Times New Roman"/>
                <w:sz w:val="24"/>
                <w:szCs w:val="24"/>
              </w:rPr>
              <w:t>Lp(r)＝Lw+DC－(Adiv＋Aatm＋Agr＋Abar＋Amisc)</w:t>
            </w:r>
          </w:p>
          <w:p w14:paraId="712444DC">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式中：Lp(r)——预测点处声压级，dB；</w:t>
            </w:r>
          </w:p>
          <w:p w14:paraId="77CFF11A">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Lw——由点声源产生的声功率级（A计权或倍频带），dB；</w:t>
            </w:r>
          </w:p>
          <w:p w14:paraId="589599DB">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DC——指向性校正，它描述点声源的等效连续声压级与产生声功率级Lw的全向点声源在规定方向的声级的偏差程度，dB；</w:t>
            </w:r>
          </w:p>
          <w:p w14:paraId="0394EC7A">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Adiv——几何发散引起的衰减，dB；</w:t>
            </w:r>
          </w:p>
          <w:p w14:paraId="2124D8C9">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Aatm——大气吸收引起的衰减，dB；</w:t>
            </w:r>
          </w:p>
          <w:p w14:paraId="7539E870">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Agr——地面效应引起的衰减，dB；</w:t>
            </w:r>
          </w:p>
          <w:p w14:paraId="3C5FE320">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Abar——障碍物屏蔽引起的衰减，dB；</w:t>
            </w:r>
          </w:p>
          <w:p w14:paraId="2B83AB52">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Amisc——其他多方面效应引起的衰减，dB。</w:t>
            </w:r>
          </w:p>
          <w:p w14:paraId="0B6B88C1">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预测点的A声级LA(r)计算按8个倍频带声压级合成，计算出预测点的A声级[LA(r)]。</w:t>
            </w:r>
          </w:p>
          <w:p w14:paraId="113702C5">
            <w:pPr>
              <w:jc w:val="center"/>
              <w:rPr>
                <w:rFonts w:ascii="Times New Roman" w:hAnsi="Times New Roman" w:cs="Times New Roman"/>
              </w:rPr>
            </w:pPr>
            <w:r>
              <w:rPr>
                <w:rFonts w:ascii="Times New Roman" w:hAnsi="Times New Roman" w:cs="Times New Roman"/>
              </w:rPr>
              <w:drawing>
                <wp:inline distT="0" distB="0" distL="114300" distR="114300">
                  <wp:extent cx="2714625" cy="733425"/>
                  <wp:effectExtent l="0" t="0" r="9525" b="952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8"/>
                          <a:stretch>
                            <a:fillRect/>
                          </a:stretch>
                        </pic:blipFill>
                        <pic:spPr>
                          <a:xfrm>
                            <a:off x="0" y="0"/>
                            <a:ext cx="2714625" cy="733425"/>
                          </a:xfrm>
                          <a:prstGeom prst="rect">
                            <a:avLst/>
                          </a:prstGeom>
                          <a:noFill/>
                          <a:ln>
                            <a:noFill/>
                          </a:ln>
                        </pic:spPr>
                      </pic:pic>
                    </a:graphicData>
                  </a:graphic>
                </wp:inline>
              </w:drawing>
            </w:r>
          </w:p>
          <w:p w14:paraId="315B3E05">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式中：L</w:t>
            </w:r>
            <w:r>
              <w:rPr>
                <w:rFonts w:ascii="Times New Roman" w:hAnsi="Times New Roman" w:cs="Times New Roman"/>
                <w:vertAlign w:val="subscript"/>
              </w:rPr>
              <w:t>A</w:t>
            </w:r>
            <w:r>
              <w:rPr>
                <w:rFonts w:ascii="Times New Roman" w:hAnsi="Times New Roman" w:cs="Times New Roman"/>
              </w:rPr>
              <w:t>(r) ——距声源r处的A声级，dB(A)；</w:t>
            </w:r>
          </w:p>
          <w:p w14:paraId="6CAE456C">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L</w:t>
            </w:r>
            <w:r>
              <w:rPr>
                <w:rFonts w:ascii="Times New Roman" w:hAnsi="Times New Roman" w:cs="Times New Roman"/>
                <w:vertAlign w:val="subscript"/>
              </w:rPr>
              <w:t>pi</w:t>
            </w:r>
            <w:r>
              <w:rPr>
                <w:rFonts w:ascii="Times New Roman" w:hAnsi="Times New Roman" w:cs="Times New Roman"/>
              </w:rPr>
              <w:t>(r) ——预测点（r）处，第i倍频带声压级，dB；</w:t>
            </w:r>
          </w:p>
          <w:p w14:paraId="7B2DF955">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ΔLi——第i倍频带的A计权网络修正值，dB。</w:t>
            </w:r>
          </w:p>
          <w:p w14:paraId="574E2FA1">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点声源的几何发散衰减，基本公式为</w:t>
            </w:r>
          </w:p>
          <w:p w14:paraId="78AD168D">
            <w:pPr>
              <w:jc w:val="center"/>
              <w:rPr>
                <w:rFonts w:ascii="Times New Roman" w:hAnsi="Times New Roman" w:cs="Times New Roman"/>
              </w:rPr>
            </w:pPr>
            <w:r>
              <w:rPr>
                <w:rFonts w:ascii="Times New Roman" w:hAnsi="Times New Roman" w:cs="Times New Roman"/>
              </w:rPr>
              <w:drawing>
                <wp:inline distT="0" distB="0" distL="114300" distR="114300">
                  <wp:extent cx="1447800" cy="447675"/>
                  <wp:effectExtent l="0" t="0" r="0" b="952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9"/>
                          <a:stretch>
                            <a:fillRect/>
                          </a:stretch>
                        </pic:blipFill>
                        <pic:spPr>
                          <a:xfrm>
                            <a:off x="0" y="0"/>
                            <a:ext cx="1447800" cy="447675"/>
                          </a:xfrm>
                          <a:prstGeom prst="rect">
                            <a:avLst/>
                          </a:prstGeom>
                          <a:noFill/>
                          <a:ln>
                            <a:noFill/>
                          </a:ln>
                        </pic:spPr>
                      </pic:pic>
                    </a:graphicData>
                  </a:graphic>
                </wp:inline>
              </w:drawing>
            </w:r>
          </w:p>
          <w:p w14:paraId="293DDAE6">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式中：Adiv——几何发散引起的衰减，dB；</w:t>
            </w:r>
          </w:p>
          <w:p w14:paraId="6FB6E706">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r——预测点距声源的距离；</w:t>
            </w:r>
          </w:p>
          <w:p w14:paraId="73B59C15">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r</w:t>
            </w:r>
            <w:r>
              <w:rPr>
                <w:rFonts w:ascii="Times New Roman" w:hAnsi="Times New Roman" w:cs="Times New Roman"/>
                <w:vertAlign w:val="subscript"/>
              </w:rPr>
              <w:t>0</w:t>
            </w:r>
            <w:r>
              <w:rPr>
                <w:rFonts w:ascii="Times New Roman" w:hAnsi="Times New Roman" w:cs="Times New Roman"/>
              </w:rPr>
              <w:t>——参考位置距声源的距离。</w:t>
            </w:r>
          </w:p>
          <w:p w14:paraId="5F80DD3B">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在计算中主要考虑无指向性点声源几何发散衰减，基本公式为</w:t>
            </w:r>
          </w:p>
          <w:p w14:paraId="1A491BB6">
            <w:pPr>
              <w:jc w:val="center"/>
              <w:rPr>
                <w:rFonts w:ascii="Times New Roman" w:hAnsi="Times New Roman" w:cs="Times New Roman"/>
              </w:rPr>
            </w:pPr>
            <w:r>
              <w:rPr>
                <w:rFonts w:ascii="Times New Roman" w:hAnsi="Times New Roman" w:cs="Times New Roman"/>
              </w:rPr>
              <w:drawing>
                <wp:inline distT="0" distB="0" distL="114300" distR="114300">
                  <wp:extent cx="2390775" cy="428625"/>
                  <wp:effectExtent l="0" t="0" r="9525" b="9525"/>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20"/>
                          <a:stretch>
                            <a:fillRect/>
                          </a:stretch>
                        </pic:blipFill>
                        <pic:spPr>
                          <a:xfrm>
                            <a:off x="0" y="0"/>
                            <a:ext cx="2390775" cy="428625"/>
                          </a:xfrm>
                          <a:prstGeom prst="rect">
                            <a:avLst/>
                          </a:prstGeom>
                          <a:noFill/>
                          <a:ln>
                            <a:noFill/>
                          </a:ln>
                        </pic:spPr>
                      </pic:pic>
                    </a:graphicData>
                  </a:graphic>
                </wp:inline>
              </w:drawing>
            </w:r>
          </w:p>
          <w:p w14:paraId="07295493">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式中：Lp(r) ——预测点处声压级，dB；</w:t>
            </w:r>
          </w:p>
          <w:p w14:paraId="5B5EA296">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Lp(r</w:t>
            </w:r>
            <w:r>
              <w:rPr>
                <w:rFonts w:ascii="Times New Roman" w:hAnsi="Times New Roman" w:cs="Times New Roman"/>
                <w:vertAlign w:val="subscript"/>
              </w:rPr>
              <w:t>0</w:t>
            </w:r>
            <w:r>
              <w:rPr>
                <w:rFonts w:ascii="Times New Roman" w:hAnsi="Times New Roman" w:cs="Times New Roman"/>
              </w:rPr>
              <w:t>) ——参考位置r</w:t>
            </w:r>
            <w:r>
              <w:rPr>
                <w:rFonts w:ascii="Times New Roman" w:hAnsi="Times New Roman" w:cs="Times New Roman"/>
                <w:vertAlign w:val="subscript"/>
              </w:rPr>
              <w:t>0</w:t>
            </w:r>
            <w:r>
              <w:rPr>
                <w:rFonts w:ascii="Times New Roman" w:hAnsi="Times New Roman" w:cs="Times New Roman"/>
              </w:rPr>
              <w:t>处的声压级，dB；</w:t>
            </w:r>
          </w:p>
          <w:p w14:paraId="6B06A5A5">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r——预测点距声源的距离；</w:t>
            </w:r>
          </w:p>
          <w:p w14:paraId="4FAE3331">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r</w:t>
            </w:r>
            <w:r>
              <w:rPr>
                <w:rFonts w:ascii="Times New Roman" w:hAnsi="Times New Roman" w:cs="Times New Roman"/>
                <w:vertAlign w:val="subscript"/>
              </w:rPr>
              <w:t>0</w:t>
            </w:r>
            <w:r>
              <w:rPr>
                <w:rFonts w:ascii="Times New Roman" w:hAnsi="Times New Roman" w:cs="Times New Roman"/>
              </w:rPr>
              <w:t>——参考位置距声源的距离。</w:t>
            </w:r>
          </w:p>
          <w:p w14:paraId="2EB1A373">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室内声源可采用等效室外声源声功率级法进行计算。设靠近开口处（或窗户）室内、室外某倍频带的声压级或A声级分别为Lp1和Lp2。若声源所在室内声场为近似扩散声场，则室外的倍频带声压级可按式（B.1）近似求出：</w:t>
            </w:r>
          </w:p>
          <w:p w14:paraId="5CAAF764">
            <w:pPr>
              <w:jc w:val="center"/>
              <w:rPr>
                <w:rFonts w:ascii="Times New Roman" w:hAnsi="Times New Roman" w:cs="Times New Roman"/>
              </w:rPr>
            </w:pPr>
            <w:r>
              <w:rPr>
                <w:rFonts w:ascii="Times New Roman" w:hAnsi="Times New Roman" w:cs="Times New Roman"/>
              </w:rPr>
              <w:drawing>
                <wp:inline distT="0" distB="0" distL="114300" distR="114300">
                  <wp:extent cx="2066925" cy="375285"/>
                  <wp:effectExtent l="0" t="0" r="9525" b="5715"/>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21"/>
                          <a:stretch>
                            <a:fillRect/>
                          </a:stretch>
                        </pic:blipFill>
                        <pic:spPr>
                          <a:xfrm>
                            <a:off x="0" y="0"/>
                            <a:ext cx="2066925" cy="375285"/>
                          </a:xfrm>
                          <a:prstGeom prst="rect">
                            <a:avLst/>
                          </a:prstGeom>
                          <a:noFill/>
                          <a:ln>
                            <a:noFill/>
                          </a:ln>
                        </pic:spPr>
                      </pic:pic>
                    </a:graphicData>
                  </a:graphic>
                </wp:inline>
              </w:drawing>
            </w:r>
          </w:p>
          <w:p w14:paraId="33B09FAA">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式中：Lp1——靠近开口处（或窗户）室内某倍频带的声压级或A声级，dB；</w:t>
            </w:r>
          </w:p>
          <w:p w14:paraId="44F8C9C8">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Lp2——靠近开口处（或窗户）室外某倍频带的声压级或A声级，dB；</w:t>
            </w:r>
          </w:p>
          <w:p w14:paraId="1D56B808">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TL——隔墙（或窗户）倍频带或A声级的隔声量，dB。</w:t>
            </w:r>
          </w:p>
          <w:p w14:paraId="7361E5F9">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也可按以下计算公式计算室内声源靠近围护结构处产生的倍频带声压级或A声级：</w:t>
            </w:r>
          </w:p>
          <w:p w14:paraId="004D2999">
            <w:pPr>
              <w:jc w:val="center"/>
              <w:rPr>
                <w:rFonts w:ascii="Times New Roman" w:hAnsi="Times New Roman" w:cs="Times New Roman"/>
              </w:rPr>
            </w:pPr>
            <w:r>
              <w:rPr>
                <w:rFonts w:ascii="Times New Roman" w:hAnsi="Times New Roman" w:cs="Times New Roman"/>
              </w:rPr>
              <w:drawing>
                <wp:inline distT="0" distB="0" distL="114300" distR="114300">
                  <wp:extent cx="1971675" cy="542290"/>
                  <wp:effectExtent l="0" t="0" r="9525" b="10160"/>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22"/>
                          <a:stretch>
                            <a:fillRect/>
                          </a:stretch>
                        </pic:blipFill>
                        <pic:spPr>
                          <a:xfrm>
                            <a:off x="0" y="0"/>
                            <a:ext cx="1971675" cy="542290"/>
                          </a:xfrm>
                          <a:prstGeom prst="rect">
                            <a:avLst/>
                          </a:prstGeom>
                          <a:noFill/>
                          <a:ln>
                            <a:noFill/>
                          </a:ln>
                        </pic:spPr>
                      </pic:pic>
                    </a:graphicData>
                  </a:graphic>
                </wp:inline>
              </w:drawing>
            </w:r>
          </w:p>
          <w:p w14:paraId="791CB81F">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式中：Lp1——靠近开口处（或窗户）室内某倍频带的声压级或A声级，dB；</w:t>
            </w:r>
          </w:p>
          <w:p w14:paraId="690F95BB">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Lw——点声源声功率级（A 计权或倍频带），dB；</w:t>
            </w:r>
          </w:p>
          <w:p w14:paraId="35D8E3B8">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Q——指向性因数；通常对无指向性声源，当声源放在房间中心时，Q=1；当放在一面墙的中心时，Q=2；当放在两面墙夹角处时，Q=4；当放在三面墙夹角处时，Q=8；</w:t>
            </w:r>
          </w:p>
          <w:p w14:paraId="58FE9FBE">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R——房间常数；R=Sα/(1-α)，S为房间内表面面积，m2；α为平均吸声系数；</w:t>
            </w:r>
          </w:p>
          <w:p w14:paraId="7161AB67">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r——声源到靠近围护结构某点处的距离，m。</w:t>
            </w:r>
          </w:p>
          <w:p w14:paraId="1D8214E9">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然后按以下公式计算出所有室内声源在围护结构处产生的i倍频带叠加声压级：</w:t>
            </w:r>
          </w:p>
          <w:p w14:paraId="13CE729C">
            <w:pPr>
              <w:jc w:val="center"/>
              <w:rPr>
                <w:rFonts w:ascii="Times New Roman" w:hAnsi="Times New Roman" w:cs="Times New Roman"/>
              </w:rPr>
            </w:pPr>
            <w:r>
              <w:rPr>
                <w:rFonts w:ascii="Times New Roman" w:hAnsi="Times New Roman" w:cs="Times New Roman"/>
              </w:rPr>
              <w:drawing>
                <wp:inline distT="0" distB="0" distL="114300" distR="114300">
                  <wp:extent cx="2266950" cy="695325"/>
                  <wp:effectExtent l="0" t="0" r="0" b="9525"/>
                  <wp:docPr id="1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56"/>
                          <pic:cNvPicPr>
                            <a:picLocks noChangeAspect="1"/>
                          </pic:cNvPicPr>
                        </pic:nvPicPr>
                        <pic:blipFill>
                          <a:blip r:embed="rId23"/>
                          <a:stretch>
                            <a:fillRect/>
                          </a:stretch>
                        </pic:blipFill>
                        <pic:spPr>
                          <a:xfrm>
                            <a:off x="0" y="0"/>
                            <a:ext cx="2266950" cy="695325"/>
                          </a:xfrm>
                          <a:prstGeom prst="rect">
                            <a:avLst/>
                          </a:prstGeom>
                          <a:noFill/>
                          <a:ln>
                            <a:noFill/>
                          </a:ln>
                        </pic:spPr>
                      </pic:pic>
                    </a:graphicData>
                  </a:graphic>
                </wp:inline>
              </w:drawing>
            </w:r>
          </w:p>
          <w:p w14:paraId="6C62C3CE">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式中：Lp1i（T）——靠近围护结构处室内N个声源i倍频带的叠加声压级，dB；</w:t>
            </w:r>
          </w:p>
          <w:p w14:paraId="01816022">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Lp1ij——室内j声源i倍频带的声压级，dB；</w:t>
            </w:r>
          </w:p>
          <w:p w14:paraId="4DA21692">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N——室内声源总数。</w:t>
            </w:r>
          </w:p>
          <w:p w14:paraId="454130AC">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在室内近似为扩散声场时，按以下公式计算出靠近室外围护结构处的声压级：</w:t>
            </w:r>
          </w:p>
          <w:p w14:paraId="274DD8F6">
            <w:pPr>
              <w:jc w:val="center"/>
              <w:rPr>
                <w:rFonts w:ascii="Times New Roman" w:hAnsi="Times New Roman" w:cs="Times New Roman"/>
              </w:rPr>
            </w:pPr>
            <w:r>
              <w:rPr>
                <w:rFonts w:ascii="Times New Roman" w:hAnsi="Times New Roman" w:cs="Times New Roman"/>
              </w:rPr>
              <w:drawing>
                <wp:inline distT="0" distB="0" distL="114300" distR="114300">
                  <wp:extent cx="2990850" cy="455295"/>
                  <wp:effectExtent l="0" t="0" r="0" b="1905"/>
                  <wp:docPr id="1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56"/>
                          <pic:cNvPicPr>
                            <a:picLocks noChangeAspect="1"/>
                          </pic:cNvPicPr>
                        </pic:nvPicPr>
                        <pic:blipFill>
                          <a:blip r:embed="rId24"/>
                          <a:stretch>
                            <a:fillRect/>
                          </a:stretch>
                        </pic:blipFill>
                        <pic:spPr>
                          <a:xfrm>
                            <a:off x="0" y="0"/>
                            <a:ext cx="2990850" cy="455295"/>
                          </a:xfrm>
                          <a:prstGeom prst="rect">
                            <a:avLst/>
                          </a:prstGeom>
                          <a:noFill/>
                          <a:ln>
                            <a:noFill/>
                          </a:ln>
                        </pic:spPr>
                      </pic:pic>
                    </a:graphicData>
                  </a:graphic>
                </wp:inline>
              </w:drawing>
            </w:r>
          </w:p>
          <w:p w14:paraId="53FF99EB">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式中：Lp2i(T) ——靠近围护结构处室外N个声源i倍频带的叠加声压级，dB；</w:t>
            </w:r>
          </w:p>
          <w:p w14:paraId="2AF458F1">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Lpli(T)——靠近围护结构处室内N个声源i倍频带的叠加声压级，dB；</w:t>
            </w:r>
          </w:p>
          <w:p w14:paraId="7634F98A">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TLi——围护结构i倍频带的隔声量，dB。</w:t>
            </w:r>
          </w:p>
          <w:p w14:paraId="1E470EE5">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然后按式以下公式将室外声源的声压级和透过面积换算成等效的室外声源，计算出中心位置位于透声面积（S）处的等效声源的倍频带声功率级。</w:t>
            </w:r>
          </w:p>
          <w:p w14:paraId="7D5AE9BA">
            <w:pPr>
              <w:jc w:val="center"/>
              <w:rPr>
                <w:rFonts w:ascii="Times New Roman" w:hAnsi="Times New Roman" w:cs="Times New Roman"/>
              </w:rPr>
            </w:pPr>
            <w:r>
              <w:rPr>
                <w:rFonts w:ascii="Times New Roman" w:hAnsi="Times New Roman" w:cs="Times New Roman"/>
              </w:rPr>
              <w:drawing>
                <wp:inline distT="0" distB="0" distL="114300" distR="114300">
                  <wp:extent cx="1790700" cy="238125"/>
                  <wp:effectExtent l="0" t="0" r="0" b="9525"/>
                  <wp:docPr id="1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56"/>
                          <pic:cNvPicPr>
                            <a:picLocks noChangeAspect="1"/>
                          </pic:cNvPicPr>
                        </pic:nvPicPr>
                        <pic:blipFill>
                          <a:blip r:embed="rId25"/>
                          <a:stretch>
                            <a:fillRect/>
                          </a:stretch>
                        </pic:blipFill>
                        <pic:spPr>
                          <a:xfrm>
                            <a:off x="0" y="0"/>
                            <a:ext cx="1790700" cy="238125"/>
                          </a:xfrm>
                          <a:prstGeom prst="rect">
                            <a:avLst/>
                          </a:prstGeom>
                          <a:noFill/>
                          <a:ln>
                            <a:noFill/>
                          </a:ln>
                        </pic:spPr>
                      </pic:pic>
                    </a:graphicData>
                  </a:graphic>
                </wp:inline>
              </w:drawing>
            </w:r>
          </w:p>
          <w:p w14:paraId="492C1E49">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式中：Lw——中心位置位于透声面积（S）处的等效声源的倍频带声功率级，dB；</w:t>
            </w:r>
          </w:p>
          <w:p w14:paraId="172721A7">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Lp2(T)——靠近围护结构处室外声源的声压级，dB；</w:t>
            </w:r>
          </w:p>
          <w:p w14:paraId="142610A5">
            <w:pPr>
              <w:adjustRightInd w:val="0"/>
              <w:snapToGrid w:val="0"/>
              <w:spacing w:line="500" w:lineRule="exact"/>
              <w:ind w:firstLine="1200" w:firstLineChars="500"/>
              <w:rPr>
                <w:rFonts w:ascii="Times New Roman" w:hAnsi="Times New Roman" w:cs="Times New Roman"/>
              </w:rPr>
            </w:pPr>
            <w:r>
              <w:rPr>
                <w:rFonts w:ascii="Times New Roman" w:hAnsi="Times New Roman" w:cs="Times New Roman"/>
              </w:rPr>
              <w:t>S——透声面积，m</w:t>
            </w:r>
            <w:r>
              <w:rPr>
                <w:rFonts w:ascii="Times New Roman" w:hAnsi="Times New Roman" w:cs="Times New Roman"/>
                <w:vertAlign w:val="superscript"/>
              </w:rPr>
              <w:t>2</w:t>
            </w:r>
            <w:r>
              <w:rPr>
                <w:rFonts w:ascii="Times New Roman" w:hAnsi="Times New Roman" w:cs="Times New Roman"/>
              </w:rPr>
              <w:t>。</w:t>
            </w:r>
          </w:p>
          <w:p w14:paraId="0D561A32">
            <w:pPr>
              <w:adjustRightInd w:val="0"/>
              <w:snapToGrid w:val="0"/>
              <w:spacing w:line="500" w:lineRule="exact"/>
              <w:ind w:firstLine="480" w:firstLineChars="200"/>
              <w:rPr>
                <w:rFonts w:ascii="Times New Roman" w:hAnsi="Times New Roman" w:cs="Times New Roman"/>
              </w:rPr>
            </w:pPr>
            <w:r>
              <w:rPr>
                <w:rFonts w:ascii="Times New Roman" w:hAnsi="Times New Roman" w:cs="Times New Roman"/>
              </w:rPr>
              <w:t>然后按室外声源预测方法计算预测点处的A声级。</w:t>
            </w:r>
          </w:p>
          <w:p w14:paraId="2240DAC1">
            <w:pPr>
              <w:pStyle w:val="6"/>
              <w:spacing w:line="500" w:lineRule="exact"/>
              <w:ind w:firstLine="482" w:firstLineChars="200"/>
              <w:rPr>
                <w:rFonts w:ascii="Times New Roman" w:hAnsi="Times New Roman" w:cs="Times New Roman"/>
                <w:b/>
                <w:bCs/>
                <w:sz w:val="24"/>
                <w:szCs w:val="24"/>
              </w:rPr>
            </w:pPr>
            <w:r>
              <w:rPr>
                <w:rFonts w:ascii="Times New Roman" w:hAnsi="Times New Roman" w:cs="Times New Roman"/>
                <w:b/>
                <w:bCs/>
                <w:sz w:val="24"/>
                <w:szCs w:val="24"/>
              </w:rPr>
              <w:t>3.预测结果</w:t>
            </w:r>
            <w:bookmarkEnd w:id="28"/>
          </w:p>
          <w:p w14:paraId="6DAA1BB6">
            <w:pPr>
              <w:spacing w:line="500" w:lineRule="exact"/>
              <w:jc w:val="center"/>
              <w:rPr>
                <w:rFonts w:ascii="Times New Roman" w:hAnsi="Times New Roman" w:cs="Times New Roman"/>
                <w:b/>
                <w:bCs/>
              </w:rPr>
            </w:pPr>
            <w:r>
              <w:rPr>
                <w:rFonts w:ascii="Times New Roman" w:hAnsi="Times New Roman" w:cs="Times New Roman"/>
                <w:b/>
                <w:bCs/>
              </w:rPr>
              <w:t>表4-1</w:t>
            </w:r>
            <w:r>
              <w:rPr>
                <w:rFonts w:hint="eastAsia" w:ascii="Times New Roman" w:hAnsi="Times New Roman" w:cs="Times New Roman"/>
                <w:b/>
                <w:bCs/>
              </w:rPr>
              <w:t>5</w:t>
            </w:r>
            <w:r>
              <w:rPr>
                <w:rFonts w:ascii="Times New Roman" w:hAnsi="Times New Roman" w:cs="Times New Roman"/>
                <w:b/>
                <w:bCs/>
              </w:rPr>
              <w:t xml:space="preserve"> 噪声预测结果   单位：dB(A)</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1391"/>
              <w:gridCol w:w="767"/>
              <w:gridCol w:w="771"/>
              <w:gridCol w:w="767"/>
              <w:gridCol w:w="767"/>
              <w:gridCol w:w="767"/>
              <w:gridCol w:w="767"/>
              <w:gridCol w:w="768"/>
              <w:gridCol w:w="768"/>
              <w:gridCol w:w="679"/>
            </w:tblGrid>
            <w:tr w14:paraId="1D46A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9" w:type="pct"/>
                  <w:vMerge w:val="restart"/>
                  <w:vAlign w:val="center"/>
                </w:tcPr>
                <w:p w14:paraId="6CD5201C">
                  <w:pPr>
                    <w:jc w:val="center"/>
                    <w:rPr>
                      <w:rFonts w:ascii="Times New Roman" w:hAnsi="Times New Roman" w:cs="Times New Roman"/>
                      <w:sz w:val="21"/>
                      <w:szCs w:val="21"/>
                    </w:rPr>
                  </w:pPr>
                  <w:r>
                    <w:rPr>
                      <w:rFonts w:ascii="Times New Roman" w:hAnsi="Times New Roman" w:cs="Times New Roman"/>
                      <w:sz w:val="21"/>
                      <w:szCs w:val="21"/>
                    </w:rPr>
                    <w:t>序号</w:t>
                  </w:r>
                </w:p>
              </w:tc>
              <w:tc>
                <w:tcPr>
                  <w:tcW w:w="805" w:type="pct"/>
                  <w:vMerge w:val="restart"/>
                  <w:vAlign w:val="center"/>
                </w:tcPr>
                <w:p w14:paraId="63BB54C4">
                  <w:pPr>
                    <w:jc w:val="center"/>
                    <w:rPr>
                      <w:rFonts w:ascii="Times New Roman" w:hAnsi="Times New Roman" w:cs="Times New Roman"/>
                      <w:sz w:val="21"/>
                      <w:szCs w:val="21"/>
                    </w:rPr>
                  </w:pPr>
                  <w:r>
                    <w:rPr>
                      <w:rFonts w:ascii="Times New Roman" w:hAnsi="Times New Roman" w:cs="Times New Roman"/>
                      <w:sz w:val="21"/>
                      <w:szCs w:val="21"/>
                    </w:rPr>
                    <w:t>预测点位置</w:t>
                  </w:r>
                </w:p>
              </w:tc>
              <w:tc>
                <w:tcPr>
                  <w:tcW w:w="890" w:type="pct"/>
                  <w:gridSpan w:val="2"/>
                  <w:vAlign w:val="center"/>
                </w:tcPr>
                <w:p w14:paraId="78A644C7">
                  <w:pPr>
                    <w:jc w:val="center"/>
                    <w:rPr>
                      <w:rFonts w:ascii="Times New Roman" w:hAnsi="Times New Roman" w:cs="Times New Roman"/>
                      <w:sz w:val="21"/>
                      <w:szCs w:val="21"/>
                    </w:rPr>
                  </w:pPr>
                  <w:r>
                    <w:rPr>
                      <w:rFonts w:ascii="Times New Roman" w:hAnsi="Times New Roman" w:cs="Times New Roman"/>
                      <w:sz w:val="21"/>
                      <w:szCs w:val="21"/>
                    </w:rPr>
                    <w:t>贡献值</w:t>
                  </w:r>
                </w:p>
                <w:p w14:paraId="2E54EF0E">
                  <w:pPr>
                    <w:jc w:val="center"/>
                    <w:rPr>
                      <w:rFonts w:ascii="Times New Roman" w:hAnsi="Times New Roman" w:cs="Times New Roman"/>
                      <w:sz w:val="21"/>
                      <w:szCs w:val="21"/>
                    </w:rPr>
                  </w:pPr>
                  <w:r>
                    <w:rPr>
                      <w:rFonts w:ascii="Times New Roman" w:hAnsi="Times New Roman" w:cs="Times New Roman"/>
                      <w:sz w:val="21"/>
                      <w:szCs w:val="21"/>
                    </w:rPr>
                    <w:t>dB（A）</w:t>
                  </w:r>
                </w:p>
              </w:tc>
              <w:tc>
                <w:tcPr>
                  <w:tcW w:w="888" w:type="pct"/>
                  <w:gridSpan w:val="2"/>
                  <w:vAlign w:val="center"/>
                </w:tcPr>
                <w:p w14:paraId="4737E789">
                  <w:pPr>
                    <w:jc w:val="center"/>
                    <w:rPr>
                      <w:rFonts w:ascii="Times New Roman" w:hAnsi="Times New Roman" w:cs="Times New Roman"/>
                      <w:sz w:val="21"/>
                      <w:szCs w:val="21"/>
                    </w:rPr>
                  </w:pPr>
                  <w:r>
                    <w:rPr>
                      <w:rFonts w:ascii="Times New Roman" w:hAnsi="Times New Roman" w:cs="Times New Roman"/>
                      <w:sz w:val="21"/>
                      <w:szCs w:val="21"/>
                    </w:rPr>
                    <w:t>背景值</w:t>
                  </w:r>
                </w:p>
                <w:p w14:paraId="301E03AE">
                  <w:pPr>
                    <w:jc w:val="center"/>
                    <w:rPr>
                      <w:rFonts w:ascii="Times New Roman" w:hAnsi="Times New Roman" w:cs="Times New Roman"/>
                      <w:sz w:val="21"/>
                      <w:szCs w:val="21"/>
                    </w:rPr>
                  </w:pPr>
                  <w:r>
                    <w:rPr>
                      <w:rFonts w:ascii="Times New Roman" w:hAnsi="Times New Roman" w:cs="Times New Roman"/>
                      <w:sz w:val="21"/>
                      <w:szCs w:val="21"/>
                    </w:rPr>
                    <w:t>dB（A）</w:t>
                  </w:r>
                </w:p>
              </w:tc>
              <w:tc>
                <w:tcPr>
                  <w:tcW w:w="888" w:type="pct"/>
                  <w:gridSpan w:val="2"/>
                  <w:vAlign w:val="center"/>
                </w:tcPr>
                <w:p w14:paraId="16061026">
                  <w:pPr>
                    <w:jc w:val="center"/>
                    <w:rPr>
                      <w:rFonts w:ascii="Times New Roman" w:hAnsi="Times New Roman" w:cs="Times New Roman"/>
                      <w:sz w:val="21"/>
                      <w:szCs w:val="21"/>
                    </w:rPr>
                  </w:pPr>
                  <w:r>
                    <w:rPr>
                      <w:rFonts w:ascii="Times New Roman" w:hAnsi="Times New Roman" w:cs="Times New Roman"/>
                      <w:sz w:val="21"/>
                      <w:szCs w:val="21"/>
                    </w:rPr>
                    <w:t>叠加值</w:t>
                  </w:r>
                </w:p>
                <w:p w14:paraId="0E650600">
                  <w:pPr>
                    <w:jc w:val="center"/>
                    <w:rPr>
                      <w:rFonts w:ascii="Times New Roman" w:hAnsi="Times New Roman" w:cs="Times New Roman"/>
                      <w:sz w:val="21"/>
                      <w:szCs w:val="21"/>
                    </w:rPr>
                  </w:pPr>
                  <w:r>
                    <w:rPr>
                      <w:rFonts w:ascii="Times New Roman" w:hAnsi="Times New Roman" w:cs="Times New Roman"/>
                      <w:sz w:val="21"/>
                      <w:szCs w:val="21"/>
                    </w:rPr>
                    <w:t>dB（A）</w:t>
                  </w:r>
                </w:p>
              </w:tc>
              <w:tc>
                <w:tcPr>
                  <w:tcW w:w="888" w:type="pct"/>
                  <w:gridSpan w:val="2"/>
                  <w:vAlign w:val="center"/>
                </w:tcPr>
                <w:p w14:paraId="5FE7CE52">
                  <w:pPr>
                    <w:jc w:val="center"/>
                    <w:rPr>
                      <w:rFonts w:ascii="Times New Roman" w:hAnsi="Times New Roman" w:cs="Times New Roman"/>
                      <w:sz w:val="21"/>
                      <w:szCs w:val="21"/>
                    </w:rPr>
                  </w:pPr>
                  <w:r>
                    <w:rPr>
                      <w:rFonts w:ascii="Times New Roman" w:hAnsi="Times New Roman" w:cs="Times New Roman"/>
                      <w:sz w:val="21"/>
                      <w:szCs w:val="21"/>
                    </w:rPr>
                    <w:t>标准值</w:t>
                  </w:r>
                </w:p>
                <w:p w14:paraId="74E87575">
                  <w:pPr>
                    <w:jc w:val="center"/>
                    <w:rPr>
                      <w:rFonts w:ascii="Times New Roman" w:hAnsi="Times New Roman" w:cs="Times New Roman"/>
                      <w:sz w:val="21"/>
                      <w:szCs w:val="21"/>
                    </w:rPr>
                  </w:pPr>
                  <w:r>
                    <w:rPr>
                      <w:rFonts w:ascii="Times New Roman" w:hAnsi="Times New Roman" w:cs="Times New Roman"/>
                      <w:sz w:val="21"/>
                      <w:szCs w:val="21"/>
                    </w:rPr>
                    <w:t>dB（A）</w:t>
                  </w:r>
                </w:p>
              </w:tc>
              <w:tc>
                <w:tcPr>
                  <w:tcW w:w="392" w:type="pct"/>
                  <w:vMerge w:val="restart"/>
                  <w:vAlign w:val="center"/>
                </w:tcPr>
                <w:p w14:paraId="60817B13">
                  <w:pPr>
                    <w:jc w:val="center"/>
                    <w:rPr>
                      <w:rFonts w:ascii="Times New Roman" w:hAnsi="Times New Roman" w:cs="Times New Roman"/>
                      <w:sz w:val="21"/>
                      <w:szCs w:val="21"/>
                    </w:rPr>
                  </w:pPr>
                  <w:r>
                    <w:rPr>
                      <w:rFonts w:ascii="Times New Roman" w:hAnsi="Times New Roman" w:cs="Times New Roman"/>
                      <w:sz w:val="21"/>
                      <w:szCs w:val="21"/>
                    </w:rPr>
                    <w:t>达标情况</w:t>
                  </w:r>
                </w:p>
              </w:tc>
            </w:tr>
            <w:tr w14:paraId="61BD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9" w:type="pct"/>
                  <w:vMerge w:val="continue"/>
                  <w:vAlign w:val="center"/>
                </w:tcPr>
                <w:p w14:paraId="6F45F4D4">
                  <w:pPr>
                    <w:jc w:val="center"/>
                    <w:rPr>
                      <w:rFonts w:ascii="Times New Roman" w:hAnsi="Times New Roman" w:cs="Times New Roman"/>
                      <w:sz w:val="21"/>
                      <w:szCs w:val="21"/>
                    </w:rPr>
                  </w:pPr>
                </w:p>
              </w:tc>
              <w:tc>
                <w:tcPr>
                  <w:tcW w:w="805" w:type="pct"/>
                  <w:vMerge w:val="continue"/>
                  <w:vAlign w:val="center"/>
                </w:tcPr>
                <w:p w14:paraId="647387E5">
                  <w:pPr>
                    <w:jc w:val="center"/>
                    <w:rPr>
                      <w:rFonts w:ascii="Times New Roman" w:hAnsi="Times New Roman" w:cs="Times New Roman"/>
                      <w:sz w:val="21"/>
                      <w:szCs w:val="21"/>
                    </w:rPr>
                  </w:pPr>
                </w:p>
              </w:tc>
              <w:tc>
                <w:tcPr>
                  <w:tcW w:w="444" w:type="pct"/>
                  <w:vAlign w:val="center"/>
                </w:tcPr>
                <w:p w14:paraId="029473D2">
                  <w:pPr>
                    <w:jc w:val="center"/>
                    <w:rPr>
                      <w:rFonts w:ascii="Times New Roman" w:hAnsi="Times New Roman" w:cs="Times New Roman"/>
                      <w:sz w:val="21"/>
                      <w:szCs w:val="21"/>
                    </w:rPr>
                  </w:pPr>
                  <w:r>
                    <w:rPr>
                      <w:rFonts w:ascii="Times New Roman" w:hAnsi="Times New Roman" w:cs="Times New Roman"/>
                      <w:sz w:val="21"/>
                      <w:szCs w:val="21"/>
                    </w:rPr>
                    <w:t>昼间</w:t>
                  </w:r>
                </w:p>
              </w:tc>
              <w:tc>
                <w:tcPr>
                  <w:tcW w:w="446" w:type="pct"/>
                  <w:vAlign w:val="center"/>
                </w:tcPr>
                <w:p w14:paraId="55586FAA">
                  <w:pPr>
                    <w:jc w:val="center"/>
                    <w:rPr>
                      <w:rFonts w:ascii="Times New Roman" w:hAnsi="Times New Roman" w:cs="Times New Roman"/>
                      <w:sz w:val="21"/>
                      <w:szCs w:val="21"/>
                    </w:rPr>
                  </w:pPr>
                  <w:r>
                    <w:rPr>
                      <w:rFonts w:ascii="Times New Roman" w:hAnsi="Times New Roman" w:cs="Times New Roman"/>
                      <w:sz w:val="21"/>
                      <w:szCs w:val="21"/>
                    </w:rPr>
                    <w:t>夜间</w:t>
                  </w:r>
                </w:p>
              </w:tc>
              <w:tc>
                <w:tcPr>
                  <w:tcW w:w="444" w:type="pct"/>
                  <w:vAlign w:val="center"/>
                </w:tcPr>
                <w:p w14:paraId="4378FA72">
                  <w:pPr>
                    <w:jc w:val="center"/>
                    <w:rPr>
                      <w:rFonts w:ascii="Times New Roman" w:hAnsi="Times New Roman" w:cs="Times New Roman"/>
                      <w:sz w:val="21"/>
                      <w:szCs w:val="21"/>
                    </w:rPr>
                  </w:pPr>
                  <w:r>
                    <w:rPr>
                      <w:rFonts w:ascii="Times New Roman" w:hAnsi="Times New Roman" w:cs="Times New Roman"/>
                      <w:sz w:val="21"/>
                      <w:szCs w:val="21"/>
                    </w:rPr>
                    <w:t>昼间</w:t>
                  </w:r>
                </w:p>
              </w:tc>
              <w:tc>
                <w:tcPr>
                  <w:tcW w:w="444" w:type="pct"/>
                  <w:vAlign w:val="center"/>
                </w:tcPr>
                <w:p w14:paraId="7C590FC0">
                  <w:pPr>
                    <w:jc w:val="center"/>
                    <w:rPr>
                      <w:rFonts w:ascii="Times New Roman" w:hAnsi="Times New Roman" w:cs="Times New Roman"/>
                      <w:sz w:val="21"/>
                      <w:szCs w:val="21"/>
                    </w:rPr>
                  </w:pPr>
                  <w:r>
                    <w:rPr>
                      <w:rFonts w:ascii="Times New Roman" w:hAnsi="Times New Roman" w:cs="Times New Roman"/>
                      <w:sz w:val="21"/>
                      <w:szCs w:val="21"/>
                    </w:rPr>
                    <w:t>夜间</w:t>
                  </w:r>
                </w:p>
              </w:tc>
              <w:tc>
                <w:tcPr>
                  <w:tcW w:w="444" w:type="pct"/>
                  <w:vAlign w:val="center"/>
                </w:tcPr>
                <w:p w14:paraId="12336069">
                  <w:pPr>
                    <w:jc w:val="center"/>
                    <w:rPr>
                      <w:rFonts w:ascii="Times New Roman" w:hAnsi="Times New Roman" w:cs="Times New Roman"/>
                      <w:sz w:val="21"/>
                      <w:szCs w:val="21"/>
                    </w:rPr>
                  </w:pPr>
                  <w:r>
                    <w:rPr>
                      <w:rFonts w:ascii="Times New Roman" w:hAnsi="Times New Roman" w:cs="Times New Roman"/>
                      <w:sz w:val="21"/>
                      <w:szCs w:val="21"/>
                    </w:rPr>
                    <w:t>昼间</w:t>
                  </w:r>
                </w:p>
              </w:tc>
              <w:tc>
                <w:tcPr>
                  <w:tcW w:w="444" w:type="pct"/>
                  <w:vAlign w:val="center"/>
                </w:tcPr>
                <w:p w14:paraId="79006C42">
                  <w:pPr>
                    <w:jc w:val="center"/>
                    <w:rPr>
                      <w:rFonts w:ascii="Times New Roman" w:hAnsi="Times New Roman" w:cs="Times New Roman"/>
                      <w:sz w:val="21"/>
                      <w:szCs w:val="21"/>
                    </w:rPr>
                  </w:pPr>
                  <w:r>
                    <w:rPr>
                      <w:rFonts w:ascii="Times New Roman" w:hAnsi="Times New Roman" w:cs="Times New Roman"/>
                      <w:sz w:val="21"/>
                      <w:szCs w:val="21"/>
                    </w:rPr>
                    <w:t>夜间</w:t>
                  </w:r>
                </w:p>
              </w:tc>
              <w:tc>
                <w:tcPr>
                  <w:tcW w:w="444" w:type="pct"/>
                  <w:vAlign w:val="center"/>
                </w:tcPr>
                <w:p w14:paraId="61AF11EF">
                  <w:pPr>
                    <w:jc w:val="center"/>
                    <w:rPr>
                      <w:rFonts w:ascii="Times New Roman" w:hAnsi="Times New Roman" w:cs="Times New Roman"/>
                      <w:sz w:val="21"/>
                      <w:szCs w:val="21"/>
                    </w:rPr>
                  </w:pPr>
                  <w:r>
                    <w:rPr>
                      <w:rFonts w:ascii="Times New Roman" w:hAnsi="Times New Roman" w:cs="Times New Roman"/>
                      <w:sz w:val="21"/>
                      <w:szCs w:val="21"/>
                    </w:rPr>
                    <w:t>昼间</w:t>
                  </w:r>
                </w:p>
              </w:tc>
              <w:tc>
                <w:tcPr>
                  <w:tcW w:w="444" w:type="pct"/>
                  <w:vAlign w:val="center"/>
                </w:tcPr>
                <w:p w14:paraId="27C96735">
                  <w:pPr>
                    <w:jc w:val="center"/>
                    <w:rPr>
                      <w:rFonts w:ascii="Times New Roman" w:hAnsi="Times New Roman" w:cs="Times New Roman"/>
                      <w:sz w:val="21"/>
                      <w:szCs w:val="21"/>
                    </w:rPr>
                  </w:pPr>
                  <w:r>
                    <w:rPr>
                      <w:rFonts w:ascii="Times New Roman" w:hAnsi="Times New Roman" w:cs="Times New Roman"/>
                      <w:sz w:val="21"/>
                      <w:szCs w:val="21"/>
                    </w:rPr>
                    <w:t>夜间</w:t>
                  </w:r>
                </w:p>
              </w:tc>
              <w:tc>
                <w:tcPr>
                  <w:tcW w:w="392" w:type="pct"/>
                  <w:vMerge w:val="continue"/>
                  <w:vAlign w:val="center"/>
                </w:tcPr>
                <w:p w14:paraId="1FC57387">
                  <w:pPr>
                    <w:jc w:val="center"/>
                    <w:rPr>
                      <w:rFonts w:ascii="Times New Roman" w:hAnsi="Times New Roman" w:cs="Times New Roman"/>
                      <w:sz w:val="21"/>
                      <w:szCs w:val="21"/>
                    </w:rPr>
                  </w:pPr>
                </w:p>
              </w:tc>
            </w:tr>
            <w:tr w14:paraId="2D84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49" w:type="pct"/>
                  <w:vAlign w:val="center"/>
                </w:tcPr>
                <w:p w14:paraId="5D1B1FC8">
                  <w:pPr>
                    <w:jc w:val="center"/>
                    <w:rPr>
                      <w:rFonts w:ascii="Times New Roman" w:hAnsi="Times New Roman" w:cs="Times New Roman"/>
                      <w:sz w:val="21"/>
                      <w:szCs w:val="21"/>
                    </w:rPr>
                  </w:pPr>
                  <w:r>
                    <w:rPr>
                      <w:rFonts w:ascii="Times New Roman" w:hAnsi="Times New Roman" w:cs="Times New Roman"/>
                      <w:sz w:val="21"/>
                      <w:szCs w:val="21"/>
                    </w:rPr>
                    <w:t>1</w:t>
                  </w:r>
                </w:p>
              </w:tc>
              <w:tc>
                <w:tcPr>
                  <w:tcW w:w="805" w:type="pct"/>
                  <w:vAlign w:val="center"/>
                </w:tcPr>
                <w:p w14:paraId="531728AC">
                  <w:pPr>
                    <w:jc w:val="center"/>
                    <w:rPr>
                      <w:rFonts w:ascii="Times New Roman" w:hAnsi="Times New Roman" w:cs="Times New Roman"/>
                      <w:bCs/>
                      <w:sz w:val="21"/>
                      <w:szCs w:val="21"/>
                    </w:rPr>
                  </w:pPr>
                  <w:r>
                    <w:rPr>
                      <w:rFonts w:ascii="Times New Roman" w:hAnsi="Times New Roman" w:cs="Times New Roman"/>
                      <w:bCs/>
                      <w:sz w:val="21"/>
                      <w:szCs w:val="21"/>
                    </w:rPr>
                    <w:t>厂界西北面</w:t>
                  </w:r>
                </w:p>
              </w:tc>
              <w:tc>
                <w:tcPr>
                  <w:tcW w:w="444" w:type="pct"/>
                  <w:vAlign w:val="center"/>
                </w:tcPr>
                <w:p w14:paraId="2CEDA0BA">
                  <w:pPr>
                    <w:jc w:val="center"/>
                    <w:rPr>
                      <w:rFonts w:ascii="Times New Roman" w:hAnsi="Times New Roman" w:cs="Times New Roman"/>
                      <w:sz w:val="21"/>
                      <w:szCs w:val="21"/>
                    </w:rPr>
                  </w:pPr>
                  <w:r>
                    <w:rPr>
                      <w:rFonts w:ascii="Times New Roman" w:hAnsi="Times New Roman" w:cs="Times New Roman"/>
                      <w:sz w:val="21"/>
                      <w:szCs w:val="21"/>
                    </w:rPr>
                    <w:t>46.84</w:t>
                  </w:r>
                </w:p>
              </w:tc>
              <w:tc>
                <w:tcPr>
                  <w:tcW w:w="446" w:type="pct"/>
                  <w:vAlign w:val="center"/>
                </w:tcPr>
                <w:p w14:paraId="33314FFB">
                  <w:pPr>
                    <w:jc w:val="center"/>
                    <w:rPr>
                      <w:rFonts w:ascii="Times New Roman" w:hAnsi="Times New Roman" w:cs="Times New Roman"/>
                      <w:sz w:val="21"/>
                      <w:szCs w:val="21"/>
                    </w:rPr>
                  </w:pPr>
                  <w:r>
                    <w:rPr>
                      <w:rFonts w:ascii="Times New Roman" w:hAnsi="Times New Roman" w:cs="Times New Roman"/>
                      <w:sz w:val="21"/>
                      <w:szCs w:val="21"/>
                    </w:rPr>
                    <w:t>46.84</w:t>
                  </w:r>
                </w:p>
              </w:tc>
              <w:tc>
                <w:tcPr>
                  <w:tcW w:w="444" w:type="pct"/>
                  <w:vAlign w:val="center"/>
                </w:tcPr>
                <w:p w14:paraId="39D93420">
                  <w:pPr>
                    <w:jc w:val="center"/>
                    <w:rPr>
                      <w:rFonts w:ascii="Times New Roman" w:hAnsi="Times New Roman" w:cs="Times New Roman"/>
                      <w:sz w:val="21"/>
                      <w:szCs w:val="21"/>
                    </w:rPr>
                  </w:pPr>
                  <w:r>
                    <w:rPr>
                      <w:rFonts w:ascii="Times New Roman" w:hAnsi="Times New Roman" w:cs="Times New Roman"/>
                      <w:sz w:val="21"/>
                      <w:szCs w:val="21"/>
                    </w:rPr>
                    <w:t>/</w:t>
                  </w:r>
                </w:p>
              </w:tc>
              <w:tc>
                <w:tcPr>
                  <w:tcW w:w="444" w:type="pct"/>
                  <w:vAlign w:val="center"/>
                </w:tcPr>
                <w:p w14:paraId="40A31FE0">
                  <w:pPr>
                    <w:jc w:val="center"/>
                    <w:rPr>
                      <w:rFonts w:ascii="Times New Roman" w:hAnsi="Times New Roman" w:cs="Times New Roman"/>
                      <w:sz w:val="21"/>
                      <w:szCs w:val="21"/>
                    </w:rPr>
                  </w:pPr>
                  <w:r>
                    <w:rPr>
                      <w:rFonts w:ascii="Times New Roman" w:hAnsi="Times New Roman" w:cs="Times New Roman"/>
                      <w:sz w:val="21"/>
                      <w:szCs w:val="21"/>
                    </w:rPr>
                    <w:t>/</w:t>
                  </w:r>
                </w:p>
              </w:tc>
              <w:tc>
                <w:tcPr>
                  <w:tcW w:w="444" w:type="pct"/>
                  <w:vAlign w:val="center"/>
                </w:tcPr>
                <w:p w14:paraId="1C1ADBF1">
                  <w:pPr>
                    <w:jc w:val="center"/>
                    <w:rPr>
                      <w:rFonts w:ascii="Times New Roman" w:hAnsi="Times New Roman" w:cs="Times New Roman"/>
                      <w:sz w:val="21"/>
                      <w:szCs w:val="21"/>
                    </w:rPr>
                  </w:pPr>
                  <w:r>
                    <w:rPr>
                      <w:rFonts w:ascii="Times New Roman" w:hAnsi="Times New Roman" w:cs="Times New Roman"/>
                      <w:sz w:val="21"/>
                      <w:szCs w:val="21"/>
                    </w:rPr>
                    <w:t>/</w:t>
                  </w:r>
                </w:p>
              </w:tc>
              <w:tc>
                <w:tcPr>
                  <w:tcW w:w="444" w:type="pct"/>
                  <w:vAlign w:val="center"/>
                </w:tcPr>
                <w:p w14:paraId="1C60CC5C">
                  <w:pPr>
                    <w:jc w:val="center"/>
                    <w:rPr>
                      <w:rFonts w:ascii="Times New Roman" w:hAnsi="Times New Roman" w:cs="Times New Roman"/>
                      <w:sz w:val="21"/>
                      <w:szCs w:val="21"/>
                    </w:rPr>
                  </w:pPr>
                  <w:r>
                    <w:rPr>
                      <w:rFonts w:ascii="Times New Roman" w:hAnsi="Times New Roman" w:cs="Times New Roman"/>
                      <w:sz w:val="21"/>
                      <w:szCs w:val="21"/>
                    </w:rPr>
                    <w:t>/</w:t>
                  </w:r>
                </w:p>
              </w:tc>
              <w:tc>
                <w:tcPr>
                  <w:tcW w:w="444" w:type="pct"/>
                  <w:vAlign w:val="center"/>
                </w:tcPr>
                <w:p w14:paraId="1C661724">
                  <w:pPr>
                    <w:tabs>
                      <w:tab w:val="left" w:pos="6900"/>
                    </w:tabs>
                    <w:jc w:val="center"/>
                    <w:rPr>
                      <w:rFonts w:ascii="Times New Roman" w:hAnsi="Times New Roman" w:cs="Times New Roman"/>
                      <w:sz w:val="21"/>
                      <w:szCs w:val="21"/>
                    </w:rPr>
                  </w:pPr>
                  <w:r>
                    <w:rPr>
                      <w:rFonts w:ascii="Times New Roman" w:hAnsi="Times New Roman" w:cs="Times New Roman"/>
                      <w:sz w:val="21"/>
                      <w:szCs w:val="21"/>
                    </w:rPr>
                    <w:t>70</w:t>
                  </w:r>
                </w:p>
              </w:tc>
              <w:tc>
                <w:tcPr>
                  <w:tcW w:w="444" w:type="pct"/>
                  <w:vAlign w:val="center"/>
                </w:tcPr>
                <w:p w14:paraId="29C65DBD">
                  <w:pPr>
                    <w:tabs>
                      <w:tab w:val="left" w:pos="6900"/>
                    </w:tabs>
                    <w:jc w:val="center"/>
                    <w:rPr>
                      <w:rFonts w:ascii="Times New Roman" w:hAnsi="Times New Roman" w:cs="Times New Roman"/>
                      <w:sz w:val="21"/>
                      <w:szCs w:val="21"/>
                    </w:rPr>
                  </w:pPr>
                  <w:r>
                    <w:rPr>
                      <w:rFonts w:ascii="Times New Roman" w:hAnsi="Times New Roman" w:cs="Times New Roman"/>
                      <w:sz w:val="21"/>
                      <w:szCs w:val="21"/>
                    </w:rPr>
                    <w:t>55</w:t>
                  </w:r>
                </w:p>
              </w:tc>
              <w:tc>
                <w:tcPr>
                  <w:tcW w:w="392" w:type="pct"/>
                  <w:vAlign w:val="center"/>
                </w:tcPr>
                <w:p w14:paraId="192451DA">
                  <w:pPr>
                    <w:jc w:val="center"/>
                    <w:rPr>
                      <w:rFonts w:ascii="Times New Roman" w:hAnsi="Times New Roman" w:cs="Times New Roman"/>
                      <w:sz w:val="21"/>
                      <w:szCs w:val="21"/>
                    </w:rPr>
                  </w:pPr>
                  <w:r>
                    <w:rPr>
                      <w:rFonts w:ascii="Times New Roman" w:hAnsi="Times New Roman" w:cs="Times New Roman"/>
                      <w:sz w:val="21"/>
                      <w:szCs w:val="21"/>
                    </w:rPr>
                    <w:t>达标</w:t>
                  </w:r>
                </w:p>
              </w:tc>
            </w:tr>
            <w:tr w14:paraId="30EF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49" w:type="pct"/>
                  <w:vAlign w:val="center"/>
                </w:tcPr>
                <w:p w14:paraId="52E7618D">
                  <w:pPr>
                    <w:jc w:val="center"/>
                    <w:rPr>
                      <w:rFonts w:ascii="Times New Roman" w:hAnsi="Times New Roman" w:cs="Times New Roman"/>
                      <w:sz w:val="21"/>
                      <w:szCs w:val="21"/>
                    </w:rPr>
                  </w:pPr>
                  <w:r>
                    <w:rPr>
                      <w:rFonts w:ascii="Times New Roman" w:hAnsi="Times New Roman" w:cs="Times New Roman"/>
                      <w:sz w:val="21"/>
                      <w:szCs w:val="21"/>
                    </w:rPr>
                    <w:t>2</w:t>
                  </w:r>
                </w:p>
              </w:tc>
              <w:tc>
                <w:tcPr>
                  <w:tcW w:w="805" w:type="pct"/>
                  <w:vAlign w:val="center"/>
                </w:tcPr>
                <w:p w14:paraId="3796DD4C">
                  <w:pPr>
                    <w:jc w:val="center"/>
                    <w:rPr>
                      <w:rFonts w:ascii="Times New Roman" w:hAnsi="Times New Roman" w:cs="Times New Roman"/>
                      <w:sz w:val="21"/>
                      <w:szCs w:val="21"/>
                    </w:rPr>
                  </w:pPr>
                  <w:r>
                    <w:rPr>
                      <w:rFonts w:ascii="Times New Roman" w:hAnsi="Times New Roman" w:cs="Times New Roman"/>
                      <w:bCs/>
                      <w:sz w:val="21"/>
                      <w:szCs w:val="21"/>
                    </w:rPr>
                    <w:t>厂界东北面</w:t>
                  </w:r>
                </w:p>
              </w:tc>
              <w:tc>
                <w:tcPr>
                  <w:tcW w:w="444" w:type="pct"/>
                  <w:vAlign w:val="center"/>
                </w:tcPr>
                <w:p w14:paraId="4596304D">
                  <w:pPr>
                    <w:jc w:val="center"/>
                    <w:rPr>
                      <w:rFonts w:ascii="Times New Roman" w:hAnsi="Times New Roman" w:cs="Times New Roman"/>
                      <w:sz w:val="21"/>
                      <w:szCs w:val="21"/>
                    </w:rPr>
                  </w:pPr>
                  <w:r>
                    <w:rPr>
                      <w:rFonts w:ascii="Times New Roman" w:hAnsi="Times New Roman" w:cs="Times New Roman"/>
                      <w:sz w:val="21"/>
                      <w:szCs w:val="21"/>
                    </w:rPr>
                    <w:t>32.94</w:t>
                  </w:r>
                </w:p>
              </w:tc>
              <w:tc>
                <w:tcPr>
                  <w:tcW w:w="446" w:type="pct"/>
                  <w:vAlign w:val="center"/>
                </w:tcPr>
                <w:p w14:paraId="1043448F">
                  <w:pPr>
                    <w:jc w:val="center"/>
                    <w:rPr>
                      <w:rFonts w:ascii="Times New Roman" w:hAnsi="Times New Roman" w:cs="Times New Roman"/>
                      <w:sz w:val="21"/>
                      <w:szCs w:val="21"/>
                    </w:rPr>
                  </w:pPr>
                  <w:r>
                    <w:rPr>
                      <w:rFonts w:ascii="Times New Roman" w:hAnsi="Times New Roman" w:cs="Times New Roman"/>
                      <w:sz w:val="21"/>
                      <w:szCs w:val="21"/>
                    </w:rPr>
                    <w:t>32.94</w:t>
                  </w:r>
                </w:p>
              </w:tc>
              <w:tc>
                <w:tcPr>
                  <w:tcW w:w="444" w:type="pct"/>
                  <w:vAlign w:val="center"/>
                </w:tcPr>
                <w:p w14:paraId="5FB874A6">
                  <w:pPr>
                    <w:jc w:val="center"/>
                    <w:rPr>
                      <w:rFonts w:ascii="Times New Roman" w:hAnsi="Times New Roman" w:cs="Times New Roman"/>
                      <w:sz w:val="21"/>
                      <w:szCs w:val="21"/>
                    </w:rPr>
                  </w:pPr>
                  <w:r>
                    <w:rPr>
                      <w:rFonts w:ascii="Times New Roman" w:hAnsi="Times New Roman" w:cs="Times New Roman"/>
                      <w:sz w:val="21"/>
                      <w:szCs w:val="21"/>
                    </w:rPr>
                    <w:t>/</w:t>
                  </w:r>
                </w:p>
              </w:tc>
              <w:tc>
                <w:tcPr>
                  <w:tcW w:w="444" w:type="pct"/>
                  <w:vAlign w:val="center"/>
                </w:tcPr>
                <w:p w14:paraId="7AA90BE1">
                  <w:pPr>
                    <w:jc w:val="center"/>
                    <w:rPr>
                      <w:rFonts w:ascii="Times New Roman" w:hAnsi="Times New Roman" w:cs="Times New Roman"/>
                      <w:sz w:val="21"/>
                      <w:szCs w:val="21"/>
                    </w:rPr>
                  </w:pPr>
                  <w:r>
                    <w:rPr>
                      <w:rFonts w:ascii="Times New Roman" w:hAnsi="Times New Roman" w:cs="Times New Roman"/>
                      <w:sz w:val="21"/>
                      <w:szCs w:val="21"/>
                    </w:rPr>
                    <w:t>/</w:t>
                  </w:r>
                </w:p>
              </w:tc>
              <w:tc>
                <w:tcPr>
                  <w:tcW w:w="444" w:type="pct"/>
                  <w:vAlign w:val="center"/>
                </w:tcPr>
                <w:p w14:paraId="25DA075B">
                  <w:pPr>
                    <w:jc w:val="center"/>
                    <w:rPr>
                      <w:rFonts w:ascii="Times New Roman" w:hAnsi="Times New Roman" w:cs="Times New Roman"/>
                      <w:sz w:val="21"/>
                      <w:szCs w:val="21"/>
                    </w:rPr>
                  </w:pPr>
                  <w:r>
                    <w:rPr>
                      <w:rFonts w:ascii="Times New Roman" w:hAnsi="Times New Roman" w:cs="Times New Roman"/>
                      <w:sz w:val="21"/>
                      <w:szCs w:val="21"/>
                    </w:rPr>
                    <w:t>/</w:t>
                  </w:r>
                </w:p>
              </w:tc>
              <w:tc>
                <w:tcPr>
                  <w:tcW w:w="444" w:type="pct"/>
                  <w:vAlign w:val="center"/>
                </w:tcPr>
                <w:p w14:paraId="0D7DF4BC">
                  <w:pPr>
                    <w:jc w:val="center"/>
                    <w:rPr>
                      <w:rFonts w:ascii="Times New Roman" w:hAnsi="Times New Roman" w:cs="Times New Roman"/>
                      <w:sz w:val="21"/>
                      <w:szCs w:val="21"/>
                    </w:rPr>
                  </w:pPr>
                  <w:r>
                    <w:rPr>
                      <w:rFonts w:ascii="Times New Roman" w:hAnsi="Times New Roman" w:cs="Times New Roman"/>
                      <w:sz w:val="21"/>
                      <w:szCs w:val="21"/>
                    </w:rPr>
                    <w:t>/</w:t>
                  </w:r>
                </w:p>
              </w:tc>
              <w:tc>
                <w:tcPr>
                  <w:tcW w:w="444" w:type="pct"/>
                  <w:vAlign w:val="center"/>
                </w:tcPr>
                <w:p w14:paraId="7F75BBAA">
                  <w:pPr>
                    <w:tabs>
                      <w:tab w:val="left" w:pos="6900"/>
                    </w:tabs>
                    <w:jc w:val="center"/>
                    <w:rPr>
                      <w:rFonts w:ascii="Times New Roman" w:hAnsi="Times New Roman" w:cs="Times New Roman"/>
                      <w:sz w:val="21"/>
                      <w:szCs w:val="21"/>
                      <w:u w:val="single"/>
                    </w:rPr>
                  </w:pPr>
                  <w:r>
                    <w:rPr>
                      <w:rFonts w:ascii="Times New Roman" w:hAnsi="Times New Roman" w:cs="Times New Roman"/>
                      <w:sz w:val="21"/>
                      <w:szCs w:val="21"/>
                      <w:u w:val="single"/>
                    </w:rPr>
                    <w:t>6</w:t>
                  </w:r>
                  <w:r>
                    <w:rPr>
                      <w:rFonts w:hint="eastAsia" w:ascii="Times New Roman" w:hAnsi="Times New Roman" w:cs="Times New Roman"/>
                      <w:sz w:val="21"/>
                      <w:szCs w:val="21"/>
                      <w:u w:val="single"/>
                    </w:rPr>
                    <w:t>0</w:t>
                  </w:r>
                </w:p>
              </w:tc>
              <w:tc>
                <w:tcPr>
                  <w:tcW w:w="444" w:type="pct"/>
                  <w:vAlign w:val="center"/>
                </w:tcPr>
                <w:p w14:paraId="05D964F8">
                  <w:pPr>
                    <w:tabs>
                      <w:tab w:val="left" w:pos="6900"/>
                    </w:tabs>
                    <w:jc w:val="center"/>
                    <w:rPr>
                      <w:rFonts w:ascii="Times New Roman" w:hAnsi="Times New Roman" w:cs="Times New Roman"/>
                      <w:sz w:val="21"/>
                      <w:szCs w:val="21"/>
                      <w:u w:val="single"/>
                    </w:rPr>
                  </w:pPr>
                  <w:r>
                    <w:rPr>
                      <w:rFonts w:ascii="Times New Roman" w:hAnsi="Times New Roman" w:cs="Times New Roman"/>
                      <w:sz w:val="21"/>
                      <w:szCs w:val="21"/>
                      <w:u w:val="single"/>
                    </w:rPr>
                    <w:t>5</w:t>
                  </w:r>
                  <w:r>
                    <w:rPr>
                      <w:rFonts w:hint="eastAsia" w:ascii="Times New Roman" w:hAnsi="Times New Roman" w:cs="Times New Roman"/>
                      <w:sz w:val="21"/>
                      <w:szCs w:val="21"/>
                      <w:u w:val="single"/>
                    </w:rPr>
                    <w:t>0</w:t>
                  </w:r>
                </w:p>
              </w:tc>
              <w:tc>
                <w:tcPr>
                  <w:tcW w:w="392" w:type="pct"/>
                  <w:vAlign w:val="center"/>
                </w:tcPr>
                <w:p w14:paraId="6A1A0F77">
                  <w:pPr>
                    <w:jc w:val="center"/>
                    <w:rPr>
                      <w:rFonts w:ascii="Times New Roman" w:hAnsi="Times New Roman" w:cs="Times New Roman"/>
                      <w:sz w:val="21"/>
                      <w:szCs w:val="21"/>
                    </w:rPr>
                  </w:pPr>
                  <w:r>
                    <w:rPr>
                      <w:rFonts w:ascii="Times New Roman" w:hAnsi="Times New Roman" w:cs="Times New Roman"/>
                      <w:sz w:val="21"/>
                      <w:szCs w:val="21"/>
                    </w:rPr>
                    <w:t>达标</w:t>
                  </w:r>
                </w:p>
              </w:tc>
            </w:tr>
            <w:tr w14:paraId="4894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49" w:type="pct"/>
                  <w:vAlign w:val="center"/>
                </w:tcPr>
                <w:p w14:paraId="6F6CCCB8">
                  <w:pPr>
                    <w:jc w:val="center"/>
                    <w:rPr>
                      <w:rFonts w:ascii="Times New Roman" w:hAnsi="Times New Roman" w:cs="Times New Roman"/>
                      <w:sz w:val="21"/>
                      <w:szCs w:val="21"/>
                    </w:rPr>
                  </w:pPr>
                  <w:r>
                    <w:rPr>
                      <w:rFonts w:ascii="Times New Roman" w:hAnsi="Times New Roman" w:cs="Times New Roman"/>
                      <w:sz w:val="21"/>
                      <w:szCs w:val="21"/>
                    </w:rPr>
                    <w:t>3</w:t>
                  </w:r>
                </w:p>
              </w:tc>
              <w:tc>
                <w:tcPr>
                  <w:tcW w:w="805" w:type="pct"/>
                  <w:vAlign w:val="center"/>
                </w:tcPr>
                <w:p w14:paraId="45E5DF7D">
                  <w:pPr>
                    <w:jc w:val="center"/>
                    <w:rPr>
                      <w:rFonts w:ascii="Times New Roman" w:hAnsi="Times New Roman" w:cs="Times New Roman"/>
                      <w:sz w:val="21"/>
                      <w:szCs w:val="21"/>
                    </w:rPr>
                  </w:pPr>
                  <w:r>
                    <w:rPr>
                      <w:rFonts w:ascii="Times New Roman" w:hAnsi="Times New Roman" w:cs="Times New Roman"/>
                      <w:bCs/>
                      <w:sz w:val="21"/>
                      <w:szCs w:val="21"/>
                    </w:rPr>
                    <w:t>厂界东南面</w:t>
                  </w:r>
                </w:p>
              </w:tc>
              <w:tc>
                <w:tcPr>
                  <w:tcW w:w="444" w:type="pct"/>
                  <w:vAlign w:val="center"/>
                </w:tcPr>
                <w:p w14:paraId="3D6EFA29">
                  <w:pPr>
                    <w:jc w:val="center"/>
                    <w:rPr>
                      <w:rFonts w:ascii="Times New Roman" w:hAnsi="Times New Roman" w:cs="Times New Roman"/>
                      <w:sz w:val="21"/>
                      <w:szCs w:val="21"/>
                    </w:rPr>
                  </w:pPr>
                  <w:r>
                    <w:rPr>
                      <w:rFonts w:ascii="Times New Roman" w:hAnsi="Times New Roman" w:cs="Times New Roman"/>
                      <w:sz w:val="21"/>
                      <w:szCs w:val="21"/>
                    </w:rPr>
                    <w:t>35.04</w:t>
                  </w:r>
                </w:p>
              </w:tc>
              <w:tc>
                <w:tcPr>
                  <w:tcW w:w="446" w:type="pct"/>
                  <w:vAlign w:val="center"/>
                </w:tcPr>
                <w:p w14:paraId="19F7F7B9">
                  <w:pPr>
                    <w:jc w:val="center"/>
                    <w:rPr>
                      <w:rFonts w:ascii="Times New Roman" w:hAnsi="Times New Roman" w:cs="Times New Roman"/>
                      <w:sz w:val="21"/>
                      <w:szCs w:val="21"/>
                    </w:rPr>
                  </w:pPr>
                  <w:r>
                    <w:rPr>
                      <w:rFonts w:ascii="Times New Roman" w:hAnsi="Times New Roman" w:cs="Times New Roman"/>
                      <w:sz w:val="21"/>
                      <w:szCs w:val="21"/>
                    </w:rPr>
                    <w:t>35.04</w:t>
                  </w:r>
                </w:p>
              </w:tc>
              <w:tc>
                <w:tcPr>
                  <w:tcW w:w="444" w:type="pct"/>
                  <w:vAlign w:val="center"/>
                </w:tcPr>
                <w:p w14:paraId="55009C21">
                  <w:pPr>
                    <w:jc w:val="center"/>
                    <w:rPr>
                      <w:rFonts w:ascii="Times New Roman" w:hAnsi="Times New Roman" w:cs="Times New Roman"/>
                      <w:sz w:val="21"/>
                      <w:szCs w:val="21"/>
                    </w:rPr>
                  </w:pPr>
                  <w:r>
                    <w:rPr>
                      <w:rFonts w:ascii="Times New Roman" w:hAnsi="Times New Roman" w:cs="Times New Roman"/>
                      <w:sz w:val="21"/>
                      <w:szCs w:val="21"/>
                    </w:rPr>
                    <w:t>/</w:t>
                  </w:r>
                </w:p>
              </w:tc>
              <w:tc>
                <w:tcPr>
                  <w:tcW w:w="444" w:type="pct"/>
                  <w:vAlign w:val="center"/>
                </w:tcPr>
                <w:p w14:paraId="7DED1CD1">
                  <w:pPr>
                    <w:jc w:val="center"/>
                    <w:rPr>
                      <w:rFonts w:ascii="Times New Roman" w:hAnsi="Times New Roman" w:cs="Times New Roman"/>
                      <w:sz w:val="21"/>
                      <w:szCs w:val="21"/>
                    </w:rPr>
                  </w:pPr>
                  <w:r>
                    <w:rPr>
                      <w:rFonts w:ascii="Times New Roman" w:hAnsi="Times New Roman" w:cs="Times New Roman"/>
                      <w:sz w:val="21"/>
                      <w:szCs w:val="21"/>
                    </w:rPr>
                    <w:t>/</w:t>
                  </w:r>
                </w:p>
              </w:tc>
              <w:tc>
                <w:tcPr>
                  <w:tcW w:w="444" w:type="pct"/>
                  <w:vAlign w:val="center"/>
                </w:tcPr>
                <w:p w14:paraId="24F9360E">
                  <w:pPr>
                    <w:jc w:val="center"/>
                    <w:rPr>
                      <w:rFonts w:ascii="Times New Roman" w:hAnsi="Times New Roman" w:cs="Times New Roman"/>
                      <w:sz w:val="21"/>
                      <w:szCs w:val="21"/>
                    </w:rPr>
                  </w:pPr>
                  <w:r>
                    <w:rPr>
                      <w:rFonts w:ascii="Times New Roman" w:hAnsi="Times New Roman" w:cs="Times New Roman"/>
                      <w:sz w:val="21"/>
                      <w:szCs w:val="21"/>
                    </w:rPr>
                    <w:t>/</w:t>
                  </w:r>
                </w:p>
              </w:tc>
              <w:tc>
                <w:tcPr>
                  <w:tcW w:w="444" w:type="pct"/>
                  <w:vAlign w:val="center"/>
                </w:tcPr>
                <w:p w14:paraId="46811CD3">
                  <w:pPr>
                    <w:jc w:val="center"/>
                    <w:rPr>
                      <w:rFonts w:ascii="Times New Roman" w:hAnsi="Times New Roman" w:cs="Times New Roman"/>
                      <w:sz w:val="21"/>
                      <w:szCs w:val="21"/>
                    </w:rPr>
                  </w:pPr>
                  <w:r>
                    <w:rPr>
                      <w:rFonts w:ascii="Times New Roman" w:hAnsi="Times New Roman" w:cs="Times New Roman"/>
                      <w:sz w:val="21"/>
                      <w:szCs w:val="21"/>
                    </w:rPr>
                    <w:t>/</w:t>
                  </w:r>
                </w:p>
              </w:tc>
              <w:tc>
                <w:tcPr>
                  <w:tcW w:w="444" w:type="pct"/>
                  <w:vAlign w:val="center"/>
                </w:tcPr>
                <w:p w14:paraId="08B33622">
                  <w:pPr>
                    <w:tabs>
                      <w:tab w:val="left" w:pos="6900"/>
                    </w:tabs>
                    <w:jc w:val="center"/>
                    <w:rPr>
                      <w:rFonts w:ascii="Times New Roman" w:hAnsi="Times New Roman" w:cs="Times New Roman"/>
                      <w:sz w:val="21"/>
                      <w:szCs w:val="21"/>
                      <w:u w:val="single"/>
                    </w:rPr>
                  </w:pPr>
                  <w:r>
                    <w:rPr>
                      <w:rFonts w:ascii="Times New Roman" w:hAnsi="Times New Roman" w:cs="Times New Roman"/>
                      <w:sz w:val="21"/>
                      <w:szCs w:val="21"/>
                      <w:u w:val="single"/>
                    </w:rPr>
                    <w:t>6</w:t>
                  </w:r>
                  <w:r>
                    <w:rPr>
                      <w:rFonts w:hint="eastAsia" w:ascii="Times New Roman" w:hAnsi="Times New Roman" w:cs="Times New Roman"/>
                      <w:sz w:val="21"/>
                      <w:szCs w:val="21"/>
                      <w:u w:val="single"/>
                    </w:rPr>
                    <w:t>0</w:t>
                  </w:r>
                </w:p>
              </w:tc>
              <w:tc>
                <w:tcPr>
                  <w:tcW w:w="444" w:type="pct"/>
                  <w:vAlign w:val="center"/>
                </w:tcPr>
                <w:p w14:paraId="1797CA88">
                  <w:pPr>
                    <w:tabs>
                      <w:tab w:val="left" w:pos="6900"/>
                    </w:tabs>
                    <w:jc w:val="center"/>
                    <w:rPr>
                      <w:rFonts w:ascii="Times New Roman" w:hAnsi="Times New Roman" w:cs="Times New Roman"/>
                      <w:sz w:val="21"/>
                      <w:szCs w:val="21"/>
                      <w:u w:val="single"/>
                    </w:rPr>
                  </w:pPr>
                  <w:r>
                    <w:rPr>
                      <w:rFonts w:ascii="Times New Roman" w:hAnsi="Times New Roman" w:cs="Times New Roman"/>
                      <w:sz w:val="21"/>
                      <w:szCs w:val="21"/>
                      <w:u w:val="single"/>
                    </w:rPr>
                    <w:t>5</w:t>
                  </w:r>
                  <w:r>
                    <w:rPr>
                      <w:rFonts w:hint="eastAsia" w:ascii="Times New Roman" w:hAnsi="Times New Roman" w:cs="Times New Roman"/>
                      <w:sz w:val="21"/>
                      <w:szCs w:val="21"/>
                      <w:u w:val="single"/>
                    </w:rPr>
                    <w:t>0</w:t>
                  </w:r>
                </w:p>
              </w:tc>
              <w:tc>
                <w:tcPr>
                  <w:tcW w:w="392" w:type="pct"/>
                  <w:vAlign w:val="center"/>
                </w:tcPr>
                <w:p w14:paraId="19A2E85D">
                  <w:pPr>
                    <w:jc w:val="center"/>
                    <w:rPr>
                      <w:rFonts w:ascii="Times New Roman" w:hAnsi="Times New Roman" w:cs="Times New Roman"/>
                      <w:sz w:val="21"/>
                      <w:szCs w:val="21"/>
                    </w:rPr>
                  </w:pPr>
                  <w:r>
                    <w:rPr>
                      <w:rFonts w:ascii="Times New Roman" w:hAnsi="Times New Roman" w:cs="Times New Roman"/>
                      <w:sz w:val="21"/>
                      <w:szCs w:val="21"/>
                    </w:rPr>
                    <w:t>达标</w:t>
                  </w:r>
                </w:p>
              </w:tc>
            </w:tr>
            <w:tr w14:paraId="1518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49" w:type="pct"/>
                  <w:vAlign w:val="center"/>
                </w:tcPr>
                <w:p w14:paraId="259AD4C6">
                  <w:pPr>
                    <w:jc w:val="center"/>
                    <w:rPr>
                      <w:rFonts w:ascii="Times New Roman" w:hAnsi="Times New Roman" w:cs="Times New Roman"/>
                      <w:sz w:val="21"/>
                      <w:szCs w:val="21"/>
                    </w:rPr>
                  </w:pPr>
                  <w:r>
                    <w:rPr>
                      <w:rFonts w:ascii="Times New Roman" w:hAnsi="Times New Roman" w:cs="Times New Roman"/>
                      <w:sz w:val="21"/>
                      <w:szCs w:val="21"/>
                    </w:rPr>
                    <w:t>4</w:t>
                  </w:r>
                </w:p>
              </w:tc>
              <w:tc>
                <w:tcPr>
                  <w:tcW w:w="805" w:type="pct"/>
                  <w:vAlign w:val="center"/>
                </w:tcPr>
                <w:p w14:paraId="50B937BB">
                  <w:pPr>
                    <w:jc w:val="center"/>
                    <w:rPr>
                      <w:rFonts w:ascii="Times New Roman" w:hAnsi="Times New Roman" w:cs="Times New Roman"/>
                      <w:sz w:val="21"/>
                      <w:szCs w:val="21"/>
                    </w:rPr>
                  </w:pPr>
                  <w:r>
                    <w:rPr>
                      <w:rFonts w:ascii="Times New Roman" w:hAnsi="Times New Roman" w:cs="Times New Roman"/>
                      <w:bCs/>
                      <w:sz w:val="21"/>
                      <w:szCs w:val="21"/>
                    </w:rPr>
                    <w:t>厂界西南面</w:t>
                  </w:r>
                </w:p>
              </w:tc>
              <w:tc>
                <w:tcPr>
                  <w:tcW w:w="444" w:type="pct"/>
                  <w:vAlign w:val="center"/>
                </w:tcPr>
                <w:p w14:paraId="573949CF">
                  <w:pPr>
                    <w:jc w:val="center"/>
                    <w:rPr>
                      <w:rFonts w:ascii="Times New Roman" w:hAnsi="Times New Roman" w:cs="Times New Roman"/>
                      <w:sz w:val="21"/>
                      <w:szCs w:val="21"/>
                    </w:rPr>
                  </w:pPr>
                  <w:r>
                    <w:rPr>
                      <w:rFonts w:ascii="Times New Roman" w:hAnsi="Times New Roman" w:cs="Times New Roman"/>
                      <w:sz w:val="21"/>
                      <w:szCs w:val="21"/>
                    </w:rPr>
                    <w:t>31.61</w:t>
                  </w:r>
                </w:p>
              </w:tc>
              <w:tc>
                <w:tcPr>
                  <w:tcW w:w="446" w:type="pct"/>
                  <w:vAlign w:val="center"/>
                </w:tcPr>
                <w:p w14:paraId="0AEC6E84">
                  <w:pPr>
                    <w:jc w:val="center"/>
                    <w:rPr>
                      <w:rFonts w:ascii="Times New Roman" w:hAnsi="Times New Roman" w:cs="Times New Roman"/>
                      <w:sz w:val="21"/>
                      <w:szCs w:val="21"/>
                    </w:rPr>
                  </w:pPr>
                  <w:r>
                    <w:rPr>
                      <w:rFonts w:ascii="Times New Roman" w:hAnsi="Times New Roman" w:cs="Times New Roman"/>
                      <w:sz w:val="21"/>
                      <w:szCs w:val="21"/>
                    </w:rPr>
                    <w:t>31.61</w:t>
                  </w:r>
                </w:p>
              </w:tc>
              <w:tc>
                <w:tcPr>
                  <w:tcW w:w="444" w:type="pct"/>
                  <w:vAlign w:val="center"/>
                </w:tcPr>
                <w:p w14:paraId="6A64C3C1">
                  <w:pPr>
                    <w:jc w:val="center"/>
                    <w:rPr>
                      <w:rFonts w:ascii="Times New Roman" w:hAnsi="Times New Roman" w:cs="Times New Roman"/>
                      <w:sz w:val="21"/>
                      <w:szCs w:val="21"/>
                    </w:rPr>
                  </w:pPr>
                  <w:r>
                    <w:rPr>
                      <w:rFonts w:ascii="Times New Roman" w:hAnsi="Times New Roman" w:cs="Times New Roman"/>
                      <w:sz w:val="21"/>
                      <w:szCs w:val="21"/>
                    </w:rPr>
                    <w:t>/</w:t>
                  </w:r>
                </w:p>
              </w:tc>
              <w:tc>
                <w:tcPr>
                  <w:tcW w:w="444" w:type="pct"/>
                  <w:vAlign w:val="center"/>
                </w:tcPr>
                <w:p w14:paraId="251018C3">
                  <w:pPr>
                    <w:jc w:val="center"/>
                    <w:rPr>
                      <w:rFonts w:ascii="Times New Roman" w:hAnsi="Times New Roman" w:cs="Times New Roman"/>
                      <w:sz w:val="21"/>
                      <w:szCs w:val="21"/>
                    </w:rPr>
                  </w:pPr>
                  <w:r>
                    <w:rPr>
                      <w:rFonts w:ascii="Times New Roman" w:hAnsi="Times New Roman" w:cs="Times New Roman"/>
                      <w:sz w:val="21"/>
                      <w:szCs w:val="21"/>
                    </w:rPr>
                    <w:t>/</w:t>
                  </w:r>
                </w:p>
              </w:tc>
              <w:tc>
                <w:tcPr>
                  <w:tcW w:w="444" w:type="pct"/>
                  <w:vAlign w:val="center"/>
                </w:tcPr>
                <w:p w14:paraId="6469A7A7">
                  <w:pPr>
                    <w:jc w:val="center"/>
                    <w:rPr>
                      <w:rFonts w:ascii="Times New Roman" w:hAnsi="Times New Roman" w:cs="Times New Roman"/>
                      <w:sz w:val="21"/>
                      <w:szCs w:val="21"/>
                    </w:rPr>
                  </w:pPr>
                  <w:r>
                    <w:rPr>
                      <w:rFonts w:ascii="Times New Roman" w:hAnsi="Times New Roman" w:cs="Times New Roman"/>
                      <w:sz w:val="21"/>
                      <w:szCs w:val="21"/>
                    </w:rPr>
                    <w:t>/</w:t>
                  </w:r>
                </w:p>
              </w:tc>
              <w:tc>
                <w:tcPr>
                  <w:tcW w:w="444" w:type="pct"/>
                  <w:vAlign w:val="center"/>
                </w:tcPr>
                <w:p w14:paraId="77C84AAD">
                  <w:pPr>
                    <w:jc w:val="center"/>
                    <w:rPr>
                      <w:rFonts w:ascii="Times New Roman" w:hAnsi="Times New Roman" w:cs="Times New Roman"/>
                      <w:sz w:val="21"/>
                      <w:szCs w:val="21"/>
                    </w:rPr>
                  </w:pPr>
                  <w:r>
                    <w:rPr>
                      <w:rFonts w:ascii="Times New Roman" w:hAnsi="Times New Roman" w:cs="Times New Roman"/>
                      <w:sz w:val="21"/>
                      <w:szCs w:val="21"/>
                    </w:rPr>
                    <w:t>/</w:t>
                  </w:r>
                </w:p>
              </w:tc>
              <w:tc>
                <w:tcPr>
                  <w:tcW w:w="444" w:type="pct"/>
                  <w:vAlign w:val="center"/>
                </w:tcPr>
                <w:p w14:paraId="2DC9AB92">
                  <w:pPr>
                    <w:tabs>
                      <w:tab w:val="left" w:pos="6900"/>
                    </w:tabs>
                    <w:jc w:val="center"/>
                    <w:rPr>
                      <w:rFonts w:ascii="Times New Roman" w:hAnsi="Times New Roman" w:cs="Times New Roman"/>
                      <w:sz w:val="21"/>
                      <w:szCs w:val="21"/>
                      <w:u w:val="single"/>
                    </w:rPr>
                  </w:pPr>
                  <w:r>
                    <w:rPr>
                      <w:rFonts w:ascii="Times New Roman" w:hAnsi="Times New Roman" w:cs="Times New Roman"/>
                      <w:sz w:val="21"/>
                      <w:szCs w:val="21"/>
                      <w:u w:val="single"/>
                    </w:rPr>
                    <w:t>6</w:t>
                  </w:r>
                  <w:r>
                    <w:rPr>
                      <w:rFonts w:hint="eastAsia" w:ascii="Times New Roman" w:hAnsi="Times New Roman" w:cs="Times New Roman"/>
                      <w:sz w:val="21"/>
                      <w:szCs w:val="21"/>
                      <w:u w:val="single"/>
                    </w:rPr>
                    <w:t>0</w:t>
                  </w:r>
                </w:p>
              </w:tc>
              <w:tc>
                <w:tcPr>
                  <w:tcW w:w="444" w:type="pct"/>
                  <w:vAlign w:val="center"/>
                </w:tcPr>
                <w:p w14:paraId="7E950354">
                  <w:pPr>
                    <w:tabs>
                      <w:tab w:val="left" w:pos="6900"/>
                    </w:tabs>
                    <w:jc w:val="center"/>
                    <w:rPr>
                      <w:rFonts w:ascii="Times New Roman" w:hAnsi="Times New Roman" w:cs="Times New Roman"/>
                      <w:sz w:val="21"/>
                      <w:szCs w:val="21"/>
                      <w:u w:val="single"/>
                    </w:rPr>
                  </w:pPr>
                  <w:r>
                    <w:rPr>
                      <w:rFonts w:ascii="Times New Roman" w:hAnsi="Times New Roman" w:cs="Times New Roman"/>
                      <w:sz w:val="21"/>
                      <w:szCs w:val="21"/>
                      <w:u w:val="single"/>
                    </w:rPr>
                    <w:t>5</w:t>
                  </w:r>
                  <w:r>
                    <w:rPr>
                      <w:rFonts w:hint="eastAsia" w:ascii="Times New Roman" w:hAnsi="Times New Roman" w:cs="Times New Roman"/>
                      <w:sz w:val="21"/>
                      <w:szCs w:val="21"/>
                      <w:u w:val="single"/>
                    </w:rPr>
                    <w:t>0</w:t>
                  </w:r>
                </w:p>
              </w:tc>
              <w:tc>
                <w:tcPr>
                  <w:tcW w:w="392" w:type="pct"/>
                  <w:vAlign w:val="center"/>
                </w:tcPr>
                <w:p w14:paraId="109384C7">
                  <w:pPr>
                    <w:jc w:val="center"/>
                    <w:rPr>
                      <w:rFonts w:ascii="Times New Roman" w:hAnsi="Times New Roman" w:cs="Times New Roman"/>
                      <w:sz w:val="21"/>
                      <w:szCs w:val="21"/>
                    </w:rPr>
                  </w:pPr>
                  <w:r>
                    <w:rPr>
                      <w:rFonts w:ascii="Times New Roman" w:hAnsi="Times New Roman" w:cs="Times New Roman"/>
                      <w:sz w:val="21"/>
                      <w:szCs w:val="21"/>
                    </w:rPr>
                    <w:t>达标</w:t>
                  </w:r>
                </w:p>
              </w:tc>
            </w:tr>
            <w:tr w14:paraId="4395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49" w:type="pct"/>
                  <w:vAlign w:val="center"/>
                </w:tcPr>
                <w:p w14:paraId="2DBD988C">
                  <w:pPr>
                    <w:jc w:val="center"/>
                    <w:rPr>
                      <w:rFonts w:ascii="Times New Roman" w:hAnsi="Times New Roman" w:cs="Times New Roman"/>
                      <w:sz w:val="21"/>
                      <w:szCs w:val="21"/>
                    </w:rPr>
                  </w:pPr>
                  <w:r>
                    <w:rPr>
                      <w:rFonts w:ascii="Times New Roman" w:hAnsi="Times New Roman" w:cs="Times New Roman"/>
                      <w:sz w:val="21"/>
                      <w:szCs w:val="21"/>
                    </w:rPr>
                    <w:t>5</w:t>
                  </w:r>
                </w:p>
              </w:tc>
              <w:tc>
                <w:tcPr>
                  <w:tcW w:w="805" w:type="pct"/>
                  <w:vAlign w:val="center"/>
                </w:tcPr>
                <w:p w14:paraId="4B6E6AA1">
                  <w:pPr>
                    <w:jc w:val="center"/>
                    <w:rPr>
                      <w:rFonts w:ascii="Times New Roman" w:hAnsi="Times New Roman" w:cs="Times New Roman"/>
                      <w:bCs/>
                      <w:sz w:val="21"/>
                      <w:szCs w:val="21"/>
                    </w:rPr>
                  </w:pPr>
                  <w:r>
                    <w:rPr>
                      <w:rFonts w:ascii="Times New Roman" w:hAnsi="Times New Roman" w:cs="Times New Roman"/>
                      <w:bCs/>
                      <w:sz w:val="21"/>
                      <w:szCs w:val="21"/>
                    </w:rPr>
                    <w:t>厂界西南面下埠村敏感点</w:t>
                  </w:r>
                </w:p>
              </w:tc>
              <w:tc>
                <w:tcPr>
                  <w:tcW w:w="444" w:type="pct"/>
                  <w:vAlign w:val="center"/>
                </w:tcPr>
                <w:p w14:paraId="4253FDCE">
                  <w:pPr>
                    <w:jc w:val="center"/>
                    <w:rPr>
                      <w:rFonts w:ascii="Times New Roman" w:hAnsi="Times New Roman" w:cs="Times New Roman"/>
                      <w:sz w:val="21"/>
                      <w:szCs w:val="21"/>
                    </w:rPr>
                  </w:pPr>
                  <w:r>
                    <w:rPr>
                      <w:rFonts w:ascii="Times New Roman" w:hAnsi="Times New Roman" w:cs="Times New Roman"/>
                      <w:sz w:val="21"/>
                      <w:szCs w:val="21"/>
                    </w:rPr>
                    <w:t>32.72</w:t>
                  </w:r>
                </w:p>
              </w:tc>
              <w:tc>
                <w:tcPr>
                  <w:tcW w:w="446" w:type="pct"/>
                  <w:vAlign w:val="center"/>
                </w:tcPr>
                <w:p w14:paraId="1079E600">
                  <w:pPr>
                    <w:jc w:val="center"/>
                    <w:rPr>
                      <w:rFonts w:ascii="Times New Roman" w:hAnsi="Times New Roman" w:cs="Times New Roman"/>
                      <w:sz w:val="21"/>
                      <w:szCs w:val="21"/>
                    </w:rPr>
                  </w:pPr>
                  <w:r>
                    <w:rPr>
                      <w:rFonts w:ascii="Times New Roman" w:hAnsi="Times New Roman" w:cs="Times New Roman"/>
                      <w:sz w:val="21"/>
                      <w:szCs w:val="21"/>
                    </w:rPr>
                    <w:t>32.72</w:t>
                  </w:r>
                </w:p>
              </w:tc>
              <w:tc>
                <w:tcPr>
                  <w:tcW w:w="444" w:type="pct"/>
                  <w:vAlign w:val="center"/>
                </w:tcPr>
                <w:p w14:paraId="4C29E3A1">
                  <w:pPr>
                    <w:widowControl w:val="0"/>
                    <w:jc w:val="center"/>
                    <w:rPr>
                      <w:rFonts w:ascii="Times New Roman" w:hAnsi="Times New Roman" w:cs="Times New Roman"/>
                      <w:kern w:val="2"/>
                      <w:sz w:val="21"/>
                      <w:szCs w:val="21"/>
                    </w:rPr>
                  </w:pPr>
                  <w:r>
                    <w:rPr>
                      <w:rFonts w:ascii="Times New Roman" w:hAnsi="Times New Roman" w:cs="Times New Roman"/>
                      <w:sz w:val="21"/>
                      <w:szCs w:val="21"/>
                    </w:rPr>
                    <w:t>48.8</w:t>
                  </w:r>
                </w:p>
              </w:tc>
              <w:tc>
                <w:tcPr>
                  <w:tcW w:w="444" w:type="pct"/>
                  <w:vAlign w:val="center"/>
                </w:tcPr>
                <w:p w14:paraId="0E6D7D40">
                  <w:pPr>
                    <w:widowControl w:val="0"/>
                    <w:jc w:val="center"/>
                    <w:rPr>
                      <w:rFonts w:ascii="Times New Roman" w:hAnsi="Times New Roman" w:cs="Times New Roman"/>
                      <w:kern w:val="2"/>
                      <w:sz w:val="21"/>
                      <w:szCs w:val="21"/>
                    </w:rPr>
                  </w:pPr>
                  <w:r>
                    <w:rPr>
                      <w:rFonts w:ascii="Times New Roman" w:hAnsi="Times New Roman" w:cs="Times New Roman"/>
                      <w:sz w:val="21"/>
                      <w:szCs w:val="21"/>
                    </w:rPr>
                    <w:t>42.0</w:t>
                  </w:r>
                </w:p>
              </w:tc>
              <w:tc>
                <w:tcPr>
                  <w:tcW w:w="444" w:type="pct"/>
                  <w:vAlign w:val="center"/>
                </w:tcPr>
                <w:p w14:paraId="72337245">
                  <w:pPr>
                    <w:jc w:val="center"/>
                    <w:rPr>
                      <w:rFonts w:ascii="Times New Roman" w:hAnsi="Times New Roman" w:cs="Times New Roman"/>
                      <w:sz w:val="21"/>
                      <w:szCs w:val="21"/>
                    </w:rPr>
                  </w:pPr>
                  <w:r>
                    <w:rPr>
                      <w:rFonts w:ascii="Times New Roman" w:hAnsi="Times New Roman" w:cs="Times New Roman"/>
                      <w:sz w:val="21"/>
                      <w:szCs w:val="21"/>
                    </w:rPr>
                    <w:t>48.91</w:t>
                  </w:r>
                </w:p>
              </w:tc>
              <w:tc>
                <w:tcPr>
                  <w:tcW w:w="444" w:type="pct"/>
                  <w:vAlign w:val="center"/>
                </w:tcPr>
                <w:p w14:paraId="0C536520">
                  <w:pPr>
                    <w:jc w:val="center"/>
                    <w:rPr>
                      <w:rFonts w:ascii="Times New Roman" w:hAnsi="Times New Roman" w:cs="Times New Roman"/>
                      <w:sz w:val="21"/>
                      <w:szCs w:val="21"/>
                    </w:rPr>
                  </w:pPr>
                  <w:r>
                    <w:rPr>
                      <w:rFonts w:ascii="Times New Roman" w:hAnsi="Times New Roman" w:cs="Times New Roman"/>
                      <w:sz w:val="21"/>
                      <w:szCs w:val="21"/>
                    </w:rPr>
                    <w:t>42.48</w:t>
                  </w:r>
                </w:p>
              </w:tc>
              <w:tc>
                <w:tcPr>
                  <w:tcW w:w="444" w:type="pct"/>
                  <w:vAlign w:val="center"/>
                </w:tcPr>
                <w:p w14:paraId="4492BE0E">
                  <w:pPr>
                    <w:tabs>
                      <w:tab w:val="left" w:pos="6900"/>
                    </w:tabs>
                    <w:jc w:val="center"/>
                    <w:rPr>
                      <w:rFonts w:ascii="Times New Roman" w:hAnsi="Times New Roman" w:cs="Times New Roman"/>
                      <w:sz w:val="21"/>
                      <w:szCs w:val="21"/>
                    </w:rPr>
                  </w:pPr>
                  <w:r>
                    <w:rPr>
                      <w:rFonts w:ascii="Times New Roman" w:hAnsi="Times New Roman" w:cs="Times New Roman"/>
                      <w:sz w:val="21"/>
                      <w:szCs w:val="21"/>
                    </w:rPr>
                    <w:t>6</w:t>
                  </w:r>
                  <w:r>
                    <w:rPr>
                      <w:rFonts w:hint="eastAsia" w:ascii="Times New Roman" w:hAnsi="Times New Roman" w:cs="Times New Roman"/>
                      <w:sz w:val="21"/>
                      <w:szCs w:val="21"/>
                    </w:rPr>
                    <w:t>0</w:t>
                  </w:r>
                </w:p>
              </w:tc>
              <w:tc>
                <w:tcPr>
                  <w:tcW w:w="444" w:type="pct"/>
                  <w:vAlign w:val="center"/>
                </w:tcPr>
                <w:p w14:paraId="3735B53D">
                  <w:pPr>
                    <w:tabs>
                      <w:tab w:val="left" w:pos="6900"/>
                    </w:tabs>
                    <w:jc w:val="center"/>
                    <w:rPr>
                      <w:rFonts w:ascii="Times New Roman" w:hAnsi="Times New Roman" w:cs="Times New Roman"/>
                      <w:sz w:val="21"/>
                      <w:szCs w:val="21"/>
                    </w:rPr>
                  </w:pPr>
                  <w:r>
                    <w:rPr>
                      <w:rFonts w:ascii="Times New Roman" w:hAnsi="Times New Roman" w:cs="Times New Roman"/>
                      <w:sz w:val="21"/>
                      <w:szCs w:val="21"/>
                    </w:rPr>
                    <w:t>5</w:t>
                  </w:r>
                  <w:r>
                    <w:rPr>
                      <w:rFonts w:hint="eastAsia" w:ascii="Times New Roman" w:hAnsi="Times New Roman" w:cs="Times New Roman"/>
                      <w:sz w:val="21"/>
                      <w:szCs w:val="21"/>
                    </w:rPr>
                    <w:t>0</w:t>
                  </w:r>
                </w:p>
              </w:tc>
              <w:tc>
                <w:tcPr>
                  <w:tcW w:w="392" w:type="pct"/>
                  <w:vAlign w:val="center"/>
                </w:tcPr>
                <w:p w14:paraId="510B1F94">
                  <w:pPr>
                    <w:jc w:val="center"/>
                    <w:rPr>
                      <w:rFonts w:ascii="Times New Roman" w:hAnsi="Times New Roman" w:cs="Times New Roman"/>
                      <w:sz w:val="21"/>
                      <w:szCs w:val="21"/>
                    </w:rPr>
                  </w:pPr>
                  <w:r>
                    <w:rPr>
                      <w:rFonts w:ascii="Times New Roman" w:hAnsi="Times New Roman" w:cs="Times New Roman"/>
                      <w:sz w:val="21"/>
                      <w:szCs w:val="21"/>
                    </w:rPr>
                    <w:t>达标</w:t>
                  </w:r>
                </w:p>
              </w:tc>
            </w:tr>
          </w:tbl>
          <w:p w14:paraId="7D7F4E0F">
            <w:pPr>
              <w:pStyle w:val="6"/>
              <w:spacing w:line="50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预测结果表明：项目厂界</w:t>
            </w:r>
            <w:r>
              <w:rPr>
                <w:rFonts w:ascii="Times New Roman" w:hAnsi="Times New Roman" w:cs="Times New Roman"/>
                <w:bCs/>
                <w:sz w:val="24"/>
                <w:szCs w:val="24"/>
              </w:rPr>
              <w:t>西北</w:t>
            </w:r>
            <w:r>
              <w:rPr>
                <w:rFonts w:ascii="Times New Roman" w:hAnsi="Times New Roman" w:cs="Times New Roman"/>
                <w:kern w:val="0"/>
                <w:sz w:val="24"/>
                <w:szCs w:val="24"/>
              </w:rPr>
              <w:t>面噪声贡献值可满足《工业企业厂界环境噪声排放标准》（GB12348-2008）4类排放限值，</w:t>
            </w:r>
            <w:r>
              <w:rPr>
                <w:rFonts w:ascii="Times New Roman" w:hAnsi="Times New Roman" w:cs="Times New Roman"/>
                <w:kern w:val="0"/>
                <w:sz w:val="24"/>
                <w:szCs w:val="24"/>
                <w:u w:val="single"/>
              </w:rPr>
              <w:t>项目厂界东北面、东南面、西南面噪声贡献值可满足（GB12348-2008）</w:t>
            </w:r>
            <w:r>
              <w:rPr>
                <w:rFonts w:hint="eastAsia" w:ascii="Times New Roman" w:hAnsi="Times New Roman" w:cs="Times New Roman"/>
                <w:kern w:val="0"/>
                <w:sz w:val="24"/>
                <w:szCs w:val="24"/>
                <w:u w:val="single"/>
              </w:rPr>
              <w:t>2</w:t>
            </w:r>
            <w:r>
              <w:rPr>
                <w:rFonts w:ascii="Times New Roman" w:hAnsi="Times New Roman" w:cs="Times New Roman"/>
                <w:kern w:val="0"/>
                <w:sz w:val="24"/>
                <w:szCs w:val="24"/>
                <w:u w:val="single"/>
              </w:rPr>
              <w:t>类排放限值</w:t>
            </w:r>
            <w:r>
              <w:rPr>
                <w:rFonts w:ascii="Times New Roman" w:hAnsi="Times New Roman" w:cs="Times New Roman"/>
                <w:kern w:val="0"/>
                <w:sz w:val="24"/>
                <w:szCs w:val="24"/>
              </w:rPr>
              <w:t>，项目西南面敏感点叠加背景值后可满足</w:t>
            </w:r>
            <w:r>
              <w:rPr>
                <w:rFonts w:ascii="Times New Roman" w:hAnsi="Times New Roman" w:cs="Times New Roman"/>
                <w:sz w:val="24"/>
                <w:szCs w:val="24"/>
              </w:rPr>
              <w:t>《声环境质量标准》（GB3096-2008）</w:t>
            </w:r>
            <w:r>
              <w:rPr>
                <w:rFonts w:hint="eastAsia" w:ascii="Times New Roman" w:hAnsi="Times New Roman" w:cs="Times New Roman"/>
                <w:sz w:val="24"/>
                <w:szCs w:val="24"/>
              </w:rPr>
              <w:t>2</w:t>
            </w:r>
            <w:r>
              <w:rPr>
                <w:rFonts w:ascii="Times New Roman" w:hAnsi="Times New Roman" w:cs="Times New Roman"/>
                <w:sz w:val="24"/>
                <w:szCs w:val="24"/>
              </w:rPr>
              <w:t>类区环境噪声限值，</w:t>
            </w:r>
            <w:r>
              <w:rPr>
                <w:rFonts w:ascii="Times New Roman" w:hAnsi="Times New Roman" w:cs="Times New Roman"/>
                <w:kern w:val="0"/>
                <w:sz w:val="24"/>
                <w:szCs w:val="24"/>
              </w:rPr>
              <w:t>项目对周边环境影响可接受。</w:t>
            </w:r>
          </w:p>
          <w:p w14:paraId="13B84750">
            <w:pPr>
              <w:pStyle w:val="6"/>
              <w:spacing w:line="500" w:lineRule="exact"/>
              <w:ind w:firstLine="482" w:firstLineChars="200"/>
              <w:rPr>
                <w:rFonts w:ascii="Times New Roman" w:hAnsi="Times New Roman" w:cs="Times New Roman"/>
                <w:b/>
                <w:bCs/>
                <w:sz w:val="24"/>
              </w:rPr>
            </w:pPr>
            <w:r>
              <w:rPr>
                <w:rFonts w:ascii="Times New Roman" w:hAnsi="Times New Roman" w:cs="Times New Roman"/>
                <w:b/>
                <w:bCs/>
                <w:sz w:val="24"/>
              </w:rPr>
              <w:t>4.噪声污染防治措施可行性分析</w:t>
            </w:r>
          </w:p>
          <w:p w14:paraId="35231C4F">
            <w:pPr>
              <w:pStyle w:val="34"/>
              <w:spacing w:line="500" w:lineRule="exact"/>
              <w:ind w:firstLine="480" w:firstLineChars="200"/>
              <w:jc w:val="both"/>
              <w:rPr>
                <w:rFonts w:ascii="Times New Roman" w:hAnsi="Times New Roman" w:cs="Times New Roman"/>
                <w:sz w:val="24"/>
              </w:rPr>
            </w:pPr>
            <w:r>
              <w:rPr>
                <w:rFonts w:ascii="Times New Roman" w:hAnsi="Times New Roman" w:cs="Times New Roman"/>
                <w:sz w:val="24"/>
              </w:rPr>
              <w:t>本项目在加油加气合建站出入口位置设置有减速带，用于限制进站车辆的行驶速度，加强交通管理，合理疏导，禁止鸣笛，另外加油站除西北面外其余厂界均设置2.2m高</w:t>
            </w:r>
            <w:r>
              <w:rPr>
                <w:rFonts w:hint="eastAsia" w:ascii="Times New Roman" w:hAnsi="Times New Roman" w:cs="Times New Roman"/>
                <w:sz w:val="24"/>
              </w:rPr>
              <w:t>通透</w:t>
            </w:r>
            <w:r>
              <w:rPr>
                <w:rFonts w:ascii="Times New Roman" w:hAnsi="Times New Roman" w:cs="Times New Roman"/>
                <w:sz w:val="24"/>
              </w:rPr>
              <w:t>围墙，可起到一定降噪作用。</w:t>
            </w:r>
          </w:p>
          <w:p w14:paraId="5FEAD636">
            <w:pPr>
              <w:pStyle w:val="34"/>
              <w:spacing w:after="0" w:line="500" w:lineRule="exact"/>
              <w:ind w:firstLine="482" w:firstLineChars="200"/>
              <w:jc w:val="both"/>
              <w:rPr>
                <w:rFonts w:ascii="Times New Roman" w:hAnsi="Times New Roman" w:cs="Times New Roman"/>
                <w:b/>
                <w:bCs/>
                <w:kern w:val="2"/>
                <w:sz w:val="24"/>
              </w:rPr>
            </w:pPr>
            <w:r>
              <w:rPr>
                <w:rFonts w:ascii="Times New Roman" w:hAnsi="Times New Roman" w:cs="Times New Roman"/>
                <w:b/>
                <w:bCs/>
                <w:kern w:val="2"/>
                <w:sz w:val="24"/>
              </w:rPr>
              <w:t>5.噪声监测要求</w:t>
            </w:r>
          </w:p>
          <w:p w14:paraId="05D2E861">
            <w:pPr>
              <w:pStyle w:val="34"/>
              <w:spacing w:after="0" w:line="500" w:lineRule="exact"/>
              <w:ind w:firstLine="480" w:firstLineChars="200"/>
              <w:jc w:val="both"/>
              <w:rPr>
                <w:rFonts w:ascii="Times New Roman" w:hAnsi="Times New Roman" w:cs="Times New Roman"/>
                <w:sz w:val="24"/>
              </w:rPr>
            </w:pPr>
            <w:r>
              <w:rPr>
                <w:rFonts w:ascii="Times New Roman" w:hAnsi="Times New Roman" w:cs="Times New Roman"/>
                <w:sz w:val="24"/>
              </w:rPr>
              <w:t>根据《关于开展工业噪声排污许可管理工作的通知》（环办环评〔2023〕14号），实施范围：按照《国民经济行业分类》（GB/T 4754）属于工业行业（行业门类为B、C、D）的，且依据《固定污染源排污许可分类管理名录（2019年版）》（以下简称《名录》）属于第3至99类应当纳入排污许可管理的排污单位。属于《名录》第3至99类之外或者《名录》未作规定但确需纳入排污许可管理的排污单位，省级生态环境主管部门可根据《名录》第八条规定，提出其工业噪声排污许可管理建议，报我部确定。本项目属于GB/T 4754中F5265机动车燃油零售</w:t>
            </w:r>
            <w:r>
              <w:rPr>
                <w:rFonts w:hint="eastAsia" w:ascii="Times New Roman" w:hAnsi="Times New Roman" w:cs="Times New Roman"/>
                <w:sz w:val="24"/>
              </w:rPr>
              <w:t>、</w:t>
            </w:r>
            <w:r>
              <w:rPr>
                <w:rFonts w:ascii="Times New Roman" w:hAnsi="Times New Roman" w:cs="Times New Roman"/>
                <w:sz w:val="24"/>
              </w:rPr>
              <w:t>F5266机动车燃气零售，属于《固定污染源排污许可分类管理名录（2019年版）》中的第110类，故本项目噪声不纳入排污许可管理，本次评价不再制定自行噪声监测计划。</w:t>
            </w:r>
          </w:p>
          <w:p w14:paraId="73FB3A6B">
            <w:pPr>
              <w:widowControl w:val="0"/>
              <w:tabs>
                <w:tab w:val="left" w:pos="3225"/>
              </w:tabs>
              <w:spacing w:line="500" w:lineRule="exact"/>
              <w:jc w:val="both"/>
              <w:rPr>
                <w:rFonts w:ascii="Times New Roman" w:hAnsi="Times New Roman" w:cs="Times New Roman"/>
                <w:b/>
                <w:bCs/>
                <w:kern w:val="2"/>
              </w:rPr>
            </w:pPr>
            <w:r>
              <w:rPr>
                <w:rFonts w:ascii="Times New Roman" w:hAnsi="Times New Roman" w:cs="Times New Roman"/>
                <w:b/>
                <w:bCs/>
                <w:kern w:val="2"/>
              </w:rPr>
              <w:t>四、固体废物</w:t>
            </w:r>
          </w:p>
          <w:p w14:paraId="313B7C7C">
            <w:pPr>
              <w:widowControl w:val="0"/>
              <w:tabs>
                <w:tab w:val="left" w:pos="3225"/>
              </w:tabs>
              <w:spacing w:line="500" w:lineRule="exact"/>
              <w:ind w:firstLine="482" w:firstLineChars="200"/>
              <w:jc w:val="both"/>
              <w:rPr>
                <w:rFonts w:ascii="Times New Roman" w:hAnsi="Times New Roman" w:cs="Times New Roman"/>
                <w:b/>
                <w:bCs/>
                <w:kern w:val="2"/>
              </w:rPr>
            </w:pPr>
            <w:r>
              <w:rPr>
                <w:rFonts w:ascii="Times New Roman" w:hAnsi="Times New Roman" w:cs="Times New Roman"/>
                <w:b/>
                <w:bCs/>
                <w:kern w:val="2"/>
              </w:rPr>
              <w:t>1.固体废物判定</w:t>
            </w:r>
          </w:p>
          <w:p w14:paraId="6BC4E1D6">
            <w:pPr>
              <w:widowControl w:val="0"/>
              <w:spacing w:line="500" w:lineRule="exact"/>
              <w:ind w:firstLine="480" w:firstLineChars="200"/>
              <w:jc w:val="both"/>
              <w:rPr>
                <w:rFonts w:ascii="Times New Roman" w:hAnsi="Times New Roman" w:cs="Times New Roman"/>
              </w:rPr>
            </w:pPr>
            <w:r>
              <w:rPr>
                <w:rFonts w:ascii="Times New Roman" w:hAnsi="Times New Roman" w:cs="Times New Roman"/>
              </w:rPr>
              <w:t>根据《固体废物鉴别标准 通则》（GB34330-2017），工程分析结合项目主辅工程的原辅材料使用情况及工艺，分析了各固体废物产生环节、主要成分及其产生量，本项目固体废物判定见表4-1</w:t>
            </w:r>
            <w:r>
              <w:rPr>
                <w:rFonts w:hint="eastAsia" w:ascii="Times New Roman" w:hAnsi="Times New Roman" w:cs="Times New Roman"/>
              </w:rPr>
              <w:t>6</w:t>
            </w:r>
            <w:r>
              <w:rPr>
                <w:rFonts w:ascii="Times New Roman" w:hAnsi="Times New Roman" w:cs="Times New Roman"/>
              </w:rPr>
              <w:t>。</w:t>
            </w:r>
          </w:p>
          <w:p w14:paraId="3440E264">
            <w:pPr>
              <w:widowControl w:val="0"/>
              <w:spacing w:line="500" w:lineRule="exact"/>
              <w:jc w:val="center"/>
              <w:rPr>
                <w:rFonts w:ascii="Times New Roman" w:hAnsi="Times New Roman" w:cs="Times New Roman"/>
                <w:b/>
              </w:rPr>
            </w:pPr>
            <w:r>
              <w:rPr>
                <w:rFonts w:ascii="Times New Roman" w:hAnsi="Times New Roman" w:cs="Times New Roman"/>
                <w:b/>
                <w:kern w:val="2"/>
              </w:rPr>
              <w:t>表4-1</w:t>
            </w:r>
            <w:r>
              <w:rPr>
                <w:rFonts w:hint="eastAsia" w:ascii="Times New Roman" w:hAnsi="Times New Roman" w:cs="Times New Roman"/>
                <w:b/>
                <w:kern w:val="2"/>
              </w:rPr>
              <w:t>6</w:t>
            </w:r>
            <w:r>
              <w:rPr>
                <w:rFonts w:ascii="Times New Roman" w:hAnsi="Times New Roman" w:cs="Times New Roman"/>
                <w:b/>
                <w:kern w:val="2"/>
              </w:rPr>
              <w:t xml:space="preserve"> 固体废物判定</w:t>
            </w:r>
          </w:p>
          <w:tbl>
            <w:tblPr>
              <w:tblStyle w:val="8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698"/>
              <w:gridCol w:w="1561"/>
              <w:gridCol w:w="709"/>
              <w:gridCol w:w="1701"/>
              <w:gridCol w:w="1044"/>
              <w:gridCol w:w="1234"/>
            </w:tblGrid>
            <w:tr w14:paraId="1828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Align w:val="center"/>
                </w:tcPr>
                <w:p w14:paraId="7BBC917C">
                  <w:pPr>
                    <w:jc w:val="center"/>
                    <w:rPr>
                      <w:rFonts w:ascii="Times New Roman" w:hAnsi="Times New Roman" w:cs="Times New Roman"/>
                      <w:sz w:val="21"/>
                      <w:szCs w:val="21"/>
                    </w:rPr>
                  </w:pPr>
                  <w:r>
                    <w:rPr>
                      <w:rFonts w:ascii="Times New Roman" w:hAnsi="Times New Roman" w:cs="Times New Roman"/>
                      <w:sz w:val="21"/>
                      <w:szCs w:val="21"/>
                    </w:rPr>
                    <w:t>序号</w:t>
                  </w:r>
                </w:p>
              </w:tc>
              <w:tc>
                <w:tcPr>
                  <w:tcW w:w="983" w:type="pct"/>
                  <w:vAlign w:val="center"/>
                </w:tcPr>
                <w:p w14:paraId="64F0CB61">
                  <w:pPr>
                    <w:jc w:val="center"/>
                    <w:rPr>
                      <w:rFonts w:ascii="Times New Roman" w:hAnsi="Times New Roman" w:cs="Times New Roman"/>
                      <w:sz w:val="21"/>
                      <w:szCs w:val="21"/>
                    </w:rPr>
                  </w:pPr>
                  <w:r>
                    <w:rPr>
                      <w:rFonts w:ascii="Times New Roman" w:hAnsi="Times New Roman" w:cs="Times New Roman"/>
                      <w:sz w:val="21"/>
                      <w:szCs w:val="21"/>
                    </w:rPr>
                    <w:t>固废名称</w:t>
                  </w:r>
                </w:p>
              </w:tc>
              <w:tc>
                <w:tcPr>
                  <w:tcW w:w="903" w:type="pct"/>
                  <w:vAlign w:val="center"/>
                </w:tcPr>
                <w:p w14:paraId="3C563772">
                  <w:pPr>
                    <w:jc w:val="center"/>
                    <w:rPr>
                      <w:rFonts w:ascii="Times New Roman" w:hAnsi="Times New Roman" w:cs="Times New Roman"/>
                      <w:sz w:val="21"/>
                      <w:szCs w:val="21"/>
                    </w:rPr>
                  </w:pPr>
                  <w:r>
                    <w:rPr>
                      <w:rFonts w:ascii="Times New Roman" w:hAnsi="Times New Roman" w:cs="Times New Roman"/>
                      <w:sz w:val="21"/>
                      <w:szCs w:val="21"/>
                    </w:rPr>
                    <w:t>产生工序</w:t>
                  </w:r>
                </w:p>
              </w:tc>
              <w:tc>
                <w:tcPr>
                  <w:tcW w:w="410" w:type="pct"/>
                  <w:vAlign w:val="center"/>
                </w:tcPr>
                <w:p w14:paraId="061D481D">
                  <w:pPr>
                    <w:jc w:val="center"/>
                    <w:rPr>
                      <w:rFonts w:ascii="Times New Roman" w:hAnsi="Times New Roman" w:cs="Times New Roman"/>
                      <w:sz w:val="21"/>
                      <w:szCs w:val="21"/>
                    </w:rPr>
                  </w:pPr>
                  <w:r>
                    <w:rPr>
                      <w:rFonts w:ascii="Times New Roman" w:hAnsi="Times New Roman" w:cs="Times New Roman"/>
                      <w:sz w:val="21"/>
                      <w:szCs w:val="21"/>
                    </w:rPr>
                    <w:t>形态</w:t>
                  </w:r>
                </w:p>
              </w:tc>
              <w:tc>
                <w:tcPr>
                  <w:tcW w:w="984" w:type="pct"/>
                  <w:vAlign w:val="center"/>
                </w:tcPr>
                <w:p w14:paraId="6292A3F5">
                  <w:pPr>
                    <w:jc w:val="center"/>
                    <w:rPr>
                      <w:rFonts w:ascii="Times New Roman" w:hAnsi="Times New Roman" w:cs="Times New Roman"/>
                      <w:sz w:val="21"/>
                      <w:szCs w:val="21"/>
                    </w:rPr>
                  </w:pPr>
                  <w:r>
                    <w:rPr>
                      <w:rFonts w:ascii="Times New Roman" w:hAnsi="Times New Roman" w:cs="Times New Roman"/>
                      <w:sz w:val="21"/>
                      <w:szCs w:val="21"/>
                    </w:rPr>
                    <w:t>主要成分</w:t>
                  </w:r>
                </w:p>
              </w:tc>
              <w:tc>
                <w:tcPr>
                  <w:tcW w:w="604" w:type="pct"/>
                  <w:vAlign w:val="center"/>
                </w:tcPr>
                <w:p w14:paraId="4CCD96D5">
                  <w:pPr>
                    <w:jc w:val="center"/>
                    <w:rPr>
                      <w:rFonts w:ascii="Times New Roman" w:hAnsi="Times New Roman" w:cs="Times New Roman"/>
                      <w:sz w:val="21"/>
                      <w:szCs w:val="21"/>
                    </w:rPr>
                  </w:pPr>
                  <w:r>
                    <w:rPr>
                      <w:rFonts w:ascii="Times New Roman" w:hAnsi="Times New Roman" w:cs="Times New Roman"/>
                      <w:sz w:val="21"/>
                      <w:szCs w:val="21"/>
                    </w:rPr>
                    <w:t>是否属于固废</w:t>
                  </w:r>
                </w:p>
              </w:tc>
              <w:tc>
                <w:tcPr>
                  <w:tcW w:w="714" w:type="pct"/>
                  <w:vAlign w:val="center"/>
                </w:tcPr>
                <w:p w14:paraId="0796E62D">
                  <w:pPr>
                    <w:jc w:val="center"/>
                    <w:rPr>
                      <w:rFonts w:ascii="Times New Roman" w:hAnsi="Times New Roman" w:cs="Times New Roman"/>
                      <w:sz w:val="21"/>
                      <w:szCs w:val="21"/>
                    </w:rPr>
                  </w:pPr>
                  <w:r>
                    <w:rPr>
                      <w:rFonts w:ascii="Times New Roman" w:hAnsi="Times New Roman" w:cs="Times New Roman"/>
                      <w:sz w:val="21"/>
                      <w:szCs w:val="21"/>
                    </w:rPr>
                    <w:t>判定依据</w:t>
                  </w:r>
                </w:p>
              </w:tc>
            </w:tr>
            <w:tr w14:paraId="3BEB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Align w:val="center"/>
                </w:tcPr>
                <w:p w14:paraId="404B98C2">
                  <w:pPr>
                    <w:jc w:val="center"/>
                    <w:rPr>
                      <w:rFonts w:ascii="Times New Roman" w:hAnsi="Times New Roman" w:cs="Times New Roman"/>
                      <w:sz w:val="21"/>
                      <w:szCs w:val="21"/>
                    </w:rPr>
                  </w:pPr>
                  <w:r>
                    <w:rPr>
                      <w:rFonts w:ascii="Times New Roman" w:hAnsi="Times New Roman" w:cs="Times New Roman"/>
                      <w:sz w:val="21"/>
                      <w:szCs w:val="21"/>
                    </w:rPr>
                    <w:t>S1</w:t>
                  </w:r>
                </w:p>
              </w:tc>
              <w:tc>
                <w:tcPr>
                  <w:tcW w:w="983" w:type="pct"/>
                  <w:vAlign w:val="center"/>
                </w:tcPr>
                <w:p w14:paraId="2C3E1202">
                  <w:pPr>
                    <w:spacing w:line="240" w:lineRule="exact"/>
                    <w:jc w:val="center"/>
                    <w:rPr>
                      <w:rFonts w:ascii="Times New Roman" w:hAnsi="Times New Roman" w:cs="Times New Roman"/>
                      <w:sz w:val="21"/>
                      <w:szCs w:val="21"/>
                    </w:rPr>
                  </w:pPr>
                  <w:r>
                    <w:rPr>
                      <w:rFonts w:ascii="Times New Roman" w:hAnsi="Times New Roman" w:cs="Times New Roman"/>
                      <w:sz w:val="21"/>
                      <w:szCs w:val="21"/>
                    </w:rPr>
                    <w:t>生活垃圾</w:t>
                  </w:r>
                </w:p>
              </w:tc>
              <w:tc>
                <w:tcPr>
                  <w:tcW w:w="903" w:type="pct"/>
                  <w:vAlign w:val="center"/>
                </w:tcPr>
                <w:p w14:paraId="08980D56">
                  <w:pPr>
                    <w:spacing w:line="240" w:lineRule="exact"/>
                    <w:jc w:val="center"/>
                    <w:rPr>
                      <w:rFonts w:ascii="Times New Roman" w:hAnsi="Times New Roman" w:cs="Times New Roman"/>
                      <w:sz w:val="21"/>
                      <w:szCs w:val="21"/>
                    </w:rPr>
                  </w:pPr>
                  <w:r>
                    <w:rPr>
                      <w:rFonts w:ascii="Times New Roman" w:hAnsi="Times New Roman" w:cs="Times New Roman"/>
                      <w:sz w:val="21"/>
                      <w:szCs w:val="21"/>
                    </w:rPr>
                    <w:t>办公、生活</w:t>
                  </w:r>
                </w:p>
              </w:tc>
              <w:tc>
                <w:tcPr>
                  <w:tcW w:w="410" w:type="pct"/>
                  <w:vAlign w:val="center"/>
                </w:tcPr>
                <w:p w14:paraId="55EE80C4">
                  <w:pPr>
                    <w:spacing w:line="240" w:lineRule="exact"/>
                    <w:jc w:val="center"/>
                    <w:rPr>
                      <w:rFonts w:ascii="Times New Roman" w:hAnsi="Times New Roman" w:cs="Times New Roman"/>
                      <w:sz w:val="21"/>
                      <w:szCs w:val="21"/>
                    </w:rPr>
                  </w:pPr>
                  <w:r>
                    <w:rPr>
                      <w:rFonts w:ascii="Times New Roman" w:hAnsi="Times New Roman" w:cs="Times New Roman"/>
                      <w:sz w:val="21"/>
                      <w:szCs w:val="21"/>
                    </w:rPr>
                    <w:t>固体</w:t>
                  </w:r>
                </w:p>
              </w:tc>
              <w:tc>
                <w:tcPr>
                  <w:tcW w:w="984" w:type="pct"/>
                  <w:vAlign w:val="center"/>
                </w:tcPr>
                <w:p w14:paraId="2239CBB0">
                  <w:pPr>
                    <w:spacing w:line="240" w:lineRule="exact"/>
                    <w:jc w:val="center"/>
                    <w:rPr>
                      <w:rFonts w:ascii="Times New Roman" w:hAnsi="Times New Roman" w:cs="Times New Roman"/>
                      <w:sz w:val="21"/>
                      <w:szCs w:val="21"/>
                    </w:rPr>
                  </w:pPr>
                  <w:r>
                    <w:rPr>
                      <w:rFonts w:ascii="Times New Roman" w:hAnsi="Times New Roman" w:cs="Times New Roman"/>
                      <w:sz w:val="21"/>
                      <w:szCs w:val="21"/>
                    </w:rPr>
                    <w:t>生活垃圾</w:t>
                  </w:r>
                </w:p>
              </w:tc>
              <w:tc>
                <w:tcPr>
                  <w:tcW w:w="604" w:type="pct"/>
                  <w:vAlign w:val="center"/>
                </w:tcPr>
                <w:p w14:paraId="020EF118">
                  <w:pPr>
                    <w:jc w:val="center"/>
                    <w:rPr>
                      <w:rFonts w:ascii="Times New Roman" w:hAnsi="Times New Roman" w:cs="Times New Roman"/>
                      <w:sz w:val="21"/>
                      <w:szCs w:val="21"/>
                    </w:rPr>
                  </w:pPr>
                  <w:r>
                    <w:rPr>
                      <w:rFonts w:ascii="Times New Roman" w:hAnsi="Times New Roman" w:cs="Times New Roman"/>
                      <w:sz w:val="21"/>
                      <w:szCs w:val="21"/>
                    </w:rPr>
                    <w:t>是</w:t>
                  </w:r>
                </w:p>
              </w:tc>
              <w:tc>
                <w:tcPr>
                  <w:tcW w:w="714" w:type="pct"/>
                  <w:vMerge w:val="restart"/>
                  <w:vAlign w:val="center"/>
                </w:tcPr>
                <w:p w14:paraId="506A247E">
                  <w:pPr>
                    <w:jc w:val="center"/>
                    <w:rPr>
                      <w:rFonts w:ascii="Times New Roman" w:hAnsi="Times New Roman" w:cs="Times New Roman"/>
                      <w:sz w:val="21"/>
                      <w:szCs w:val="21"/>
                    </w:rPr>
                  </w:pPr>
                  <w:r>
                    <w:rPr>
                      <w:rFonts w:ascii="Times New Roman" w:hAnsi="Times New Roman" w:cs="Times New Roman"/>
                      <w:sz w:val="21"/>
                      <w:szCs w:val="21"/>
                    </w:rPr>
                    <w:t>GB</w:t>
                  </w:r>
                </w:p>
                <w:p w14:paraId="1DCD5494">
                  <w:pPr>
                    <w:jc w:val="center"/>
                    <w:rPr>
                      <w:rFonts w:ascii="Times New Roman" w:hAnsi="Times New Roman" w:cs="Times New Roman"/>
                      <w:sz w:val="21"/>
                      <w:szCs w:val="21"/>
                    </w:rPr>
                  </w:pPr>
                  <w:r>
                    <w:rPr>
                      <w:rFonts w:ascii="Times New Roman" w:hAnsi="Times New Roman" w:cs="Times New Roman"/>
                      <w:sz w:val="21"/>
                      <w:szCs w:val="21"/>
                    </w:rPr>
                    <w:t>34330-2017</w:t>
                  </w:r>
                </w:p>
              </w:tc>
            </w:tr>
            <w:tr w14:paraId="64AF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Align w:val="center"/>
                </w:tcPr>
                <w:p w14:paraId="328516C9">
                  <w:pPr>
                    <w:jc w:val="center"/>
                    <w:rPr>
                      <w:rFonts w:ascii="Times New Roman" w:hAnsi="Times New Roman" w:cs="Times New Roman"/>
                      <w:sz w:val="21"/>
                      <w:szCs w:val="21"/>
                    </w:rPr>
                  </w:pPr>
                  <w:r>
                    <w:rPr>
                      <w:rFonts w:ascii="Times New Roman" w:hAnsi="Times New Roman" w:cs="Times New Roman"/>
                      <w:sz w:val="21"/>
                      <w:szCs w:val="21"/>
                    </w:rPr>
                    <w:t>S2</w:t>
                  </w:r>
                </w:p>
              </w:tc>
              <w:tc>
                <w:tcPr>
                  <w:tcW w:w="983" w:type="pct"/>
                  <w:vAlign w:val="center"/>
                </w:tcPr>
                <w:p w14:paraId="3BC8715E">
                  <w:pPr>
                    <w:spacing w:line="240" w:lineRule="exact"/>
                    <w:jc w:val="center"/>
                    <w:rPr>
                      <w:rFonts w:ascii="Times New Roman" w:hAnsi="Times New Roman" w:cs="Times New Roman"/>
                      <w:sz w:val="21"/>
                      <w:szCs w:val="21"/>
                    </w:rPr>
                  </w:pPr>
                  <w:r>
                    <w:rPr>
                      <w:rFonts w:ascii="Times New Roman" w:hAnsi="Times New Roman" w:cs="Times New Roman"/>
                      <w:sz w:val="21"/>
                      <w:szCs w:val="21"/>
                    </w:rPr>
                    <w:t>含油抹布</w:t>
                  </w:r>
                </w:p>
              </w:tc>
              <w:tc>
                <w:tcPr>
                  <w:tcW w:w="903" w:type="pct"/>
                  <w:vAlign w:val="center"/>
                </w:tcPr>
                <w:p w14:paraId="297F95C5">
                  <w:pPr>
                    <w:spacing w:line="240" w:lineRule="exact"/>
                    <w:jc w:val="center"/>
                    <w:rPr>
                      <w:rFonts w:ascii="Times New Roman" w:hAnsi="Times New Roman" w:cs="Times New Roman"/>
                      <w:sz w:val="21"/>
                      <w:szCs w:val="21"/>
                    </w:rPr>
                  </w:pPr>
                  <w:r>
                    <w:rPr>
                      <w:rFonts w:ascii="Times New Roman" w:hAnsi="Times New Roman" w:cs="Times New Roman"/>
                      <w:sz w:val="21"/>
                      <w:szCs w:val="21"/>
                    </w:rPr>
                    <w:t>设备检修、清洗油罐</w:t>
                  </w:r>
                </w:p>
              </w:tc>
              <w:tc>
                <w:tcPr>
                  <w:tcW w:w="410" w:type="pct"/>
                  <w:vAlign w:val="center"/>
                </w:tcPr>
                <w:p w14:paraId="27DC67CA">
                  <w:pPr>
                    <w:spacing w:line="240" w:lineRule="exact"/>
                    <w:jc w:val="center"/>
                    <w:rPr>
                      <w:rFonts w:ascii="Times New Roman" w:hAnsi="Times New Roman" w:cs="Times New Roman"/>
                      <w:sz w:val="21"/>
                      <w:szCs w:val="21"/>
                    </w:rPr>
                  </w:pPr>
                  <w:r>
                    <w:rPr>
                      <w:rFonts w:ascii="Times New Roman" w:hAnsi="Times New Roman" w:cs="Times New Roman"/>
                      <w:sz w:val="21"/>
                      <w:szCs w:val="21"/>
                    </w:rPr>
                    <w:t>固体</w:t>
                  </w:r>
                </w:p>
              </w:tc>
              <w:tc>
                <w:tcPr>
                  <w:tcW w:w="984" w:type="pct"/>
                  <w:vAlign w:val="center"/>
                </w:tcPr>
                <w:p w14:paraId="7B65E641">
                  <w:pPr>
                    <w:spacing w:line="240" w:lineRule="exact"/>
                    <w:jc w:val="center"/>
                    <w:rPr>
                      <w:rFonts w:ascii="Times New Roman" w:hAnsi="Times New Roman" w:cs="Times New Roman"/>
                      <w:sz w:val="21"/>
                      <w:szCs w:val="21"/>
                    </w:rPr>
                  </w:pPr>
                  <w:r>
                    <w:rPr>
                      <w:rFonts w:ascii="Times New Roman" w:hAnsi="Times New Roman" w:cs="Times New Roman"/>
                      <w:sz w:val="21"/>
                      <w:szCs w:val="21"/>
                    </w:rPr>
                    <w:t>含油抹布</w:t>
                  </w:r>
                </w:p>
              </w:tc>
              <w:tc>
                <w:tcPr>
                  <w:tcW w:w="604" w:type="pct"/>
                  <w:vAlign w:val="center"/>
                </w:tcPr>
                <w:p w14:paraId="12BA6556">
                  <w:pPr>
                    <w:jc w:val="center"/>
                    <w:rPr>
                      <w:rFonts w:ascii="Times New Roman" w:hAnsi="Times New Roman" w:cs="Times New Roman"/>
                      <w:sz w:val="21"/>
                      <w:szCs w:val="21"/>
                    </w:rPr>
                  </w:pPr>
                  <w:r>
                    <w:rPr>
                      <w:rFonts w:ascii="Times New Roman" w:hAnsi="Times New Roman" w:cs="Times New Roman"/>
                      <w:sz w:val="21"/>
                      <w:szCs w:val="21"/>
                    </w:rPr>
                    <w:t>是</w:t>
                  </w:r>
                </w:p>
              </w:tc>
              <w:tc>
                <w:tcPr>
                  <w:tcW w:w="714" w:type="pct"/>
                  <w:vMerge w:val="continue"/>
                  <w:vAlign w:val="center"/>
                </w:tcPr>
                <w:p w14:paraId="6C016245">
                  <w:pPr>
                    <w:jc w:val="center"/>
                    <w:rPr>
                      <w:rFonts w:ascii="Times New Roman" w:hAnsi="Times New Roman" w:cs="Times New Roman"/>
                      <w:sz w:val="21"/>
                      <w:szCs w:val="21"/>
                    </w:rPr>
                  </w:pPr>
                </w:p>
              </w:tc>
            </w:tr>
            <w:tr w14:paraId="453F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Align w:val="center"/>
                </w:tcPr>
                <w:p w14:paraId="6FBA0C4B">
                  <w:pPr>
                    <w:jc w:val="center"/>
                    <w:rPr>
                      <w:rFonts w:ascii="Times New Roman" w:hAnsi="Times New Roman" w:cs="Times New Roman"/>
                      <w:sz w:val="21"/>
                      <w:szCs w:val="21"/>
                    </w:rPr>
                  </w:pPr>
                  <w:r>
                    <w:rPr>
                      <w:rFonts w:ascii="Times New Roman" w:hAnsi="Times New Roman" w:cs="Times New Roman"/>
                      <w:sz w:val="21"/>
                      <w:szCs w:val="21"/>
                    </w:rPr>
                    <w:t>S3</w:t>
                  </w:r>
                </w:p>
              </w:tc>
              <w:tc>
                <w:tcPr>
                  <w:tcW w:w="983" w:type="pct"/>
                  <w:vAlign w:val="center"/>
                </w:tcPr>
                <w:p w14:paraId="7F786C8A">
                  <w:pPr>
                    <w:spacing w:line="240" w:lineRule="exact"/>
                    <w:jc w:val="center"/>
                    <w:rPr>
                      <w:rFonts w:ascii="Times New Roman" w:hAnsi="Times New Roman" w:cs="Times New Roman"/>
                      <w:sz w:val="21"/>
                      <w:szCs w:val="21"/>
                    </w:rPr>
                  </w:pPr>
                  <w:r>
                    <w:rPr>
                      <w:rFonts w:ascii="Times New Roman" w:hAnsi="Times New Roman" w:cs="Times New Roman"/>
                      <w:sz w:val="21"/>
                      <w:szCs w:val="21"/>
                    </w:rPr>
                    <w:t>隔油池含油底泥</w:t>
                  </w:r>
                </w:p>
              </w:tc>
              <w:tc>
                <w:tcPr>
                  <w:tcW w:w="903" w:type="pct"/>
                  <w:vAlign w:val="center"/>
                </w:tcPr>
                <w:p w14:paraId="4D9B09C9">
                  <w:pPr>
                    <w:spacing w:line="240" w:lineRule="exact"/>
                    <w:jc w:val="center"/>
                    <w:rPr>
                      <w:rFonts w:ascii="Times New Roman" w:hAnsi="Times New Roman" w:cs="Times New Roman"/>
                      <w:sz w:val="21"/>
                      <w:szCs w:val="21"/>
                    </w:rPr>
                  </w:pPr>
                  <w:r>
                    <w:rPr>
                      <w:rFonts w:ascii="Times New Roman" w:hAnsi="Times New Roman" w:cs="Times New Roman"/>
                      <w:sz w:val="21"/>
                      <w:szCs w:val="21"/>
                    </w:rPr>
                    <w:t>清理隔油池</w:t>
                  </w:r>
                </w:p>
              </w:tc>
              <w:tc>
                <w:tcPr>
                  <w:tcW w:w="410" w:type="pct"/>
                  <w:vAlign w:val="center"/>
                </w:tcPr>
                <w:p w14:paraId="62E05270">
                  <w:pPr>
                    <w:spacing w:line="240" w:lineRule="exact"/>
                    <w:jc w:val="center"/>
                    <w:rPr>
                      <w:rFonts w:ascii="Times New Roman" w:hAnsi="Times New Roman" w:cs="Times New Roman"/>
                      <w:sz w:val="21"/>
                      <w:szCs w:val="21"/>
                    </w:rPr>
                  </w:pPr>
                  <w:r>
                    <w:rPr>
                      <w:rFonts w:ascii="Times New Roman" w:hAnsi="Times New Roman" w:cs="Times New Roman"/>
                      <w:sz w:val="21"/>
                      <w:szCs w:val="21"/>
                    </w:rPr>
                    <w:t>固体</w:t>
                  </w:r>
                </w:p>
              </w:tc>
              <w:tc>
                <w:tcPr>
                  <w:tcW w:w="984" w:type="pct"/>
                  <w:vAlign w:val="center"/>
                </w:tcPr>
                <w:p w14:paraId="1F4A99D7">
                  <w:pPr>
                    <w:spacing w:line="240" w:lineRule="exact"/>
                    <w:jc w:val="center"/>
                    <w:rPr>
                      <w:rFonts w:ascii="Times New Roman" w:hAnsi="Times New Roman" w:cs="Times New Roman"/>
                      <w:sz w:val="21"/>
                      <w:szCs w:val="21"/>
                    </w:rPr>
                  </w:pPr>
                  <w:r>
                    <w:rPr>
                      <w:rFonts w:ascii="Times New Roman" w:hAnsi="Times New Roman" w:cs="Times New Roman"/>
                      <w:sz w:val="21"/>
                      <w:szCs w:val="21"/>
                    </w:rPr>
                    <w:t>含油泥沙</w:t>
                  </w:r>
                </w:p>
              </w:tc>
              <w:tc>
                <w:tcPr>
                  <w:tcW w:w="604" w:type="pct"/>
                  <w:vAlign w:val="center"/>
                </w:tcPr>
                <w:p w14:paraId="53F7D52B">
                  <w:pPr>
                    <w:jc w:val="center"/>
                    <w:rPr>
                      <w:rFonts w:ascii="Times New Roman" w:hAnsi="Times New Roman" w:cs="Times New Roman"/>
                      <w:sz w:val="21"/>
                      <w:szCs w:val="21"/>
                    </w:rPr>
                  </w:pPr>
                  <w:r>
                    <w:rPr>
                      <w:rFonts w:ascii="Times New Roman" w:hAnsi="Times New Roman" w:cs="Times New Roman"/>
                      <w:sz w:val="21"/>
                      <w:szCs w:val="21"/>
                    </w:rPr>
                    <w:t>是</w:t>
                  </w:r>
                </w:p>
              </w:tc>
              <w:tc>
                <w:tcPr>
                  <w:tcW w:w="714" w:type="pct"/>
                  <w:vMerge w:val="continue"/>
                  <w:vAlign w:val="center"/>
                </w:tcPr>
                <w:p w14:paraId="07A37585">
                  <w:pPr>
                    <w:jc w:val="center"/>
                    <w:rPr>
                      <w:rFonts w:ascii="Times New Roman" w:hAnsi="Times New Roman" w:cs="Times New Roman"/>
                      <w:sz w:val="21"/>
                      <w:szCs w:val="21"/>
                    </w:rPr>
                  </w:pPr>
                </w:p>
              </w:tc>
            </w:tr>
            <w:tr w14:paraId="5DDE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Align w:val="center"/>
                </w:tcPr>
                <w:p w14:paraId="5E9E72D6">
                  <w:pPr>
                    <w:jc w:val="center"/>
                    <w:rPr>
                      <w:rFonts w:ascii="Times New Roman" w:hAnsi="Times New Roman" w:cs="Times New Roman"/>
                      <w:sz w:val="21"/>
                      <w:szCs w:val="21"/>
                    </w:rPr>
                  </w:pPr>
                  <w:r>
                    <w:rPr>
                      <w:rFonts w:ascii="Times New Roman" w:hAnsi="Times New Roman" w:cs="Times New Roman"/>
                      <w:sz w:val="21"/>
                      <w:szCs w:val="21"/>
                    </w:rPr>
                    <w:t>S4</w:t>
                  </w:r>
                </w:p>
              </w:tc>
              <w:tc>
                <w:tcPr>
                  <w:tcW w:w="983" w:type="pct"/>
                  <w:vAlign w:val="center"/>
                </w:tcPr>
                <w:p w14:paraId="16AA7E30">
                  <w:pPr>
                    <w:spacing w:line="240" w:lineRule="exact"/>
                    <w:jc w:val="center"/>
                    <w:rPr>
                      <w:rFonts w:ascii="Times New Roman" w:hAnsi="Times New Roman" w:cs="Times New Roman"/>
                      <w:sz w:val="21"/>
                      <w:szCs w:val="21"/>
                    </w:rPr>
                  </w:pPr>
                  <w:r>
                    <w:rPr>
                      <w:rFonts w:ascii="Times New Roman" w:hAnsi="Times New Roman" w:cs="Times New Roman"/>
                      <w:sz w:val="21"/>
                      <w:szCs w:val="21"/>
                    </w:rPr>
                    <w:t>隔油池浮油</w:t>
                  </w:r>
                </w:p>
              </w:tc>
              <w:tc>
                <w:tcPr>
                  <w:tcW w:w="903" w:type="pct"/>
                  <w:vAlign w:val="center"/>
                </w:tcPr>
                <w:p w14:paraId="260E1CFE">
                  <w:pPr>
                    <w:spacing w:line="240" w:lineRule="exact"/>
                    <w:jc w:val="center"/>
                    <w:rPr>
                      <w:rFonts w:ascii="Times New Roman" w:hAnsi="Times New Roman" w:cs="Times New Roman"/>
                      <w:sz w:val="21"/>
                      <w:szCs w:val="21"/>
                    </w:rPr>
                  </w:pPr>
                  <w:r>
                    <w:rPr>
                      <w:rFonts w:ascii="Times New Roman" w:hAnsi="Times New Roman" w:cs="Times New Roman"/>
                      <w:sz w:val="21"/>
                      <w:szCs w:val="21"/>
                    </w:rPr>
                    <w:t>清理隔油池</w:t>
                  </w:r>
                </w:p>
              </w:tc>
              <w:tc>
                <w:tcPr>
                  <w:tcW w:w="410" w:type="pct"/>
                  <w:vAlign w:val="center"/>
                </w:tcPr>
                <w:p w14:paraId="3D22BF29">
                  <w:pPr>
                    <w:spacing w:line="240" w:lineRule="exact"/>
                    <w:jc w:val="center"/>
                    <w:rPr>
                      <w:rFonts w:ascii="Times New Roman" w:hAnsi="Times New Roman" w:cs="Times New Roman"/>
                      <w:sz w:val="21"/>
                      <w:szCs w:val="21"/>
                    </w:rPr>
                  </w:pPr>
                  <w:r>
                    <w:rPr>
                      <w:rFonts w:ascii="Times New Roman" w:hAnsi="Times New Roman" w:cs="Times New Roman"/>
                      <w:sz w:val="21"/>
                      <w:szCs w:val="21"/>
                    </w:rPr>
                    <w:t>液体</w:t>
                  </w:r>
                </w:p>
              </w:tc>
              <w:tc>
                <w:tcPr>
                  <w:tcW w:w="984" w:type="pct"/>
                  <w:vAlign w:val="center"/>
                </w:tcPr>
                <w:p w14:paraId="7615B1E1">
                  <w:pPr>
                    <w:spacing w:line="240" w:lineRule="exact"/>
                    <w:jc w:val="center"/>
                    <w:rPr>
                      <w:rFonts w:ascii="Times New Roman" w:hAnsi="Times New Roman" w:cs="Times New Roman"/>
                      <w:sz w:val="21"/>
                      <w:szCs w:val="21"/>
                    </w:rPr>
                  </w:pPr>
                  <w:r>
                    <w:rPr>
                      <w:rFonts w:ascii="Times New Roman" w:hAnsi="Times New Roman" w:cs="Times New Roman"/>
                      <w:sz w:val="21"/>
                      <w:szCs w:val="21"/>
                    </w:rPr>
                    <w:t>矿物油</w:t>
                  </w:r>
                </w:p>
              </w:tc>
              <w:tc>
                <w:tcPr>
                  <w:tcW w:w="604" w:type="pct"/>
                  <w:vAlign w:val="center"/>
                </w:tcPr>
                <w:p w14:paraId="60A57B1D">
                  <w:pPr>
                    <w:jc w:val="center"/>
                    <w:rPr>
                      <w:rFonts w:ascii="Times New Roman" w:hAnsi="Times New Roman" w:cs="Times New Roman"/>
                      <w:sz w:val="21"/>
                      <w:szCs w:val="21"/>
                    </w:rPr>
                  </w:pPr>
                  <w:r>
                    <w:rPr>
                      <w:rFonts w:ascii="Times New Roman" w:hAnsi="Times New Roman" w:cs="Times New Roman"/>
                      <w:sz w:val="21"/>
                      <w:szCs w:val="21"/>
                    </w:rPr>
                    <w:t>是</w:t>
                  </w:r>
                </w:p>
              </w:tc>
              <w:tc>
                <w:tcPr>
                  <w:tcW w:w="714" w:type="pct"/>
                  <w:vMerge w:val="continue"/>
                  <w:vAlign w:val="center"/>
                </w:tcPr>
                <w:p w14:paraId="727BA5A2">
                  <w:pPr>
                    <w:jc w:val="center"/>
                    <w:rPr>
                      <w:rFonts w:ascii="Times New Roman" w:hAnsi="Times New Roman" w:cs="Times New Roman"/>
                      <w:sz w:val="21"/>
                      <w:szCs w:val="21"/>
                    </w:rPr>
                  </w:pPr>
                </w:p>
              </w:tc>
            </w:tr>
            <w:tr w14:paraId="71DD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Align w:val="center"/>
                </w:tcPr>
                <w:p w14:paraId="46A33A27">
                  <w:pPr>
                    <w:jc w:val="center"/>
                    <w:rPr>
                      <w:rFonts w:ascii="Times New Roman" w:hAnsi="Times New Roman" w:cs="Times New Roman"/>
                      <w:sz w:val="21"/>
                      <w:szCs w:val="21"/>
                    </w:rPr>
                  </w:pPr>
                  <w:r>
                    <w:rPr>
                      <w:rFonts w:ascii="Times New Roman" w:hAnsi="Times New Roman" w:cs="Times New Roman"/>
                      <w:sz w:val="21"/>
                      <w:szCs w:val="21"/>
                    </w:rPr>
                    <w:t>S5</w:t>
                  </w:r>
                </w:p>
              </w:tc>
              <w:tc>
                <w:tcPr>
                  <w:tcW w:w="983" w:type="pct"/>
                  <w:vAlign w:val="center"/>
                </w:tcPr>
                <w:p w14:paraId="0BE4C8DF">
                  <w:pPr>
                    <w:spacing w:line="240" w:lineRule="exact"/>
                    <w:jc w:val="center"/>
                    <w:rPr>
                      <w:rFonts w:ascii="Times New Roman" w:hAnsi="Times New Roman" w:cs="Times New Roman"/>
                      <w:sz w:val="21"/>
                      <w:szCs w:val="21"/>
                    </w:rPr>
                  </w:pPr>
                  <w:r>
                    <w:rPr>
                      <w:rFonts w:ascii="Times New Roman" w:hAnsi="Times New Roman" w:cs="Times New Roman"/>
                      <w:sz w:val="21"/>
                      <w:szCs w:val="21"/>
                    </w:rPr>
                    <w:t>油罐清洗废水</w:t>
                  </w:r>
                </w:p>
              </w:tc>
              <w:tc>
                <w:tcPr>
                  <w:tcW w:w="903" w:type="pct"/>
                  <w:vAlign w:val="center"/>
                </w:tcPr>
                <w:p w14:paraId="638A64DE">
                  <w:pPr>
                    <w:spacing w:line="240" w:lineRule="exact"/>
                    <w:jc w:val="center"/>
                    <w:rPr>
                      <w:rFonts w:ascii="Times New Roman" w:hAnsi="Times New Roman" w:cs="Times New Roman"/>
                      <w:sz w:val="21"/>
                      <w:szCs w:val="21"/>
                    </w:rPr>
                  </w:pPr>
                  <w:r>
                    <w:rPr>
                      <w:rFonts w:ascii="Times New Roman" w:hAnsi="Times New Roman" w:cs="Times New Roman"/>
                      <w:sz w:val="21"/>
                      <w:szCs w:val="21"/>
                    </w:rPr>
                    <w:t>清洗油罐</w:t>
                  </w:r>
                </w:p>
              </w:tc>
              <w:tc>
                <w:tcPr>
                  <w:tcW w:w="410" w:type="pct"/>
                  <w:vAlign w:val="center"/>
                </w:tcPr>
                <w:p w14:paraId="323F3A8A">
                  <w:pPr>
                    <w:spacing w:line="240" w:lineRule="exact"/>
                    <w:jc w:val="center"/>
                    <w:rPr>
                      <w:rFonts w:ascii="Times New Roman" w:hAnsi="Times New Roman" w:cs="Times New Roman"/>
                      <w:sz w:val="21"/>
                      <w:szCs w:val="21"/>
                    </w:rPr>
                  </w:pPr>
                  <w:r>
                    <w:rPr>
                      <w:rFonts w:ascii="Times New Roman" w:hAnsi="Times New Roman" w:cs="Times New Roman"/>
                      <w:sz w:val="21"/>
                      <w:szCs w:val="21"/>
                    </w:rPr>
                    <w:t>液体</w:t>
                  </w:r>
                </w:p>
              </w:tc>
              <w:tc>
                <w:tcPr>
                  <w:tcW w:w="984" w:type="pct"/>
                  <w:vAlign w:val="center"/>
                </w:tcPr>
                <w:p w14:paraId="0AAE8DB2">
                  <w:pPr>
                    <w:spacing w:line="240" w:lineRule="exact"/>
                    <w:jc w:val="center"/>
                    <w:rPr>
                      <w:rFonts w:ascii="Times New Roman" w:hAnsi="Times New Roman" w:cs="Times New Roman"/>
                      <w:sz w:val="21"/>
                      <w:szCs w:val="21"/>
                    </w:rPr>
                  </w:pPr>
                  <w:r>
                    <w:rPr>
                      <w:rFonts w:ascii="Times New Roman" w:hAnsi="Times New Roman" w:cs="Times New Roman"/>
                      <w:sz w:val="21"/>
                      <w:szCs w:val="21"/>
                    </w:rPr>
                    <w:t>含油废水</w:t>
                  </w:r>
                </w:p>
              </w:tc>
              <w:tc>
                <w:tcPr>
                  <w:tcW w:w="604" w:type="pct"/>
                  <w:vAlign w:val="center"/>
                </w:tcPr>
                <w:p w14:paraId="485882F2">
                  <w:pPr>
                    <w:jc w:val="center"/>
                    <w:rPr>
                      <w:rFonts w:ascii="Times New Roman" w:hAnsi="Times New Roman" w:cs="Times New Roman"/>
                      <w:sz w:val="21"/>
                      <w:szCs w:val="21"/>
                    </w:rPr>
                  </w:pPr>
                  <w:r>
                    <w:rPr>
                      <w:rFonts w:ascii="Times New Roman" w:hAnsi="Times New Roman" w:cs="Times New Roman"/>
                      <w:sz w:val="21"/>
                      <w:szCs w:val="21"/>
                    </w:rPr>
                    <w:t>是</w:t>
                  </w:r>
                </w:p>
              </w:tc>
              <w:tc>
                <w:tcPr>
                  <w:tcW w:w="714" w:type="pct"/>
                  <w:vMerge w:val="continue"/>
                  <w:vAlign w:val="center"/>
                </w:tcPr>
                <w:p w14:paraId="0D8DD94C">
                  <w:pPr>
                    <w:jc w:val="center"/>
                    <w:rPr>
                      <w:rFonts w:ascii="Times New Roman" w:hAnsi="Times New Roman" w:cs="Times New Roman"/>
                      <w:sz w:val="21"/>
                      <w:szCs w:val="21"/>
                    </w:rPr>
                  </w:pPr>
                </w:p>
              </w:tc>
            </w:tr>
            <w:tr w14:paraId="70D21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Align w:val="center"/>
                </w:tcPr>
                <w:p w14:paraId="7635B3D9">
                  <w:pPr>
                    <w:jc w:val="center"/>
                    <w:rPr>
                      <w:rFonts w:ascii="Times New Roman" w:hAnsi="Times New Roman" w:cs="Times New Roman"/>
                      <w:sz w:val="21"/>
                      <w:szCs w:val="21"/>
                    </w:rPr>
                  </w:pPr>
                  <w:r>
                    <w:rPr>
                      <w:rFonts w:ascii="Times New Roman" w:hAnsi="Times New Roman" w:cs="Times New Roman"/>
                      <w:sz w:val="21"/>
                      <w:szCs w:val="21"/>
                    </w:rPr>
                    <w:t>S6</w:t>
                  </w:r>
                </w:p>
              </w:tc>
              <w:tc>
                <w:tcPr>
                  <w:tcW w:w="983" w:type="pct"/>
                  <w:vAlign w:val="center"/>
                </w:tcPr>
                <w:p w14:paraId="430385C1">
                  <w:pPr>
                    <w:spacing w:line="240" w:lineRule="exact"/>
                    <w:jc w:val="center"/>
                    <w:rPr>
                      <w:rFonts w:ascii="Times New Roman" w:hAnsi="Times New Roman" w:cs="Times New Roman"/>
                      <w:sz w:val="21"/>
                      <w:szCs w:val="21"/>
                    </w:rPr>
                  </w:pPr>
                  <w:r>
                    <w:rPr>
                      <w:rFonts w:ascii="Times New Roman" w:hAnsi="Times New Roman" w:cs="Times New Roman"/>
                      <w:sz w:val="21"/>
                      <w:szCs w:val="21"/>
                    </w:rPr>
                    <w:t>废除水滤芯</w:t>
                  </w:r>
                </w:p>
              </w:tc>
              <w:tc>
                <w:tcPr>
                  <w:tcW w:w="903" w:type="pct"/>
                  <w:vAlign w:val="center"/>
                </w:tcPr>
                <w:p w14:paraId="0CC9E7B6">
                  <w:pPr>
                    <w:spacing w:line="240" w:lineRule="exact"/>
                    <w:jc w:val="center"/>
                    <w:rPr>
                      <w:rFonts w:ascii="Times New Roman" w:hAnsi="Times New Roman" w:cs="Times New Roman"/>
                      <w:sz w:val="21"/>
                      <w:szCs w:val="21"/>
                    </w:rPr>
                  </w:pPr>
                  <w:r>
                    <w:rPr>
                      <w:rFonts w:ascii="Times New Roman" w:hAnsi="Times New Roman" w:cs="Times New Roman"/>
                      <w:sz w:val="21"/>
                      <w:szCs w:val="21"/>
                    </w:rPr>
                    <w:t>油气回收系统</w:t>
                  </w:r>
                </w:p>
              </w:tc>
              <w:tc>
                <w:tcPr>
                  <w:tcW w:w="410" w:type="pct"/>
                  <w:vAlign w:val="center"/>
                </w:tcPr>
                <w:p w14:paraId="74EA297C">
                  <w:pPr>
                    <w:spacing w:line="240" w:lineRule="exact"/>
                    <w:jc w:val="center"/>
                    <w:rPr>
                      <w:rFonts w:ascii="Times New Roman" w:hAnsi="Times New Roman" w:cs="Times New Roman"/>
                      <w:sz w:val="21"/>
                      <w:szCs w:val="21"/>
                    </w:rPr>
                  </w:pPr>
                  <w:r>
                    <w:rPr>
                      <w:rFonts w:ascii="Times New Roman" w:hAnsi="Times New Roman" w:cs="Times New Roman"/>
                      <w:sz w:val="21"/>
                      <w:szCs w:val="21"/>
                    </w:rPr>
                    <w:t>固体</w:t>
                  </w:r>
                </w:p>
              </w:tc>
              <w:tc>
                <w:tcPr>
                  <w:tcW w:w="984" w:type="pct"/>
                  <w:vAlign w:val="center"/>
                </w:tcPr>
                <w:p w14:paraId="0FDF4A80">
                  <w:pPr>
                    <w:spacing w:line="240" w:lineRule="exact"/>
                    <w:jc w:val="center"/>
                    <w:rPr>
                      <w:rFonts w:ascii="Times New Roman" w:hAnsi="Times New Roman" w:cs="Times New Roman"/>
                      <w:sz w:val="21"/>
                      <w:szCs w:val="21"/>
                    </w:rPr>
                  </w:pPr>
                  <w:r>
                    <w:rPr>
                      <w:rFonts w:ascii="Times New Roman" w:hAnsi="Times New Roman" w:cs="Times New Roman"/>
                      <w:sz w:val="21"/>
                      <w:szCs w:val="21"/>
                    </w:rPr>
                    <w:t>汽油、水</w:t>
                  </w:r>
                </w:p>
              </w:tc>
              <w:tc>
                <w:tcPr>
                  <w:tcW w:w="604" w:type="pct"/>
                  <w:vAlign w:val="center"/>
                </w:tcPr>
                <w:p w14:paraId="21095753">
                  <w:pPr>
                    <w:jc w:val="center"/>
                    <w:rPr>
                      <w:rFonts w:ascii="Times New Roman" w:hAnsi="Times New Roman" w:cs="Times New Roman"/>
                      <w:sz w:val="21"/>
                      <w:szCs w:val="21"/>
                    </w:rPr>
                  </w:pPr>
                  <w:r>
                    <w:rPr>
                      <w:rFonts w:ascii="Times New Roman" w:hAnsi="Times New Roman" w:cs="Times New Roman"/>
                      <w:sz w:val="21"/>
                      <w:szCs w:val="21"/>
                    </w:rPr>
                    <w:t>是</w:t>
                  </w:r>
                </w:p>
              </w:tc>
              <w:tc>
                <w:tcPr>
                  <w:tcW w:w="714" w:type="pct"/>
                  <w:vMerge w:val="continue"/>
                  <w:vAlign w:val="center"/>
                </w:tcPr>
                <w:p w14:paraId="0374533D">
                  <w:pPr>
                    <w:jc w:val="center"/>
                    <w:rPr>
                      <w:rFonts w:ascii="Times New Roman" w:hAnsi="Times New Roman" w:cs="Times New Roman"/>
                      <w:sz w:val="21"/>
                      <w:szCs w:val="21"/>
                    </w:rPr>
                  </w:pPr>
                </w:p>
              </w:tc>
            </w:tr>
          </w:tbl>
          <w:p w14:paraId="47D491E8">
            <w:pPr>
              <w:widowControl w:val="0"/>
              <w:tabs>
                <w:tab w:val="left" w:pos="3225"/>
              </w:tabs>
              <w:spacing w:line="500" w:lineRule="exact"/>
              <w:ind w:firstLine="482" w:firstLineChars="200"/>
              <w:jc w:val="both"/>
              <w:rPr>
                <w:rFonts w:ascii="Times New Roman" w:hAnsi="Times New Roman" w:cs="Times New Roman"/>
                <w:b/>
                <w:bCs/>
                <w:kern w:val="2"/>
              </w:rPr>
            </w:pPr>
            <w:r>
              <w:rPr>
                <w:rFonts w:ascii="Times New Roman" w:hAnsi="Times New Roman" w:cs="Times New Roman"/>
                <w:b/>
                <w:bCs/>
                <w:kern w:val="2"/>
              </w:rPr>
              <w:t>2.固体废物属性判定</w:t>
            </w:r>
          </w:p>
          <w:p w14:paraId="0CE419CE">
            <w:pPr>
              <w:widowControl w:val="0"/>
              <w:tabs>
                <w:tab w:val="left" w:pos="3225"/>
              </w:tabs>
              <w:spacing w:line="500" w:lineRule="exact"/>
              <w:ind w:firstLine="480" w:firstLineChars="200"/>
              <w:jc w:val="both"/>
              <w:rPr>
                <w:rFonts w:ascii="Times New Roman" w:hAnsi="Times New Roman" w:cs="Times New Roman"/>
                <w:b/>
                <w:bCs/>
                <w:kern w:val="2"/>
              </w:rPr>
            </w:pPr>
            <w:r>
              <w:rPr>
                <w:rFonts w:ascii="Times New Roman" w:hAnsi="Times New Roman" w:cs="Times New Roman"/>
              </w:rPr>
              <w:t>根据《国家危险废物名录（2025年版）》，固体废物属性判定见表4-1</w:t>
            </w:r>
            <w:r>
              <w:rPr>
                <w:rFonts w:hint="eastAsia" w:ascii="Times New Roman" w:hAnsi="Times New Roman" w:cs="Times New Roman"/>
              </w:rPr>
              <w:t>7</w:t>
            </w:r>
            <w:r>
              <w:rPr>
                <w:rFonts w:ascii="Times New Roman" w:hAnsi="Times New Roman" w:cs="Times New Roman"/>
              </w:rPr>
              <w:t>。</w:t>
            </w:r>
          </w:p>
          <w:p w14:paraId="46A8DE50">
            <w:pPr>
              <w:widowControl w:val="0"/>
              <w:tabs>
                <w:tab w:val="left" w:pos="3225"/>
              </w:tabs>
              <w:spacing w:line="500" w:lineRule="exact"/>
              <w:jc w:val="center"/>
              <w:rPr>
                <w:rFonts w:ascii="Times New Roman" w:hAnsi="Times New Roman" w:cs="Times New Roman"/>
                <w:b/>
                <w:bCs/>
                <w:kern w:val="2"/>
              </w:rPr>
            </w:pPr>
            <w:r>
              <w:rPr>
                <w:rFonts w:ascii="Times New Roman" w:hAnsi="Times New Roman" w:cs="Times New Roman"/>
                <w:b/>
                <w:bCs/>
                <w:kern w:val="2"/>
              </w:rPr>
              <w:t>表4-1</w:t>
            </w:r>
            <w:r>
              <w:rPr>
                <w:rFonts w:hint="eastAsia" w:ascii="Times New Roman" w:hAnsi="Times New Roman" w:cs="Times New Roman"/>
                <w:b/>
                <w:bCs/>
                <w:kern w:val="2"/>
              </w:rPr>
              <w:t>7</w:t>
            </w:r>
            <w:r>
              <w:rPr>
                <w:rFonts w:ascii="Times New Roman" w:hAnsi="Times New Roman" w:cs="Times New Roman"/>
                <w:b/>
                <w:bCs/>
                <w:kern w:val="2"/>
              </w:rPr>
              <w:t xml:space="preserve"> 固体废物属性判定</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1740"/>
              <w:gridCol w:w="1467"/>
              <w:gridCol w:w="1630"/>
              <w:gridCol w:w="1530"/>
              <w:gridCol w:w="1518"/>
            </w:tblGrid>
            <w:tr w14:paraId="729F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8" w:type="pct"/>
                  <w:vAlign w:val="center"/>
                </w:tcPr>
                <w:p w14:paraId="74730D10">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序号</w:t>
                  </w:r>
                </w:p>
              </w:tc>
              <w:tc>
                <w:tcPr>
                  <w:tcW w:w="1007" w:type="pct"/>
                  <w:vAlign w:val="center"/>
                </w:tcPr>
                <w:p w14:paraId="00BAF5FB">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名称</w:t>
                  </w:r>
                </w:p>
              </w:tc>
              <w:tc>
                <w:tcPr>
                  <w:tcW w:w="849" w:type="pct"/>
                  <w:vAlign w:val="center"/>
                </w:tcPr>
                <w:p w14:paraId="092538D8">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固废属性</w:t>
                  </w:r>
                </w:p>
              </w:tc>
              <w:tc>
                <w:tcPr>
                  <w:tcW w:w="943" w:type="pct"/>
                  <w:vAlign w:val="center"/>
                </w:tcPr>
                <w:p w14:paraId="004EDE41">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废物类别</w:t>
                  </w:r>
                </w:p>
              </w:tc>
              <w:tc>
                <w:tcPr>
                  <w:tcW w:w="885" w:type="pct"/>
                  <w:vAlign w:val="center"/>
                </w:tcPr>
                <w:p w14:paraId="730EF29B">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废物代码</w:t>
                  </w:r>
                </w:p>
              </w:tc>
              <w:tc>
                <w:tcPr>
                  <w:tcW w:w="878" w:type="pct"/>
                  <w:vAlign w:val="center"/>
                </w:tcPr>
                <w:p w14:paraId="0256B1E0">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危险特性</w:t>
                  </w:r>
                </w:p>
              </w:tc>
            </w:tr>
            <w:tr w14:paraId="74F3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38" w:type="pct"/>
                  <w:vAlign w:val="center"/>
                </w:tcPr>
                <w:p w14:paraId="4BD140C7">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1</w:t>
                  </w:r>
                </w:p>
              </w:tc>
              <w:tc>
                <w:tcPr>
                  <w:tcW w:w="1007" w:type="pct"/>
                  <w:vAlign w:val="center"/>
                </w:tcPr>
                <w:p w14:paraId="40E0BE41">
                  <w:pPr>
                    <w:spacing w:line="240" w:lineRule="exact"/>
                    <w:jc w:val="center"/>
                    <w:rPr>
                      <w:rFonts w:ascii="Times New Roman" w:hAnsi="Times New Roman" w:cs="Times New Roman"/>
                      <w:sz w:val="21"/>
                      <w:szCs w:val="21"/>
                    </w:rPr>
                  </w:pPr>
                  <w:r>
                    <w:rPr>
                      <w:rFonts w:ascii="Times New Roman" w:hAnsi="Times New Roman" w:cs="Times New Roman"/>
                      <w:sz w:val="21"/>
                      <w:szCs w:val="21"/>
                    </w:rPr>
                    <w:t>含油抹布</w:t>
                  </w:r>
                </w:p>
              </w:tc>
              <w:tc>
                <w:tcPr>
                  <w:tcW w:w="849" w:type="pct"/>
                  <w:vMerge w:val="restart"/>
                  <w:vAlign w:val="center"/>
                </w:tcPr>
                <w:p w14:paraId="12D765AF">
                  <w:pPr>
                    <w:jc w:val="center"/>
                    <w:rPr>
                      <w:rFonts w:ascii="Times New Roman" w:hAnsi="Times New Roman" w:cs="Times New Roman"/>
                      <w:sz w:val="21"/>
                      <w:szCs w:val="21"/>
                    </w:rPr>
                  </w:pPr>
                  <w:r>
                    <w:rPr>
                      <w:rFonts w:ascii="Times New Roman" w:hAnsi="Times New Roman" w:cs="Times New Roman"/>
                      <w:sz w:val="21"/>
                      <w:szCs w:val="21"/>
                    </w:rPr>
                    <w:t>危险废物</w:t>
                  </w:r>
                </w:p>
              </w:tc>
              <w:tc>
                <w:tcPr>
                  <w:tcW w:w="943" w:type="pct"/>
                  <w:vAlign w:val="center"/>
                </w:tcPr>
                <w:p w14:paraId="5EC786E4">
                  <w:pPr>
                    <w:jc w:val="center"/>
                    <w:rPr>
                      <w:rFonts w:ascii="Times New Roman" w:hAnsi="Times New Roman" w:cs="Times New Roman"/>
                      <w:sz w:val="21"/>
                      <w:szCs w:val="21"/>
                    </w:rPr>
                  </w:pPr>
                  <w:r>
                    <w:rPr>
                      <w:rFonts w:ascii="Times New Roman" w:hAnsi="Times New Roman" w:cs="Times New Roman"/>
                      <w:sz w:val="21"/>
                      <w:szCs w:val="21"/>
                      <w:lang w:bidi="ar"/>
                    </w:rPr>
                    <w:t>HW49</w:t>
                  </w:r>
                </w:p>
              </w:tc>
              <w:tc>
                <w:tcPr>
                  <w:tcW w:w="885" w:type="pct"/>
                  <w:vAlign w:val="center"/>
                </w:tcPr>
                <w:p w14:paraId="1C5BEC26">
                  <w:pPr>
                    <w:jc w:val="center"/>
                    <w:rPr>
                      <w:rFonts w:ascii="Times New Roman" w:hAnsi="Times New Roman" w:cs="Times New Roman"/>
                      <w:sz w:val="21"/>
                      <w:szCs w:val="21"/>
                    </w:rPr>
                  </w:pPr>
                  <w:r>
                    <w:rPr>
                      <w:rFonts w:ascii="Times New Roman" w:hAnsi="Times New Roman" w:cs="Times New Roman"/>
                      <w:sz w:val="21"/>
                      <w:szCs w:val="21"/>
                    </w:rPr>
                    <w:t>900-041-49</w:t>
                  </w:r>
                </w:p>
              </w:tc>
              <w:tc>
                <w:tcPr>
                  <w:tcW w:w="878" w:type="pct"/>
                  <w:vAlign w:val="center"/>
                </w:tcPr>
                <w:p w14:paraId="293D501E">
                  <w:pPr>
                    <w:jc w:val="center"/>
                    <w:rPr>
                      <w:rFonts w:ascii="Times New Roman" w:hAnsi="Times New Roman" w:cs="Times New Roman"/>
                      <w:sz w:val="21"/>
                      <w:szCs w:val="21"/>
                    </w:rPr>
                  </w:pPr>
                  <w:r>
                    <w:rPr>
                      <w:rFonts w:ascii="Times New Roman" w:hAnsi="Times New Roman" w:cs="Times New Roman"/>
                      <w:sz w:val="21"/>
                      <w:szCs w:val="21"/>
                      <w:lang w:bidi="ar"/>
                    </w:rPr>
                    <w:t>T</w:t>
                  </w:r>
                </w:p>
              </w:tc>
            </w:tr>
            <w:tr w14:paraId="3381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Align w:val="center"/>
                </w:tcPr>
                <w:p w14:paraId="6C76BB8B">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2</w:t>
                  </w:r>
                </w:p>
              </w:tc>
              <w:tc>
                <w:tcPr>
                  <w:tcW w:w="1007" w:type="pct"/>
                  <w:vAlign w:val="center"/>
                </w:tcPr>
                <w:p w14:paraId="5CF03807">
                  <w:pPr>
                    <w:spacing w:line="240" w:lineRule="exact"/>
                    <w:jc w:val="center"/>
                    <w:rPr>
                      <w:rFonts w:ascii="Times New Roman" w:hAnsi="Times New Roman" w:cs="Times New Roman"/>
                      <w:sz w:val="21"/>
                      <w:szCs w:val="21"/>
                    </w:rPr>
                  </w:pPr>
                  <w:r>
                    <w:rPr>
                      <w:rFonts w:ascii="Times New Roman" w:hAnsi="Times New Roman" w:cs="Times New Roman"/>
                      <w:sz w:val="21"/>
                      <w:szCs w:val="21"/>
                    </w:rPr>
                    <w:t>隔油池含油底泥</w:t>
                  </w:r>
                </w:p>
              </w:tc>
              <w:tc>
                <w:tcPr>
                  <w:tcW w:w="849" w:type="pct"/>
                  <w:vMerge w:val="continue"/>
                  <w:vAlign w:val="center"/>
                </w:tcPr>
                <w:p w14:paraId="7933A299">
                  <w:pPr>
                    <w:jc w:val="center"/>
                    <w:rPr>
                      <w:rFonts w:ascii="Times New Roman" w:hAnsi="Times New Roman" w:cs="Times New Roman"/>
                      <w:sz w:val="21"/>
                      <w:szCs w:val="21"/>
                    </w:rPr>
                  </w:pPr>
                </w:p>
              </w:tc>
              <w:tc>
                <w:tcPr>
                  <w:tcW w:w="943" w:type="pct"/>
                  <w:vAlign w:val="center"/>
                </w:tcPr>
                <w:p w14:paraId="633E50FD">
                  <w:pPr>
                    <w:jc w:val="center"/>
                    <w:rPr>
                      <w:rFonts w:ascii="Times New Roman" w:hAnsi="Times New Roman" w:cs="Times New Roman"/>
                      <w:sz w:val="21"/>
                      <w:szCs w:val="21"/>
                    </w:rPr>
                  </w:pPr>
                  <w:r>
                    <w:rPr>
                      <w:rFonts w:ascii="Times New Roman" w:hAnsi="Times New Roman" w:cs="Times New Roman"/>
                      <w:sz w:val="21"/>
                      <w:szCs w:val="21"/>
                      <w:lang w:bidi="ar"/>
                    </w:rPr>
                    <w:t>HW08</w:t>
                  </w:r>
                </w:p>
              </w:tc>
              <w:tc>
                <w:tcPr>
                  <w:tcW w:w="885" w:type="pct"/>
                  <w:vAlign w:val="center"/>
                </w:tcPr>
                <w:p w14:paraId="2FD95CC0">
                  <w:pPr>
                    <w:jc w:val="center"/>
                    <w:rPr>
                      <w:rFonts w:ascii="Times New Roman" w:hAnsi="Times New Roman" w:cs="Times New Roman"/>
                      <w:sz w:val="21"/>
                      <w:szCs w:val="21"/>
                    </w:rPr>
                  </w:pPr>
                  <w:r>
                    <w:rPr>
                      <w:rFonts w:ascii="Times New Roman" w:hAnsi="Times New Roman" w:cs="Times New Roman"/>
                      <w:sz w:val="21"/>
                      <w:szCs w:val="21"/>
                    </w:rPr>
                    <w:t>900-210-08</w:t>
                  </w:r>
                </w:p>
              </w:tc>
              <w:tc>
                <w:tcPr>
                  <w:tcW w:w="878" w:type="pct"/>
                  <w:vAlign w:val="center"/>
                </w:tcPr>
                <w:p w14:paraId="6BF80269">
                  <w:pPr>
                    <w:jc w:val="center"/>
                    <w:rPr>
                      <w:rFonts w:ascii="Times New Roman" w:hAnsi="Times New Roman" w:cs="Times New Roman"/>
                      <w:sz w:val="21"/>
                      <w:szCs w:val="21"/>
                    </w:rPr>
                  </w:pPr>
                  <w:r>
                    <w:rPr>
                      <w:rFonts w:ascii="Times New Roman" w:hAnsi="Times New Roman" w:cs="Times New Roman"/>
                      <w:sz w:val="21"/>
                      <w:szCs w:val="21"/>
                      <w:lang w:bidi="ar"/>
                    </w:rPr>
                    <w:t>T，I</w:t>
                  </w:r>
                </w:p>
              </w:tc>
            </w:tr>
            <w:tr w14:paraId="14DC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Align w:val="center"/>
                </w:tcPr>
                <w:p w14:paraId="67DCA45F">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3</w:t>
                  </w:r>
                </w:p>
              </w:tc>
              <w:tc>
                <w:tcPr>
                  <w:tcW w:w="1007" w:type="pct"/>
                  <w:vAlign w:val="center"/>
                </w:tcPr>
                <w:p w14:paraId="4F75409D">
                  <w:pPr>
                    <w:spacing w:line="240" w:lineRule="exact"/>
                    <w:jc w:val="center"/>
                    <w:rPr>
                      <w:rFonts w:ascii="Times New Roman" w:hAnsi="Times New Roman" w:cs="Times New Roman"/>
                      <w:sz w:val="21"/>
                      <w:szCs w:val="21"/>
                    </w:rPr>
                  </w:pPr>
                  <w:r>
                    <w:rPr>
                      <w:rFonts w:ascii="Times New Roman" w:hAnsi="Times New Roman" w:cs="Times New Roman"/>
                      <w:sz w:val="21"/>
                      <w:szCs w:val="21"/>
                    </w:rPr>
                    <w:t>隔油池浮油</w:t>
                  </w:r>
                </w:p>
              </w:tc>
              <w:tc>
                <w:tcPr>
                  <w:tcW w:w="849" w:type="pct"/>
                  <w:vMerge w:val="continue"/>
                  <w:vAlign w:val="center"/>
                </w:tcPr>
                <w:p w14:paraId="3EFA3CDF">
                  <w:pPr>
                    <w:jc w:val="center"/>
                    <w:rPr>
                      <w:rFonts w:ascii="Times New Roman" w:hAnsi="Times New Roman" w:cs="Times New Roman"/>
                      <w:sz w:val="21"/>
                      <w:szCs w:val="21"/>
                    </w:rPr>
                  </w:pPr>
                </w:p>
              </w:tc>
              <w:tc>
                <w:tcPr>
                  <w:tcW w:w="943" w:type="pct"/>
                  <w:vAlign w:val="center"/>
                </w:tcPr>
                <w:p w14:paraId="419DE999">
                  <w:pPr>
                    <w:jc w:val="center"/>
                    <w:rPr>
                      <w:rFonts w:ascii="Times New Roman" w:hAnsi="Times New Roman" w:cs="Times New Roman"/>
                      <w:sz w:val="21"/>
                      <w:szCs w:val="21"/>
                      <w:lang w:bidi="ar"/>
                    </w:rPr>
                  </w:pPr>
                  <w:r>
                    <w:rPr>
                      <w:rFonts w:ascii="Times New Roman" w:hAnsi="Times New Roman" w:cs="Times New Roman"/>
                      <w:sz w:val="21"/>
                      <w:szCs w:val="21"/>
                      <w:lang w:bidi="ar"/>
                    </w:rPr>
                    <w:t>HW08</w:t>
                  </w:r>
                </w:p>
              </w:tc>
              <w:tc>
                <w:tcPr>
                  <w:tcW w:w="885" w:type="pct"/>
                  <w:vAlign w:val="center"/>
                </w:tcPr>
                <w:p w14:paraId="3FC80685">
                  <w:pPr>
                    <w:jc w:val="center"/>
                    <w:rPr>
                      <w:rFonts w:ascii="Times New Roman" w:hAnsi="Times New Roman" w:cs="Times New Roman"/>
                      <w:sz w:val="21"/>
                      <w:szCs w:val="21"/>
                      <w:lang w:bidi="ar"/>
                    </w:rPr>
                  </w:pPr>
                  <w:r>
                    <w:rPr>
                      <w:rFonts w:ascii="Times New Roman" w:hAnsi="Times New Roman" w:cs="Times New Roman"/>
                      <w:sz w:val="21"/>
                      <w:szCs w:val="21"/>
                    </w:rPr>
                    <w:t>900-210-08</w:t>
                  </w:r>
                </w:p>
              </w:tc>
              <w:tc>
                <w:tcPr>
                  <w:tcW w:w="878" w:type="pct"/>
                  <w:vAlign w:val="center"/>
                </w:tcPr>
                <w:p w14:paraId="1C868196">
                  <w:pPr>
                    <w:jc w:val="center"/>
                    <w:rPr>
                      <w:rFonts w:ascii="Times New Roman" w:hAnsi="Times New Roman" w:cs="Times New Roman"/>
                      <w:sz w:val="21"/>
                      <w:szCs w:val="21"/>
                      <w:lang w:bidi="ar"/>
                    </w:rPr>
                  </w:pPr>
                  <w:r>
                    <w:rPr>
                      <w:rFonts w:ascii="Times New Roman" w:hAnsi="Times New Roman" w:cs="Times New Roman"/>
                      <w:sz w:val="21"/>
                      <w:szCs w:val="21"/>
                      <w:lang w:bidi="ar"/>
                    </w:rPr>
                    <w:t>T，I</w:t>
                  </w:r>
                </w:p>
              </w:tc>
            </w:tr>
            <w:tr w14:paraId="652A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Align w:val="center"/>
                </w:tcPr>
                <w:p w14:paraId="399BADAF">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4</w:t>
                  </w:r>
                </w:p>
              </w:tc>
              <w:tc>
                <w:tcPr>
                  <w:tcW w:w="1007" w:type="pct"/>
                  <w:vAlign w:val="center"/>
                </w:tcPr>
                <w:p w14:paraId="361E2335">
                  <w:pPr>
                    <w:spacing w:line="240" w:lineRule="exact"/>
                    <w:jc w:val="center"/>
                    <w:rPr>
                      <w:rFonts w:ascii="Times New Roman" w:hAnsi="Times New Roman" w:cs="Times New Roman"/>
                      <w:sz w:val="21"/>
                      <w:szCs w:val="21"/>
                    </w:rPr>
                  </w:pPr>
                  <w:r>
                    <w:rPr>
                      <w:rFonts w:ascii="Times New Roman" w:hAnsi="Times New Roman" w:cs="Times New Roman"/>
                      <w:sz w:val="21"/>
                      <w:szCs w:val="21"/>
                    </w:rPr>
                    <w:t>油罐清洗废水</w:t>
                  </w:r>
                </w:p>
              </w:tc>
              <w:tc>
                <w:tcPr>
                  <w:tcW w:w="849" w:type="pct"/>
                  <w:vMerge w:val="continue"/>
                  <w:vAlign w:val="center"/>
                </w:tcPr>
                <w:p w14:paraId="1ECE472F">
                  <w:pPr>
                    <w:jc w:val="center"/>
                    <w:rPr>
                      <w:rFonts w:ascii="Times New Roman" w:hAnsi="Times New Roman" w:cs="Times New Roman"/>
                      <w:sz w:val="21"/>
                      <w:szCs w:val="21"/>
                    </w:rPr>
                  </w:pPr>
                </w:p>
              </w:tc>
              <w:tc>
                <w:tcPr>
                  <w:tcW w:w="943" w:type="pct"/>
                  <w:vAlign w:val="center"/>
                </w:tcPr>
                <w:p w14:paraId="458F41ED">
                  <w:pPr>
                    <w:jc w:val="center"/>
                    <w:rPr>
                      <w:rFonts w:ascii="Times New Roman" w:hAnsi="Times New Roman" w:cs="Times New Roman"/>
                      <w:sz w:val="21"/>
                      <w:szCs w:val="21"/>
                      <w:lang w:bidi="ar"/>
                    </w:rPr>
                  </w:pPr>
                  <w:r>
                    <w:rPr>
                      <w:rFonts w:ascii="Times New Roman" w:hAnsi="Times New Roman" w:cs="Times New Roman"/>
                      <w:sz w:val="21"/>
                      <w:szCs w:val="21"/>
                      <w:lang w:bidi="ar"/>
                    </w:rPr>
                    <w:t>HW09</w:t>
                  </w:r>
                </w:p>
              </w:tc>
              <w:tc>
                <w:tcPr>
                  <w:tcW w:w="885" w:type="pct"/>
                  <w:vAlign w:val="center"/>
                </w:tcPr>
                <w:p w14:paraId="1AD2E908">
                  <w:pPr>
                    <w:jc w:val="center"/>
                    <w:rPr>
                      <w:rFonts w:ascii="Times New Roman" w:hAnsi="Times New Roman" w:cs="Times New Roman"/>
                      <w:sz w:val="21"/>
                      <w:szCs w:val="21"/>
                      <w:lang w:bidi="ar"/>
                    </w:rPr>
                  </w:pPr>
                  <w:r>
                    <w:rPr>
                      <w:rFonts w:ascii="Times New Roman" w:hAnsi="Times New Roman" w:cs="Times New Roman"/>
                      <w:sz w:val="21"/>
                      <w:szCs w:val="21"/>
                    </w:rPr>
                    <w:t>900-007-09</w:t>
                  </w:r>
                </w:p>
              </w:tc>
              <w:tc>
                <w:tcPr>
                  <w:tcW w:w="878" w:type="pct"/>
                  <w:vAlign w:val="center"/>
                </w:tcPr>
                <w:p w14:paraId="7C141B7A">
                  <w:pPr>
                    <w:spacing w:line="240" w:lineRule="exact"/>
                    <w:ind w:left="-120" w:leftChars="-50" w:right="-120" w:rightChars="-50"/>
                    <w:jc w:val="center"/>
                    <w:rPr>
                      <w:rFonts w:ascii="Times New Roman" w:hAnsi="Times New Roman" w:cs="Times New Roman"/>
                      <w:sz w:val="21"/>
                      <w:szCs w:val="21"/>
                      <w:lang w:bidi="ar"/>
                    </w:rPr>
                  </w:pPr>
                  <w:r>
                    <w:rPr>
                      <w:rFonts w:ascii="Times New Roman" w:hAnsi="Times New Roman" w:cs="Times New Roman"/>
                      <w:sz w:val="21"/>
                      <w:szCs w:val="21"/>
                      <w:lang w:bidi="ar"/>
                    </w:rPr>
                    <w:t>T</w:t>
                  </w:r>
                </w:p>
              </w:tc>
            </w:tr>
            <w:tr w14:paraId="6C94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Align w:val="center"/>
                </w:tcPr>
                <w:p w14:paraId="32E5F014">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5</w:t>
                  </w:r>
                </w:p>
              </w:tc>
              <w:tc>
                <w:tcPr>
                  <w:tcW w:w="1007" w:type="pct"/>
                  <w:vAlign w:val="center"/>
                </w:tcPr>
                <w:p w14:paraId="49C2DE5F">
                  <w:pPr>
                    <w:spacing w:line="240" w:lineRule="exact"/>
                    <w:jc w:val="center"/>
                    <w:rPr>
                      <w:rFonts w:ascii="Times New Roman" w:hAnsi="Times New Roman" w:cs="Times New Roman"/>
                      <w:sz w:val="21"/>
                      <w:szCs w:val="21"/>
                    </w:rPr>
                  </w:pPr>
                  <w:r>
                    <w:rPr>
                      <w:rFonts w:ascii="Times New Roman" w:hAnsi="Times New Roman" w:cs="Times New Roman"/>
                      <w:sz w:val="21"/>
                      <w:szCs w:val="21"/>
                    </w:rPr>
                    <w:t>废除水滤芯</w:t>
                  </w:r>
                </w:p>
              </w:tc>
              <w:tc>
                <w:tcPr>
                  <w:tcW w:w="849" w:type="pct"/>
                  <w:vMerge w:val="continue"/>
                  <w:vAlign w:val="center"/>
                </w:tcPr>
                <w:p w14:paraId="7D35475D">
                  <w:pPr>
                    <w:jc w:val="center"/>
                    <w:rPr>
                      <w:rFonts w:ascii="Times New Roman" w:hAnsi="Times New Roman" w:cs="Times New Roman"/>
                      <w:sz w:val="21"/>
                      <w:szCs w:val="21"/>
                    </w:rPr>
                  </w:pPr>
                </w:p>
              </w:tc>
              <w:tc>
                <w:tcPr>
                  <w:tcW w:w="943" w:type="pct"/>
                  <w:vAlign w:val="center"/>
                </w:tcPr>
                <w:p w14:paraId="7BA730A4">
                  <w:pPr>
                    <w:jc w:val="center"/>
                    <w:rPr>
                      <w:rFonts w:ascii="Times New Roman" w:hAnsi="Times New Roman" w:cs="Times New Roman"/>
                      <w:sz w:val="21"/>
                      <w:szCs w:val="21"/>
                      <w:lang w:bidi="ar"/>
                    </w:rPr>
                  </w:pPr>
                  <w:r>
                    <w:rPr>
                      <w:rFonts w:ascii="Times New Roman" w:hAnsi="Times New Roman" w:cs="Times New Roman"/>
                      <w:sz w:val="21"/>
                      <w:szCs w:val="21"/>
                      <w:lang w:bidi="ar"/>
                    </w:rPr>
                    <w:t>HW49</w:t>
                  </w:r>
                </w:p>
              </w:tc>
              <w:tc>
                <w:tcPr>
                  <w:tcW w:w="885" w:type="pct"/>
                  <w:vAlign w:val="center"/>
                </w:tcPr>
                <w:p w14:paraId="31E9C878">
                  <w:pPr>
                    <w:jc w:val="center"/>
                    <w:rPr>
                      <w:rFonts w:ascii="Times New Roman" w:hAnsi="Times New Roman" w:cs="Times New Roman"/>
                      <w:sz w:val="21"/>
                      <w:szCs w:val="21"/>
                      <w:lang w:bidi="ar"/>
                    </w:rPr>
                  </w:pPr>
                  <w:r>
                    <w:rPr>
                      <w:rFonts w:ascii="Times New Roman" w:hAnsi="Times New Roman" w:cs="Times New Roman"/>
                      <w:sz w:val="21"/>
                      <w:szCs w:val="21"/>
                    </w:rPr>
                    <w:t>900-041-49</w:t>
                  </w:r>
                </w:p>
              </w:tc>
              <w:tc>
                <w:tcPr>
                  <w:tcW w:w="878" w:type="pct"/>
                  <w:vAlign w:val="center"/>
                </w:tcPr>
                <w:p w14:paraId="670C53FD">
                  <w:pPr>
                    <w:spacing w:line="240" w:lineRule="exact"/>
                    <w:ind w:left="-120" w:leftChars="-50" w:right="-120" w:rightChars="-50"/>
                    <w:jc w:val="center"/>
                    <w:rPr>
                      <w:rFonts w:ascii="Times New Roman" w:hAnsi="Times New Roman" w:cs="Times New Roman"/>
                      <w:sz w:val="21"/>
                      <w:szCs w:val="21"/>
                      <w:lang w:bidi="ar"/>
                    </w:rPr>
                  </w:pPr>
                  <w:r>
                    <w:rPr>
                      <w:rFonts w:ascii="Times New Roman" w:hAnsi="Times New Roman" w:cs="Times New Roman"/>
                      <w:sz w:val="21"/>
                      <w:szCs w:val="21"/>
                      <w:lang w:bidi="ar"/>
                    </w:rPr>
                    <w:t>T</w:t>
                  </w:r>
                </w:p>
              </w:tc>
            </w:tr>
            <w:tr w14:paraId="4E88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Align w:val="center"/>
                </w:tcPr>
                <w:p w14:paraId="650FBAB4">
                  <w:pPr>
                    <w:spacing w:line="240" w:lineRule="exact"/>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6</w:t>
                  </w:r>
                </w:p>
              </w:tc>
              <w:tc>
                <w:tcPr>
                  <w:tcW w:w="1007" w:type="pct"/>
                  <w:vAlign w:val="center"/>
                </w:tcPr>
                <w:p w14:paraId="173ECE78">
                  <w:pPr>
                    <w:jc w:val="center"/>
                    <w:rPr>
                      <w:rFonts w:ascii="Times New Roman" w:hAnsi="Times New Roman" w:cs="Times New Roman"/>
                      <w:sz w:val="21"/>
                      <w:szCs w:val="21"/>
                    </w:rPr>
                  </w:pPr>
                  <w:r>
                    <w:rPr>
                      <w:rFonts w:ascii="Times New Roman" w:hAnsi="Times New Roman" w:cs="Times New Roman"/>
                      <w:sz w:val="21"/>
                      <w:szCs w:val="21"/>
                    </w:rPr>
                    <w:t>生活垃圾</w:t>
                  </w:r>
                </w:p>
              </w:tc>
              <w:tc>
                <w:tcPr>
                  <w:tcW w:w="849" w:type="pct"/>
                  <w:vAlign w:val="center"/>
                </w:tcPr>
                <w:p w14:paraId="2E16C400">
                  <w:pPr>
                    <w:jc w:val="center"/>
                    <w:rPr>
                      <w:rFonts w:ascii="Times New Roman" w:hAnsi="Times New Roman" w:cs="Times New Roman"/>
                      <w:sz w:val="21"/>
                      <w:szCs w:val="21"/>
                    </w:rPr>
                  </w:pPr>
                  <w:r>
                    <w:rPr>
                      <w:rFonts w:ascii="Times New Roman" w:hAnsi="Times New Roman" w:cs="Times New Roman"/>
                      <w:sz w:val="21"/>
                      <w:szCs w:val="21"/>
                    </w:rPr>
                    <w:t>生活垃圾</w:t>
                  </w:r>
                </w:p>
              </w:tc>
              <w:tc>
                <w:tcPr>
                  <w:tcW w:w="943" w:type="pct"/>
                  <w:vAlign w:val="center"/>
                </w:tcPr>
                <w:p w14:paraId="68F3E2ED">
                  <w:pPr>
                    <w:jc w:val="center"/>
                    <w:rPr>
                      <w:rFonts w:ascii="Times New Roman" w:hAnsi="Times New Roman" w:cs="Times New Roman"/>
                      <w:sz w:val="21"/>
                      <w:szCs w:val="21"/>
                      <w:lang w:bidi="ar"/>
                    </w:rPr>
                  </w:pPr>
                  <w:r>
                    <w:rPr>
                      <w:rFonts w:ascii="Times New Roman" w:hAnsi="Times New Roman" w:cs="Times New Roman"/>
                      <w:sz w:val="21"/>
                      <w:szCs w:val="21"/>
                      <w:lang w:bidi="ar"/>
                    </w:rPr>
                    <w:t>/</w:t>
                  </w:r>
                </w:p>
              </w:tc>
              <w:tc>
                <w:tcPr>
                  <w:tcW w:w="885" w:type="pct"/>
                  <w:vAlign w:val="center"/>
                </w:tcPr>
                <w:p w14:paraId="14D93760">
                  <w:pPr>
                    <w:jc w:val="center"/>
                    <w:rPr>
                      <w:rFonts w:ascii="Times New Roman" w:hAnsi="Times New Roman" w:cs="Times New Roman"/>
                      <w:sz w:val="21"/>
                      <w:szCs w:val="21"/>
                      <w:lang w:bidi="ar"/>
                    </w:rPr>
                  </w:pPr>
                  <w:r>
                    <w:rPr>
                      <w:rFonts w:ascii="Times New Roman" w:hAnsi="Times New Roman" w:cs="Times New Roman"/>
                      <w:sz w:val="21"/>
                      <w:szCs w:val="21"/>
                      <w:lang w:bidi="ar"/>
                    </w:rPr>
                    <w:t>/</w:t>
                  </w:r>
                </w:p>
              </w:tc>
              <w:tc>
                <w:tcPr>
                  <w:tcW w:w="878" w:type="pct"/>
                  <w:vAlign w:val="center"/>
                </w:tcPr>
                <w:p w14:paraId="318814A0">
                  <w:pPr>
                    <w:spacing w:line="240" w:lineRule="exact"/>
                    <w:ind w:left="-120" w:leftChars="-50" w:right="-120" w:rightChars="-50"/>
                    <w:jc w:val="center"/>
                    <w:rPr>
                      <w:rFonts w:ascii="Times New Roman" w:hAnsi="Times New Roman" w:cs="Times New Roman"/>
                      <w:sz w:val="21"/>
                      <w:szCs w:val="21"/>
                      <w:lang w:bidi="ar"/>
                    </w:rPr>
                  </w:pPr>
                  <w:r>
                    <w:rPr>
                      <w:rFonts w:ascii="Times New Roman" w:hAnsi="Times New Roman" w:cs="Times New Roman"/>
                      <w:sz w:val="21"/>
                      <w:szCs w:val="21"/>
                      <w:lang w:bidi="ar"/>
                    </w:rPr>
                    <w:t>/</w:t>
                  </w:r>
                </w:p>
              </w:tc>
            </w:tr>
          </w:tbl>
          <w:p w14:paraId="6CEC102E">
            <w:pPr>
              <w:widowControl w:val="0"/>
              <w:tabs>
                <w:tab w:val="left" w:pos="3225"/>
              </w:tabs>
              <w:spacing w:line="500" w:lineRule="exact"/>
              <w:ind w:firstLine="482" w:firstLineChars="200"/>
              <w:rPr>
                <w:rFonts w:ascii="Times New Roman" w:hAnsi="Times New Roman" w:cs="Times New Roman"/>
                <w:b/>
                <w:bCs/>
                <w:kern w:val="2"/>
              </w:rPr>
            </w:pPr>
            <w:r>
              <w:rPr>
                <w:rFonts w:ascii="Times New Roman" w:hAnsi="Times New Roman" w:cs="Times New Roman"/>
                <w:b/>
                <w:bCs/>
                <w:kern w:val="2"/>
              </w:rPr>
              <w:t>3.固体废物产生及处置情况</w:t>
            </w:r>
          </w:p>
          <w:p w14:paraId="0379EEC7">
            <w:pPr>
              <w:pStyle w:val="295"/>
              <w:spacing w:line="500" w:lineRule="atLeast"/>
              <w:ind w:firstLine="480"/>
              <w:jc w:val="both"/>
              <w:rPr>
                <w:rFonts w:ascii="Times New Roman" w:hAnsi="Times New Roman" w:cs="Times New Roman"/>
              </w:rPr>
            </w:pPr>
            <w:r>
              <w:rPr>
                <w:rFonts w:ascii="Times New Roman" w:hAnsi="Times New Roman" w:cs="Times New Roman"/>
              </w:rPr>
              <w:t>（1）生活垃圾</w:t>
            </w:r>
          </w:p>
          <w:p w14:paraId="6DF7C68F">
            <w:pPr>
              <w:pStyle w:val="295"/>
              <w:spacing w:line="500" w:lineRule="atLeast"/>
              <w:ind w:firstLine="480"/>
              <w:jc w:val="both"/>
              <w:rPr>
                <w:rFonts w:ascii="Times New Roman" w:hAnsi="Times New Roman" w:cs="Times New Roman"/>
              </w:rPr>
            </w:pPr>
            <w:r>
              <w:rPr>
                <w:rFonts w:ascii="Times New Roman" w:hAnsi="Times New Roman" w:cs="Times New Roman"/>
              </w:rPr>
              <w:t>项目共有职工6人，根据《城镇生活源产排污系数手册（2008年3月）》，生活产生系数以0.35kg/人•天计，项目工作人员生活垃圾为0.767t/a；司乘人员生活垃圾产生量约为0.05t/d，18.25t/a。因此本项目生活垃圾为19.017t/a，该部分垃圾集中收集，由当地环卫部门统一处理。</w:t>
            </w:r>
          </w:p>
          <w:p w14:paraId="57F32E95">
            <w:pPr>
              <w:pStyle w:val="295"/>
              <w:spacing w:line="500" w:lineRule="atLeast"/>
              <w:ind w:firstLine="480"/>
              <w:jc w:val="both"/>
              <w:rPr>
                <w:rFonts w:ascii="Times New Roman" w:hAnsi="Times New Roman" w:cs="Times New Roman"/>
              </w:rPr>
            </w:pPr>
            <w:r>
              <w:rPr>
                <w:rFonts w:ascii="Times New Roman" w:hAnsi="Times New Roman" w:cs="Times New Roman"/>
              </w:rPr>
              <w:t>（2）危险废物</w:t>
            </w:r>
          </w:p>
          <w:p w14:paraId="23FA4437">
            <w:pPr>
              <w:pStyle w:val="295"/>
              <w:spacing w:line="500" w:lineRule="atLeast"/>
              <w:ind w:firstLine="480"/>
              <w:jc w:val="both"/>
              <w:rPr>
                <w:rFonts w:ascii="Times New Roman" w:hAnsi="Times New Roman" w:cs="Times New Roman"/>
              </w:rPr>
            </w:pPr>
            <w:r>
              <w:rPr>
                <w:rFonts w:hint="eastAsia"/>
              </w:rPr>
              <w:t>①</w:t>
            </w:r>
            <w:r>
              <w:rPr>
                <w:rFonts w:ascii="Times New Roman" w:hAnsi="Times New Roman" w:cs="Times New Roman"/>
              </w:rPr>
              <w:t>含油抹布</w:t>
            </w:r>
          </w:p>
          <w:p w14:paraId="660E0A87">
            <w:pPr>
              <w:pStyle w:val="295"/>
              <w:spacing w:line="500" w:lineRule="atLeast"/>
              <w:ind w:firstLine="480"/>
              <w:jc w:val="both"/>
              <w:rPr>
                <w:rFonts w:ascii="Times New Roman" w:hAnsi="Times New Roman" w:cs="Times New Roman"/>
              </w:rPr>
            </w:pPr>
            <w:r>
              <w:rPr>
                <w:rFonts w:ascii="Times New Roman" w:hAnsi="Times New Roman" w:cs="Times New Roman"/>
              </w:rPr>
              <w:t>设备检修和清洗油罐时产生的含油废抹布，主要沾染了矿物油，矿物油不易挥发，含油废抹布产生量约0.02t/a，根据《国家危险废物名录（202</w:t>
            </w:r>
            <w:r>
              <w:rPr>
                <w:rFonts w:hint="eastAsia" w:ascii="Times New Roman" w:hAnsi="Times New Roman" w:cs="Times New Roman"/>
              </w:rPr>
              <w:t>5年版</w:t>
            </w:r>
            <w:r>
              <w:rPr>
                <w:rFonts w:ascii="Times New Roman" w:hAnsi="Times New Roman" w:cs="Times New Roman"/>
              </w:rPr>
              <w:t>）》，含油抹布危废类别为HW49，废物代码为“900-041-49”。含油抹布暂存于危险废物暂存箱内，并及时清运。</w:t>
            </w:r>
          </w:p>
          <w:p w14:paraId="78165520">
            <w:pPr>
              <w:pStyle w:val="295"/>
              <w:spacing w:line="500" w:lineRule="atLeast"/>
              <w:ind w:firstLine="480"/>
              <w:jc w:val="both"/>
              <w:rPr>
                <w:rFonts w:ascii="Times New Roman" w:hAnsi="Times New Roman" w:cs="Times New Roman"/>
              </w:rPr>
            </w:pPr>
            <w:r>
              <w:rPr>
                <w:rFonts w:hint="eastAsia"/>
              </w:rPr>
              <w:t>②</w:t>
            </w:r>
            <w:r>
              <w:rPr>
                <w:rFonts w:ascii="Times New Roman" w:hAnsi="Times New Roman" w:cs="Times New Roman"/>
              </w:rPr>
              <w:t>隔油池浮油、含油底泥</w:t>
            </w:r>
          </w:p>
          <w:p w14:paraId="2F816504">
            <w:pPr>
              <w:pStyle w:val="295"/>
              <w:spacing w:line="500" w:lineRule="atLeast"/>
              <w:ind w:firstLine="480"/>
              <w:jc w:val="both"/>
              <w:rPr>
                <w:rFonts w:ascii="Times New Roman" w:hAnsi="Times New Roman" w:cs="Times New Roman"/>
              </w:rPr>
            </w:pPr>
            <w:r>
              <w:rPr>
                <w:rFonts w:ascii="Times New Roman" w:hAnsi="Times New Roman" w:cs="Times New Roman"/>
              </w:rPr>
              <w:t>项目隔油池清理会产生隔油池浮油和含油底泥，浮油产生量为0.5t/a，含油底泥产生量约0.5t/a，该部分固废属于危险废物，危废类别为HW08，废物代码为900-210-08，委托有资质单位进行现场转运，不在站内贮存。</w:t>
            </w:r>
          </w:p>
          <w:p w14:paraId="093BA9BA">
            <w:pPr>
              <w:pStyle w:val="295"/>
              <w:spacing w:line="500" w:lineRule="atLeast"/>
              <w:ind w:firstLine="480"/>
              <w:jc w:val="both"/>
              <w:rPr>
                <w:rFonts w:ascii="Times New Roman" w:hAnsi="Times New Roman" w:cs="Times New Roman"/>
              </w:rPr>
            </w:pPr>
            <w:r>
              <w:rPr>
                <w:rFonts w:hint="eastAsia"/>
              </w:rPr>
              <w:t>③</w:t>
            </w:r>
            <w:r>
              <w:rPr>
                <w:rFonts w:ascii="Times New Roman" w:hAnsi="Times New Roman" w:cs="Times New Roman"/>
              </w:rPr>
              <w:t>油罐清洗废水</w:t>
            </w:r>
          </w:p>
          <w:p w14:paraId="51B1334A">
            <w:pPr>
              <w:pStyle w:val="295"/>
              <w:spacing w:line="500" w:lineRule="atLeast"/>
              <w:ind w:firstLine="480"/>
              <w:jc w:val="both"/>
              <w:rPr>
                <w:rFonts w:ascii="Times New Roman" w:hAnsi="Times New Roman" w:cs="Times New Roman"/>
              </w:rPr>
            </w:pPr>
            <w:r>
              <w:rPr>
                <w:rFonts w:ascii="Times New Roman" w:hAnsi="Times New Roman" w:cs="Times New Roman"/>
              </w:rPr>
              <w:t>加油站的所有储油罐经过一段时间（3~5年）的使用后，燃油会逐渐乳化，其黑油泥会逐渐增加。其贮存油品不但会因此导致质量下降、腐蚀罐壁，还会给车辆及机器设备造成不应有的损失，所以储油罐必须定期定时做好清洗工作。储油罐清洗必须委托有相关资质的单位进行，项目油罐清洗废水约为2.0t/a，该污染物属于危险废物，危废类别为HW09，废物代码为900-007-09，委托有资质单位进行现场转运，不在站内贮存。</w:t>
            </w:r>
          </w:p>
          <w:p w14:paraId="3F70F9CE">
            <w:pPr>
              <w:pStyle w:val="295"/>
              <w:spacing w:line="500" w:lineRule="atLeast"/>
              <w:ind w:firstLine="480"/>
              <w:jc w:val="both"/>
              <w:rPr>
                <w:rFonts w:ascii="Times New Roman" w:hAnsi="Times New Roman" w:cs="Times New Roman"/>
              </w:rPr>
            </w:pPr>
            <w:r>
              <w:rPr>
                <w:rFonts w:hint="eastAsia"/>
              </w:rPr>
              <w:t>④</w:t>
            </w:r>
            <w:r>
              <w:rPr>
                <w:rFonts w:ascii="Times New Roman" w:hAnsi="Times New Roman" w:cs="Times New Roman"/>
              </w:rPr>
              <w:t>废除水滤芯</w:t>
            </w:r>
          </w:p>
          <w:p w14:paraId="5F0471D4">
            <w:pPr>
              <w:pStyle w:val="295"/>
              <w:spacing w:line="500" w:lineRule="atLeast"/>
              <w:ind w:firstLine="480"/>
              <w:jc w:val="both"/>
              <w:rPr>
                <w:rFonts w:ascii="Times New Roman" w:hAnsi="Times New Roman" w:cs="Times New Roman"/>
              </w:rPr>
            </w:pPr>
            <w:r>
              <w:rPr>
                <w:rFonts w:ascii="Times New Roman" w:hAnsi="Times New Roman" w:cs="Times New Roman"/>
              </w:rPr>
              <w:t>汽油加油油气回收系统中安装有废除水滤芯，主要作用为吸附水分。根据使用程度不定期更换，产生量约为0.002t/次，废除水滤芯沾含有少量汽油，汽油易挥发出非甲烷总烃，由于项目废除水滤芯产生量较少，滤芯主要吸附水分，其中汽油含量极少，因此无组织排放的非甲烷总烃量极少，可忽略不计。属于危险废物，危废类别为HW49，废物代码为900-041-49，废除水滤芯包装好后暂存危险废物暂存箱，并及时清运，对环境产生影响较小。</w:t>
            </w:r>
          </w:p>
          <w:p w14:paraId="0F1A9C99">
            <w:pPr>
              <w:pStyle w:val="295"/>
              <w:spacing w:line="500" w:lineRule="atLeast"/>
              <w:ind w:firstLine="0" w:firstLineChars="0"/>
              <w:jc w:val="center"/>
              <w:rPr>
                <w:rFonts w:ascii="Times New Roman" w:hAnsi="Times New Roman" w:cs="Times New Roman"/>
                <w:b/>
                <w:kern w:val="2"/>
              </w:rPr>
            </w:pPr>
            <w:r>
              <w:rPr>
                <w:rFonts w:ascii="Times New Roman" w:hAnsi="Times New Roman" w:cs="Times New Roman"/>
                <w:b/>
              </w:rPr>
              <w:t>表4-</w:t>
            </w:r>
            <w:r>
              <w:rPr>
                <w:rFonts w:hint="eastAsia" w:ascii="Times New Roman" w:hAnsi="Times New Roman" w:cs="Times New Roman"/>
                <w:b/>
              </w:rPr>
              <w:t>18</w:t>
            </w:r>
            <w:r>
              <w:rPr>
                <w:rFonts w:ascii="Times New Roman" w:hAnsi="Times New Roman" w:cs="Times New Roman"/>
                <w:b/>
              </w:rPr>
              <w:t xml:space="preserve"> 危险废物汇总表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499"/>
              <w:gridCol w:w="1499"/>
              <w:gridCol w:w="1499"/>
              <w:gridCol w:w="1500"/>
              <w:gridCol w:w="1493"/>
            </w:tblGrid>
            <w:tr w14:paraId="544A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78A8E8B0">
                  <w:pPr>
                    <w:jc w:val="center"/>
                    <w:rPr>
                      <w:rFonts w:ascii="Times New Roman" w:hAnsi="Times New Roman" w:cs="Times New Roman"/>
                      <w:sz w:val="21"/>
                      <w:szCs w:val="21"/>
                    </w:rPr>
                  </w:pPr>
                  <w:r>
                    <w:rPr>
                      <w:rFonts w:ascii="Times New Roman" w:hAnsi="Times New Roman" w:cs="Times New Roman"/>
                      <w:sz w:val="21"/>
                      <w:szCs w:val="21"/>
                    </w:rPr>
                    <w:t>序号</w:t>
                  </w:r>
                </w:p>
              </w:tc>
              <w:tc>
                <w:tcPr>
                  <w:tcW w:w="867" w:type="pct"/>
                  <w:tcBorders>
                    <w:top w:val="single" w:color="auto" w:sz="4" w:space="0"/>
                    <w:left w:val="single" w:color="auto" w:sz="4" w:space="0"/>
                    <w:bottom w:val="single" w:color="auto" w:sz="4" w:space="0"/>
                    <w:right w:val="single" w:color="auto" w:sz="4" w:space="0"/>
                  </w:tcBorders>
                  <w:vAlign w:val="center"/>
                </w:tcPr>
                <w:p w14:paraId="2A13EEE0">
                  <w:pPr>
                    <w:pStyle w:val="218"/>
                    <w:spacing w:before="24" w:after="24"/>
                    <w:rPr>
                      <w:sz w:val="21"/>
                      <w:szCs w:val="21"/>
                    </w:rPr>
                  </w:pPr>
                  <w:r>
                    <w:rPr>
                      <w:sz w:val="21"/>
                      <w:szCs w:val="21"/>
                    </w:rPr>
                    <w:t>1</w:t>
                  </w:r>
                </w:p>
              </w:tc>
              <w:tc>
                <w:tcPr>
                  <w:tcW w:w="867" w:type="pct"/>
                  <w:tcBorders>
                    <w:top w:val="single" w:color="auto" w:sz="4" w:space="0"/>
                    <w:left w:val="single" w:color="auto" w:sz="4" w:space="0"/>
                    <w:bottom w:val="single" w:color="auto" w:sz="4" w:space="0"/>
                    <w:right w:val="single" w:color="auto" w:sz="4" w:space="0"/>
                  </w:tcBorders>
                  <w:vAlign w:val="center"/>
                </w:tcPr>
                <w:p w14:paraId="0FEBDBF6">
                  <w:pPr>
                    <w:pStyle w:val="218"/>
                    <w:spacing w:before="24" w:after="24"/>
                    <w:rPr>
                      <w:sz w:val="21"/>
                      <w:szCs w:val="21"/>
                    </w:rPr>
                  </w:pPr>
                  <w:r>
                    <w:rPr>
                      <w:sz w:val="21"/>
                      <w:szCs w:val="21"/>
                    </w:rPr>
                    <w:t>2</w:t>
                  </w:r>
                </w:p>
              </w:tc>
              <w:tc>
                <w:tcPr>
                  <w:tcW w:w="867" w:type="pct"/>
                  <w:tcBorders>
                    <w:top w:val="single" w:color="auto" w:sz="4" w:space="0"/>
                    <w:left w:val="single" w:color="auto" w:sz="4" w:space="0"/>
                    <w:bottom w:val="single" w:color="auto" w:sz="4" w:space="0"/>
                    <w:right w:val="single" w:color="auto" w:sz="4" w:space="0"/>
                  </w:tcBorders>
                  <w:vAlign w:val="center"/>
                </w:tcPr>
                <w:p w14:paraId="7BB30DEC">
                  <w:pPr>
                    <w:pStyle w:val="218"/>
                    <w:spacing w:before="24" w:after="24"/>
                    <w:rPr>
                      <w:sz w:val="21"/>
                      <w:szCs w:val="21"/>
                    </w:rPr>
                  </w:pPr>
                  <w:r>
                    <w:rPr>
                      <w:sz w:val="21"/>
                      <w:szCs w:val="21"/>
                    </w:rPr>
                    <w:t>3</w:t>
                  </w:r>
                </w:p>
              </w:tc>
              <w:tc>
                <w:tcPr>
                  <w:tcW w:w="868" w:type="pct"/>
                  <w:tcBorders>
                    <w:top w:val="single" w:color="auto" w:sz="4" w:space="0"/>
                    <w:left w:val="single" w:color="auto" w:sz="4" w:space="0"/>
                    <w:bottom w:val="single" w:color="auto" w:sz="4" w:space="0"/>
                    <w:right w:val="single" w:color="auto" w:sz="4" w:space="0"/>
                  </w:tcBorders>
                  <w:vAlign w:val="center"/>
                </w:tcPr>
                <w:p w14:paraId="58CB7381">
                  <w:pPr>
                    <w:pStyle w:val="218"/>
                    <w:spacing w:before="24" w:after="24"/>
                    <w:rPr>
                      <w:sz w:val="21"/>
                      <w:szCs w:val="21"/>
                    </w:rPr>
                  </w:pPr>
                  <w:r>
                    <w:rPr>
                      <w:sz w:val="21"/>
                      <w:szCs w:val="21"/>
                    </w:rPr>
                    <w:t>4</w:t>
                  </w:r>
                </w:p>
              </w:tc>
              <w:tc>
                <w:tcPr>
                  <w:tcW w:w="864" w:type="pct"/>
                  <w:tcBorders>
                    <w:top w:val="single" w:color="auto" w:sz="4" w:space="0"/>
                    <w:left w:val="single" w:color="auto" w:sz="4" w:space="0"/>
                    <w:bottom w:val="single" w:color="auto" w:sz="4" w:space="0"/>
                    <w:right w:val="single" w:color="auto" w:sz="4" w:space="0"/>
                  </w:tcBorders>
                  <w:vAlign w:val="center"/>
                </w:tcPr>
                <w:p w14:paraId="0CA57C27">
                  <w:pPr>
                    <w:pStyle w:val="218"/>
                    <w:spacing w:before="24" w:after="24"/>
                    <w:rPr>
                      <w:sz w:val="21"/>
                      <w:szCs w:val="21"/>
                    </w:rPr>
                  </w:pPr>
                  <w:r>
                    <w:rPr>
                      <w:sz w:val="21"/>
                      <w:szCs w:val="21"/>
                    </w:rPr>
                    <w:t>5</w:t>
                  </w:r>
                </w:p>
              </w:tc>
            </w:tr>
            <w:tr w14:paraId="6049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1A6174E4">
                  <w:pPr>
                    <w:jc w:val="center"/>
                    <w:rPr>
                      <w:rFonts w:ascii="Times New Roman" w:hAnsi="Times New Roman" w:cs="Times New Roman"/>
                      <w:sz w:val="21"/>
                      <w:szCs w:val="21"/>
                    </w:rPr>
                  </w:pPr>
                  <w:r>
                    <w:rPr>
                      <w:rFonts w:ascii="Times New Roman" w:hAnsi="Times New Roman" w:cs="Times New Roman"/>
                      <w:sz w:val="21"/>
                      <w:szCs w:val="21"/>
                    </w:rPr>
                    <w:t>危险废物名称</w:t>
                  </w:r>
                </w:p>
              </w:tc>
              <w:tc>
                <w:tcPr>
                  <w:tcW w:w="867" w:type="pct"/>
                  <w:tcBorders>
                    <w:top w:val="single" w:color="auto" w:sz="4" w:space="0"/>
                    <w:left w:val="single" w:color="auto" w:sz="4" w:space="0"/>
                    <w:bottom w:val="single" w:color="auto" w:sz="4" w:space="0"/>
                    <w:right w:val="single" w:color="auto" w:sz="4" w:space="0"/>
                  </w:tcBorders>
                  <w:vAlign w:val="center"/>
                </w:tcPr>
                <w:p w14:paraId="4F7A03D2">
                  <w:pPr>
                    <w:pStyle w:val="218"/>
                    <w:spacing w:before="24" w:after="24"/>
                    <w:rPr>
                      <w:sz w:val="21"/>
                      <w:szCs w:val="21"/>
                    </w:rPr>
                  </w:pPr>
                  <w:r>
                    <w:rPr>
                      <w:sz w:val="21"/>
                      <w:szCs w:val="21"/>
                    </w:rPr>
                    <w:t>含油抹布</w:t>
                  </w:r>
                </w:p>
              </w:tc>
              <w:tc>
                <w:tcPr>
                  <w:tcW w:w="867" w:type="pct"/>
                  <w:tcBorders>
                    <w:top w:val="single" w:color="auto" w:sz="4" w:space="0"/>
                    <w:left w:val="single" w:color="auto" w:sz="4" w:space="0"/>
                    <w:bottom w:val="single" w:color="auto" w:sz="4" w:space="0"/>
                    <w:right w:val="single" w:color="auto" w:sz="4" w:space="0"/>
                  </w:tcBorders>
                  <w:vAlign w:val="center"/>
                </w:tcPr>
                <w:p w14:paraId="75D5E34D">
                  <w:pPr>
                    <w:pStyle w:val="218"/>
                    <w:spacing w:before="24" w:after="24"/>
                    <w:rPr>
                      <w:sz w:val="21"/>
                      <w:szCs w:val="21"/>
                    </w:rPr>
                  </w:pPr>
                  <w:r>
                    <w:rPr>
                      <w:sz w:val="21"/>
                      <w:szCs w:val="21"/>
                    </w:rPr>
                    <w:t>隔油池含油底泥</w:t>
                  </w:r>
                </w:p>
              </w:tc>
              <w:tc>
                <w:tcPr>
                  <w:tcW w:w="867" w:type="pct"/>
                  <w:tcBorders>
                    <w:top w:val="single" w:color="auto" w:sz="4" w:space="0"/>
                    <w:left w:val="single" w:color="auto" w:sz="4" w:space="0"/>
                    <w:bottom w:val="single" w:color="auto" w:sz="4" w:space="0"/>
                    <w:right w:val="single" w:color="auto" w:sz="4" w:space="0"/>
                  </w:tcBorders>
                  <w:vAlign w:val="center"/>
                </w:tcPr>
                <w:p w14:paraId="55585AC6">
                  <w:pPr>
                    <w:pStyle w:val="218"/>
                    <w:spacing w:before="24" w:after="24"/>
                    <w:rPr>
                      <w:sz w:val="21"/>
                      <w:szCs w:val="21"/>
                    </w:rPr>
                  </w:pPr>
                  <w:r>
                    <w:rPr>
                      <w:sz w:val="21"/>
                      <w:szCs w:val="21"/>
                    </w:rPr>
                    <w:t>隔油池浮油</w:t>
                  </w:r>
                </w:p>
              </w:tc>
              <w:tc>
                <w:tcPr>
                  <w:tcW w:w="868" w:type="pct"/>
                  <w:tcBorders>
                    <w:top w:val="single" w:color="auto" w:sz="4" w:space="0"/>
                    <w:left w:val="single" w:color="auto" w:sz="4" w:space="0"/>
                    <w:bottom w:val="single" w:color="auto" w:sz="4" w:space="0"/>
                    <w:right w:val="single" w:color="auto" w:sz="4" w:space="0"/>
                  </w:tcBorders>
                  <w:vAlign w:val="center"/>
                </w:tcPr>
                <w:p w14:paraId="7CE29756">
                  <w:pPr>
                    <w:pStyle w:val="218"/>
                    <w:spacing w:before="24" w:after="24"/>
                    <w:rPr>
                      <w:sz w:val="21"/>
                      <w:szCs w:val="21"/>
                    </w:rPr>
                  </w:pPr>
                  <w:r>
                    <w:rPr>
                      <w:sz w:val="21"/>
                      <w:szCs w:val="21"/>
                    </w:rPr>
                    <w:t>油罐清洗废水</w:t>
                  </w:r>
                </w:p>
              </w:tc>
              <w:tc>
                <w:tcPr>
                  <w:tcW w:w="864" w:type="pct"/>
                  <w:tcBorders>
                    <w:top w:val="single" w:color="auto" w:sz="4" w:space="0"/>
                    <w:left w:val="single" w:color="auto" w:sz="4" w:space="0"/>
                    <w:bottom w:val="single" w:color="auto" w:sz="4" w:space="0"/>
                    <w:right w:val="single" w:color="auto" w:sz="4" w:space="0"/>
                  </w:tcBorders>
                  <w:vAlign w:val="center"/>
                </w:tcPr>
                <w:p w14:paraId="4185061B">
                  <w:pPr>
                    <w:pStyle w:val="218"/>
                    <w:spacing w:before="24" w:after="24"/>
                    <w:rPr>
                      <w:strike/>
                      <w:sz w:val="21"/>
                      <w:szCs w:val="21"/>
                    </w:rPr>
                  </w:pPr>
                  <w:r>
                    <w:rPr>
                      <w:sz w:val="21"/>
                      <w:szCs w:val="21"/>
                    </w:rPr>
                    <w:t>废除水滤芯</w:t>
                  </w:r>
                </w:p>
              </w:tc>
            </w:tr>
            <w:tr w14:paraId="471E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26247DA0">
                  <w:pPr>
                    <w:jc w:val="center"/>
                    <w:rPr>
                      <w:rFonts w:ascii="Times New Roman" w:hAnsi="Times New Roman" w:cs="Times New Roman"/>
                      <w:sz w:val="21"/>
                      <w:szCs w:val="21"/>
                    </w:rPr>
                  </w:pPr>
                  <w:r>
                    <w:rPr>
                      <w:rFonts w:ascii="Times New Roman" w:hAnsi="Times New Roman" w:cs="Times New Roman"/>
                      <w:sz w:val="21"/>
                      <w:szCs w:val="21"/>
                    </w:rPr>
                    <w:t>危险废物类别</w:t>
                  </w:r>
                </w:p>
              </w:tc>
              <w:tc>
                <w:tcPr>
                  <w:tcW w:w="867" w:type="pct"/>
                  <w:tcBorders>
                    <w:top w:val="single" w:color="auto" w:sz="4" w:space="0"/>
                    <w:left w:val="single" w:color="auto" w:sz="4" w:space="0"/>
                    <w:bottom w:val="single" w:color="auto" w:sz="4" w:space="0"/>
                    <w:right w:val="single" w:color="auto" w:sz="4" w:space="0"/>
                  </w:tcBorders>
                  <w:vAlign w:val="center"/>
                </w:tcPr>
                <w:p w14:paraId="2718DBCF">
                  <w:pPr>
                    <w:pStyle w:val="218"/>
                    <w:spacing w:before="24" w:after="24"/>
                    <w:rPr>
                      <w:sz w:val="21"/>
                      <w:szCs w:val="21"/>
                    </w:rPr>
                  </w:pPr>
                  <w:r>
                    <w:rPr>
                      <w:sz w:val="21"/>
                      <w:szCs w:val="21"/>
                    </w:rPr>
                    <w:t>HW49</w:t>
                  </w:r>
                </w:p>
              </w:tc>
              <w:tc>
                <w:tcPr>
                  <w:tcW w:w="867" w:type="pct"/>
                  <w:tcBorders>
                    <w:top w:val="single" w:color="auto" w:sz="4" w:space="0"/>
                    <w:left w:val="single" w:color="auto" w:sz="4" w:space="0"/>
                    <w:bottom w:val="single" w:color="auto" w:sz="4" w:space="0"/>
                    <w:right w:val="single" w:color="auto" w:sz="4" w:space="0"/>
                  </w:tcBorders>
                  <w:vAlign w:val="center"/>
                </w:tcPr>
                <w:p w14:paraId="7F6BD5F2">
                  <w:pPr>
                    <w:pStyle w:val="218"/>
                    <w:spacing w:before="24" w:after="24"/>
                    <w:rPr>
                      <w:sz w:val="21"/>
                      <w:szCs w:val="21"/>
                    </w:rPr>
                  </w:pPr>
                  <w:r>
                    <w:rPr>
                      <w:sz w:val="21"/>
                      <w:szCs w:val="21"/>
                    </w:rPr>
                    <w:t>HW08</w:t>
                  </w:r>
                </w:p>
              </w:tc>
              <w:tc>
                <w:tcPr>
                  <w:tcW w:w="867" w:type="pct"/>
                  <w:tcBorders>
                    <w:top w:val="single" w:color="auto" w:sz="4" w:space="0"/>
                    <w:left w:val="single" w:color="auto" w:sz="4" w:space="0"/>
                    <w:bottom w:val="single" w:color="auto" w:sz="4" w:space="0"/>
                    <w:right w:val="single" w:color="auto" w:sz="4" w:space="0"/>
                  </w:tcBorders>
                  <w:vAlign w:val="center"/>
                </w:tcPr>
                <w:p w14:paraId="4C6D95AB">
                  <w:pPr>
                    <w:pStyle w:val="218"/>
                    <w:spacing w:before="24" w:after="24"/>
                    <w:rPr>
                      <w:sz w:val="21"/>
                      <w:szCs w:val="21"/>
                    </w:rPr>
                  </w:pPr>
                  <w:r>
                    <w:rPr>
                      <w:sz w:val="21"/>
                      <w:szCs w:val="21"/>
                    </w:rPr>
                    <w:t>HW08</w:t>
                  </w:r>
                </w:p>
              </w:tc>
              <w:tc>
                <w:tcPr>
                  <w:tcW w:w="868" w:type="pct"/>
                  <w:tcBorders>
                    <w:top w:val="single" w:color="auto" w:sz="4" w:space="0"/>
                    <w:left w:val="single" w:color="auto" w:sz="4" w:space="0"/>
                    <w:bottom w:val="single" w:color="auto" w:sz="4" w:space="0"/>
                    <w:right w:val="single" w:color="auto" w:sz="4" w:space="0"/>
                  </w:tcBorders>
                  <w:vAlign w:val="center"/>
                </w:tcPr>
                <w:p w14:paraId="6C4C9A11">
                  <w:pPr>
                    <w:pStyle w:val="218"/>
                    <w:spacing w:before="24" w:after="24"/>
                    <w:rPr>
                      <w:sz w:val="21"/>
                      <w:szCs w:val="21"/>
                    </w:rPr>
                  </w:pPr>
                  <w:r>
                    <w:rPr>
                      <w:sz w:val="21"/>
                      <w:szCs w:val="21"/>
                    </w:rPr>
                    <w:t>HW09</w:t>
                  </w:r>
                </w:p>
              </w:tc>
              <w:tc>
                <w:tcPr>
                  <w:tcW w:w="864" w:type="pct"/>
                  <w:tcBorders>
                    <w:top w:val="single" w:color="auto" w:sz="4" w:space="0"/>
                    <w:left w:val="single" w:color="auto" w:sz="4" w:space="0"/>
                    <w:bottom w:val="single" w:color="auto" w:sz="4" w:space="0"/>
                    <w:right w:val="single" w:color="auto" w:sz="4" w:space="0"/>
                  </w:tcBorders>
                  <w:vAlign w:val="center"/>
                </w:tcPr>
                <w:p w14:paraId="42965960">
                  <w:pPr>
                    <w:pStyle w:val="218"/>
                    <w:spacing w:before="24" w:after="24"/>
                    <w:rPr>
                      <w:strike/>
                      <w:sz w:val="21"/>
                      <w:szCs w:val="21"/>
                    </w:rPr>
                  </w:pPr>
                  <w:r>
                    <w:rPr>
                      <w:sz w:val="21"/>
                      <w:szCs w:val="21"/>
                    </w:rPr>
                    <w:t>HW49</w:t>
                  </w:r>
                </w:p>
              </w:tc>
            </w:tr>
            <w:tr w14:paraId="3126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7CE8DE74">
                  <w:pPr>
                    <w:jc w:val="center"/>
                    <w:rPr>
                      <w:rFonts w:ascii="Times New Roman" w:hAnsi="Times New Roman" w:cs="Times New Roman"/>
                      <w:sz w:val="21"/>
                      <w:szCs w:val="21"/>
                    </w:rPr>
                  </w:pPr>
                  <w:r>
                    <w:rPr>
                      <w:rFonts w:ascii="Times New Roman" w:hAnsi="Times New Roman" w:cs="Times New Roman"/>
                      <w:sz w:val="21"/>
                      <w:szCs w:val="21"/>
                    </w:rPr>
                    <w:t>危险废物代码</w:t>
                  </w:r>
                </w:p>
              </w:tc>
              <w:tc>
                <w:tcPr>
                  <w:tcW w:w="867" w:type="pct"/>
                  <w:tcBorders>
                    <w:top w:val="single" w:color="auto" w:sz="4" w:space="0"/>
                    <w:left w:val="single" w:color="auto" w:sz="4" w:space="0"/>
                    <w:bottom w:val="single" w:color="auto" w:sz="4" w:space="0"/>
                    <w:right w:val="single" w:color="auto" w:sz="4" w:space="0"/>
                  </w:tcBorders>
                  <w:vAlign w:val="center"/>
                </w:tcPr>
                <w:p w14:paraId="28F42E0B">
                  <w:pPr>
                    <w:pStyle w:val="218"/>
                    <w:spacing w:before="24" w:after="24"/>
                    <w:rPr>
                      <w:sz w:val="21"/>
                      <w:szCs w:val="21"/>
                    </w:rPr>
                  </w:pPr>
                  <w:r>
                    <w:rPr>
                      <w:sz w:val="21"/>
                      <w:szCs w:val="21"/>
                    </w:rPr>
                    <w:t>900-041-49</w:t>
                  </w:r>
                </w:p>
              </w:tc>
              <w:tc>
                <w:tcPr>
                  <w:tcW w:w="867" w:type="pct"/>
                  <w:tcBorders>
                    <w:top w:val="single" w:color="auto" w:sz="4" w:space="0"/>
                    <w:left w:val="single" w:color="auto" w:sz="4" w:space="0"/>
                    <w:bottom w:val="single" w:color="auto" w:sz="4" w:space="0"/>
                    <w:right w:val="single" w:color="auto" w:sz="4" w:space="0"/>
                  </w:tcBorders>
                  <w:vAlign w:val="center"/>
                </w:tcPr>
                <w:p w14:paraId="3AF5391B">
                  <w:pPr>
                    <w:pStyle w:val="218"/>
                    <w:rPr>
                      <w:sz w:val="21"/>
                      <w:szCs w:val="21"/>
                    </w:rPr>
                  </w:pPr>
                  <w:r>
                    <w:rPr>
                      <w:sz w:val="21"/>
                      <w:szCs w:val="21"/>
                    </w:rPr>
                    <w:t>900-210-08</w:t>
                  </w:r>
                </w:p>
              </w:tc>
              <w:tc>
                <w:tcPr>
                  <w:tcW w:w="867" w:type="pct"/>
                  <w:tcBorders>
                    <w:top w:val="single" w:color="auto" w:sz="4" w:space="0"/>
                    <w:left w:val="single" w:color="auto" w:sz="4" w:space="0"/>
                    <w:bottom w:val="single" w:color="auto" w:sz="4" w:space="0"/>
                    <w:right w:val="single" w:color="auto" w:sz="4" w:space="0"/>
                  </w:tcBorders>
                  <w:vAlign w:val="center"/>
                </w:tcPr>
                <w:p w14:paraId="14E628C4">
                  <w:pPr>
                    <w:pStyle w:val="218"/>
                    <w:rPr>
                      <w:sz w:val="21"/>
                      <w:szCs w:val="21"/>
                    </w:rPr>
                  </w:pPr>
                  <w:r>
                    <w:rPr>
                      <w:sz w:val="21"/>
                      <w:szCs w:val="21"/>
                    </w:rPr>
                    <w:t>900-210-08</w:t>
                  </w:r>
                </w:p>
              </w:tc>
              <w:tc>
                <w:tcPr>
                  <w:tcW w:w="868" w:type="pct"/>
                  <w:tcBorders>
                    <w:top w:val="single" w:color="auto" w:sz="4" w:space="0"/>
                    <w:left w:val="single" w:color="auto" w:sz="4" w:space="0"/>
                    <w:bottom w:val="single" w:color="auto" w:sz="4" w:space="0"/>
                    <w:right w:val="single" w:color="auto" w:sz="4" w:space="0"/>
                  </w:tcBorders>
                  <w:vAlign w:val="center"/>
                </w:tcPr>
                <w:p w14:paraId="2671C794">
                  <w:pPr>
                    <w:pStyle w:val="218"/>
                    <w:rPr>
                      <w:sz w:val="21"/>
                      <w:szCs w:val="21"/>
                    </w:rPr>
                  </w:pPr>
                  <w:r>
                    <w:rPr>
                      <w:sz w:val="21"/>
                      <w:szCs w:val="21"/>
                    </w:rPr>
                    <w:t>900-007-09</w:t>
                  </w:r>
                </w:p>
              </w:tc>
              <w:tc>
                <w:tcPr>
                  <w:tcW w:w="864" w:type="pct"/>
                  <w:tcBorders>
                    <w:top w:val="single" w:color="auto" w:sz="4" w:space="0"/>
                    <w:left w:val="single" w:color="auto" w:sz="4" w:space="0"/>
                    <w:bottom w:val="single" w:color="auto" w:sz="4" w:space="0"/>
                    <w:right w:val="single" w:color="auto" w:sz="4" w:space="0"/>
                  </w:tcBorders>
                  <w:vAlign w:val="center"/>
                </w:tcPr>
                <w:p w14:paraId="7D86C6C2">
                  <w:pPr>
                    <w:pStyle w:val="218"/>
                    <w:rPr>
                      <w:strike/>
                      <w:sz w:val="21"/>
                      <w:szCs w:val="21"/>
                    </w:rPr>
                  </w:pPr>
                  <w:r>
                    <w:rPr>
                      <w:sz w:val="21"/>
                      <w:szCs w:val="21"/>
                    </w:rPr>
                    <w:t>900-041-49</w:t>
                  </w:r>
                </w:p>
              </w:tc>
            </w:tr>
            <w:tr w14:paraId="01CB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105FC231">
                  <w:pPr>
                    <w:jc w:val="center"/>
                    <w:rPr>
                      <w:rFonts w:ascii="Times New Roman" w:hAnsi="Times New Roman" w:cs="Times New Roman"/>
                      <w:sz w:val="21"/>
                      <w:szCs w:val="21"/>
                    </w:rPr>
                  </w:pPr>
                  <w:r>
                    <w:rPr>
                      <w:rFonts w:ascii="Times New Roman" w:hAnsi="Times New Roman" w:cs="Times New Roman"/>
                      <w:sz w:val="21"/>
                      <w:szCs w:val="21"/>
                    </w:rPr>
                    <w:t>产生量</w:t>
                  </w:r>
                </w:p>
              </w:tc>
              <w:tc>
                <w:tcPr>
                  <w:tcW w:w="867" w:type="pct"/>
                  <w:tcBorders>
                    <w:top w:val="single" w:color="auto" w:sz="4" w:space="0"/>
                    <w:left w:val="single" w:color="auto" w:sz="4" w:space="0"/>
                    <w:bottom w:val="single" w:color="auto" w:sz="4" w:space="0"/>
                    <w:right w:val="single" w:color="auto" w:sz="4" w:space="0"/>
                  </w:tcBorders>
                  <w:vAlign w:val="center"/>
                </w:tcPr>
                <w:p w14:paraId="5F51403A">
                  <w:pPr>
                    <w:pStyle w:val="218"/>
                    <w:spacing w:before="24" w:after="24"/>
                    <w:rPr>
                      <w:sz w:val="21"/>
                      <w:szCs w:val="21"/>
                    </w:rPr>
                  </w:pPr>
                  <w:r>
                    <w:rPr>
                      <w:sz w:val="21"/>
                      <w:szCs w:val="21"/>
                    </w:rPr>
                    <w:t>0.02t/a</w:t>
                  </w:r>
                </w:p>
              </w:tc>
              <w:tc>
                <w:tcPr>
                  <w:tcW w:w="867" w:type="pct"/>
                  <w:tcBorders>
                    <w:top w:val="single" w:color="auto" w:sz="4" w:space="0"/>
                    <w:left w:val="single" w:color="auto" w:sz="4" w:space="0"/>
                    <w:bottom w:val="single" w:color="auto" w:sz="4" w:space="0"/>
                    <w:right w:val="single" w:color="auto" w:sz="4" w:space="0"/>
                  </w:tcBorders>
                  <w:vAlign w:val="center"/>
                </w:tcPr>
                <w:p w14:paraId="61E7FE98">
                  <w:pPr>
                    <w:pStyle w:val="218"/>
                    <w:spacing w:before="24" w:after="24"/>
                    <w:rPr>
                      <w:sz w:val="21"/>
                      <w:szCs w:val="21"/>
                    </w:rPr>
                  </w:pPr>
                  <w:r>
                    <w:rPr>
                      <w:sz w:val="21"/>
                      <w:szCs w:val="21"/>
                    </w:rPr>
                    <w:t>0.5t/a</w:t>
                  </w:r>
                </w:p>
              </w:tc>
              <w:tc>
                <w:tcPr>
                  <w:tcW w:w="867" w:type="pct"/>
                  <w:tcBorders>
                    <w:top w:val="single" w:color="auto" w:sz="4" w:space="0"/>
                    <w:left w:val="single" w:color="auto" w:sz="4" w:space="0"/>
                    <w:bottom w:val="single" w:color="auto" w:sz="4" w:space="0"/>
                    <w:right w:val="single" w:color="auto" w:sz="4" w:space="0"/>
                  </w:tcBorders>
                  <w:vAlign w:val="center"/>
                </w:tcPr>
                <w:p w14:paraId="5818BEEF">
                  <w:pPr>
                    <w:pStyle w:val="218"/>
                    <w:spacing w:before="24" w:after="24"/>
                    <w:rPr>
                      <w:sz w:val="21"/>
                      <w:szCs w:val="21"/>
                    </w:rPr>
                  </w:pPr>
                  <w:r>
                    <w:rPr>
                      <w:sz w:val="21"/>
                      <w:szCs w:val="21"/>
                    </w:rPr>
                    <w:t>0.5t/a</w:t>
                  </w:r>
                </w:p>
              </w:tc>
              <w:tc>
                <w:tcPr>
                  <w:tcW w:w="868" w:type="pct"/>
                  <w:tcBorders>
                    <w:top w:val="single" w:color="auto" w:sz="4" w:space="0"/>
                    <w:left w:val="single" w:color="auto" w:sz="4" w:space="0"/>
                    <w:bottom w:val="single" w:color="auto" w:sz="4" w:space="0"/>
                    <w:right w:val="single" w:color="auto" w:sz="4" w:space="0"/>
                  </w:tcBorders>
                  <w:vAlign w:val="center"/>
                </w:tcPr>
                <w:p w14:paraId="086538A4">
                  <w:pPr>
                    <w:pStyle w:val="218"/>
                    <w:spacing w:before="24" w:after="24"/>
                    <w:rPr>
                      <w:sz w:val="21"/>
                      <w:szCs w:val="21"/>
                    </w:rPr>
                  </w:pPr>
                  <w:r>
                    <w:rPr>
                      <w:sz w:val="21"/>
                      <w:szCs w:val="21"/>
                    </w:rPr>
                    <w:t>2t/a</w:t>
                  </w:r>
                </w:p>
              </w:tc>
              <w:tc>
                <w:tcPr>
                  <w:tcW w:w="864" w:type="pct"/>
                  <w:tcBorders>
                    <w:top w:val="single" w:color="auto" w:sz="4" w:space="0"/>
                    <w:left w:val="single" w:color="auto" w:sz="4" w:space="0"/>
                    <w:bottom w:val="single" w:color="auto" w:sz="4" w:space="0"/>
                    <w:right w:val="single" w:color="auto" w:sz="4" w:space="0"/>
                  </w:tcBorders>
                  <w:vAlign w:val="center"/>
                </w:tcPr>
                <w:p w14:paraId="5A498FE4">
                  <w:pPr>
                    <w:pStyle w:val="218"/>
                    <w:spacing w:before="24" w:after="24"/>
                    <w:rPr>
                      <w:strike/>
                      <w:sz w:val="21"/>
                      <w:szCs w:val="21"/>
                    </w:rPr>
                  </w:pPr>
                  <w:r>
                    <w:rPr>
                      <w:sz w:val="21"/>
                      <w:szCs w:val="21"/>
                    </w:rPr>
                    <w:t>0.002t/次</w:t>
                  </w:r>
                </w:p>
              </w:tc>
            </w:tr>
            <w:tr w14:paraId="59D5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486286B2">
                  <w:pPr>
                    <w:jc w:val="center"/>
                    <w:rPr>
                      <w:rFonts w:ascii="Times New Roman" w:hAnsi="Times New Roman" w:cs="Times New Roman"/>
                      <w:sz w:val="21"/>
                      <w:szCs w:val="21"/>
                    </w:rPr>
                  </w:pPr>
                  <w:r>
                    <w:rPr>
                      <w:rFonts w:ascii="Times New Roman" w:hAnsi="Times New Roman" w:cs="Times New Roman"/>
                      <w:sz w:val="21"/>
                      <w:szCs w:val="21"/>
                    </w:rPr>
                    <w:t>产生工序及装置</w:t>
                  </w:r>
                </w:p>
              </w:tc>
              <w:tc>
                <w:tcPr>
                  <w:tcW w:w="867" w:type="pct"/>
                  <w:tcBorders>
                    <w:top w:val="single" w:color="auto" w:sz="4" w:space="0"/>
                    <w:left w:val="single" w:color="auto" w:sz="4" w:space="0"/>
                    <w:bottom w:val="single" w:color="auto" w:sz="4" w:space="0"/>
                    <w:right w:val="single" w:color="auto" w:sz="4" w:space="0"/>
                  </w:tcBorders>
                  <w:vAlign w:val="center"/>
                </w:tcPr>
                <w:p w14:paraId="28C87E5A">
                  <w:pPr>
                    <w:pStyle w:val="218"/>
                    <w:spacing w:before="24" w:after="24"/>
                    <w:rPr>
                      <w:sz w:val="21"/>
                      <w:szCs w:val="21"/>
                    </w:rPr>
                  </w:pPr>
                  <w:r>
                    <w:rPr>
                      <w:sz w:val="21"/>
                      <w:szCs w:val="21"/>
                    </w:rPr>
                    <w:t>设备检修、清洗油罐</w:t>
                  </w:r>
                </w:p>
              </w:tc>
              <w:tc>
                <w:tcPr>
                  <w:tcW w:w="867" w:type="pct"/>
                  <w:tcBorders>
                    <w:top w:val="single" w:color="auto" w:sz="4" w:space="0"/>
                    <w:left w:val="single" w:color="auto" w:sz="4" w:space="0"/>
                    <w:bottom w:val="single" w:color="auto" w:sz="4" w:space="0"/>
                    <w:right w:val="single" w:color="auto" w:sz="4" w:space="0"/>
                  </w:tcBorders>
                  <w:vAlign w:val="center"/>
                </w:tcPr>
                <w:p w14:paraId="6515D39B">
                  <w:pPr>
                    <w:pStyle w:val="218"/>
                    <w:spacing w:before="24" w:after="24"/>
                    <w:rPr>
                      <w:sz w:val="21"/>
                      <w:szCs w:val="21"/>
                    </w:rPr>
                  </w:pPr>
                  <w:r>
                    <w:rPr>
                      <w:sz w:val="21"/>
                      <w:szCs w:val="21"/>
                    </w:rPr>
                    <w:t>清理隔油池</w:t>
                  </w:r>
                </w:p>
              </w:tc>
              <w:tc>
                <w:tcPr>
                  <w:tcW w:w="867" w:type="pct"/>
                  <w:tcBorders>
                    <w:top w:val="single" w:color="auto" w:sz="4" w:space="0"/>
                    <w:left w:val="single" w:color="auto" w:sz="4" w:space="0"/>
                    <w:bottom w:val="single" w:color="auto" w:sz="4" w:space="0"/>
                    <w:right w:val="single" w:color="auto" w:sz="4" w:space="0"/>
                  </w:tcBorders>
                  <w:vAlign w:val="center"/>
                </w:tcPr>
                <w:p w14:paraId="1E0D2B37">
                  <w:pPr>
                    <w:pStyle w:val="218"/>
                    <w:spacing w:before="24" w:after="24"/>
                    <w:rPr>
                      <w:sz w:val="21"/>
                      <w:szCs w:val="21"/>
                    </w:rPr>
                  </w:pPr>
                  <w:r>
                    <w:rPr>
                      <w:sz w:val="21"/>
                      <w:szCs w:val="21"/>
                    </w:rPr>
                    <w:t>清理隔油池</w:t>
                  </w:r>
                </w:p>
              </w:tc>
              <w:tc>
                <w:tcPr>
                  <w:tcW w:w="868" w:type="pct"/>
                  <w:tcBorders>
                    <w:top w:val="single" w:color="auto" w:sz="4" w:space="0"/>
                    <w:left w:val="single" w:color="auto" w:sz="4" w:space="0"/>
                    <w:bottom w:val="single" w:color="auto" w:sz="4" w:space="0"/>
                    <w:right w:val="single" w:color="auto" w:sz="4" w:space="0"/>
                  </w:tcBorders>
                  <w:vAlign w:val="center"/>
                </w:tcPr>
                <w:p w14:paraId="3BC01B09">
                  <w:pPr>
                    <w:pStyle w:val="218"/>
                    <w:spacing w:before="24" w:after="24"/>
                    <w:rPr>
                      <w:sz w:val="21"/>
                      <w:szCs w:val="21"/>
                    </w:rPr>
                  </w:pPr>
                  <w:r>
                    <w:rPr>
                      <w:sz w:val="21"/>
                      <w:szCs w:val="21"/>
                    </w:rPr>
                    <w:t>清洗油罐</w:t>
                  </w:r>
                </w:p>
              </w:tc>
              <w:tc>
                <w:tcPr>
                  <w:tcW w:w="864" w:type="pct"/>
                  <w:tcBorders>
                    <w:top w:val="single" w:color="auto" w:sz="4" w:space="0"/>
                    <w:left w:val="single" w:color="auto" w:sz="4" w:space="0"/>
                    <w:bottom w:val="single" w:color="auto" w:sz="4" w:space="0"/>
                    <w:right w:val="single" w:color="auto" w:sz="4" w:space="0"/>
                  </w:tcBorders>
                  <w:vAlign w:val="center"/>
                </w:tcPr>
                <w:p w14:paraId="196C37BE">
                  <w:pPr>
                    <w:pStyle w:val="218"/>
                    <w:spacing w:before="24" w:after="24"/>
                    <w:rPr>
                      <w:strike/>
                      <w:sz w:val="21"/>
                      <w:szCs w:val="21"/>
                    </w:rPr>
                  </w:pPr>
                  <w:r>
                    <w:rPr>
                      <w:sz w:val="21"/>
                      <w:szCs w:val="21"/>
                    </w:rPr>
                    <w:t>油气回收系统</w:t>
                  </w:r>
                </w:p>
              </w:tc>
            </w:tr>
            <w:tr w14:paraId="7B98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508D6772">
                  <w:pPr>
                    <w:jc w:val="center"/>
                    <w:rPr>
                      <w:rFonts w:ascii="Times New Roman" w:hAnsi="Times New Roman" w:cs="Times New Roman"/>
                      <w:sz w:val="21"/>
                      <w:szCs w:val="21"/>
                    </w:rPr>
                  </w:pPr>
                  <w:r>
                    <w:rPr>
                      <w:rFonts w:ascii="Times New Roman" w:hAnsi="Times New Roman" w:cs="Times New Roman"/>
                      <w:sz w:val="21"/>
                      <w:szCs w:val="21"/>
                    </w:rPr>
                    <w:t>形态</w:t>
                  </w:r>
                </w:p>
              </w:tc>
              <w:tc>
                <w:tcPr>
                  <w:tcW w:w="867" w:type="pct"/>
                  <w:tcBorders>
                    <w:top w:val="single" w:color="auto" w:sz="4" w:space="0"/>
                    <w:left w:val="single" w:color="auto" w:sz="4" w:space="0"/>
                    <w:bottom w:val="single" w:color="auto" w:sz="4" w:space="0"/>
                    <w:right w:val="single" w:color="auto" w:sz="4" w:space="0"/>
                  </w:tcBorders>
                  <w:vAlign w:val="center"/>
                </w:tcPr>
                <w:p w14:paraId="1E44AB1B">
                  <w:pPr>
                    <w:pStyle w:val="218"/>
                    <w:spacing w:before="24" w:after="24"/>
                    <w:rPr>
                      <w:sz w:val="21"/>
                      <w:szCs w:val="21"/>
                    </w:rPr>
                  </w:pPr>
                  <w:r>
                    <w:rPr>
                      <w:sz w:val="21"/>
                      <w:szCs w:val="21"/>
                    </w:rPr>
                    <w:t>固态</w:t>
                  </w:r>
                </w:p>
              </w:tc>
              <w:tc>
                <w:tcPr>
                  <w:tcW w:w="867" w:type="pct"/>
                  <w:tcBorders>
                    <w:top w:val="single" w:color="auto" w:sz="4" w:space="0"/>
                    <w:left w:val="single" w:color="auto" w:sz="4" w:space="0"/>
                    <w:bottom w:val="single" w:color="auto" w:sz="4" w:space="0"/>
                    <w:right w:val="single" w:color="auto" w:sz="4" w:space="0"/>
                  </w:tcBorders>
                  <w:vAlign w:val="center"/>
                </w:tcPr>
                <w:p w14:paraId="29DA9A90">
                  <w:pPr>
                    <w:pStyle w:val="218"/>
                    <w:spacing w:before="24" w:after="24"/>
                    <w:rPr>
                      <w:sz w:val="21"/>
                      <w:szCs w:val="21"/>
                    </w:rPr>
                  </w:pPr>
                  <w:r>
                    <w:rPr>
                      <w:sz w:val="21"/>
                      <w:szCs w:val="21"/>
                    </w:rPr>
                    <w:t>固态</w:t>
                  </w:r>
                </w:p>
              </w:tc>
              <w:tc>
                <w:tcPr>
                  <w:tcW w:w="867" w:type="pct"/>
                  <w:tcBorders>
                    <w:top w:val="single" w:color="auto" w:sz="4" w:space="0"/>
                    <w:left w:val="single" w:color="auto" w:sz="4" w:space="0"/>
                    <w:bottom w:val="single" w:color="auto" w:sz="4" w:space="0"/>
                    <w:right w:val="single" w:color="auto" w:sz="4" w:space="0"/>
                  </w:tcBorders>
                  <w:vAlign w:val="center"/>
                </w:tcPr>
                <w:p w14:paraId="745BB425">
                  <w:pPr>
                    <w:pStyle w:val="218"/>
                    <w:spacing w:before="24" w:after="24"/>
                    <w:rPr>
                      <w:sz w:val="21"/>
                      <w:szCs w:val="21"/>
                    </w:rPr>
                  </w:pPr>
                  <w:r>
                    <w:rPr>
                      <w:sz w:val="21"/>
                      <w:szCs w:val="21"/>
                    </w:rPr>
                    <w:t>液态</w:t>
                  </w:r>
                </w:p>
              </w:tc>
              <w:tc>
                <w:tcPr>
                  <w:tcW w:w="868" w:type="pct"/>
                  <w:tcBorders>
                    <w:top w:val="single" w:color="auto" w:sz="4" w:space="0"/>
                    <w:left w:val="single" w:color="auto" w:sz="4" w:space="0"/>
                    <w:bottom w:val="single" w:color="auto" w:sz="4" w:space="0"/>
                    <w:right w:val="single" w:color="auto" w:sz="4" w:space="0"/>
                  </w:tcBorders>
                  <w:vAlign w:val="center"/>
                </w:tcPr>
                <w:p w14:paraId="12701A35">
                  <w:pPr>
                    <w:pStyle w:val="218"/>
                    <w:spacing w:before="24" w:after="24"/>
                    <w:rPr>
                      <w:sz w:val="21"/>
                      <w:szCs w:val="21"/>
                    </w:rPr>
                  </w:pPr>
                  <w:r>
                    <w:rPr>
                      <w:sz w:val="21"/>
                      <w:szCs w:val="21"/>
                    </w:rPr>
                    <w:t>液态</w:t>
                  </w:r>
                </w:p>
              </w:tc>
              <w:tc>
                <w:tcPr>
                  <w:tcW w:w="864" w:type="pct"/>
                  <w:tcBorders>
                    <w:top w:val="single" w:color="auto" w:sz="4" w:space="0"/>
                    <w:left w:val="single" w:color="auto" w:sz="4" w:space="0"/>
                    <w:bottom w:val="single" w:color="auto" w:sz="4" w:space="0"/>
                    <w:right w:val="single" w:color="auto" w:sz="4" w:space="0"/>
                  </w:tcBorders>
                  <w:vAlign w:val="center"/>
                </w:tcPr>
                <w:p w14:paraId="4EC6705A">
                  <w:pPr>
                    <w:pStyle w:val="218"/>
                    <w:spacing w:before="24" w:after="24"/>
                    <w:rPr>
                      <w:strike/>
                      <w:sz w:val="21"/>
                      <w:szCs w:val="21"/>
                    </w:rPr>
                  </w:pPr>
                  <w:r>
                    <w:rPr>
                      <w:sz w:val="21"/>
                      <w:szCs w:val="21"/>
                    </w:rPr>
                    <w:t>固态</w:t>
                  </w:r>
                </w:p>
              </w:tc>
            </w:tr>
            <w:tr w14:paraId="2A60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05EE52D7">
                  <w:pPr>
                    <w:jc w:val="center"/>
                    <w:rPr>
                      <w:rFonts w:ascii="Times New Roman" w:hAnsi="Times New Roman" w:cs="Times New Roman"/>
                      <w:sz w:val="21"/>
                      <w:szCs w:val="21"/>
                    </w:rPr>
                  </w:pPr>
                  <w:r>
                    <w:rPr>
                      <w:rFonts w:ascii="Times New Roman" w:hAnsi="Times New Roman" w:cs="Times New Roman"/>
                      <w:sz w:val="21"/>
                      <w:szCs w:val="21"/>
                    </w:rPr>
                    <w:t>主要成分</w:t>
                  </w:r>
                </w:p>
              </w:tc>
              <w:tc>
                <w:tcPr>
                  <w:tcW w:w="867" w:type="pct"/>
                  <w:tcBorders>
                    <w:top w:val="single" w:color="auto" w:sz="4" w:space="0"/>
                    <w:left w:val="single" w:color="auto" w:sz="4" w:space="0"/>
                    <w:bottom w:val="single" w:color="auto" w:sz="4" w:space="0"/>
                    <w:right w:val="single" w:color="auto" w:sz="4" w:space="0"/>
                  </w:tcBorders>
                  <w:vAlign w:val="center"/>
                </w:tcPr>
                <w:p w14:paraId="19419819">
                  <w:pPr>
                    <w:pStyle w:val="218"/>
                    <w:spacing w:before="24" w:after="24"/>
                    <w:rPr>
                      <w:sz w:val="21"/>
                      <w:szCs w:val="21"/>
                    </w:rPr>
                  </w:pPr>
                  <w:r>
                    <w:rPr>
                      <w:sz w:val="21"/>
                      <w:szCs w:val="21"/>
                    </w:rPr>
                    <w:t>含油抹布</w:t>
                  </w:r>
                </w:p>
              </w:tc>
              <w:tc>
                <w:tcPr>
                  <w:tcW w:w="867" w:type="pct"/>
                  <w:tcBorders>
                    <w:top w:val="single" w:color="auto" w:sz="4" w:space="0"/>
                    <w:left w:val="single" w:color="auto" w:sz="4" w:space="0"/>
                    <w:bottom w:val="single" w:color="auto" w:sz="4" w:space="0"/>
                    <w:right w:val="single" w:color="auto" w:sz="4" w:space="0"/>
                  </w:tcBorders>
                  <w:vAlign w:val="center"/>
                </w:tcPr>
                <w:p w14:paraId="72705323">
                  <w:pPr>
                    <w:spacing w:before="24" w:after="24"/>
                    <w:jc w:val="center"/>
                    <w:rPr>
                      <w:rFonts w:ascii="Times New Roman" w:hAnsi="Times New Roman" w:cs="Times New Roman"/>
                      <w:sz w:val="21"/>
                      <w:szCs w:val="21"/>
                    </w:rPr>
                  </w:pPr>
                  <w:r>
                    <w:rPr>
                      <w:rFonts w:ascii="Times New Roman" w:hAnsi="Times New Roman" w:cs="Times New Roman"/>
                      <w:sz w:val="21"/>
                      <w:szCs w:val="21"/>
                    </w:rPr>
                    <w:t>含油泥沙</w:t>
                  </w:r>
                </w:p>
              </w:tc>
              <w:tc>
                <w:tcPr>
                  <w:tcW w:w="867" w:type="pct"/>
                  <w:tcBorders>
                    <w:top w:val="single" w:color="auto" w:sz="4" w:space="0"/>
                    <w:left w:val="single" w:color="auto" w:sz="4" w:space="0"/>
                    <w:bottom w:val="single" w:color="auto" w:sz="4" w:space="0"/>
                    <w:right w:val="single" w:color="auto" w:sz="4" w:space="0"/>
                  </w:tcBorders>
                  <w:vAlign w:val="center"/>
                </w:tcPr>
                <w:p w14:paraId="4503EDD7">
                  <w:pPr>
                    <w:spacing w:before="24" w:after="24"/>
                    <w:jc w:val="center"/>
                    <w:rPr>
                      <w:rFonts w:ascii="Times New Roman" w:hAnsi="Times New Roman" w:cs="Times New Roman"/>
                      <w:sz w:val="21"/>
                      <w:szCs w:val="21"/>
                    </w:rPr>
                  </w:pPr>
                  <w:r>
                    <w:rPr>
                      <w:rFonts w:ascii="Times New Roman" w:hAnsi="Times New Roman" w:cs="Times New Roman"/>
                      <w:sz w:val="21"/>
                      <w:szCs w:val="21"/>
                    </w:rPr>
                    <w:t>矿物油</w:t>
                  </w:r>
                </w:p>
              </w:tc>
              <w:tc>
                <w:tcPr>
                  <w:tcW w:w="868" w:type="pct"/>
                  <w:tcBorders>
                    <w:top w:val="single" w:color="auto" w:sz="4" w:space="0"/>
                    <w:left w:val="single" w:color="auto" w:sz="4" w:space="0"/>
                    <w:bottom w:val="single" w:color="auto" w:sz="4" w:space="0"/>
                    <w:right w:val="single" w:color="auto" w:sz="4" w:space="0"/>
                  </w:tcBorders>
                  <w:vAlign w:val="center"/>
                </w:tcPr>
                <w:p w14:paraId="6E84ECFC">
                  <w:pPr>
                    <w:spacing w:before="24" w:after="24"/>
                    <w:jc w:val="center"/>
                    <w:rPr>
                      <w:rFonts w:ascii="Times New Roman" w:hAnsi="Times New Roman" w:cs="Times New Roman"/>
                      <w:sz w:val="21"/>
                      <w:szCs w:val="21"/>
                    </w:rPr>
                  </w:pPr>
                  <w:r>
                    <w:rPr>
                      <w:rFonts w:ascii="Times New Roman" w:hAnsi="Times New Roman" w:cs="Times New Roman"/>
                      <w:sz w:val="21"/>
                      <w:szCs w:val="21"/>
                    </w:rPr>
                    <w:t>含油废水</w:t>
                  </w:r>
                </w:p>
              </w:tc>
              <w:tc>
                <w:tcPr>
                  <w:tcW w:w="864" w:type="pct"/>
                  <w:tcBorders>
                    <w:top w:val="single" w:color="auto" w:sz="4" w:space="0"/>
                    <w:left w:val="single" w:color="auto" w:sz="4" w:space="0"/>
                    <w:bottom w:val="single" w:color="auto" w:sz="4" w:space="0"/>
                    <w:right w:val="single" w:color="auto" w:sz="4" w:space="0"/>
                  </w:tcBorders>
                  <w:vAlign w:val="center"/>
                </w:tcPr>
                <w:p w14:paraId="3DBF8696">
                  <w:pPr>
                    <w:spacing w:before="24" w:after="24"/>
                    <w:jc w:val="center"/>
                    <w:rPr>
                      <w:rFonts w:ascii="Times New Roman" w:hAnsi="Times New Roman" w:cs="Times New Roman"/>
                      <w:strike/>
                      <w:sz w:val="21"/>
                      <w:szCs w:val="21"/>
                    </w:rPr>
                  </w:pPr>
                  <w:r>
                    <w:rPr>
                      <w:rFonts w:ascii="Times New Roman" w:hAnsi="Times New Roman" w:cs="Times New Roman"/>
                      <w:sz w:val="21"/>
                      <w:szCs w:val="21"/>
                    </w:rPr>
                    <w:t>汽油、水</w:t>
                  </w:r>
                </w:p>
              </w:tc>
            </w:tr>
            <w:tr w14:paraId="6108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6A2B01E8">
                  <w:pPr>
                    <w:jc w:val="center"/>
                    <w:rPr>
                      <w:rFonts w:ascii="Times New Roman" w:hAnsi="Times New Roman" w:cs="Times New Roman"/>
                      <w:sz w:val="21"/>
                      <w:szCs w:val="21"/>
                    </w:rPr>
                  </w:pPr>
                  <w:r>
                    <w:rPr>
                      <w:rFonts w:ascii="Times New Roman" w:hAnsi="Times New Roman" w:cs="Times New Roman"/>
                      <w:sz w:val="21"/>
                      <w:szCs w:val="21"/>
                    </w:rPr>
                    <w:t>有害成分</w:t>
                  </w:r>
                </w:p>
              </w:tc>
              <w:tc>
                <w:tcPr>
                  <w:tcW w:w="867" w:type="pct"/>
                  <w:tcBorders>
                    <w:top w:val="single" w:color="auto" w:sz="4" w:space="0"/>
                    <w:left w:val="single" w:color="auto" w:sz="4" w:space="0"/>
                    <w:bottom w:val="single" w:color="auto" w:sz="4" w:space="0"/>
                    <w:right w:val="single" w:color="auto" w:sz="4" w:space="0"/>
                  </w:tcBorders>
                  <w:vAlign w:val="center"/>
                </w:tcPr>
                <w:p w14:paraId="31AEA231">
                  <w:pPr>
                    <w:spacing w:before="24" w:after="24"/>
                    <w:jc w:val="center"/>
                    <w:rPr>
                      <w:rFonts w:ascii="Times New Roman" w:hAnsi="Times New Roman" w:cs="Times New Roman"/>
                      <w:sz w:val="21"/>
                      <w:szCs w:val="21"/>
                    </w:rPr>
                  </w:pPr>
                  <w:r>
                    <w:rPr>
                      <w:rFonts w:ascii="Times New Roman" w:hAnsi="Times New Roman" w:cs="Times New Roman"/>
                      <w:sz w:val="21"/>
                      <w:szCs w:val="21"/>
                    </w:rPr>
                    <w:t>矿物油</w:t>
                  </w:r>
                </w:p>
              </w:tc>
              <w:tc>
                <w:tcPr>
                  <w:tcW w:w="867" w:type="pct"/>
                  <w:tcBorders>
                    <w:top w:val="single" w:color="auto" w:sz="4" w:space="0"/>
                    <w:left w:val="single" w:color="auto" w:sz="4" w:space="0"/>
                    <w:bottom w:val="single" w:color="auto" w:sz="4" w:space="0"/>
                    <w:right w:val="single" w:color="auto" w:sz="4" w:space="0"/>
                  </w:tcBorders>
                  <w:vAlign w:val="center"/>
                </w:tcPr>
                <w:p w14:paraId="46F636B0">
                  <w:pPr>
                    <w:jc w:val="center"/>
                    <w:rPr>
                      <w:rFonts w:ascii="Times New Roman" w:hAnsi="Times New Roman" w:cs="Times New Roman"/>
                    </w:rPr>
                  </w:pPr>
                  <w:r>
                    <w:rPr>
                      <w:rFonts w:ascii="Times New Roman" w:hAnsi="Times New Roman" w:cs="Times New Roman"/>
                      <w:sz w:val="21"/>
                      <w:szCs w:val="21"/>
                    </w:rPr>
                    <w:t>矿物油</w:t>
                  </w:r>
                </w:p>
              </w:tc>
              <w:tc>
                <w:tcPr>
                  <w:tcW w:w="867" w:type="pct"/>
                  <w:tcBorders>
                    <w:top w:val="single" w:color="auto" w:sz="4" w:space="0"/>
                    <w:left w:val="single" w:color="auto" w:sz="4" w:space="0"/>
                    <w:bottom w:val="single" w:color="auto" w:sz="4" w:space="0"/>
                    <w:right w:val="single" w:color="auto" w:sz="4" w:space="0"/>
                  </w:tcBorders>
                  <w:vAlign w:val="center"/>
                </w:tcPr>
                <w:p w14:paraId="14F11645">
                  <w:pPr>
                    <w:jc w:val="center"/>
                    <w:rPr>
                      <w:rFonts w:ascii="Times New Roman" w:hAnsi="Times New Roman" w:cs="Times New Roman"/>
                    </w:rPr>
                  </w:pPr>
                  <w:r>
                    <w:rPr>
                      <w:rFonts w:ascii="Times New Roman" w:hAnsi="Times New Roman" w:cs="Times New Roman"/>
                      <w:sz w:val="21"/>
                      <w:szCs w:val="21"/>
                    </w:rPr>
                    <w:t>矿物油</w:t>
                  </w:r>
                </w:p>
              </w:tc>
              <w:tc>
                <w:tcPr>
                  <w:tcW w:w="868" w:type="pct"/>
                  <w:tcBorders>
                    <w:top w:val="single" w:color="auto" w:sz="4" w:space="0"/>
                    <w:left w:val="single" w:color="auto" w:sz="4" w:space="0"/>
                    <w:bottom w:val="single" w:color="auto" w:sz="4" w:space="0"/>
                    <w:right w:val="single" w:color="auto" w:sz="4" w:space="0"/>
                  </w:tcBorders>
                  <w:vAlign w:val="center"/>
                </w:tcPr>
                <w:p w14:paraId="3551025C">
                  <w:pPr>
                    <w:spacing w:before="24" w:after="24"/>
                    <w:jc w:val="center"/>
                    <w:rPr>
                      <w:rFonts w:ascii="Times New Roman" w:hAnsi="Times New Roman" w:cs="Times New Roman"/>
                      <w:sz w:val="21"/>
                      <w:szCs w:val="21"/>
                    </w:rPr>
                  </w:pPr>
                  <w:r>
                    <w:rPr>
                      <w:rFonts w:ascii="Times New Roman" w:hAnsi="Times New Roman" w:cs="Times New Roman"/>
                      <w:sz w:val="21"/>
                      <w:szCs w:val="21"/>
                    </w:rPr>
                    <w:t>矿物油</w:t>
                  </w:r>
                </w:p>
              </w:tc>
              <w:tc>
                <w:tcPr>
                  <w:tcW w:w="864" w:type="pct"/>
                  <w:tcBorders>
                    <w:top w:val="single" w:color="auto" w:sz="4" w:space="0"/>
                    <w:left w:val="single" w:color="auto" w:sz="4" w:space="0"/>
                    <w:bottom w:val="single" w:color="auto" w:sz="4" w:space="0"/>
                    <w:right w:val="single" w:color="auto" w:sz="4" w:space="0"/>
                  </w:tcBorders>
                  <w:vAlign w:val="center"/>
                </w:tcPr>
                <w:p w14:paraId="6E7BC268">
                  <w:pPr>
                    <w:spacing w:before="24" w:after="24"/>
                    <w:jc w:val="center"/>
                    <w:rPr>
                      <w:rFonts w:ascii="Times New Roman" w:hAnsi="Times New Roman" w:cs="Times New Roman"/>
                      <w:strike/>
                      <w:sz w:val="21"/>
                      <w:szCs w:val="21"/>
                    </w:rPr>
                  </w:pPr>
                  <w:r>
                    <w:rPr>
                      <w:rFonts w:ascii="Times New Roman" w:hAnsi="Times New Roman" w:cs="Times New Roman"/>
                      <w:sz w:val="21"/>
                      <w:szCs w:val="21"/>
                    </w:rPr>
                    <w:t>非甲烷总烃</w:t>
                  </w:r>
                </w:p>
              </w:tc>
            </w:tr>
            <w:tr w14:paraId="6CA3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6B6B73F1">
                  <w:pPr>
                    <w:jc w:val="center"/>
                    <w:rPr>
                      <w:rFonts w:ascii="Times New Roman" w:hAnsi="Times New Roman" w:cs="Times New Roman"/>
                      <w:sz w:val="21"/>
                      <w:szCs w:val="21"/>
                    </w:rPr>
                  </w:pPr>
                  <w:r>
                    <w:rPr>
                      <w:rFonts w:ascii="Times New Roman" w:hAnsi="Times New Roman" w:cs="Times New Roman"/>
                      <w:sz w:val="21"/>
                      <w:szCs w:val="21"/>
                    </w:rPr>
                    <w:t>产废周期</w:t>
                  </w:r>
                </w:p>
              </w:tc>
              <w:tc>
                <w:tcPr>
                  <w:tcW w:w="867" w:type="pct"/>
                  <w:tcBorders>
                    <w:top w:val="single" w:color="auto" w:sz="4" w:space="0"/>
                    <w:left w:val="single" w:color="auto" w:sz="4" w:space="0"/>
                    <w:bottom w:val="single" w:color="auto" w:sz="4" w:space="0"/>
                    <w:right w:val="single" w:color="auto" w:sz="4" w:space="0"/>
                  </w:tcBorders>
                  <w:vAlign w:val="center"/>
                </w:tcPr>
                <w:p w14:paraId="77DD35F3">
                  <w:pPr>
                    <w:jc w:val="center"/>
                    <w:rPr>
                      <w:rFonts w:ascii="Times New Roman" w:hAnsi="Times New Roman" w:cs="Times New Roman"/>
                    </w:rPr>
                  </w:pPr>
                  <w:r>
                    <w:rPr>
                      <w:rFonts w:ascii="Times New Roman" w:hAnsi="Times New Roman" w:cs="Times New Roman"/>
                      <w:spacing w:val="10"/>
                      <w:sz w:val="21"/>
                      <w:szCs w:val="21"/>
                    </w:rPr>
                    <w:t>不定期</w:t>
                  </w:r>
                </w:p>
              </w:tc>
              <w:tc>
                <w:tcPr>
                  <w:tcW w:w="867" w:type="pct"/>
                  <w:tcBorders>
                    <w:top w:val="single" w:color="auto" w:sz="4" w:space="0"/>
                    <w:left w:val="single" w:color="auto" w:sz="4" w:space="0"/>
                    <w:bottom w:val="single" w:color="auto" w:sz="4" w:space="0"/>
                    <w:right w:val="single" w:color="auto" w:sz="4" w:space="0"/>
                  </w:tcBorders>
                  <w:vAlign w:val="center"/>
                </w:tcPr>
                <w:p w14:paraId="31E85E56">
                  <w:pPr>
                    <w:jc w:val="center"/>
                    <w:rPr>
                      <w:rFonts w:ascii="Times New Roman" w:hAnsi="Times New Roman" w:cs="Times New Roman"/>
                    </w:rPr>
                  </w:pPr>
                  <w:r>
                    <w:rPr>
                      <w:rFonts w:ascii="Times New Roman" w:hAnsi="Times New Roman" w:cs="Times New Roman"/>
                      <w:spacing w:val="10"/>
                      <w:sz w:val="21"/>
                      <w:szCs w:val="21"/>
                    </w:rPr>
                    <w:t>不定期</w:t>
                  </w:r>
                </w:p>
              </w:tc>
              <w:tc>
                <w:tcPr>
                  <w:tcW w:w="867" w:type="pct"/>
                  <w:tcBorders>
                    <w:top w:val="single" w:color="auto" w:sz="4" w:space="0"/>
                    <w:left w:val="single" w:color="auto" w:sz="4" w:space="0"/>
                    <w:bottom w:val="single" w:color="auto" w:sz="4" w:space="0"/>
                    <w:right w:val="single" w:color="auto" w:sz="4" w:space="0"/>
                  </w:tcBorders>
                  <w:vAlign w:val="center"/>
                </w:tcPr>
                <w:p w14:paraId="407B1B74">
                  <w:pPr>
                    <w:jc w:val="center"/>
                    <w:rPr>
                      <w:rFonts w:ascii="Times New Roman" w:hAnsi="Times New Roman" w:cs="Times New Roman"/>
                    </w:rPr>
                  </w:pPr>
                  <w:r>
                    <w:rPr>
                      <w:rFonts w:ascii="Times New Roman" w:hAnsi="Times New Roman" w:cs="Times New Roman"/>
                      <w:spacing w:val="10"/>
                      <w:sz w:val="21"/>
                      <w:szCs w:val="21"/>
                    </w:rPr>
                    <w:t>不定期</w:t>
                  </w:r>
                </w:p>
              </w:tc>
              <w:tc>
                <w:tcPr>
                  <w:tcW w:w="868" w:type="pct"/>
                  <w:tcBorders>
                    <w:top w:val="single" w:color="auto" w:sz="4" w:space="0"/>
                    <w:left w:val="single" w:color="auto" w:sz="4" w:space="0"/>
                    <w:bottom w:val="single" w:color="auto" w:sz="4" w:space="0"/>
                    <w:right w:val="single" w:color="auto" w:sz="4" w:space="0"/>
                  </w:tcBorders>
                  <w:vAlign w:val="center"/>
                </w:tcPr>
                <w:p w14:paraId="41B861C4">
                  <w:pPr>
                    <w:jc w:val="center"/>
                    <w:rPr>
                      <w:rFonts w:ascii="Times New Roman" w:hAnsi="Times New Roman" w:cs="Times New Roman"/>
                    </w:rPr>
                  </w:pPr>
                  <w:r>
                    <w:rPr>
                      <w:rFonts w:ascii="Times New Roman" w:hAnsi="Times New Roman" w:cs="Times New Roman"/>
                      <w:spacing w:val="10"/>
                      <w:sz w:val="21"/>
                      <w:szCs w:val="21"/>
                    </w:rPr>
                    <w:t>不定期</w:t>
                  </w:r>
                </w:p>
              </w:tc>
              <w:tc>
                <w:tcPr>
                  <w:tcW w:w="864" w:type="pct"/>
                  <w:tcBorders>
                    <w:top w:val="single" w:color="auto" w:sz="4" w:space="0"/>
                    <w:left w:val="single" w:color="auto" w:sz="4" w:space="0"/>
                    <w:bottom w:val="single" w:color="auto" w:sz="4" w:space="0"/>
                    <w:right w:val="single" w:color="auto" w:sz="4" w:space="0"/>
                  </w:tcBorders>
                  <w:vAlign w:val="center"/>
                </w:tcPr>
                <w:p w14:paraId="3B99AB00">
                  <w:pPr>
                    <w:pStyle w:val="218"/>
                    <w:spacing w:before="24" w:after="24"/>
                    <w:rPr>
                      <w:strike/>
                      <w:spacing w:val="10"/>
                      <w:sz w:val="21"/>
                      <w:szCs w:val="21"/>
                    </w:rPr>
                  </w:pPr>
                  <w:r>
                    <w:rPr>
                      <w:spacing w:val="10"/>
                      <w:sz w:val="21"/>
                      <w:szCs w:val="21"/>
                    </w:rPr>
                    <w:t>不定期</w:t>
                  </w:r>
                </w:p>
              </w:tc>
            </w:tr>
            <w:tr w14:paraId="0C25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0CD43C6D">
                  <w:pPr>
                    <w:jc w:val="center"/>
                    <w:rPr>
                      <w:rFonts w:ascii="Times New Roman" w:hAnsi="Times New Roman" w:cs="Times New Roman"/>
                      <w:sz w:val="21"/>
                      <w:szCs w:val="21"/>
                    </w:rPr>
                  </w:pPr>
                  <w:r>
                    <w:rPr>
                      <w:rFonts w:ascii="Times New Roman" w:hAnsi="Times New Roman" w:cs="Times New Roman"/>
                      <w:sz w:val="21"/>
                      <w:szCs w:val="21"/>
                    </w:rPr>
                    <w:t>危险特性</w:t>
                  </w:r>
                </w:p>
              </w:tc>
              <w:tc>
                <w:tcPr>
                  <w:tcW w:w="867" w:type="pct"/>
                  <w:tcBorders>
                    <w:top w:val="single" w:color="auto" w:sz="4" w:space="0"/>
                    <w:left w:val="single" w:color="auto" w:sz="4" w:space="0"/>
                    <w:bottom w:val="single" w:color="auto" w:sz="4" w:space="0"/>
                    <w:right w:val="single" w:color="auto" w:sz="4" w:space="0"/>
                  </w:tcBorders>
                  <w:vAlign w:val="center"/>
                </w:tcPr>
                <w:p w14:paraId="5BAFEFC7">
                  <w:pPr>
                    <w:pStyle w:val="218"/>
                    <w:spacing w:before="24" w:after="24"/>
                    <w:rPr>
                      <w:sz w:val="21"/>
                      <w:szCs w:val="21"/>
                    </w:rPr>
                  </w:pPr>
                  <w:r>
                    <w:rPr>
                      <w:sz w:val="21"/>
                      <w:szCs w:val="21"/>
                    </w:rPr>
                    <w:t>毒性</w:t>
                  </w:r>
                </w:p>
              </w:tc>
              <w:tc>
                <w:tcPr>
                  <w:tcW w:w="867" w:type="pct"/>
                  <w:tcBorders>
                    <w:top w:val="single" w:color="auto" w:sz="4" w:space="0"/>
                    <w:left w:val="single" w:color="auto" w:sz="4" w:space="0"/>
                    <w:bottom w:val="single" w:color="auto" w:sz="4" w:space="0"/>
                    <w:right w:val="single" w:color="auto" w:sz="4" w:space="0"/>
                  </w:tcBorders>
                  <w:vAlign w:val="center"/>
                </w:tcPr>
                <w:p w14:paraId="41FC9065">
                  <w:pPr>
                    <w:pStyle w:val="218"/>
                    <w:spacing w:before="24" w:after="24"/>
                    <w:rPr>
                      <w:sz w:val="21"/>
                      <w:szCs w:val="21"/>
                    </w:rPr>
                  </w:pPr>
                  <w:r>
                    <w:rPr>
                      <w:sz w:val="21"/>
                      <w:szCs w:val="21"/>
                    </w:rPr>
                    <w:t>毒性、易燃</w:t>
                  </w:r>
                </w:p>
              </w:tc>
              <w:tc>
                <w:tcPr>
                  <w:tcW w:w="867" w:type="pct"/>
                  <w:tcBorders>
                    <w:top w:val="single" w:color="auto" w:sz="4" w:space="0"/>
                    <w:left w:val="single" w:color="auto" w:sz="4" w:space="0"/>
                    <w:bottom w:val="single" w:color="auto" w:sz="4" w:space="0"/>
                    <w:right w:val="single" w:color="auto" w:sz="4" w:space="0"/>
                  </w:tcBorders>
                  <w:vAlign w:val="center"/>
                </w:tcPr>
                <w:p w14:paraId="3DEB0B8E">
                  <w:pPr>
                    <w:pStyle w:val="218"/>
                    <w:spacing w:before="24" w:after="24"/>
                    <w:rPr>
                      <w:sz w:val="21"/>
                      <w:szCs w:val="21"/>
                    </w:rPr>
                  </w:pPr>
                  <w:r>
                    <w:rPr>
                      <w:sz w:val="21"/>
                      <w:szCs w:val="21"/>
                    </w:rPr>
                    <w:t>毒性、易燃</w:t>
                  </w:r>
                </w:p>
              </w:tc>
              <w:tc>
                <w:tcPr>
                  <w:tcW w:w="868" w:type="pct"/>
                  <w:tcBorders>
                    <w:top w:val="single" w:color="auto" w:sz="4" w:space="0"/>
                    <w:left w:val="single" w:color="auto" w:sz="4" w:space="0"/>
                    <w:bottom w:val="single" w:color="auto" w:sz="4" w:space="0"/>
                    <w:right w:val="single" w:color="auto" w:sz="4" w:space="0"/>
                  </w:tcBorders>
                  <w:vAlign w:val="center"/>
                </w:tcPr>
                <w:p w14:paraId="22B1A93F">
                  <w:pPr>
                    <w:pStyle w:val="218"/>
                    <w:spacing w:before="24" w:after="24"/>
                    <w:rPr>
                      <w:sz w:val="21"/>
                      <w:szCs w:val="21"/>
                    </w:rPr>
                  </w:pPr>
                  <w:r>
                    <w:rPr>
                      <w:sz w:val="21"/>
                      <w:szCs w:val="21"/>
                    </w:rPr>
                    <w:t>毒性、易燃</w:t>
                  </w:r>
                </w:p>
              </w:tc>
              <w:tc>
                <w:tcPr>
                  <w:tcW w:w="864" w:type="pct"/>
                  <w:tcBorders>
                    <w:top w:val="single" w:color="auto" w:sz="4" w:space="0"/>
                    <w:left w:val="single" w:color="auto" w:sz="4" w:space="0"/>
                    <w:bottom w:val="single" w:color="auto" w:sz="4" w:space="0"/>
                    <w:right w:val="single" w:color="auto" w:sz="4" w:space="0"/>
                  </w:tcBorders>
                  <w:vAlign w:val="center"/>
                </w:tcPr>
                <w:p w14:paraId="4B0878D6">
                  <w:pPr>
                    <w:pStyle w:val="218"/>
                    <w:spacing w:before="24" w:after="24"/>
                    <w:rPr>
                      <w:strike/>
                      <w:sz w:val="21"/>
                      <w:szCs w:val="21"/>
                    </w:rPr>
                  </w:pPr>
                  <w:r>
                    <w:rPr>
                      <w:sz w:val="21"/>
                      <w:szCs w:val="21"/>
                    </w:rPr>
                    <w:t>毒性</w:t>
                  </w:r>
                </w:p>
              </w:tc>
            </w:tr>
            <w:tr w14:paraId="52DE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7D8434C3">
                  <w:pPr>
                    <w:jc w:val="center"/>
                    <w:rPr>
                      <w:rFonts w:ascii="Times New Roman" w:hAnsi="Times New Roman" w:cs="Times New Roman"/>
                      <w:sz w:val="21"/>
                      <w:szCs w:val="21"/>
                    </w:rPr>
                  </w:pPr>
                  <w:r>
                    <w:rPr>
                      <w:rFonts w:ascii="Times New Roman" w:hAnsi="Times New Roman" w:cs="Times New Roman"/>
                      <w:sz w:val="21"/>
                      <w:szCs w:val="21"/>
                    </w:rPr>
                    <w:t>贮存方式</w:t>
                  </w:r>
                </w:p>
              </w:tc>
              <w:tc>
                <w:tcPr>
                  <w:tcW w:w="867" w:type="pct"/>
                  <w:tcBorders>
                    <w:top w:val="single" w:color="auto" w:sz="4" w:space="0"/>
                    <w:left w:val="single" w:color="auto" w:sz="4" w:space="0"/>
                    <w:bottom w:val="single" w:color="auto" w:sz="4" w:space="0"/>
                    <w:right w:val="single" w:color="auto" w:sz="4" w:space="0"/>
                  </w:tcBorders>
                  <w:vAlign w:val="center"/>
                </w:tcPr>
                <w:p w14:paraId="0A9A7FB5">
                  <w:pPr>
                    <w:pStyle w:val="218"/>
                    <w:spacing w:before="24" w:after="24"/>
                    <w:rPr>
                      <w:sz w:val="21"/>
                      <w:szCs w:val="21"/>
                    </w:rPr>
                  </w:pPr>
                  <w:r>
                    <w:rPr>
                      <w:sz w:val="21"/>
                      <w:szCs w:val="21"/>
                    </w:rPr>
                    <w:t>暂存于危险废物暂存箱</w:t>
                  </w:r>
                </w:p>
              </w:tc>
              <w:tc>
                <w:tcPr>
                  <w:tcW w:w="2602" w:type="pct"/>
                  <w:gridSpan w:val="3"/>
                  <w:tcBorders>
                    <w:top w:val="single" w:color="auto" w:sz="4" w:space="0"/>
                    <w:left w:val="single" w:color="auto" w:sz="4" w:space="0"/>
                    <w:bottom w:val="single" w:color="auto" w:sz="4" w:space="0"/>
                    <w:right w:val="single" w:color="auto" w:sz="4" w:space="0"/>
                  </w:tcBorders>
                  <w:vAlign w:val="center"/>
                </w:tcPr>
                <w:p w14:paraId="5F0D7A9D">
                  <w:pPr>
                    <w:pStyle w:val="218"/>
                    <w:spacing w:before="24" w:after="24"/>
                    <w:rPr>
                      <w:sz w:val="21"/>
                      <w:szCs w:val="21"/>
                    </w:rPr>
                  </w:pPr>
                  <w:r>
                    <w:rPr>
                      <w:sz w:val="21"/>
                      <w:szCs w:val="21"/>
                    </w:rPr>
                    <w:t>不在站内贮存，由有处置资质的单位随清随运。</w:t>
                  </w:r>
                </w:p>
              </w:tc>
              <w:tc>
                <w:tcPr>
                  <w:tcW w:w="864" w:type="pct"/>
                  <w:tcBorders>
                    <w:top w:val="single" w:color="auto" w:sz="4" w:space="0"/>
                    <w:left w:val="single" w:color="auto" w:sz="4" w:space="0"/>
                    <w:bottom w:val="single" w:color="auto" w:sz="4" w:space="0"/>
                    <w:right w:val="single" w:color="auto" w:sz="4" w:space="0"/>
                  </w:tcBorders>
                  <w:vAlign w:val="center"/>
                </w:tcPr>
                <w:p w14:paraId="67B70FC9">
                  <w:pPr>
                    <w:pStyle w:val="218"/>
                    <w:spacing w:before="24" w:after="24"/>
                    <w:rPr>
                      <w:sz w:val="21"/>
                      <w:szCs w:val="21"/>
                    </w:rPr>
                  </w:pPr>
                  <w:r>
                    <w:rPr>
                      <w:sz w:val="21"/>
                      <w:szCs w:val="21"/>
                    </w:rPr>
                    <w:t>暂存于危险废物暂存箱</w:t>
                  </w:r>
                </w:p>
              </w:tc>
            </w:tr>
            <w:tr w14:paraId="723B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602C5001">
                  <w:pPr>
                    <w:jc w:val="center"/>
                    <w:rPr>
                      <w:rFonts w:ascii="Times New Roman" w:hAnsi="Times New Roman" w:cs="Times New Roman"/>
                      <w:sz w:val="21"/>
                      <w:szCs w:val="21"/>
                    </w:rPr>
                  </w:pPr>
                  <w:r>
                    <w:rPr>
                      <w:rFonts w:ascii="Times New Roman" w:hAnsi="Times New Roman" w:cs="Times New Roman"/>
                      <w:sz w:val="21"/>
                      <w:szCs w:val="21"/>
                    </w:rPr>
                    <w:t>处置方式</w:t>
                  </w:r>
                </w:p>
              </w:tc>
              <w:tc>
                <w:tcPr>
                  <w:tcW w:w="4333" w:type="pct"/>
                  <w:gridSpan w:val="5"/>
                  <w:tcBorders>
                    <w:top w:val="single" w:color="auto" w:sz="4" w:space="0"/>
                    <w:left w:val="single" w:color="auto" w:sz="4" w:space="0"/>
                    <w:bottom w:val="single" w:color="auto" w:sz="4" w:space="0"/>
                    <w:right w:val="single" w:color="auto" w:sz="4" w:space="0"/>
                  </w:tcBorders>
                  <w:vAlign w:val="center"/>
                </w:tcPr>
                <w:p w14:paraId="345D395D">
                  <w:pPr>
                    <w:snapToGrid w:val="0"/>
                    <w:jc w:val="center"/>
                    <w:rPr>
                      <w:rFonts w:ascii="Times New Roman" w:hAnsi="Times New Roman" w:cs="Times New Roman"/>
                      <w:sz w:val="21"/>
                      <w:szCs w:val="21"/>
                    </w:rPr>
                  </w:pPr>
                  <w:r>
                    <w:rPr>
                      <w:rFonts w:ascii="Times New Roman" w:hAnsi="Times New Roman" w:cs="Times New Roman"/>
                      <w:sz w:val="21"/>
                      <w:szCs w:val="21"/>
                    </w:rPr>
                    <w:t>委托有相关资质的单位处置</w:t>
                  </w:r>
                </w:p>
              </w:tc>
            </w:tr>
            <w:tr w14:paraId="003D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67" w:type="pct"/>
                  <w:tcBorders>
                    <w:top w:val="single" w:color="auto" w:sz="4" w:space="0"/>
                    <w:left w:val="single" w:color="auto" w:sz="4" w:space="0"/>
                    <w:bottom w:val="single" w:color="auto" w:sz="4" w:space="0"/>
                    <w:right w:val="single" w:color="auto" w:sz="4" w:space="0"/>
                  </w:tcBorders>
                  <w:vAlign w:val="center"/>
                </w:tcPr>
                <w:p w14:paraId="1BB16E54">
                  <w:pPr>
                    <w:jc w:val="center"/>
                    <w:rPr>
                      <w:rFonts w:ascii="Times New Roman" w:hAnsi="Times New Roman" w:cs="Times New Roman"/>
                      <w:sz w:val="21"/>
                      <w:szCs w:val="21"/>
                    </w:rPr>
                  </w:pPr>
                  <w:r>
                    <w:rPr>
                      <w:rFonts w:ascii="Times New Roman" w:hAnsi="Times New Roman" w:cs="Times New Roman"/>
                      <w:sz w:val="21"/>
                      <w:szCs w:val="21"/>
                    </w:rPr>
                    <w:t>防范措施</w:t>
                  </w:r>
                </w:p>
              </w:tc>
              <w:tc>
                <w:tcPr>
                  <w:tcW w:w="4333" w:type="pct"/>
                  <w:gridSpan w:val="5"/>
                  <w:tcBorders>
                    <w:top w:val="single" w:color="auto" w:sz="4" w:space="0"/>
                    <w:left w:val="single" w:color="auto" w:sz="4" w:space="0"/>
                    <w:bottom w:val="single" w:color="auto" w:sz="4" w:space="0"/>
                    <w:right w:val="single" w:color="auto" w:sz="4" w:space="0"/>
                  </w:tcBorders>
                </w:tcPr>
                <w:p w14:paraId="2EED6131">
                  <w:pPr>
                    <w:snapToGrid w:val="0"/>
                    <w:rPr>
                      <w:rFonts w:ascii="Times New Roman" w:hAnsi="Times New Roman" w:cs="Times New Roman"/>
                      <w:sz w:val="21"/>
                      <w:szCs w:val="21"/>
                    </w:rPr>
                  </w:pPr>
                  <w:r>
                    <w:rPr>
                      <w:rFonts w:ascii="Times New Roman" w:hAnsi="Times New Roman" w:cs="Times New Roman"/>
                      <w:sz w:val="21"/>
                      <w:szCs w:val="21"/>
                    </w:rPr>
                    <w:t>1.委托有危险废物处置资质的单位进行处置；</w:t>
                  </w:r>
                </w:p>
                <w:p w14:paraId="77209A3C">
                  <w:pPr>
                    <w:snapToGrid w:val="0"/>
                    <w:rPr>
                      <w:rFonts w:ascii="Times New Roman" w:hAnsi="Times New Roman" w:cs="Times New Roman"/>
                      <w:sz w:val="21"/>
                      <w:szCs w:val="21"/>
                    </w:rPr>
                  </w:pPr>
                  <w:r>
                    <w:rPr>
                      <w:rFonts w:ascii="Times New Roman" w:hAnsi="Times New Roman" w:cs="Times New Roman"/>
                      <w:sz w:val="21"/>
                      <w:szCs w:val="21"/>
                    </w:rPr>
                    <w:t>2.危险废物暂存箱按照GB 18597-2023要求建设。</w:t>
                  </w:r>
                </w:p>
              </w:tc>
            </w:tr>
          </w:tbl>
          <w:p w14:paraId="08DF4C20">
            <w:pPr>
              <w:pStyle w:val="295"/>
              <w:spacing w:line="500" w:lineRule="atLeast"/>
              <w:ind w:firstLine="0" w:firstLineChars="0"/>
              <w:jc w:val="center"/>
              <w:rPr>
                <w:rFonts w:ascii="Times New Roman" w:hAnsi="Times New Roman" w:cs="Times New Roman"/>
                <w:b/>
                <w:kern w:val="2"/>
              </w:rPr>
            </w:pPr>
            <w:r>
              <w:rPr>
                <w:rFonts w:ascii="Times New Roman" w:hAnsi="Times New Roman" w:cs="Times New Roman"/>
                <w:b/>
                <w:kern w:val="2"/>
              </w:rPr>
              <w:t>表4-</w:t>
            </w:r>
            <w:r>
              <w:rPr>
                <w:rFonts w:hint="eastAsia" w:ascii="Times New Roman" w:hAnsi="Times New Roman" w:cs="Times New Roman"/>
                <w:b/>
                <w:kern w:val="2"/>
              </w:rPr>
              <w:t>19</w:t>
            </w:r>
            <w:r>
              <w:rPr>
                <w:rFonts w:ascii="Times New Roman" w:hAnsi="Times New Roman" w:cs="Times New Roman"/>
                <w:b/>
                <w:kern w:val="2"/>
              </w:rPr>
              <w:t xml:space="preserve"> 固体废物污染源源强核算结果及相关参数一览表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701"/>
              <w:gridCol w:w="1136"/>
              <w:gridCol w:w="1134"/>
              <w:gridCol w:w="1134"/>
              <w:gridCol w:w="1279"/>
              <w:gridCol w:w="1569"/>
            </w:tblGrid>
            <w:tr w14:paraId="2895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restart"/>
                  <w:tcBorders>
                    <w:top w:val="single" w:color="auto" w:sz="4" w:space="0"/>
                    <w:left w:val="single" w:color="auto" w:sz="4" w:space="0"/>
                    <w:bottom w:val="single" w:color="auto" w:sz="4" w:space="0"/>
                    <w:right w:val="single" w:color="auto" w:sz="4" w:space="0"/>
                  </w:tcBorders>
                  <w:vAlign w:val="center"/>
                </w:tcPr>
                <w:p w14:paraId="55329EC3">
                  <w:pPr>
                    <w:jc w:val="center"/>
                    <w:rPr>
                      <w:rFonts w:ascii="Times New Roman" w:hAnsi="Times New Roman" w:cs="Times New Roman"/>
                      <w:sz w:val="21"/>
                      <w:szCs w:val="21"/>
                    </w:rPr>
                  </w:pPr>
                  <w:r>
                    <w:rPr>
                      <w:rFonts w:ascii="Times New Roman" w:hAnsi="Times New Roman" w:cs="Times New Roman"/>
                      <w:sz w:val="21"/>
                      <w:szCs w:val="21"/>
                    </w:rPr>
                    <w:t>固废属性</w:t>
                  </w:r>
                </w:p>
              </w:tc>
              <w:tc>
                <w:tcPr>
                  <w:tcW w:w="984" w:type="pct"/>
                  <w:vMerge w:val="restart"/>
                  <w:tcBorders>
                    <w:top w:val="single" w:color="auto" w:sz="4" w:space="0"/>
                    <w:left w:val="single" w:color="auto" w:sz="4" w:space="0"/>
                    <w:bottom w:val="single" w:color="auto" w:sz="4" w:space="0"/>
                    <w:right w:val="single" w:color="auto" w:sz="4" w:space="0"/>
                  </w:tcBorders>
                  <w:vAlign w:val="center"/>
                </w:tcPr>
                <w:p w14:paraId="3480E892">
                  <w:pPr>
                    <w:jc w:val="center"/>
                    <w:rPr>
                      <w:rFonts w:ascii="Times New Roman" w:hAnsi="Times New Roman" w:cs="Times New Roman"/>
                      <w:sz w:val="21"/>
                      <w:szCs w:val="21"/>
                    </w:rPr>
                  </w:pPr>
                  <w:r>
                    <w:rPr>
                      <w:rFonts w:ascii="Times New Roman" w:hAnsi="Times New Roman" w:cs="Times New Roman"/>
                      <w:sz w:val="21"/>
                      <w:szCs w:val="21"/>
                    </w:rPr>
                    <w:t>固体废物</w:t>
                  </w:r>
                </w:p>
                <w:p w14:paraId="321495AC">
                  <w:pPr>
                    <w:jc w:val="center"/>
                    <w:rPr>
                      <w:rFonts w:ascii="Times New Roman" w:hAnsi="Times New Roman" w:cs="Times New Roman"/>
                      <w:sz w:val="21"/>
                      <w:szCs w:val="21"/>
                    </w:rPr>
                  </w:pPr>
                  <w:r>
                    <w:rPr>
                      <w:rFonts w:ascii="Times New Roman" w:hAnsi="Times New Roman" w:cs="Times New Roman"/>
                      <w:sz w:val="21"/>
                      <w:szCs w:val="21"/>
                    </w:rPr>
                    <w:t>名称</w:t>
                  </w:r>
                </w:p>
              </w:tc>
              <w:tc>
                <w:tcPr>
                  <w:tcW w:w="657" w:type="pct"/>
                  <w:vMerge w:val="restart"/>
                  <w:tcBorders>
                    <w:top w:val="single" w:color="auto" w:sz="4" w:space="0"/>
                    <w:left w:val="single" w:color="auto" w:sz="4" w:space="0"/>
                    <w:right w:val="single" w:color="auto" w:sz="4" w:space="0"/>
                  </w:tcBorders>
                  <w:vAlign w:val="center"/>
                </w:tcPr>
                <w:p w14:paraId="2059E3A4">
                  <w:pPr>
                    <w:jc w:val="center"/>
                    <w:rPr>
                      <w:rFonts w:ascii="Times New Roman" w:hAnsi="Times New Roman" w:cs="Times New Roman"/>
                      <w:sz w:val="21"/>
                      <w:szCs w:val="21"/>
                    </w:rPr>
                  </w:pPr>
                  <w:r>
                    <w:rPr>
                      <w:rFonts w:ascii="Times New Roman" w:hAnsi="Times New Roman" w:cs="Times New Roman"/>
                      <w:sz w:val="21"/>
                      <w:szCs w:val="21"/>
                    </w:rPr>
                    <w:t>核算方法</w:t>
                  </w:r>
                </w:p>
              </w:tc>
              <w:tc>
                <w:tcPr>
                  <w:tcW w:w="656" w:type="pct"/>
                  <w:vMerge w:val="restart"/>
                  <w:tcBorders>
                    <w:top w:val="single" w:color="auto" w:sz="4" w:space="0"/>
                    <w:left w:val="single" w:color="auto" w:sz="4" w:space="0"/>
                    <w:right w:val="single" w:color="auto" w:sz="4" w:space="0"/>
                  </w:tcBorders>
                  <w:vAlign w:val="center"/>
                </w:tcPr>
                <w:p w14:paraId="613FFFA4">
                  <w:pPr>
                    <w:jc w:val="center"/>
                    <w:rPr>
                      <w:rFonts w:ascii="Times New Roman" w:hAnsi="Times New Roman" w:cs="Times New Roman"/>
                      <w:sz w:val="21"/>
                      <w:szCs w:val="21"/>
                    </w:rPr>
                  </w:pPr>
                  <w:r>
                    <w:rPr>
                      <w:rFonts w:ascii="Times New Roman" w:hAnsi="Times New Roman" w:cs="Times New Roman"/>
                      <w:sz w:val="21"/>
                      <w:szCs w:val="21"/>
                    </w:rPr>
                    <w:t>产生量</w:t>
                  </w:r>
                </w:p>
                <w:p w14:paraId="18453B06">
                  <w:pPr>
                    <w:jc w:val="center"/>
                    <w:rPr>
                      <w:rFonts w:ascii="Times New Roman" w:hAnsi="Times New Roman" w:cs="Times New Roman"/>
                      <w:sz w:val="21"/>
                      <w:szCs w:val="21"/>
                    </w:rPr>
                  </w:pPr>
                  <w:r>
                    <w:rPr>
                      <w:rFonts w:ascii="Times New Roman" w:hAnsi="Times New Roman" w:cs="Times New Roman"/>
                      <w:sz w:val="21"/>
                      <w:szCs w:val="21"/>
                    </w:rPr>
                    <w:t>（t/a）</w:t>
                  </w:r>
                </w:p>
              </w:tc>
              <w:tc>
                <w:tcPr>
                  <w:tcW w:w="1396" w:type="pct"/>
                  <w:gridSpan w:val="2"/>
                  <w:tcBorders>
                    <w:top w:val="single" w:color="auto" w:sz="4" w:space="0"/>
                    <w:left w:val="single" w:color="auto" w:sz="4" w:space="0"/>
                    <w:bottom w:val="single" w:color="auto" w:sz="4" w:space="0"/>
                    <w:right w:val="single" w:color="auto" w:sz="4" w:space="0"/>
                  </w:tcBorders>
                  <w:vAlign w:val="center"/>
                </w:tcPr>
                <w:p w14:paraId="5D284158">
                  <w:pPr>
                    <w:jc w:val="center"/>
                    <w:rPr>
                      <w:rFonts w:ascii="Times New Roman" w:hAnsi="Times New Roman" w:cs="Times New Roman"/>
                      <w:sz w:val="21"/>
                      <w:szCs w:val="21"/>
                    </w:rPr>
                  </w:pPr>
                  <w:r>
                    <w:rPr>
                      <w:rFonts w:ascii="Times New Roman" w:hAnsi="Times New Roman" w:cs="Times New Roman"/>
                      <w:sz w:val="21"/>
                      <w:szCs w:val="21"/>
                    </w:rPr>
                    <w:t>处置措施</w:t>
                  </w:r>
                </w:p>
              </w:tc>
              <w:tc>
                <w:tcPr>
                  <w:tcW w:w="908" w:type="pct"/>
                  <w:vMerge w:val="restart"/>
                  <w:tcBorders>
                    <w:top w:val="single" w:color="auto" w:sz="4" w:space="0"/>
                    <w:left w:val="single" w:color="auto" w:sz="4" w:space="0"/>
                    <w:bottom w:val="single" w:color="auto" w:sz="4" w:space="0"/>
                    <w:right w:val="single" w:color="auto" w:sz="4" w:space="0"/>
                  </w:tcBorders>
                  <w:vAlign w:val="center"/>
                </w:tcPr>
                <w:p w14:paraId="45130E57">
                  <w:pPr>
                    <w:jc w:val="center"/>
                    <w:rPr>
                      <w:rFonts w:ascii="Times New Roman" w:hAnsi="Times New Roman" w:cs="Times New Roman"/>
                      <w:sz w:val="21"/>
                      <w:szCs w:val="21"/>
                    </w:rPr>
                  </w:pPr>
                  <w:r>
                    <w:rPr>
                      <w:rFonts w:ascii="Times New Roman" w:hAnsi="Times New Roman" w:cs="Times New Roman"/>
                      <w:sz w:val="21"/>
                      <w:szCs w:val="21"/>
                    </w:rPr>
                    <w:t>最终去向</w:t>
                  </w:r>
                </w:p>
              </w:tc>
            </w:tr>
            <w:tr w14:paraId="08B5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tcBorders>
                    <w:top w:val="single" w:color="auto" w:sz="4" w:space="0"/>
                    <w:left w:val="single" w:color="auto" w:sz="4" w:space="0"/>
                    <w:bottom w:val="single" w:color="auto" w:sz="4" w:space="0"/>
                    <w:right w:val="single" w:color="auto" w:sz="4" w:space="0"/>
                  </w:tcBorders>
                  <w:vAlign w:val="center"/>
                </w:tcPr>
                <w:p w14:paraId="0F959F11">
                  <w:pPr>
                    <w:jc w:val="center"/>
                    <w:rPr>
                      <w:rFonts w:ascii="Times New Roman" w:hAnsi="Times New Roman" w:cs="Times New Roman"/>
                      <w:sz w:val="21"/>
                      <w:szCs w:val="21"/>
                    </w:rPr>
                  </w:pPr>
                </w:p>
              </w:tc>
              <w:tc>
                <w:tcPr>
                  <w:tcW w:w="984" w:type="pct"/>
                  <w:vMerge w:val="continue"/>
                  <w:tcBorders>
                    <w:top w:val="single" w:color="auto" w:sz="4" w:space="0"/>
                    <w:left w:val="single" w:color="auto" w:sz="4" w:space="0"/>
                    <w:bottom w:val="single" w:color="auto" w:sz="4" w:space="0"/>
                    <w:right w:val="single" w:color="auto" w:sz="4" w:space="0"/>
                  </w:tcBorders>
                  <w:vAlign w:val="center"/>
                </w:tcPr>
                <w:p w14:paraId="623DFDD9">
                  <w:pPr>
                    <w:jc w:val="center"/>
                    <w:rPr>
                      <w:rFonts w:ascii="Times New Roman" w:hAnsi="Times New Roman" w:cs="Times New Roman"/>
                      <w:sz w:val="21"/>
                      <w:szCs w:val="21"/>
                    </w:rPr>
                  </w:pPr>
                </w:p>
              </w:tc>
              <w:tc>
                <w:tcPr>
                  <w:tcW w:w="657" w:type="pct"/>
                  <w:vMerge w:val="continue"/>
                  <w:tcBorders>
                    <w:left w:val="single" w:color="auto" w:sz="4" w:space="0"/>
                    <w:bottom w:val="single" w:color="auto" w:sz="4" w:space="0"/>
                    <w:right w:val="single" w:color="auto" w:sz="4" w:space="0"/>
                  </w:tcBorders>
                  <w:vAlign w:val="center"/>
                </w:tcPr>
                <w:p w14:paraId="2BEAF344">
                  <w:pPr>
                    <w:jc w:val="center"/>
                    <w:rPr>
                      <w:rFonts w:ascii="Times New Roman" w:hAnsi="Times New Roman" w:cs="Times New Roman"/>
                      <w:sz w:val="21"/>
                      <w:szCs w:val="21"/>
                    </w:rPr>
                  </w:pPr>
                </w:p>
              </w:tc>
              <w:tc>
                <w:tcPr>
                  <w:tcW w:w="656" w:type="pct"/>
                  <w:vMerge w:val="continue"/>
                  <w:tcBorders>
                    <w:left w:val="single" w:color="auto" w:sz="4" w:space="0"/>
                    <w:bottom w:val="single" w:color="auto" w:sz="4" w:space="0"/>
                    <w:right w:val="single" w:color="auto" w:sz="4" w:space="0"/>
                  </w:tcBorders>
                  <w:vAlign w:val="center"/>
                </w:tcPr>
                <w:p w14:paraId="02B63281">
                  <w:pPr>
                    <w:jc w:val="center"/>
                    <w:rPr>
                      <w:rFonts w:ascii="Times New Roman" w:hAnsi="Times New Roman" w:cs="Times New Roman"/>
                      <w:sz w:val="21"/>
                      <w:szCs w:val="21"/>
                    </w:rPr>
                  </w:pPr>
                </w:p>
              </w:tc>
              <w:tc>
                <w:tcPr>
                  <w:tcW w:w="656" w:type="pct"/>
                  <w:tcBorders>
                    <w:top w:val="single" w:color="auto" w:sz="4" w:space="0"/>
                    <w:left w:val="single" w:color="auto" w:sz="4" w:space="0"/>
                    <w:bottom w:val="single" w:color="auto" w:sz="4" w:space="0"/>
                    <w:right w:val="single" w:color="auto" w:sz="4" w:space="0"/>
                  </w:tcBorders>
                  <w:vAlign w:val="center"/>
                </w:tcPr>
                <w:p w14:paraId="497D3F0D">
                  <w:pPr>
                    <w:jc w:val="center"/>
                    <w:rPr>
                      <w:rFonts w:ascii="Times New Roman" w:hAnsi="Times New Roman" w:cs="Times New Roman"/>
                      <w:sz w:val="21"/>
                      <w:szCs w:val="21"/>
                    </w:rPr>
                  </w:pPr>
                  <w:r>
                    <w:rPr>
                      <w:rFonts w:ascii="Times New Roman" w:hAnsi="Times New Roman" w:cs="Times New Roman"/>
                      <w:sz w:val="21"/>
                      <w:szCs w:val="21"/>
                    </w:rPr>
                    <w:t>工艺</w:t>
                  </w:r>
                </w:p>
              </w:tc>
              <w:tc>
                <w:tcPr>
                  <w:tcW w:w="740" w:type="pct"/>
                  <w:tcBorders>
                    <w:top w:val="single" w:color="auto" w:sz="4" w:space="0"/>
                    <w:left w:val="single" w:color="auto" w:sz="4" w:space="0"/>
                    <w:bottom w:val="single" w:color="auto" w:sz="4" w:space="0"/>
                    <w:right w:val="single" w:color="auto" w:sz="4" w:space="0"/>
                  </w:tcBorders>
                  <w:vAlign w:val="center"/>
                </w:tcPr>
                <w:p w14:paraId="17EE1061">
                  <w:pPr>
                    <w:jc w:val="center"/>
                    <w:rPr>
                      <w:rFonts w:ascii="Times New Roman" w:hAnsi="Times New Roman" w:cs="Times New Roman"/>
                      <w:sz w:val="21"/>
                      <w:szCs w:val="21"/>
                    </w:rPr>
                  </w:pPr>
                  <w:r>
                    <w:rPr>
                      <w:rFonts w:ascii="Times New Roman" w:hAnsi="Times New Roman" w:cs="Times New Roman"/>
                      <w:sz w:val="21"/>
                      <w:szCs w:val="21"/>
                    </w:rPr>
                    <w:t>处置量（t/a）</w:t>
                  </w:r>
                </w:p>
              </w:tc>
              <w:tc>
                <w:tcPr>
                  <w:tcW w:w="908" w:type="pct"/>
                  <w:vMerge w:val="continue"/>
                  <w:tcBorders>
                    <w:top w:val="single" w:color="auto" w:sz="4" w:space="0"/>
                    <w:left w:val="single" w:color="auto" w:sz="4" w:space="0"/>
                    <w:bottom w:val="single" w:color="auto" w:sz="4" w:space="0"/>
                    <w:right w:val="single" w:color="auto" w:sz="4" w:space="0"/>
                  </w:tcBorders>
                  <w:vAlign w:val="center"/>
                </w:tcPr>
                <w:p w14:paraId="7503EAF0">
                  <w:pPr>
                    <w:jc w:val="center"/>
                    <w:rPr>
                      <w:rFonts w:ascii="Times New Roman" w:hAnsi="Times New Roman" w:cs="Times New Roman"/>
                      <w:sz w:val="21"/>
                      <w:szCs w:val="21"/>
                    </w:rPr>
                  </w:pPr>
                </w:p>
              </w:tc>
            </w:tr>
            <w:tr w14:paraId="0A01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4" w:hRule="atLeast"/>
                <w:jc w:val="center"/>
              </w:trPr>
              <w:tc>
                <w:tcPr>
                  <w:tcW w:w="399" w:type="pct"/>
                  <w:vMerge w:val="restart"/>
                  <w:tcBorders>
                    <w:left w:val="single" w:color="auto" w:sz="4" w:space="0"/>
                    <w:right w:val="single" w:color="auto" w:sz="4" w:space="0"/>
                  </w:tcBorders>
                  <w:vAlign w:val="center"/>
                </w:tcPr>
                <w:p w14:paraId="0D0D66DC">
                  <w:pPr>
                    <w:jc w:val="center"/>
                    <w:rPr>
                      <w:rFonts w:ascii="Times New Roman" w:hAnsi="Times New Roman" w:cs="Times New Roman"/>
                      <w:sz w:val="21"/>
                      <w:szCs w:val="21"/>
                    </w:rPr>
                  </w:pPr>
                  <w:r>
                    <w:rPr>
                      <w:rFonts w:ascii="Times New Roman" w:hAnsi="Times New Roman" w:cs="Times New Roman"/>
                      <w:sz w:val="21"/>
                      <w:szCs w:val="21"/>
                    </w:rPr>
                    <w:t>危险废物</w:t>
                  </w:r>
                </w:p>
              </w:tc>
              <w:tc>
                <w:tcPr>
                  <w:tcW w:w="984" w:type="pct"/>
                  <w:tcBorders>
                    <w:top w:val="single" w:color="auto" w:sz="4" w:space="0"/>
                    <w:left w:val="single" w:color="auto" w:sz="4" w:space="0"/>
                    <w:bottom w:val="single" w:color="auto" w:sz="4" w:space="0"/>
                    <w:right w:val="single" w:color="auto" w:sz="4" w:space="0"/>
                  </w:tcBorders>
                  <w:vAlign w:val="center"/>
                </w:tcPr>
                <w:p w14:paraId="4CDEC07F">
                  <w:pPr>
                    <w:spacing w:line="240" w:lineRule="exact"/>
                    <w:jc w:val="center"/>
                    <w:rPr>
                      <w:rFonts w:ascii="Times New Roman" w:hAnsi="Times New Roman" w:cs="Times New Roman"/>
                      <w:sz w:val="21"/>
                      <w:szCs w:val="21"/>
                    </w:rPr>
                  </w:pPr>
                  <w:r>
                    <w:rPr>
                      <w:rFonts w:ascii="Times New Roman" w:hAnsi="Times New Roman" w:cs="Times New Roman"/>
                      <w:sz w:val="21"/>
                      <w:szCs w:val="21"/>
                    </w:rPr>
                    <w:t>含油抹布</w:t>
                  </w:r>
                </w:p>
              </w:tc>
              <w:tc>
                <w:tcPr>
                  <w:tcW w:w="657" w:type="pct"/>
                  <w:tcBorders>
                    <w:top w:val="single" w:color="000000" w:sz="4" w:space="0"/>
                    <w:left w:val="single" w:color="auto" w:sz="4" w:space="0"/>
                    <w:bottom w:val="single" w:color="auto" w:sz="4" w:space="0"/>
                    <w:right w:val="single" w:color="auto" w:sz="4" w:space="0"/>
                  </w:tcBorders>
                  <w:vAlign w:val="center"/>
                </w:tcPr>
                <w:p w14:paraId="7F3505E4">
                  <w:pPr>
                    <w:jc w:val="center"/>
                    <w:rPr>
                      <w:rFonts w:ascii="Times New Roman" w:hAnsi="Times New Roman" w:cs="Times New Roman"/>
                      <w:sz w:val="21"/>
                      <w:szCs w:val="21"/>
                    </w:rPr>
                  </w:pPr>
                  <w:r>
                    <w:rPr>
                      <w:rFonts w:ascii="Times New Roman" w:hAnsi="Times New Roman" w:cs="Times New Roman"/>
                      <w:sz w:val="21"/>
                      <w:szCs w:val="21"/>
                    </w:rPr>
                    <w:t>类比法</w:t>
                  </w:r>
                </w:p>
              </w:tc>
              <w:tc>
                <w:tcPr>
                  <w:tcW w:w="656" w:type="pct"/>
                  <w:tcBorders>
                    <w:top w:val="single" w:color="auto" w:sz="4" w:space="0"/>
                    <w:left w:val="single" w:color="auto" w:sz="4" w:space="0"/>
                    <w:bottom w:val="single" w:color="auto" w:sz="4" w:space="0"/>
                    <w:right w:val="single" w:color="auto" w:sz="4" w:space="0"/>
                  </w:tcBorders>
                  <w:vAlign w:val="center"/>
                </w:tcPr>
                <w:p w14:paraId="6B18A0C1">
                  <w:pPr>
                    <w:jc w:val="center"/>
                    <w:rPr>
                      <w:rFonts w:ascii="Times New Roman" w:hAnsi="Times New Roman" w:cs="Times New Roman"/>
                      <w:sz w:val="21"/>
                      <w:szCs w:val="21"/>
                    </w:rPr>
                  </w:pPr>
                  <w:r>
                    <w:rPr>
                      <w:rFonts w:ascii="Times New Roman" w:hAnsi="Times New Roman" w:cs="Times New Roman"/>
                      <w:sz w:val="21"/>
                      <w:szCs w:val="21"/>
                    </w:rPr>
                    <w:t>0.02</w:t>
                  </w:r>
                </w:p>
              </w:tc>
              <w:tc>
                <w:tcPr>
                  <w:tcW w:w="656" w:type="pct"/>
                  <w:tcBorders>
                    <w:top w:val="single" w:color="auto" w:sz="4" w:space="0"/>
                    <w:left w:val="single" w:color="auto" w:sz="4" w:space="0"/>
                    <w:bottom w:val="single" w:color="auto" w:sz="4" w:space="0"/>
                    <w:right w:val="single" w:color="auto" w:sz="4" w:space="0"/>
                  </w:tcBorders>
                  <w:vAlign w:val="center"/>
                </w:tcPr>
                <w:p w14:paraId="23606D1A">
                  <w:pPr>
                    <w:jc w:val="center"/>
                    <w:rPr>
                      <w:rFonts w:ascii="Times New Roman" w:hAnsi="Times New Roman" w:cs="Times New Roman"/>
                      <w:sz w:val="21"/>
                      <w:szCs w:val="21"/>
                    </w:rPr>
                  </w:pPr>
                  <w:r>
                    <w:rPr>
                      <w:rFonts w:ascii="Times New Roman" w:hAnsi="Times New Roman" w:cs="Times New Roman"/>
                      <w:sz w:val="21"/>
                      <w:szCs w:val="21"/>
                    </w:rPr>
                    <w:t>委托处置</w:t>
                  </w:r>
                </w:p>
              </w:tc>
              <w:tc>
                <w:tcPr>
                  <w:tcW w:w="740" w:type="pct"/>
                  <w:tcBorders>
                    <w:top w:val="single" w:color="auto" w:sz="4" w:space="0"/>
                    <w:left w:val="single" w:color="auto" w:sz="4" w:space="0"/>
                    <w:bottom w:val="single" w:color="auto" w:sz="4" w:space="0"/>
                    <w:right w:val="single" w:color="auto" w:sz="4" w:space="0"/>
                  </w:tcBorders>
                  <w:vAlign w:val="center"/>
                </w:tcPr>
                <w:p w14:paraId="2E830A33">
                  <w:pPr>
                    <w:jc w:val="center"/>
                    <w:rPr>
                      <w:rFonts w:ascii="Times New Roman" w:hAnsi="Times New Roman" w:cs="Times New Roman"/>
                      <w:sz w:val="21"/>
                      <w:szCs w:val="21"/>
                    </w:rPr>
                  </w:pPr>
                  <w:r>
                    <w:rPr>
                      <w:rFonts w:ascii="Times New Roman" w:hAnsi="Times New Roman" w:cs="Times New Roman"/>
                      <w:sz w:val="21"/>
                      <w:szCs w:val="21"/>
                    </w:rPr>
                    <w:t>0.02</w:t>
                  </w:r>
                </w:p>
              </w:tc>
              <w:tc>
                <w:tcPr>
                  <w:tcW w:w="908" w:type="pct"/>
                  <w:tcBorders>
                    <w:top w:val="single" w:color="auto" w:sz="4" w:space="0"/>
                    <w:left w:val="single" w:color="auto" w:sz="4" w:space="0"/>
                    <w:right w:val="single" w:color="auto" w:sz="4" w:space="0"/>
                  </w:tcBorders>
                  <w:vAlign w:val="center"/>
                </w:tcPr>
                <w:p w14:paraId="67A475C6">
                  <w:pPr>
                    <w:jc w:val="center"/>
                    <w:rPr>
                      <w:rFonts w:ascii="Times New Roman" w:hAnsi="Times New Roman" w:cs="Times New Roman"/>
                      <w:sz w:val="21"/>
                      <w:szCs w:val="21"/>
                    </w:rPr>
                  </w:pPr>
                  <w:r>
                    <w:rPr>
                      <w:rFonts w:ascii="Times New Roman" w:hAnsi="Times New Roman" w:cs="Times New Roman"/>
                      <w:sz w:val="21"/>
                      <w:szCs w:val="21"/>
                    </w:rPr>
                    <w:t>委托有相关资质单位处置</w:t>
                  </w:r>
                </w:p>
              </w:tc>
            </w:tr>
            <w:tr w14:paraId="73AC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99" w:type="pct"/>
                  <w:vMerge w:val="continue"/>
                  <w:tcBorders>
                    <w:left w:val="single" w:color="auto" w:sz="4" w:space="0"/>
                    <w:right w:val="single" w:color="auto" w:sz="4" w:space="0"/>
                  </w:tcBorders>
                  <w:vAlign w:val="center"/>
                </w:tcPr>
                <w:p w14:paraId="71B96DB1">
                  <w:pPr>
                    <w:jc w:val="center"/>
                    <w:rPr>
                      <w:rFonts w:ascii="Times New Roman" w:hAnsi="Times New Roman" w:cs="Times New Roman"/>
                      <w:sz w:val="21"/>
                      <w:szCs w:val="21"/>
                    </w:rPr>
                  </w:pPr>
                </w:p>
              </w:tc>
              <w:tc>
                <w:tcPr>
                  <w:tcW w:w="984" w:type="pct"/>
                  <w:tcBorders>
                    <w:top w:val="single" w:color="auto" w:sz="4" w:space="0"/>
                    <w:left w:val="single" w:color="auto" w:sz="4" w:space="0"/>
                    <w:bottom w:val="single" w:color="auto" w:sz="4" w:space="0"/>
                    <w:right w:val="single" w:color="auto" w:sz="4" w:space="0"/>
                  </w:tcBorders>
                  <w:vAlign w:val="center"/>
                </w:tcPr>
                <w:p w14:paraId="49B87DE1">
                  <w:pPr>
                    <w:spacing w:line="240" w:lineRule="exact"/>
                    <w:jc w:val="center"/>
                    <w:rPr>
                      <w:rFonts w:ascii="Times New Roman" w:hAnsi="Times New Roman" w:cs="Times New Roman"/>
                      <w:sz w:val="21"/>
                      <w:szCs w:val="21"/>
                    </w:rPr>
                  </w:pPr>
                  <w:r>
                    <w:rPr>
                      <w:rFonts w:ascii="Times New Roman" w:hAnsi="Times New Roman" w:cs="Times New Roman"/>
                      <w:sz w:val="21"/>
                      <w:szCs w:val="21"/>
                    </w:rPr>
                    <w:t>隔油池含油底泥</w:t>
                  </w:r>
                </w:p>
              </w:tc>
              <w:tc>
                <w:tcPr>
                  <w:tcW w:w="657" w:type="pct"/>
                  <w:tcBorders>
                    <w:top w:val="single" w:color="000000" w:sz="4" w:space="0"/>
                    <w:left w:val="single" w:color="auto" w:sz="4" w:space="0"/>
                    <w:bottom w:val="single" w:color="auto" w:sz="4" w:space="0"/>
                    <w:right w:val="single" w:color="auto" w:sz="4" w:space="0"/>
                  </w:tcBorders>
                  <w:vAlign w:val="center"/>
                </w:tcPr>
                <w:p w14:paraId="7D1007C8">
                  <w:pPr>
                    <w:jc w:val="center"/>
                    <w:rPr>
                      <w:rFonts w:ascii="Times New Roman" w:hAnsi="Times New Roman" w:cs="Times New Roman"/>
                      <w:sz w:val="21"/>
                      <w:szCs w:val="21"/>
                    </w:rPr>
                  </w:pPr>
                  <w:r>
                    <w:rPr>
                      <w:rFonts w:ascii="Times New Roman" w:hAnsi="Times New Roman" w:cs="Times New Roman"/>
                      <w:sz w:val="21"/>
                      <w:szCs w:val="21"/>
                    </w:rPr>
                    <w:t>类比法</w:t>
                  </w:r>
                </w:p>
              </w:tc>
              <w:tc>
                <w:tcPr>
                  <w:tcW w:w="656" w:type="pct"/>
                  <w:tcBorders>
                    <w:top w:val="single" w:color="auto" w:sz="4" w:space="0"/>
                    <w:left w:val="single" w:color="auto" w:sz="4" w:space="0"/>
                    <w:bottom w:val="single" w:color="auto" w:sz="4" w:space="0"/>
                    <w:right w:val="single" w:color="auto" w:sz="4" w:space="0"/>
                  </w:tcBorders>
                  <w:vAlign w:val="center"/>
                </w:tcPr>
                <w:p w14:paraId="4A81F210">
                  <w:pPr>
                    <w:jc w:val="center"/>
                    <w:rPr>
                      <w:rFonts w:ascii="Times New Roman" w:hAnsi="Times New Roman" w:cs="Times New Roman"/>
                      <w:sz w:val="21"/>
                      <w:szCs w:val="21"/>
                    </w:rPr>
                  </w:pPr>
                  <w:r>
                    <w:rPr>
                      <w:rFonts w:ascii="Times New Roman" w:hAnsi="Times New Roman" w:cs="Times New Roman"/>
                      <w:sz w:val="21"/>
                      <w:szCs w:val="21"/>
                    </w:rPr>
                    <w:t>0.5</w:t>
                  </w:r>
                </w:p>
              </w:tc>
              <w:tc>
                <w:tcPr>
                  <w:tcW w:w="656" w:type="pct"/>
                  <w:tcBorders>
                    <w:top w:val="single" w:color="auto" w:sz="4" w:space="0"/>
                    <w:left w:val="single" w:color="auto" w:sz="4" w:space="0"/>
                    <w:bottom w:val="single" w:color="auto" w:sz="4" w:space="0"/>
                    <w:right w:val="single" w:color="auto" w:sz="4" w:space="0"/>
                  </w:tcBorders>
                  <w:vAlign w:val="center"/>
                </w:tcPr>
                <w:p w14:paraId="550678D6">
                  <w:pPr>
                    <w:jc w:val="center"/>
                    <w:rPr>
                      <w:rFonts w:ascii="Times New Roman" w:hAnsi="Times New Roman" w:cs="Times New Roman"/>
                      <w:sz w:val="21"/>
                      <w:szCs w:val="21"/>
                    </w:rPr>
                  </w:pPr>
                  <w:r>
                    <w:rPr>
                      <w:rFonts w:ascii="Times New Roman" w:hAnsi="Times New Roman" w:cs="Times New Roman"/>
                      <w:sz w:val="21"/>
                      <w:szCs w:val="21"/>
                    </w:rPr>
                    <w:t>委托处置</w:t>
                  </w:r>
                </w:p>
              </w:tc>
              <w:tc>
                <w:tcPr>
                  <w:tcW w:w="740" w:type="pct"/>
                  <w:tcBorders>
                    <w:top w:val="single" w:color="auto" w:sz="4" w:space="0"/>
                    <w:left w:val="single" w:color="auto" w:sz="4" w:space="0"/>
                    <w:bottom w:val="single" w:color="auto" w:sz="4" w:space="0"/>
                    <w:right w:val="single" w:color="auto" w:sz="4" w:space="0"/>
                  </w:tcBorders>
                  <w:vAlign w:val="center"/>
                </w:tcPr>
                <w:p w14:paraId="78C0E047">
                  <w:pPr>
                    <w:jc w:val="center"/>
                    <w:rPr>
                      <w:rFonts w:ascii="Times New Roman" w:hAnsi="Times New Roman" w:cs="Times New Roman"/>
                      <w:sz w:val="21"/>
                      <w:szCs w:val="21"/>
                    </w:rPr>
                  </w:pPr>
                  <w:r>
                    <w:rPr>
                      <w:rFonts w:ascii="Times New Roman" w:hAnsi="Times New Roman" w:cs="Times New Roman"/>
                      <w:sz w:val="21"/>
                      <w:szCs w:val="21"/>
                    </w:rPr>
                    <w:t>0.5</w:t>
                  </w:r>
                </w:p>
              </w:tc>
              <w:tc>
                <w:tcPr>
                  <w:tcW w:w="908" w:type="pct"/>
                  <w:vMerge w:val="restart"/>
                  <w:tcBorders>
                    <w:left w:val="single" w:color="auto" w:sz="4" w:space="0"/>
                    <w:right w:val="single" w:color="auto" w:sz="4" w:space="0"/>
                  </w:tcBorders>
                  <w:vAlign w:val="center"/>
                </w:tcPr>
                <w:p w14:paraId="11E92B61">
                  <w:pPr>
                    <w:jc w:val="center"/>
                    <w:rPr>
                      <w:rFonts w:ascii="Times New Roman" w:hAnsi="Times New Roman" w:cs="Times New Roman"/>
                      <w:sz w:val="21"/>
                      <w:szCs w:val="21"/>
                    </w:rPr>
                  </w:pPr>
                  <w:r>
                    <w:rPr>
                      <w:rFonts w:ascii="Times New Roman" w:hAnsi="Times New Roman" w:cs="Times New Roman"/>
                      <w:sz w:val="21"/>
                      <w:szCs w:val="21"/>
                    </w:rPr>
                    <w:t>不在站内贮存，由有处置资质的单位随清随运。</w:t>
                  </w:r>
                </w:p>
              </w:tc>
            </w:tr>
            <w:tr w14:paraId="534A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99" w:type="pct"/>
                  <w:vMerge w:val="continue"/>
                  <w:tcBorders>
                    <w:left w:val="single" w:color="auto" w:sz="4" w:space="0"/>
                    <w:right w:val="single" w:color="auto" w:sz="4" w:space="0"/>
                  </w:tcBorders>
                  <w:vAlign w:val="center"/>
                </w:tcPr>
                <w:p w14:paraId="71B945A7">
                  <w:pPr>
                    <w:jc w:val="center"/>
                    <w:rPr>
                      <w:rFonts w:ascii="Times New Roman" w:hAnsi="Times New Roman" w:cs="Times New Roman"/>
                      <w:sz w:val="21"/>
                      <w:szCs w:val="21"/>
                    </w:rPr>
                  </w:pPr>
                </w:p>
              </w:tc>
              <w:tc>
                <w:tcPr>
                  <w:tcW w:w="984" w:type="pct"/>
                  <w:tcBorders>
                    <w:top w:val="single" w:color="auto" w:sz="4" w:space="0"/>
                    <w:left w:val="single" w:color="auto" w:sz="4" w:space="0"/>
                    <w:bottom w:val="single" w:color="auto" w:sz="4" w:space="0"/>
                    <w:right w:val="single" w:color="auto" w:sz="4" w:space="0"/>
                  </w:tcBorders>
                  <w:vAlign w:val="center"/>
                </w:tcPr>
                <w:p w14:paraId="0BC5321F">
                  <w:pPr>
                    <w:spacing w:line="240" w:lineRule="exact"/>
                    <w:jc w:val="center"/>
                    <w:rPr>
                      <w:rFonts w:ascii="Times New Roman" w:hAnsi="Times New Roman" w:cs="Times New Roman"/>
                      <w:sz w:val="21"/>
                      <w:szCs w:val="21"/>
                    </w:rPr>
                  </w:pPr>
                  <w:r>
                    <w:rPr>
                      <w:rFonts w:ascii="Times New Roman" w:hAnsi="Times New Roman" w:cs="Times New Roman"/>
                      <w:sz w:val="21"/>
                      <w:szCs w:val="21"/>
                    </w:rPr>
                    <w:t>隔油池浮油</w:t>
                  </w:r>
                </w:p>
              </w:tc>
              <w:tc>
                <w:tcPr>
                  <w:tcW w:w="657" w:type="pct"/>
                  <w:tcBorders>
                    <w:top w:val="single" w:color="000000" w:sz="4" w:space="0"/>
                    <w:left w:val="single" w:color="auto" w:sz="4" w:space="0"/>
                    <w:bottom w:val="single" w:color="auto" w:sz="4" w:space="0"/>
                    <w:right w:val="single" w:color="auto" w:sz="4" w:space="0"/>
                  </w:tcBorders>
                  <w:vAlign w:val="center"/>
                </w:tcPr>
                <w:p w14:paraId="4EC4F589">
                  <w:pPr>
                    <w:jc w:val="center"/>
                    <w:rPr>
                      <w:rFonts w:ascii="Times New Roman" w:hAnsi="Times New Roman" w:cs="Times New Roman"/>
                      <w:sz w:val="21"/>
                      <w:szCs w:val="21"/>
                    </w:rPr>
                  </w:pPr>
                  <w:r>
                    <w:rPr>
                      <w:rFonts w:ascii="Times New Roman" w:hAnsi="Times New Roman" w:cs="Times New Roman"/>
                      <w:sz w:val="21"/>
                      <w:szCs w:val="21"/>
                    </w:rPr>
                    <w:t>类比法</w:t>
                  </w:r>
                </w:p>
              </w:tc>
              <w:tc>
                <w:tcPr>
                  <w:tcW w:w="656" w:type="pct"/>
                  <w:tcBorders>
                    <w:top w:val="single" w:color="auto" w:sz="4" w:space="0"/>
                    <w:left w:val="single" w:color="auto" w:sz="4" w:space="0"/>
                    <w:bottom w:val="single" w:color="auto" w:sz="4" w:space="0"/>
                    <w:right w:val="single" w:color="auto" w:sz="4" w:space="0"/>
                  </w:tcBorders>
                  <w:vAlign w:val="center"/>
                </w:tcPr>
                <w:p w14:paraId="3683A71C">
                  <w:pPr>
                    <w:jc w:val="center"/>
                    <w:rPr>
                      <w:rFonts w:ascii="Times New Roman" w:hAnsi="Times New Roman" w:cs="Times New Roman"/>
                      <w:sz w:val="21"/>
                      <w:szCs w:val="21"/>
                    </w:rPr>
                  </w:pPr>
                  <w:r>
                    <w:rPr>
                      <w:rFonts w:ascii="Times New Roman" w:hAnsi="Times New Roman" w:cs="Times New Roman"/>
                      <w:sz w:val="21"/>
                      <w:szCs w:val="21"/>
                    </w:rPr>
                    <w:t>0.5</w:t>
                  </w:r>
                </w:p>
              </w:tc>
              <w:tc>
                <w:tcPr>
                  <w:tcW w:w="656" w:type="pct"/>
                  <w:tcBorders>
                    <w:top w:val="single" w:color="auto" w:sz="4" w:space="0"/>
                    <w:left w:val="single" w:color="auto" w:sz="4" w:space="0"/>
                    <w:bottom w:val="single" w:color="auto" w:sz="4" w:space="0"/>
                    <w:right w:val="single" w:color="auto" w:sz="4" w:space="0"/>
                  </w:tcBorders>
                  <w:vAlign w:val="center"/>
                </w:tcPr>
                <w:p w14:paraId="78173372">
                  <w:pPr>
                    <w:jc w:val="center"/>
                    <w:rPr>
                      <w:rFonts w:ascii="Times New Roman" w:hAnsi="Times New Roman" w:cs="Times New Roman"/>
                      <w:sz w:val="21"/>
                      <w:szCs w:val="21"/>
                    </w:rPr>
                  </w:pPr>
                  <w:r>
                    <w:rPr>
                      <w:rFonts w:ascii="Times New Roman" w:hAnsi="Times New Roman" w:cs="Times New Roman"/>
                      <w:sz w:val="21"/>
                      <w:szCs w:val="21"/>
                    </w:rPr>
                    <w:t>委托处置</w:t>
                  </w:r>
                </w:p>
              </w:tc>
              <w:tc>
                <w:tcPr>
                  <w:tcW w:w="740" w:type="pct"/>
                  <w:tcBorders>
                    <w:top w:val="single" w:color="auto" w:sz="4" w:space="0"/>
                    <w:left w:val="single" w:color="auto" w:sz="4" w:space="0"/>
                    <w:bottom w:val="single" w:color="auto" w:sz="4" w:space="0"/>
                    <w:right w:val="single" w:color="auto" w:sz="4" w:space="0"/>
                  </w:tcBorders>
                  <w:vAlign w:val="center"/>
                </w:tcPr>
                <w:p w14:paraId="3B4FB66C">
                  <w:pPr>
                    <w:jc w:val="center"/>
                    <w:rPr>
                      <w:rFonts w:ascii="Times New Roman" w:hAnsi="Times New Roman" w:cs="Times New Roman"/>
                      <w:sz w:val="21"/>
                      <w:szCs w:val="21"/>
                    </w:rPr>
                  </w:pPr>
                  <w:r>
                    <w:rPr>
                      <w:rFonts w:ascii="Times New Roman" w:hAnsi="Times New Roman" w:cs="Times New Roman"/>
                      <w:sz w:val="21"/>
                      <w:szCs w:val="21"/>
                    </w:rPr>
                    <w:t>0.5</w:t>
                  </w:r>
                </w:p>
              </w:tc>
              <w:tc>
                <w:tcPr>
                  <w:tcW w:w="908" w:type="pct"/>
                  <w:vMerge w:val="continue"/>
                  <w:tcBorders>
                    <w:left w:val="single" w:color="auto" w:sz="4" w:space="0"/>
                    <w:right w:val="single" w:color="auto" w:sz="4" w:space="0"/>
                  </w:tcBorders>
                  <w:vAlign w:val="center"/>
                </w:tcPr>
                <w:p w14:paraId="30A9B888">
                  <w:pPr>
                    <w:jc w:val="center"/>
                    <w:rPr>
                      <w:rFonts w:ascii="Times New Roman" w:hAnsi="Times New Roman" w:cs="Times New Roman"/>
                      <w:sz w:val="21"/>
                      <w:szCs w:val="21"/>
                    </w:rPr>
                  </w:pPr>
                </w:p>
              </w:tc>
            </w:tr>
            <w:tr w14:paraId="5EF1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tcBorders>
                    <w:left w:val="single" w:color="auto" w:sz="4" w:space="0"/>
                    <w:right w:val="single" w:color="auto" w:sz="4" w:space="0"/>
                  </w:tcBorders>
                  <w:vAlign w:val="center"/>
                </w:tcPr>
                <w:p w14:paraId="77432FE2">
                  <w:pPr>
                    <w:jc w:val="center"/>
                    <w:rPr>
                      <w:rFonts w:ascii="Times New Roman" w:hAnsi="Times New Roman" w:cs="Times New Roman"/>
                      <w:sz w:val="21"/>
                      <w:szCs w:val="21"/>
                    </w:rPr>
                  </w:pPr>
                </w:p>
              </w:tc>
              <w:tc>
                <w:tcPr>
                  <w:tcW w:w="984" w:type="pct"/>
                  <w:tcBorders>
                    <w:top w:val="single" w:color="auto" w:sz="4" w:space="0"/>
                    <w:left w:val="single" w:color="auto" w:sz="4" w:space="0"/>
                    <w:bottom w:val="single" w:color="auto" w:sz="4" w:space="0"/>
                    <w:right w:val="single" w:color="auto" w:sz="4" w:space="0"/>
                  </w:tcBorders>
                  <w:vAlign w:val="center"/>
                </w:tcPr>
                <w:p w14:paraId="4F7AADFA">
                  <w:pPr>
                    <w:spacing w:line="240" w:lineRule="exact"/>
                    <w:jc w:val="center"/>
                    <w:rPr>
                      <w:rFonts w:ascii="Times New Roman" w:hAnsi="Times New Roman" w:cs="Times New Roman"/>
                      <w:sz w:val="21"/>
                      <w:szCs w:val="21"/>
                    </w:rPr>
                  </w:pPr>
                  <w:r>
                    <w:rPr>
                      <w:rFonts w:ascii="Times New Roman" w:hAnsi="Times New Roman" w:cs="Times New Roman"/>
                      <w:sz w:val="21"/>
                      <w:szCs w:val="21"/>
                    </w:rPr>
                    <w:t>油罐清洗废水</w:t>
                  </w:r>
                </w:p>
              </w:tc>
              <w:tc>
                <w:tcPr>
                  <w:tcW w:w="657" w:type="pct"/>
                  <w:tcBorders>
                    <w:top w:val="single" w:color="auto" w:sz="4" w:space="0"/>
                    <w:left w:val="single" w:color="auto" w:sz="4" w:space="0"/>
                    <w:bottom w:val="single" w:color="auto" w:sz="4" w:space="0"/>
                    <w:right w:val="single" w:color="auto" w:sz="4" w:space="0"/>
                  </w:tcBorders>
                  <w:vAlign w:val="center"/>
                </w:tcPr>
                <w:p w14:paraId="0100388C">
                  <w:pPr>
                    <w:jc w:val="center"/>
                    <w:rPr>
                      <w:rFonts w:ascii="Times New Roman" w:hAnsi="Times New Roman" w:cs="Times New Roman"/>
                      <w:sz w:val="21"/>
                      <w:szCs w:val="21"/>
                    </w:rPr>
                  </w:pPr>
                  <w:r>
                    <w:rPr>
                      <w:rFonts w:ascii="Times New Roman" w:hAnsi="Times New Roman" w:cs="Times New Roman"/>
                      <w:sz w:val="21"/>
                      <w:szCs w:val="21"/>
                    </w:rPr>
                    <w:t>类比法</w:t>
                  </w:r>
                </w:p>
              </w:tc>
              <w:tc>
                <w:tcPr>
                  <w:tcW w:w="656" w:type="pct"/>
                  <w:tcBorders>
                    <w:top w:val="single" w:color="auto" w:sz="4" w:space="0"/>
                    <w:left w:val="single" w:color="auto" w:sz="4" w:space="0"/>
                    <w:bottom w:val="single" w:color="auto" w:sz="4" w:space="0"/>
                    <w:right w:val="single" w:color="auto" w:sz="4" w:space="0"/>
                  </w:tcBorders>
                  <w:vAlign w:val="center"/>
                </w:tcPr>
                <w:p w14:paraId="464AE589">
                  <w:pPr>
                    <w:jc w:val="center"/>
                    <w:rPr>
                      <w:rFonts w:ascii="Times New Roman" w:hAnsi="Times New Roman" w:cs="Times New Roman"/>
                      <w:sz w:val="21"/>
                      <w:szCs w:val="21"/>
                    </w:rPr>
                  </w:pPr>
                  <w:r>
                    <w:rPr>
                      <w:rFonts w:ascii="Times New Roman" w:hAnsi="Times New Roman" w:cs="Times New Roman"/>
                      <w:sz w:val="21"/>
                      <w:szCs w:val="21"/>
                    </w:rPr>
                    <w:t>2</w:t>
                  </w:r>
                </w:p>
              </w:tc>
              <w:tc>
                <w:tcPr>
                  <w:tcW w:w="656" w:type="pct"/>
                  <w:tcBorders>
                    <w:top w:val="single" w:color="auto" w:sz="4" w:space="0"/>
                    <w:left w:val="single" w:color="auto" w:sz="4" w:space="0"/>
                    <w:bottom w:val="single" w:color="auto" w:sz="4" w:space="0"/>
                    <w:right w:val="single" w:color="auto" w:sz="4" w:space="0"/>
                  </w:tcBorders>
                  <w:vAlign w:val="center"/>
                </w:tcPr>
                <w:p w14:paraId="7D327BAC">
                  <w:pPr>
                    <w:jc w:val="center"/>
                    <w:rPr>
                      <w:rFonts w:ascii="Times New Roman" w:hAnsi="Times New Roman" w:cs="Times New Roman"/>
                      <w:sz w:val="21"/>
                      <w:szCs w:val="21"/>
                    </w:rPr>
                  </w:pPr>
                  <w:r>
                    <w:rPr>
                      <w:rFonts w:ascii="Times New Roman" w:hAnsi="Times New Roman" w:cs="Times New Roman"/>
                      <w:sz w:val="21"/>
                      <w:szCs w:val="21"/>
                    </w:rPr>
                    <w:t>外售</w:t>
                  </w:r>
                </w:p>
              </w:tc>
              <w:tc>
                <w:tcPr>
                  <w:tcW w:w="740" w:type="pct"/>
                  <w:tcBorders>
                    <w:top w:val="single" w:color="auto" w:sz="4" w:space="0"/>
                    <w:left w:val="single" w:color="auto" w:sz="4" w:space="0"/>
                    <w:bottom w:val="single" w:color="auto" w:sz="4" w:space="0"/>
                    <w:right w:val="single" w:color="auto" w:sz="4" w:space="0"/>
                  </w:tcBorders>
                  <w:vAlign w:val="center"/>
                </w:tcPr>
                <w:p w14:paraId="48878A29">
                  <w:pPr>
                    <w:jc w:val="center"/>
                    <w:rPr>
                      <w:rFonts w:ascii="Times New Roman" w:hAnsi="Times New Roman" w:cs="Times New Roman"/>
                      <w:sz w:val="21"/>
                      <w:szCs w:val="21"/>
                    </w:rPr>
                  </w:pPr>
                  <w:r>
                    <w:rPr>
                      <w:rFonts w:ascii="Times New Roman" w:hAnsi="Times New Roman" w:cs="Times New Roman"/>
                      <w:sz w:val="21"/>
                      <w:szCs w:val="21"/>
                    </w:rPr>
                    <w:t>2</w:t>
                  </w:r>
                </w:p>
              </w:tc>
              <w:tc>
                <w:tcPr>
                  <w:tcW w:w="908" w:type="pct"/>
                  <w:vMerge w:val="continue"/>
                  <w:tcBorders>
                    <w:left w:val="single" w:color="auto" w:sz="4" w:space="0"/>
                    <w:right w:val="single" w:color="auto" w:sz="4" w:space="0"/>
                  </w:tcBorders>
                  <w:vAlign w:val="center"/>
                </w:tcPr>
                <w:p w14:paraId="6B79617F">
                  <w:pPr>
                    <w:jc w:val="center"/>
                    <w:rPr>
                      <w:rFonts w:ascii="Times New Roman" w:hAnsi="Times New Roman" w:cs="Times New Roman"/>
                      <w:sz w:val="21"/>
                      <w:szCs w:val="21"/>
                    </w:rPr>
                  </w:pPr>
                </w:p>
              </w:tc>
            </w:tr>
            <w:tr w14:paraId="2313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continue"/>
                  <w:tcBorders>
                    <w:left w:val="single" w:color="auto" w:sz="4" w:space="0"/>
                    <w:right w:val="single" w:color="auto" w:sz="4" w:space="0"/>
                  </w:tcBorders>
                  <w:vAlign w:val="center"/>
                </w:tcPr>
                <w:p w14:paraId="6DDD97B5">
                  <w:pPr>
                    <w:jc w:val="center"/>
                    <w:rPr>
                      <w:rFonts w:ascii="Times New Roman" w:hAnsi="Times New Roman" w:cs="Times New Roman"/>
                      <w:sz w:val="21"/>
                      <w:szCs w:val="21"/>
                    </w:rPr>
                  </w:pPr>
                </w:p>
              </w:tc>
              <w:tc>
                <w:tcPr>
                  <w:tcW w:w="984" w:type="pct"/>
                  <w:tcBorders>
                    <w:top w:val="single" w:color="auto" w:sz="4" w:space="0"/>
                    <w:left w:val="single" w:color="auto" w:sz="4" w:space="0"/>
                    <w:bottom w:val="single" w:color="auto" w:sz="4" w:space="0"/>
                    <w:right w:val="single" w:color="auto" w:sz="4" w:space="0"/>
                  </w:tcBorders>
                  <w:vAlign w:val="center"/>
                </w:tcPr>
                <w:p w14:paraId="01B386C5">
                  <w:pPr>
                    <w:spacing w:line="240" w:lineRule="exact"/>
                    <w:jc w:val="center"/>
                    <w:rPr>
                      <w:rFonts w:ascii="Times New Roman" w:hAnsi="Times New Roman" w:cs="Times New Roman"/>
                      <w:sz w:val="21"/>
                      <w:szCs w:val="21"/>
                    </w:rPr>
                  </w:pPr>
                  <w:r>
                    <w:rPr>
                      <w:rFonts w:ascii="Times New Roman" w:hAnsi="Times New Roman" w:cs="Times New Roman"/>
                      <w:sz w:val="21"/>
                      <w:szCs w:val="21"/>
                    </w:rPr>
                    <w:t>废除水滤芯</w:t>
                  </w:r>
                </w:p>
              </w:tc>
              <w:tc>
                <w:tcPr>
                  <w:tcW w:w="657" w:type="pct"/>
                  <w:tcBorders>
                    <w:top w:val="single" w:color="auto" w:sz="4" w:space="0"/>
                    <w:left w:val="single" w:color="auto" w:sz="4" w:space="0"/>
                    <w:bottom w:val="single" w:color="auto" w:sz="4" w:space="0"/>
                    <w:right w:val="single" w:color="auto" w:sz="4" w:space="0"/>
                  </w:tcBorders>
                  <w:vAlign w:val="center"/>
                </w:tcPr>
                <w:p w14:paraId="656BC7F5">
                  <w:pPr>
                    <w:jc w:val="center"/>
                    <w:rPr>
                      <w:rFonts w:ascii="Times New Roman" w:hAnsi="Times New Roman" w:cs="Times New Roman"/>
                      <w:sz w:val="21"/>
                      <w:szCs w:val="21"/>
                    </w:rPr>
                  </w:pPr>
                  <w:r>
                    <w:rPr>
                      <w:rFonts w:ascii="Times New Roman" w:hAnsi="Times New Roman" w:cs="Times New Roman"/>
                      <w:sz w:val="21"/>
                      <w:szCs w:val="21"/>
                    </w:rPr>
                    <w:t>类比</w:t>
                  </w:r>
                </w:p>
              </w:tc>
              <w:tc>
                <w:tcPr>
                  <w:tcW w:w="656" w:type="pct"/>
                  <w:tcBorders>
                    <w:top w:val="single" w:color="auto" w:sz="4" w:space="0"/>
                    <w:left w:val="single" w:color="auto" w:sz="4" w:space="0"/>
                    <w:bottom w:val="single" w:color="auto" w:sz="4" w:space="0"/>
                    <w:right w:val="single" w:color="auto" w:sz="4" w:space="0"/>
                  </w:tcBorders>
                  <w:vAlign w:val="center"/>
                </w:tcPr>
                <w:p w14:paraId="7499A192">
                  <w:pPr>
                    <w:jc w:val="center"/>
                    <w:rPr>
                      <w:rFonts w:ascii="Times New Roman" w:hAnsi="Times New Roman" w:cs="Times New Roman"/>
                      <w:sz w:val="21"/>
                      <w:szCs w:val="21"/>
                    </w:rPr>
                  </w:pPr>
                  <w:r>
                    <w:rPr>
                      <w:rFonts w:ascii="Times New Roman" w:hAnsi="Times New Roman" w:cs="Times New Roman"/>
                      <w:sz w:val="21"/>
                      <w:szCs w:val="21"/>
                    </w:rPr>
                    <w:t>0.002t/次</w:t>
                  </w:r>
                </w:p>
              </w:tc>
              <w:tc>
                <w:tcPr>
                  <w:tcW w:w="656" w:type="pct"/>
                  <w:tcBorders>
                    <w:top w:val="single" w:color="auto" w:sz="4" w:space="0"/>
                    <w:left w:val="single" w:color="auto" w:sz="4" w:space="0"/>
                    <w:bottom w:val="single" w:color="auto" w:sz="4" w:space="0"/>
                    <w:right w:val="single" w:color="auto" w:sz="4" w:space="0"/>
                  </w:tcBorders>
                  <w:vAlign w:val="center"/>
                </w:tcPr>
                <w:p w14:paraId="5F258509">
                  <w:pPr>
                    <w:jc w:val="center"/>
                    <w:rPr>
                      <w:rFonts w:ascii="Times New Roman" w:hAnsi="Times New Roman" w:cs="Times New Roman"/>
                      <w:sz w:val="21"/>
                      <w:szCs w:val="21"/>
                    </w:rPr>
                  </w:pPr>
                  <w:r>
                    <w:rPr>
                      <w:rFonts w:ascii="Times New Roman" w:hAnsi="Times New Roman" w:cs="Times New Roman"/>
                      <w:sz w:val="21"/>
                      <w:szCs w:val="21"/>
                    </w:rPr>
                    <w:t>委托处置</w:t>
                  </w:r>
                </w:p>
              </w:tc>
              <w:tc>
                <w:tcPr>
                  <w:tcW w:w="740" w:type="pct"/>
                  <w:tcBorders>
                    <w:top w:val="single" w:color="auto" w:sz="4" w:space="0"/>
                    <w:left w:val="single" w:color="auto" w:sz="4" w:space="0"/>
                    <w:bottom w:val="single" w:color="auto" w:sz="4" w:space="0"/>
                    <w:right w:val="single" w:color="auto" w:sz="4" w:space="0"/>
                  </w:tcBorders>
                  <w:vAlign w:val="center"/>
                </w:tcPr>
                <w:p w14:paraId="10CBCD56">
                  <w:pPr>
                    <w:jc w:val="center"/>
                    <w:rPr>
                      <w:rFonts w:ascii="Times New Roman" w:hAnsi="Times New Roman" w:cs="Times New Roman"/>
                      <w:sz w:val="21"/>
                      <w:szCs w:val="21"/>
                    </w:rPr>
                  </w:pPr>
                  <w:r>
                    <w:rPr>
                      <w:rFonts w:ascii="Times New Roman" w:hAnsi="Times New Roman" w:cs="Times New Roman"/>
                      <w:sz w:val="21"/>
                      <w:szCs w:val="21"/>
                    </w:rPr>
                    <w:t>0.002t/次</w:t>
                  </w:r>
                </w:p>
              </w:tc>
              <w:tc>
                <w:tcPr>
                  <w:tcW w:w="908" w:type="pct"/>
                  <w:tcBorders>
                    <w:left w:val="single" w:color="auto" w:sz="4" w:space="0"/>
                    <w:right w:val="single" w:color="auto" w:sz="4" w:space="0"/>
                  </w:tcBorders>
                  <w:vAlign w:val="center"/>
                </w:tcPr>
                <w:p w14:paraId="5BDAE189">
                  <w:pPr>
                    <w:jc w:val="center"/>
                    <w:rPr>
                      <w:rFonts w:ascii="Times New Roman" w:hAnsi="Times New Roman" w:cs="Times New Roman"/>
                      <w:sz w:val="21"/>
                      <w:szCs w:val="21"/>
                    </w:rPr>
                  </w:pPr>
                  <w:r>
                    <w:rPr>
                      <w:rFonts w:ascii="Times New Roman" w:hAnsi="Times New Roman" w:cs="Times New Roman"/>
                      <w:sz w:val="21"/>
                      <w:szCs w:val="21"/>
                    </w:rPr>
                    <w:t>委托有相关资质单位处置</w:t>
                  </w:r>
                </w:p>
              </w:tc>
            </w:tr>
            <w:tr w14:paraId="5B33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tcBorders>
                    <w:left w:val="single" w:color="auto" w:sz="4" w:space="0"/>
                    <w:bottom w:val="single" w:color="auto" w:sz="4" w:space="0"/>
                    <w:right w:val="single" w:color="auto" w:sz="4" w:space="0"/>
                  </w:tcBorders>
                  <w:vAlign w:val="center"/>
                </w:tcPr>
                <w:p w14:paraId="37B3BAAC">
                  <w:pPr>
                    <w:jc w:val="center"/>
                    <w:rPr>
                      <w:rFonts w:ascii="Times New Roman" w:hAnsi="Times New Roman" w:cs="Times New Roman"/>
                      <w:sz w:val="21"/>
                      <w:szCs w:val="21"/>
                    </w:rPr>
                  </w:pPr>
                  <w:r>
                    <w:rPr>
                      <w:rFonts w:ascii="Times New Roman" w:hAnsi="Times New Roman" w:cs="Times New Roman"/>
                      <w:sz w:val="21"/>
                      <w:szCs w:val="21"/>
                    </w:rPr>
                    <w:t>生活垃圾</w:t>
                  </w:r>
                </w:p>
              </w:tc>
              <w:tc>
                <w:tcPr>
                  <w:tcW w:w="984" w:type="pct"/>
                  <w:tcBorders>
                    <w:top w:val="single" w:color="auto" w:sz="4" w:space="0"/>
                    <w:left w:val="single" w:color="auto" w:sz="4" w:space="0"/>
                    <w:bottom w:val="single" w:color="auto" w:sz="4" w:space="0"/>
                    <w:right w:val="single" w:color="auto" w:sz="4" w:space="0"/>
                  </w:tcBorders>
                  <w:vAlign w:val="center"/>
                </w:tcPr>
                <w:p w14:paraId="5F6672DD">
                  <w:pPr>
                    <w:jc w:val="center"/>
                    <w:rPr>
                      <w:rFonts w:ascii="Times New Roman" w:hAnsi="Times New Roman" w:cs="Times New Roman"/>
                      <w:sz w:val="21"/>
                      <w:szCs w:val="21"/>
                    </w:rPr>
                  </w:pPr>
                  <w:r>
                    <w:rPr>
                      <w:rFonts w:ascii="Times New Roman" w:hAnsi="Times New Roman" w:cs="Times New Roman"/>
                      <w:sz w:val="21"/>
                      <w:szCs w:val="21"/>
                    </w:rPr>
                    <w:t>生活垃圾</w:t>
                  </w:r>
                </w:p>
              </w:tc>
              <w:tc>
                <w:tcPr>
                  <w:tcW w:w="657" w:type="pct"/>
                  <w:tcBorders>
                    <w:top w:val="single" w:color="auto" w:sz="4" w:space="0"/>
                    <w:left w:val="single" w:color="auto" w:sz="4" w:space="0"/>
                    <w:bottom w:val="single" w:color="auto" w:sz="4" w:space="0"/>
                    <w:right w:val="single" w:color="auto" w:sz="4" w:space="0"/>
                  </w:tcBorders>
                  <w:vAlign w:val="center"/>
                </w:tcPr>
                <w:p w14:paraId="0A0C8540">
                  <w:pPr>
                    <w:jc w:val="center"/>
                    <w:rPr>
                      <w:rFonts w:ascii="Times New Roman" w:hAnsi="Times New Roman" w:cs="Times New Roman"/>
                      <w:sz w:val="21"/>
                      <w:szCs w:val="21"/>
                    </w:rPr>
                  </w:pPr>
                  <w:r>
                    <w:rPr>
                      <w:rFonts w:ascii="Times New Roman" w:hAnsi="Times New Roman" w:cs="Times New Roman"/>
                      <w:sz w:val="21"/>
                      <w:szCs w:val="21"/>
                    </w:rPr>
                    <w:t>产污系数</w:t>
                  </w:r>
                </w:p>
              </w:tc>
              <w:tc>
                <w:tcPr>
                  <w:tcW w:w="656" w:type="pct"/>
                  <w:tcBorders>
                    <w:top w:val="single" w:color="auto" w:sz="4" w:space="0"/>
                    <w:left w:val="single" w:color="auto" w:sz="4" w:space="0"/>
                    <w:bottom w:val="single" w:color="auto" w:sz="4" w:space="0"/>
                    <w:right w:val="single" w:color="auto" w:sz="4" w:space="0"/>
                  </w:tcBorders>
                  <w:vAlign w:val="center"/>
                </w:tcPr>
                <w:p w14:paraId="6A6FD49D">
                  <w:pPr>
                    <w:jc w:val="center"/>
                    <w:rPr>
                      <w:rFonts w:ascii="Times New Roman" w:hAnsi="Times New Roman" w:cs="Times New Roman"/>
                      <w:sz w:val="21"/>
                      <w:szCs w:val="21"/>
                    </w:rPr>
                  </w:pPr>
                  <w:r>
                    <w:rPr>
                      <w:rFonts w:ascii="Times New Roman" w:hAnsi="Times New Roman" w:cs="Times New Roman"/>
                      <w:sz w:val="21"/>
                      <w:szCs w:val="21"/>
                    </w:rPr>
                    <w:t>19.017</w:t>
                  </w:r>
                </w:p>
              </w:tc>
              <w:tc>
                <w:tcPr>
                  <w:tcW w:w="656" w:type="pct"/>
                  <w:tcBorders>
                    <w:top w:val="single" w:color="auto" w:sz="4" w:space="0"/>
                    <w:left w:val="single" w:color="auto" w:sz="4" w:space="0"/>
                    <w:bottom w:val="single" w:color="auto" w:sz="4" w:space="0"/>
                    <w:right w:val="single" w:color="auto" w:sz="4" w:space="0"/>
                  </w:tcBorders>
                  <w:vAlign w:val="center"/>
                </w:tcPr>
                <w:p w14:paraId="33681F68">
                  <w:pPr>
                    <w:jc w:val="center"/>
                    <w:rPr>
                      <w:rFonts w:ascii="Times New Roman" w:hAnsi="Times New Roman" w:cs="Times New Roman"/>
                      <w:sz w:val="21"/>
                      <w:szCs w:val="21"/>
                    </w:rPr>
                  </w:pPr>
                  <w:r>
                    <w:rPr>
                      <w:rFonts w:ascii="Times New Roman" w:hAnsi="Times New Roman" w:cs="Times New Roman"/>
                      <w:sz w:val="21"/>
                      <w:szCs w:val="21"/>
                    </w:rPr>
                    <w:t>委托处置</w:t>
                  </w:r>
                </w:p>
              </w:tc>
              <w:tc>
                <w:tcPr>
                  <w:tcW w:w="740" w:type="pct"/>
                  <w:tcBorders>
                    <w:top w:val="single" w:color="auto" w:sz="4" w:space="0"/>
                    <w:left w:val="single" w:color="auto" w:sz="4" w:space="0"/>
                    <w:bottom w:val="single" w:color="auto" w:sz="4" w:space="0"/>
                    <w:right w:val="single" w:color="auto" w:sz="4" w:space="0"/>
                  </w:tcBorders>
                  <w:vAlign w:val="center"/>
                </w:tcPr>
                <w:p w14:paraId="0956C267">
                  <w:pPr>
                    <w:jc w:val="center"/>
                    <w:rPr>
                      <w:rFonts w:ascii="Times New Roman" w:hAnsi="Times New Roman" w:cs="Times New Roman"/>
                      <w:sz w:val="21"/>
                      <w:szCs w:val="21"/>
                    </w:rPr>
                  </w:pPr>
                  <w:r>
                    <w:rPr>
                      <w:rFonts w:ascii="Times New Roman" w:hAnsi="Times New Roman" w:cs="Times New Roman"/>
                      <w:sz w:val="21"/>
                      <w:szCs w:val="21"/>
                    </w:rPr>
                    <w:t>19.017</w:t>
                  </w:r>
                </w:p>
              </w:tc>
              <w:tc>
                <w:tcPr>
                  <w:tcW w:w="908" w:type="pct"/>
                  <w:tcBorders>
                    <w:left w:val="single" w:color="auto" w:sz="4" w:space="0"/>
                    <w:right w:val="single" w:color="auto" w:sz="4" w:space="0"/>
                  </w:tcBorders>
                  <w:vAlign w:val="center"/>
                </w:tcPr>
                <w:p w14:paraId="5581F813">
                  <w:pPr>
                    <w:jc w:val="center"/>
                    <w:rPr>
                      <w:rFonts w:ascii="Times New Roman" w:hAnsi="Times New Roman" w:cs="Times New Roman"/>
                      <w:sz w:val="21"/>
                      <w:szCs w:val="21"/>
                    </w:rPr>
                  </w:pPr>
                  <w:r>
                    <w:rPr>
                      <w:rFonts w:ascii="Times New Roman" w:hAnsi="Times New Roman" w:cs="Times New Roman"/>
                      <w:sz w:val="21"/>
                      <w:szCs w:val="21"/>
                    </w:rPr>
                    <w:t>委托环卫部门处置</w:t>
                  </w:r>
                </w:p>
              </w:tc>
            </w:tr>
          </w:tbl>
          <w:p w14:paraId="7B23B4B0">
            <w:pPr>
              <w:spacing w:line="500" w:lineRule="exact"/>
              <w:ind w:firstLine="480" w:firstLineChars="200"/>
              <w:jc w:val="both"/>
              <w:rPr>
                <w:rFonts w:ascii="Times New Roman" w:hAnsi="Times New Roman" w:cs="Times New Roman"/>
                <w:bCs/>
                <w:szCs w:val="21"/>
              </w:rPr>
            </w:pPr>
            <w:r>
              <w:rPr>
                <w:rFonts w:ascii="Times New Roman" w:hAnsi="Times New Roman" w:cs="Times New Roman"/>
                <w:kern w:val="2"/>
              </w:rPr>
              <w:t>本项目设置1个0.5m</w:t>
            </w:r>
            <w:r>
              <w:rPr>
                <w:rFonts w:ascii="Times New Roman" w:hAnsi="Times New Roman" w:cs="Times New Roman"/>
                <w:kern w:val="2"/>
                <w:vertAlign w:val="superscript"/>
              </w:rPr>
              <w:t>3</w:t>
            </w:r>
            <w:r>
              <w:rPr>
                <w:rFonts w:ascii="Times New Roman" w:hAnsi="Times New Roman" w:cs="Times New Roman"/>
                <w:kern w:val="2"/>
              </w:rPr>
              <w:t>危险废物暂存箱存放含油抹布和废除水滤芯，根据危险废物产生周期设置转运周期，可满足暂存要求。危险废物暂存箱</w:t>
            </w:r>
            <w:r>
              <w:rPr>
                <w:rFonts w:ascii="Times New Roman" w:hAnsi="Times New Roman" w:cs="Times New Roman"/>
                <w:bCs/>
                <w:szCs w:val="21"/>
              </w:rPr>
              <w:t>严格按照《危险废物贮存污染控制标准》(GB18597-2023)的要求设置：</w:t>
            </w:r>
          </w:p>
          <w:p w14:paraId="1EE8A0CE">
            <w:pPr>
              <w:adjustRightInd w:val="0"/>
              <w:snapToGrid w:val="0"/>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危险废物暂存箱采取必要的防风、防晒、防雨、防漏、防渗、防腐以及其他环境污染防治措施，不应露天堆放危险废物。箱体采用无缝抗压抗腐蚀耐火材料，设置于室内存储，可满足需求；</w:t>
            </w:r>
          </w:p>
          <w:p w14:paraId="226E33ED">
            <w:pPr>
              <w:adjustRightInd w:val="0"/>
              <w:snapToGrid w:val="0"/>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危险废物暂存箱材质、内衬应与盛装的危险废物相容。箱体采用无缝抗压抗腐蚀耐火材料，与废润滑油、废含水滤芯相容，不会发生反应；</w:t>
            </w:r>
          </w:p>
          <w:p w14:paraId="6BF5B9F0">
            <w:pPr>
              <w:adjustRightInd w:val="0"/>
              <w:snapToGrid w:val="0"/>
              <w:spacing w:line="500" w:lineRule="exact"/>
              <w:ind w:firstLine="480" w:firstLineChars="200"/>
              <w:rPr>
                <w:rFonts w:ascii="Times New Roman" w:hAnsi="Times New Roman" w:cs="Times New Roman"/>
              </w:rPr>
            </w:pPr>
            <w:r>
              <w:rPr>
                <w:rFonts w:hint="eastAsia"/>
              </w:rPr>
              <w:t>③</w:t>
            </w:r>
            <w:r>
              <w:rPr>
                <w:rFonts w:ascii="Times New Roman" w:hAnsi="Times New Roman" w:cs="Times New Roman"/>
              </w:rPr>
              <w:t>危险废物暂存箱应满足相应的防渗、防漏、防腐和强度等要求。箱体采用无缝抗压抗腐蚀耐火材料，可达到相应的防渗、防漏、防腐和强度等；</w:t>
            </w:r>
          </w:p>
          <w:p w14:paraId="39DCCE5D">
            <w:pPr>
              <w:adjustRightInd w:val="0"/>
              <w:snapToGrid w:val="0"/>
              <w:spacing w:line="500" w:lineRule="exact"/>
              <w:ind w:firstLine="480" w:firstLineChars="200"/>
              <w:rPr>
                <w:rFonts w:ascii="Times New Roman" w:hAnsi="Times New Roman" w:cs="Times New Roman"/>
              </w:rPr>
            </w:pPr>
            <w:r>
              <w:rPr>
                <w:rFonts w:hint="eastAsia"/>
              </w:rPr>
              <w:t>④</w:t>
            </w:r>
            <w:r>
              <w:rPr>
                <w:rFonts w:ascii="Times New Roman" w:hAnsi="Times New Roman" w:cs="Times New Roman"/>
              </w:rPr>
              <w:t>危险废物暂存箱及其支护结构堆叠码放时不应有明显变形，无破损泄漏。本项目箱体不进行堆叠码放，采用抗压材料，不会轻易变形破损；</w:t>
            </w:r>
          </w:p>
          <w:p w14:paraId="25CF8D55">
            <w:pPr>
              <w:adjustRightInd w:val="0"/>
              <w:snapToGrid w:val="0"/>
              <w:spacing w:line="500" w:lineRule="exact"/>
              <w:ind w:firstLine="480" w:firstLineChars="200"/>
              <w:rPr>
                <w:rFonts w:ascii="Times New Roman" w:hAnsi="Times New Roman" w:cs="Times New Roman"/>
              </w:rPr>
            </w:pPr>
            <w:r>
              <w:rPr>
                <w:rFonts w:hint="eastAsia"/>
              </w:rPr>
              <w:t>⑤</w:t>
            </w:r>
            <w:r>
              <w:rPr>
                <w:rFonts w:ascii="Times New Roman" w:hAnsi="Times New Roman" w:cs="Times New Roman"/>
              </w:rPr>
              <w:t>内部应留有适当的空间，以适应因温度变化等可能引发的收缩和膨胀，防止其导致容器渗漏或永久变形。本项目箱体容积足够容纳危险废物，危险废物定期清运，仍有剩余空间；</w:t>
            </w:r>
          </w:p>
          <w:p w14:paraId="3CC76D30">
            <w:pPr>
              <w:adjustRightInd w:val="0"/>
              <w:snapToGrid w:val="0"/>
              <w:spacing w:line="500" w:lineRule="exact"/>
              <w:ind w:firstLine="480" w:firstLineChars="200"/>
              <w:rPr>
                <w:rFonts w:ascii="Times New Roman" w:hAnsi="Times New Roman" w:cs="Times New Roman"/>
              </w:rPr>
            </w:pPr>
            <w:r>
              <w:rPr>
                <w:rFonts w:hint="eastAsia"/>
              </w:rPr>
              <w:t>⑥</w:t>
            </w:r>
            <w:r>
              <w:rPr>
                <w:rFonts w:ascii="Times New Roman" w:hAnsi="Times New Roman" w:cs="Times New Roman"/>
              </w:rPr>
              <w:t>危险废物暂存箱外表面应保持清洁。本项目危险废物暂存箱可保持表面清洁；</w:t>
            </w:r>
          </w:p>
          <w:p w14:paraId="53F656DE">
            <w:pPr>
              <w:spacing w:line="500" w:lineRule="exact"/>
              <w:ind w:firstLine="480" w:firstLineChars="200"/>
              <w:jc w:val="both"/>
              <w:rPr>
                <w:rFonts w:ascii="Times New Roman" w:hAnsi="Times New Roman" w:cs="Times New Roman"/>
                <w:bCs/>
                <w:szCs w:val="21"/>
              </w:rPr>
            </w:pPr>
            <w:r>
              <w:rPr>
                <w:rFonts w:hint="eastAsia"/>
              </w:rPr>
              <w:t>⑦</w:t>
            </w:r>
            <w:r>
              <w:rPr>
                <w:rFonts w:ascii="Times New Roman" w:hAnsi="Times New Roman" w:cs="Times New Roman"/>
              </w:rPr>
              <w:t>危险废物暂存箱按《危险废物识别标志设置技术规范》（HJ1276-2022）、《排污单位污染物排放口二维码标识技术规范》（HJ1297-2023）的规定设置警示标志。本项目危险废物暂存箱按要求张贴相应标识。</w:t>
            </w:r>
          </w:p>
          <w:p w14:paraId="1B427BC0">
            <w:pPr>
              <w:widowControl w:val="0"/>
              <w:tabs>
                <w:tab w:val="left" w:pos="3225"/>
              </w:tabs>
              <w:spacing w:line="500" w:lineRule="exact"/>
              <w:ind w:firstLine="482" w:firstLineChars="200"/>
              <w:jc w:val="both"/>
              <w:rPr>
                <w:rFonts w:ascii="Times New Roman" w:hAnsi="Times New Roman" w:cs="Times New Roman"/>
                <w:b/>
                <w:bCs/>
                <w:kern w:val="2"/>
              </w:rPr>
            </w:pPr>
            <w:r>
              <w:rPr>
                <w:rFonts w:ascii="Times New Roman" w:hAnsi="Times New Roman" w:cs="Times New Roman"/>
                <w:b/>
                <w:bCs/>
                <w:kern w:val="2"/>
              </w:rPr>
              <w:t>4、管理要求</w:t>
            </w:r>
          </w:p>
          <w:p w14:paraId="4974F2F2">
            <w:pPr>
              <w:pStyle w:val="6"/>
              <w:spacing w:line="500" w:lineRule="exact"/>
              <w:ind w:firstLine="480" w:firstLineChars="200"/>
              <w:rPr>
                <w:rFonts w:ascii="Times New Roman" w:hAnsi="Times New Roman" w:cs="Times New Roman"/>
                <w:kern w:val="0"/>
                <w:sz w:val="24"/>
              </w:rPr>
            </w:pPr>
            <w:r>
              <w:rPr>
                <w:rFonts w:ascii="Times New Roman" w:hAnsi="Times New Roman" w:cs="Times New Roman"/>
                <w:kern w:val="0"/>
                <w:sz w:val="24"/>
              </w:rPr>
              <w:t>（1）生活垃圾</w:t>
            </w:r>
          </w:p>
          <w:p w14:paraId="13C5688B">
            <w:pPr>
              <w:pStyle w:val="6"/>
              <w:spacing w:line="500" w:lineRule="exact"/>
              <w:ind w:firstLine="480" w:firstLineChars="200"/>
              <w:rPr>
                <w:rFonts w:ascii="Times New Roman" w:hAnsi="Times New Roman" w:cs="Times New Roman"/>
                <w:kern w:val="0"/>
                <w:sz w:val="24"/>
              </w:rPr>
            </w:pPr>
            <w:r>
              <w:rPr>
                <w:rFonts w:ascii="Times New Roman" w:hAnsi="Times New Roman" w:cs="Times New Roman"/>
                <w:kern w:val="0"/>
                <w:sz w:val="24"/>
              </w:rPr>
              <w:t>生活垃圾交环卫部门定期清理，统一处理，并对垃圾堆放点进行消毒，杀灭害虫，以免散发恶、臭、滋生蚊蝇。</w:t>
            </w:r>
          </w:p>
          <w:p w14:paraId="7458846E">
            <w:pPr>
              <w:widowControl w:val="0"/>
              <w:spacing w:line="500" w:lineRule="exact"/>
              <w:ind w:firstLine="480" w:firstLineChars="200"/>
              <w:jc w:val="both"/>
              <w:rPr>
                <w:rFonts w:ascii="Times New Roman" w:hAnsi="Times New Roman" w:cs="Times New Roman"/>
              </w:rPr>
            </w:pPr>
            <w:r>
              <w:rPr>
                <w:rFonts w:ascii="Times New Roman" w:hAnsi="Times New Roman" w:cs="Times New Roman"/>
              </w:rPr>
              <w:t>（2）危险废物</w:t>
            </w:r>
          </w:p>
          <w:p w14:paraId="785EBE94">
            <w:pPr>
              <w:widowControl w:val="0"/>
              <w:spacing w:line="500" w:lineRule="exact"/>
              <w:ind w:firstLine="480" w:firstLineChars="200"/>
              <w:jc w:val="both"/>
              <w:rPr>
                <w:rFonts w:ascii="Times New Roman" w:hAnsi="Times New Roman" w:cs="Times New Roman"/>
              </w:rPr>
            </w:pPr>
            <w:r>
              <w:rPr>
                <w:rFonts w:ascii="Times New Roman" w:hAnsi="Times New Roman" w:cs="Times New Roman"/>
              </w:rPr>
              <w:t>将危险废物废分类收集，隔油池含油底泥、隔油池浮油和油罐清洗废水由有处置资质的单位随清随运，不在加油站内暂存，含油抹布、废除水滤芯暂存于危险废物暂存箱，委托有资质的单位统一清运处理。在危险废物管理工作中严格执行国家的有关法律法规，自觉接受环保部门的监督和日常检查，主要的管理工作有：</w:t>
            </w:r>
          </w:p>
          <w:p w14:paraId="206C9FC9">
            <w:pPr>
              <w:spacing w:line="500" w:lineRule="exact"/>
              <w:ind w:firstLine="480" w:firstLineChars="200"/>
              <w:jc w:val="both"/>
              <w:rPr>
                <w:rFonts w:ascii="Times New Roman" w:hAnsi="Times New Roman" w:cs="Times New Roman"/>
              </w:rPr>
            </w:pPr>
            <w:r>
              <w:rPr>
                <w:rFonts w:hint="eastAsia"/>
              </w:rPr>
              <w:t>①</w:t>
            </w:r>
            <w:r>
              <w:rPr>
                <w:rFonts w:ascii="Times New Roman" w:hAnsi="Times New Roman" w:cs="Times New Roman"/>
              </w:rPr>
              <w:t>建立危险废物管理台账，对转移的危险废物进行计量称重，如实记录、妥善保管转移危险废物的种类、重量（数量）和接受人等相关信息，如表4-2</w:t>
            </w:r>
            <w:r>
              <w:rPr>
                <w:rFonts w:hint="eastAsia" w:ascii="Times New Roman" w:hAnsi="Times New Roman" w:cs="Times New Roman"/>
              </w:rPr>
              <w:t>0</w:t>
            </w:r>
            <w:r>
              <w:rPr>
                <w:rFonts w:ascii="Times New Roman" w:hAnsi="Times New Roman" w:cs="Times New Roman"/>
              </w:rPr>
              <w:t>。</w:t>
            </w:r>
          </w:p>
          <w:p w14:paraId="36BFB247">
            <w:pPr>
              <w:keepNext/>
              <w:keepLines/>
              <w:widowControl w:val="0"/>
              <w:tabs>
                <w:tab w:val="left" w:pos="563"/>
                <w:tab w:val="left" w:pos="1358"/>
                <w:tab w:val="left" w:pos="2153"/>
                <w:tab w:val="left" w:pos="2183"/>
                <w:tab w:val="left" w:pos="4008"/>
              </w:tabs>
              <w:spacing w:line="500" w:lineRule="exact"/>
              <w:jc w:val="center"/>
              <w:outlineLvl w:val="3"/>
              <w:rPr>
                <w:rFonts w:ascii="Times New Roman" w:hAnsi="Times New Roman" w:cs="Times New Roman"/>
                <w:b/>
                <w:lang w:val="zh-CN"/>
              </w:rPr>
            </w:pPr>
            <w:r>
              <w:rPr>
                <w:rFonts w:ascii="Times New Roman" w:hAnsi="Times New Roman" w:cs="Times New Roman"/>
                <w:b/>
                <w:lang w:val="zh-CN"/>
              </w:rPr>
              <w:t>表4-2</w:t>
            </w:r>
            <w:r>
              <w:rPr>
                <w:rFonts w:hint="eastAsia" w:ascii="Times New Roman" w:hAnsi="Times New Roman" w:cs="Times New Roman"/>
                <w:b/>
                <w:lang w:val="zh-CN"/>
              </w:rPr>
              <w:t>0</w:t>
            </w:r>
            <w:r>
              <w:rPr>
                <w:rFonts w:ascii="Times New Roman" w:hAnsi="Times New Roman" w:cs="Times New Roman"/>
                <w:b/>
                <w:lang w:val="zh-CN"/>
              </w:rPr>
              <w:t xml:space="preserve"> 危险废物暂存点运行记录台账表</w:t>
            </w:r>
          </w:p>
          <w:tbl>
            <w:tblPr>
              <w:tblStyle w:val="89"/>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705"/>
              <w:gridCol w:w="697"/>
              <w:gridCol w:w="846"/>
              <w:gridCol w:w="559"/>
              <w:gridCol w:w="697"/>
              <w:gridCol w:w="559"/>
              <w:gridCol w:w="559"/>
              <w:gridCol w:w="559"/>
              <w:gridCol w:w="420"/>
              <w:gridCol w:w="697"/>
              <w:gridCol w:w="697"/>
              <w:gridCol w:w="698"/>
              <w:gridCol w:w="944"/>
            </w:tblGrid>
            <w:tr w14:paraId="24C48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276" w:type="dxa"/>
                  <w:gridSpan w:val="3"/>
                  <w:tcBorders>
                    <w:top w:val="single" w:color="auto" w:sz="6" w:space="0"/>
                    <w:left w:val="single" w:color="auto" w:sz="6" w:space="0"/>
                    <w:bottom w:val="single" w:color="auto" w:sz="6" w:space="0"/>
                    <w:right w:val="single" w:color="auto" w:sz="6" w:space="0"/>
                  </w:tcBorders>
                  <w:vAlign w:val="center"/>
                </w:tcPr>
                <w:p w14:paraId="0D68C7F0">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固体废物暂存点名称</w:t>
                  </w:r>
                </w:p>
              </w:tc>
              <w:tc>
                <w:tcPr>
                  <w:tcW w:w="6490" w:type="dxa"/>
                  <w:gridSpan w:val="10"/>
                  <w:tcBorders>
                    <w:top w:val="single" w:color="auto" w:sz="6" w:space="0"/>
                    <w:left w:val="single" w:color="auto" w:sz="6" w:space="0"/>
                    <w:bottom w:val="single" w:color="auto" w:sz="6" w:space="0"/>
                    <w:right w:val="single" w:color="auto" w:sz="6" w:space="0"/>
                  </w:tcBorders>
                  <w:vAlign w:val="center"/>
                </w:tcPr>
                <w:p w14:paraId="4324C900">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记录内容</w:t>
                  </w:r>
                </w:p>
              </w:tc>
            </w:tr>
            <w:tr w14:paraId="76C2E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17" w:type="dxa"/>
                  <w:tcBorders>
                    <w:top w:val="single" w:color="auto" w:sz="6" w:space="0"/>
                    <w:left w:val="single" w:color="auto" w:sz="6" w:space="0"/>
                    <w:bottom w:val="single" w:color="auto" w:sz="6" w:space="0"/>
                    <w:right w:val="single" w:color="auto" w:sz="6" w:space="0"/>
                  </w:tcBorders>
                  <w:vAlign w:val="center"/>
                </w:tcPr>
                <w:p w14:paraId="12362C94">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暂存点编号</w:t>
                  </w:r>
                </w:p>
              </w:tc>
              <w:tc>
                <w:tcPr>
                  <w:tcW w:w="709" w:type="dxa"/>
                  <w:tcBorders>
                    <w:top w:val="single" w:color="auto" w:sz="6" w:space="0"/>
                    <w:left w:val="single" w:color="auto" w:sz="6" w:space="0"/>
                    <w:bottom w:val="single" w:color="auto" w:sz="6" w:space="0"/>
                    <w:right w:val="single" w:color="auto" w:sz="6" w:space="0"/>
                  </w:tcBorders>
                  <w:vAlign w:val="center"/>
                </w:tcPr>
                <w:p w14:paraId="15840A1F">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暂存点位置</w:t>
                  </w:r>
                </w:p>
              </w:tc>
              <w:tc>
                <w:tcPr>
                  <w:tcW w:w="850" w:type="dxa"/>
                  <w:tcBorders>
                    <w:top w:val="single" w:color="auto" w:sz="6" w:space="0"/>
                    <w:left w:val="single" w:color="auto" w:sz="6" w:space="0"/>
                    <w:bottom w:val="single" w:color="auto" w:sz="6" w:space="0"/>
                    <w:right w:val="single" w:color="auto" w:sz="6" w:space="0"/>
                  </w:tcBorders>
                  <w:vAlign w:val="center"/>
                </w:tcPr>
                <w:p w14:paraId="2181E697">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面积（m</w:t>
                  </w:r>
                  <w:r>
                    <w:rPr>
                      <w:rFonts w:ascii="Times New Roman" w:hAnsi="Times New Roman" w:cs="Times New Roman"/>
                      <w:sz w:val="21"/>
                      <w:szCs w:val="21"/>
                      <w:vertAlign w:val="superscript"/>
                    </w:rPr>
                    <w:t>2</w:t>
                  </w:r>
                  <w:r>
                    <w:rPr>
                      <w:rFonts w:ascii="Times New Roman" w:hAnsi="Times New Roman" w:cs="Times New Roman"/>
                      <w:sz w:val="21"/>
                      <w:szCs w:val="21"/>
                    </w:rPr>
                    <w:t>）</w:t>
                  </w:r>
                </w:p>
              </w:tc>
              <w:tc>
                <w:tcPr>
                  <w:tcW w:w="567" w:type="dxa"/>
                  <w:tcBorders>
                    <w:top w:val="single" w:color="auto" w:sz="6" w:space="0"/>
                    <w:left w:val="single" w:color="auto" w:sz="6" w:space="0"/>
                    <w:bottom w:val="single" w:color="auto" w:sz="6" w:space="0"/>
                    <w:right w:val="single" w:color="auto" w:sz="6" w:space="0"/>
                  </w:tcBorders>
                  <w:vAlign w:val="center"/>
                </w:tcPr>
                <w:p w14:paraId="4D8EC05B">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固废名称</w:t>
                  </w:r>
                </w:p>
              </w:tc>
              <w:tc>
                <w:tcPr>
                  <w:tcW w:w="709" w:type="dxa"/>
                  <w:tcBorders>
                    <w:top w:val="single" w:color="auto" w:sz="6" w:space="0"/>
                    <w:left w:val="single" w:color="auto" w:sz="6" w:space="0"/>
                    <w:bottom w:val="single" w:color="auto" w:sz="6" w:space="0"/>
                    <w:right w:val="single" w:color="auto" w:sz="6" w:space="0"/>
                  </w:tcBorders>
                  <w:vAlign w:val="center"/>
                </w:tcPr>
                <w:p w14:paraId="2B7EA458">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来源</w:t>
                  </w:r>
                </w:p>
              </w:tc>
              <w:tc>
                <w:tcPr>
                  <w:tcW w:w="567" w:type="dxa"/>
                  <w:tcBorders>
                    <w:top w:val="single" w:color="auto" w:sz="6" w:space="0"/>
                    <w:left w:val="single" w:color="auto" w:sz="6" w:space="0"/>
                    <w:bottom w:val="single" w:color="auto" w:sz="6" w:space="0"/>
                    <w:right w:val="single" w:color="auto" w:sz="6" w:space="0"/>
                  </w:tcBorders>
                  <w:vAlign w:val="center"/>
                </w:tcPr>
                <w:p w14:paraId="1AD047E8">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存放容器</w:t>
                  </w:r>
                </w:p>
              </w:tc>
              <w:tc>
                <w:tcPr>
                  <w:tcW w:w="567" w:type="dxa"/>
                  <w:tcBorders>
                    <w:top w:val="single" w:color="auto" w:sz="6" w:space="0"/>
                    <w:left w:val="single" w:color="auto" w:sz="6" w:space="0"/>
                    <w:bottom w:val="single" w:color="auto" w:sz="6" w:space="0"/>
                    <w:right w:val="single" w:color="auto" w:sz="6" w:space="0"/>
                  </w:tcBorders>
                  <w:vAlign w:val="center"/>
                </w:tcPr>
                <w:p w14:paraId="3D4DAF22">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入库量</w:t>
                  </w:r>
                </w:p>
              </w:tc>
              <w:tc>
                <w:tcPr>
                  <w:tcW w:w="567" w:type="dxa"/>
                  <w:tcBorders>
                    <w:top w:val="single" w:color="auto" w:sz="6" w:space="0"/>
                    <w:left w:val="single" w:color="auto" w:sz="6" w:space="0"/>
                    <w:bottom w:val="single" w:color="auto" w:sz="6" w:space="0"/>
                    <w:right w:val="single" w:color="auto" w:sz="6" w:space="0"/>
                  </w:tcBorders>
                  <w:vAlign w:val="center"/>
                </w:tcPr>
                <w:p w14:paraId="50D4BF6E">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入库时间</w:t>
                  </w:r>
                </w:p>
              </w:tc>
              <w:tc>
                <w:tcPr>
                  <w:tcW w:w="425" w:type="dxa"/>
                  <w:tcBorders>
                    <w:top w:val="single" w:color="auto" w:sz="6" w:space="0"/>
                    <w:left w:val="single" w:color="auto" w:sz="6" w:space="0"/>
                    <w:bottom w:val="single" w:color="auto" w:sz="6" w:space="0"/>
                    <w:right w:val="single" w:color="auto" w:sz="6" w:space="0"/>
                  </w:tcBorders>
                  <w:vAlign w:val="center"/>
                </w:tcPr>
                <w:p w14:paraId="5C1B6D57">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清运量</w:t>
                  </w:r>
                </w:p>
              </w:tc>
              <w:tc>
                <w:tcPr>
                  <w:tcW w:w="709" w:type="dxa"/>
                  <w:tcBorders>
                    <w:top w:val="single" w:color="auto" w:sz="6" w:space="0"/>
                    <w:left w:val="single" w:color="auto" w:sz="6" w:space="0"/>
                    <w:bottom w:val="single" w:color="auto" w:sz="6" w:space="0"/>
                    <w:right w:val="single" w:color="auto" w:sz="6" w:space="0"/>
                  </w:tcBorders>
                  <w:vAlign w:val="center"/>
                </w:tcPr>
                <w:p w14:paraId="31CB2660">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清运出库时间</w:t>
                  </w:r>
                </w:p>
              </w:tc>
              <w:tc>
                <w:tcPr>
                  <w:tcW w:w="709" w:type="dxa"/>
                  <w:tcBorders>
                    <w:top w:val="single" w:color="auto" w:sz="6" w:space="0"/>
                    <w:left w:val="single" w:color="auto" w:sz="6" w:space="0"/>
                    <w:bottom w:val="single" w:color="auto" w:sz="6" w:space="0"/>
                    <w:right w:val="single" w:color="auto" w:sz="6" w:space="0"/>
                  </w:tcBorders>
                  <w:vAlign w:val="center"/>
                </w:tcPr>
                <w:p w14:paraId="64C6A024">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去向</w:t>
                  </w:r>
                </w:p>
              </w:tc>
              <w:tc>
                <w:tcPr>
                  <w:tcW w:w="709" w:type="dxa"/>
                  <w:tcBorders>
                    <w:top w:val="single" w:color="auto" w:sz="6" w:space="0"/>
                    <w:left w:val="single" w:color="auto" w:sz="6" w:space="0"/>
                    <w:bottom w:val="single" w:color="auto" w:sz="6" w:space="0"/>
                    <w:right w:val="single" w:color="auto" w:sz="6" w:space="0"/>
                  </w:tcBorders>
                  <w:vAlign w:val="center"/>
                </w:tcPr>
                <w:p w14:paraId="24C495C0">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库存量</w:t>
                  </w:r>
                </w:p>
              </w:tc>
              <w:tc>
                <w:tcPr>
                  <w:tcW w:w="961" w:type="dxa"/>
                  <w:tcBorders>
                    <w:top w:val="single" w:color="auto" w:sz="6" w:space="0"/>
                    <w:left w:val="single" w:color="auto" w:sz="6" w:space="0"/>
                    <w:bottom w:val="single" w:color="auto" w:sz="6" w:space="0"/>
                    <w:right w:val="single" w:color="auto" w:sz="6" w:space="0"/>
                  </w:tcBorders>
                  <w:vAlign w:val="center"/>
                </w:tcPr>
                <w:p w14:paraId="5D1E596B">
                  <w:pPr>
                    <w:widowControl w:val="0"/>
                    <w:adjustRightInd w:val="0"/>
                    <w:snapToGrid w:val="0"/>
                    <w:spacing w:line="240" w:lineRule="exact"/>
                    <w:jc w:val="center"/>
                    <w:rPr>
                      <w:rFonts w:ascii="Times New Roman" w:hAnsi="Times New Roman" w:cs="Times New Roman"/>
                      <w:kern w:val="2"/>
                      <w:sz w:val="21"/>
                      <w:szCs w:val="21"/>
                    </w:rPr>
                  </w:pPr>
                  <w:r>
                    <w:rPr>
                      <w:rFonts w:ascii="Times New Roman" w:hAnsi="Times New Roman" w:cs="Times New Roman"/>
                      <w:sz w:val="21"/>
                      <w:szCs w:val="21"/>
                    </w:rPr>
                    <w:t>记录人</w:t>
                  </w:r>
                </w:p>
              </w:tc>
            </w:tr>
            <w:tr w14:paraId="14324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17" w:type="dxa"/>
                  <w:tcBorders>
                    <w:top w:val="single" w:color="auto" w:sz="6" w:space="0"/>
                    <w:left w:val="single" w:color="auto" w:sz="6" w:space="0"/>
                    <w:bottom w:val="single" w:color="auto" w:sz="6" w:space="0"/>
                    <w:right w:val="single" w:color="auto" w:sz="6" w:space="0"/>
                  </w:tcBorders>
                  <w:vAlign w:val="center"/>
                </w:tcPr>
                <w:p w14:paraId="1C97CC30">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74A9AE3D">
                  <w:pPr>
                    <w:widowControl w:val="0"/>
                    <w:adjustRightInd w:val="0"/>
                    <w:snapToGrid w:val="0"/>
                    <w:spacing w:line="240" w:lineRule="exact"/>
                    <w:jc w:val="center"/>
                    <w:rPr>
                      <w:rFonts w:ascii="Times New Roman" w:hAnsi="Times New Roman" w:cs="Times New Roman"/>
                      <w:kern w:val="2"/>
                      <w:sz w:val="21"/>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4C3E7652">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64FA1F56">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33031D81">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631F77DF">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52543FC9">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51D453D5">
                  <w:pPr>
                    <w:widowControl w:val="0"/>
                    <w:adjustRightInd w:val="0"/>
                    <w:snapToGrid w:val="0"/>
                    <w:spacing w:line="240" w:lineRule="exact"/>
                    <w:jc w:val="center"/>
                    <w:rPr>
                      <w:rFonts w:ascii="Times New Roman" w:hAnsi="Times New Roman" w:cs="Times New Roman"/>
                      <w:kern w:val="2"/>
                      <w:sz w:val="21"/>
                      <w:szCs w:val="21"/>
                    </w:rPr>
                  </w:pPr>
                </w:p>
              </w:tc>
              <w:tc>
                <w:tcPr>
                  <w:tcW w:w="425" w:type="dxa"/>
                  <w:tcBorders>
                    <w:top w:val="single" w:color="auto" w:sz="6" w:space="0"/>
                    <w:left w:val="single" w:color="auto" w:sz="6" w:space="0"/>
                    <w:bottom w:val="single" w:color="auto" w:sz="6" w:space="0"/>
                    <w:right w:val="single" w:color="auto" w:sz="6" w:space="0"/>
                  </w:tcBorders>
                  <w:vAlign w:val="center"/>
                </w:tcPr>
                <w:p w14:paraId="1B1488B3">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5CCC8287">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1CC6AE04">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367C4F21">
                  <w:pPr>
                    <w:widowControl w:val="0"/>
                    <w:adjustRightInd w:val="0"/>
                    <w:snapToGrid w:val="0"/>
                    <w:spacing w:line="240" w:lineRule="exact"/>
                    <w:jc w:val="center"/>
                    <w:rPr>
                      <w:rFonts w:ascii="Times New Roman" w:hAnsi="Times New Roman" w:cs="Times New Roman"/>
                      <w:kern w:val="2"/>
                      <w:sz w:val="21"/>
                      <w:szCs w:val="21"/>
                    </w:rPr>
                  </w:pPr>
                </w:p>
              </w:tc>
              <w:tc>
                <w:tcPr>
                  <w:tcW w:w="961" w:type="dxa"/>
                  <w:tcBorders>
                    <w:top w:val="single" w:color="auto" w:sz="6" w:space="0"/>
                    <w:left w:val="single" w:color="auto" w:sz="6" w:space="0"/>
                    <w:bottom w:val="single" w:color="auto" w:sz="6" w:space="0"/>
                    <w:right w:val="single" w:color="auto" w:sz="6" w:space="0"/>
                  </w:tcBorders>
                  <w:vAlign w:val="center"/>
                </w:tcPr>
                <w:p w14:paraId="66DBCB60">
                  <w:pPr>
                    <w:widowControl w:val="0"/>
                    <w:adjustRightInd w:val="0"/>
                    <w:snapToGrid w:val="0"/>
                    <w:spacing w:line="240" w:lineRule="exact"/>
                    <w:jc w:val="center"/>
                    <w:rPr>
                      <w:rFonts w:ascii="Times New Roman" w:hAnsi="Times New Roman" w:cs="Times New Roman"/>
                      <w:kern w:val="2"/>
                      <w:sz w:val="21"/>
                      <w:szCs w:val="21"/>
                    </w:rPr>
                  </w:pPr>
                </w:p>
              </w:tc>
            </w:tr>
            <w:tr w14:paraId="73496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17" w:type="dxa"/>
                  <w:tcBorders>
                    <w:top w:val="single" w:color="auto" w:sz="6" w:space="0"/>
                    <w:left w:val="single" w:color="auto" w:sz="6" w:space="0"/>
                    <w:bottom w:val="single" w:color="auto" w:sz="6" w:space="0"/>
                    <w:right w:val="single" w:color="auto" w:sz="6" w:space="0"/>
                  </w:tcBorders>
                  <w:vAlign w:val="center"/>
                </w:tcPr>
                <w:p w14:paraId="1CB04349">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6A8DF80E">
                  <w:pPr>
                    <w:widowControl w:val="0"/>
                    <w:adjustRightInd w:val="0"/>
                    <w:snapToGrid w:val="0"/>
                    <w:spacing w:line="240" w:lineRule="exact"/>
                    <w:jc w:val="center"/>
                    <w:rPr>
                      <w:rFonts w:ascii="Times New Roman" w:hAnsi="Times New Roman" w:cs="Times New Roman"/>
                      <w:kern w:val="2"/>
                      <w:sz w:val="21"/>
                      <w:szCs w:val="21"/>
                    </w:rPr>
                  </w:pPr>
                </w:p>
              </w:tc>
              <w:tc>
                <w:tcPr>
                  <w:tcW w:w="850" w:type="dxa"/>
                  <w:tcBorders>
                    <w:top w:val="single" w:color="auto" w:sz="6" w:space="0"/>
                    <w:left w:val="single" w:color="auto" w:sz="6" w:space="0"/>
                    <w:bottom w:val="single" w:color="auto" w:sz="6" w:space="0"/>
                    <w:right w:val="single" w:color="auto" w:sz="6" w:space="0"/>
                  </w:tcBorders>
                  <w:vAlign w:val="center"/>
                </w:tcPr>
                <w:p w14:paraId="7BF10F8E">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5A6FFB7D">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46977041">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5941D16B">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11FE915B">
                  <w:pPr>
                    <w:widowControl w:val="0"/>
                    <w:adjustRightInd w:val="0"/>
                    <w:snapToGrid w:val="0"/>
                    <w:spacing w:line="240" w:lineRule="exact"/>
                    <w:jc w:val="center"/>
                    <w:rPr>
                      <w:rFonts w:ascii="Times New Roman" w:hAnsi="Times New Roman" w:cs="Times New Roman"/>
                      <w:kern w:val="2"/>
                      <w:sz w:val="21"/>
                      <w:szCs w:val="21"/>
                    </w:rPr>
                  </w:pPr>
                </w:p>
              </w:tc>
              <w:tc>
                <w:tcPr>
                  <w:tcW w:w="567" w:type="dxa"/>
                  <w:tcBorders>
                    <w:top w:val="single" w:color="auto" w:sz="6" w:space="0"/>
                    <w:left w:val="single" w:color="auto" w:sz="6" w:space="0"/>
                    <w:bottom w:val="single" w:color="auto" w:sz="6" w:space="0"/>
                    <w:right w:val="single" w:color="auto" w:sz="6" w:space="0"/>
                  </w:tcBorders>
                  <w:vAlign w:val="center"/>
                </w:tcPr>
                <w:p w14:paraId="72F86A04">
                  <w:pPr>
                    <w:widowControl w:val="0"/>
                    <w:adjustRightInd w:val="0"/>
                    <w:snapToGrid w:val="0"/>
                    <w:spacing w:line="240" w:lineRule="exact"/>
                    <w:jc w:val="center"/>
                    <w:rPr>
                      <w:rFonts w:ascii="Times New Roman" w:hAnsi="Times New Roman" w:cs="Times New Roman"/>
                      <w:kern w:val="2"/>
                      <w:sz w:val="21"/>
                      <w:szCs w:val="21"/>
                    </w:rPr>
                  </w:pPr>
                </w:p>
              </w:tc>
              <w:tc>
                <w:tcPr>
                  <w:tcW w:w="425" w:type="dxa"/>
                  <w:tcBorders>
                    <w:top w:val="single" w:color="auto" w:sz="6" w:space="0"/>
                    <w:left w:val="single" w:color="auto" w:sz="6" w:space="0"/>
                    <w:bottom w:val="single" w:color="auto" w:sz="6" w:space="0"/>
                    <w:right w:val="single" w:color="auto" w:sz="6" w:space="0"/>
                  </w:tcBorders>
                  <w:vAlign w:val="center"/>
                </w:tcPr>
                <w:p w14:paraId="10AAA921">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04B5FD42">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3CBCA2C4">
                  <w:pPr>
                    <w:widowControl w:val="0"/>
                    <w:adjustRightInd w:val="0"/>
                    <w:snapToGrid w:val="0"/>
                    <w:spacing w:line="240" w:lineRule="exact"/>
                    <w:jc w:val="center"/>
                    <w:rPr>
                      <w:rFonts w:ascii="Times New Roman" w:hAnsi="Times New Roman" w:cs="Times New Roman"/>
                      <w:kern w:val="2"/>
                      <w:sz w:val="21"/>
                      <w:szCs w:val="21"/>
                    </w:rPr>
                  </w:pPr>
                </w:p>
              </w:tc>
              <w:tc>
                <w:tcPr>
                  <w:tcW w:w="709" w:type="dxa"/>
                  <w:tcBorders>
                    <w:top w:val="single" w:color="auto" w:sz="6" w:space="0"/>
                    <w:left w:val="single" w:color="auto" w:sz="6" w:space="0"/>
                    <w:bottom w:val="single" w:color="auto" w:sz="6" w:space="0"/>
                    <w:right w:val="single" w:color="auto" w:sz="6" w:space="0"/>
                  </w:tcBorders>
                  <w:vAlign w:val="center"/>
                </w:tcPr>
                <w:p w14:paraId="5DE31772">
                  <w:pPr>
                    <w:widowControl w:val="0"/>
                    <w:adjustRightInd w:val="0"/>
                    <w:snapToGrid w:val="0"/>
                    <w:spacing w:line="240" w:lineRule="exact"/>
                    <w:jc w:val="center"/>
                    <w:rPr>
                      <w:rFonts w:ascii="Times New Roman" w:hAnsi="Times New Roman" w:cs="Times New Roman"/>
                      <w:kern w:val="2"/>
                      <w:sz w:val="21"/>
                      <w:szCs w:val="21"/>
                    </w:rPr>
                  </w:pPr>
                </w:p>
              </w:tc>
              <w:tc>
                <w:tcPr>
                  <w:tcW w:w="961" w:type="dxa"/>
                  <w:tcBorders>
                    <w:top w:val="single" w:color="auto" w:sz="6" w:space="0"/>
                    <w:left w:val="single" w:color="auto" w:sz="6" w:space="0"/>
                    <w:bottom w:val="single" w:color="auto" w:sz="6" w:space="0"/>
                    <w:right w:val="single" w:color="auto" w:sz="6" w:space="0"/>
                  </w:tcBorders>
                  <w:vAlign w:val="center"/>
                </w:tcPr>
                <w:p w14:paraId="6190A551">
                  <w:pPr>
                    <w:widowControl w:val="0"/>
                    <w:adjustRightInd w:val="0"/>
                    <w:snapToGrid w:val="0"/>
                    <w:spacing w:line="240" w:lineRule="exact"/>
                    <w:jc w:val="center"/>
                    <w:rPr>
                      <w:rFonts w:ascii="Times New Roman" w:hAnsi="Times New Roman" w:cs="Times New Roman"/>
                      <w:kern w:val="2"/>
                      <w:sz w:val="21"/>
                      <w:szCs w:val="21"/>
                    </w:rPr>
                  </w:pPr>
                </w:p>
              </w:tc>
            </w:tr>
          </w:tbl>
          <w:p w14:paraId="7E611DB7">
            <w:pPr>
              <w:pStyle w:val="54"/>
              <w:tabs>
                <w:tab w:val="left" w:pos="0"/>
              </w:tabs>
              <w:adjustRightInd w:val="0"/>
              <w:snapToGrid w:val="0"/>
              <w:spacing w:line="500" w:lineRule="exact"/>
              <w:ind w:firstLine="480" w:firstLineChars="200"/>
              <w:jc w:val="both"/>
            </w:pPr>
            <w:r>
              <w:rPr>
                <w:rFonts w:hint="eastAsia" w:ascii="宋体" w:hAnsi="宋体" w:cs="宋体"/>
              </w:rPr>
              <w:t>②</w:t>
            </w:r>
            <w:r>
              <w:t>在危险废物的转移运输中，按《危险废物转移管理办法》（部令第23号）的规定，执行危险废物联单制度，转移危险废物的，应通过国家危险废物信息管理系统填写、运行危险废物电子转移联单，并依照国家有关规定公开危险废物转移相关污染环境防治信息。危险废物移出人、危险废物承运人、危险废物接收人在危险废物转移过程中应当采取防扬散、防流失、防渗漏或者其他防止污染环境的措施，不得擅自倾倒、堆放、丢弃、遗撒危险废物，并对所造成的环境污染及生态破坏依法承担责任。</w:t>
            </w:r>
            <w:r>
              <w:rPr>
                <w:kern w:val="0"/>
              </w:rPr>
              <w:t>环境管理台账记录保存期限不得少于5年。</w:t>
            </w:r>
          </w:p>
          <w:p w14:paraId="4C4AA6E7">
            <w:pPr>
              <w:pStyle w:val="54"/>
              <w:tabs>
                <w:tab w:val="left" w:pos="0"/>
              </w:tabs>
              <w:adjustRightInd w:val="0"/>
              <w:snapToGrid w:val="0"/>
              <w:spacing w:line="500" w:lineRule="exact"/>
              <w:ind w:firstLine="480" w:firstLineChars="200"/>
              <w:jc w:val="both"/>
            </w:pPr>
            <w:r>
              <w:t>综上所述，在加强管理，并在落实好各项污染防治措施和固体废物安全处置措施的前提下，本项目产生的固体废物对周围环境的影响较小。</w:t>
            </w:r>
          </w:p>
          <w:p w14:paraId="7D99C05D">
            <w:pPr>
              <w:widowControl w:val="0"/>
              <w:tabs>
                <w:tab w:val="left" w:pos="3225"/>
              </w:tabs>
              <w:spacing w:line="500" w:lineRule="exact"/>
              <w:jc w:val="both"/>
              <w:rPr>
                <w:rFonts w:ascii="Times New Roman" w:hAnsi="Times New Roman" w:cs="Times New Roman"/>
                <w:b/>
                <w:bCs/>
                <w:kern w:val="2"/>
              </w:rPr>
            </w:pPr>
            <w:r>
              <w:rPr>
                <w:rFonts w:ascii="Times New Roman" w:hAnsi="Times New Roman" w:cs="Times New Roman"/>
                <w:b/>
                <w:bCs/>
                <w:kern w:val="2"/>
              </w:rPr>
              <w:t>五、地下水、土壤</w:t>
            </w:r>
          </w:p>
          <w:p w14:paraId="3C6D9C37">
            <w:pPr>
              <w:pStyle w:val="6"/>
              <w:spacing w:line="500" w:lineRule="exact"/>
              <w:ind w:firstLine="480"/>
              <w:rPr>
                <w:rFonts w:ascii="Times New Roman" w:hAnsi="Times New Roman" w:cs="Times New Roman"/>
                <w:b/>
                <w:bCs/>
                <w:sz w:val="24"/>
                <w:szCs w:val="24"/>
              </w:rPr>
            </w:pPr>
            <w:r>
              <w:rPr>
                <w:rFonts w:ascii="Times New Roman" w:hAnsi="Times New Roman" w:cs="Times New Roman"/>
                <w:b/>
                <w:bCs/>
                <w:sz w:val="24"/>
                <w:szCs w:val="24"/>
              </w:rPr>
              <w:t>1.地下水、土壤污染源</w:t>
            </w:r>
          </w:p>
          <w:p w14:paraId="1345DE45">
            <w:pPr>
              <w:adjustRightInd w:val="0"/>
              <w:snapToGrid w:val="0"/>
              <w:spacing w:line="500" w:lineRule="exact"/>
              <w:ind w:firstLine="440" w:firstLineChars="200"/>
              <w:rPr>
                <w:rFonts w:ascii="Times New Roman" w:hAnsi="Times New Roman" w:cs="Times New Roman"/>
                <w:bCs/>
                <w:spacing w:val="-10"/>
              </w:rPr>
            </w:pPr>
            <w:r>
              <w:rPr>
                <w:rFonts w:ascii="Times New Roman" w:hAnsi="Times New Roman" w:cs="Times New Roman"/>
                <w:bCs/>
                <w:spacing w:val="-10"/>
              </w:rPr>
              <w:t>项目地下水、土壤污染源分析详见下表。</w:t>
            </w:r>
          </w:p>
          <w:p w14:paraId="1698487D">
            <w:pPr>
              <w:adjustRightInd w:val="0"/>
              <w:snapToGrid w:val="0"/>
              <w:spacing w:line="500" w:lineRule="exact"/>
              <w:jc w:val="center"/>
              <w:rPr>
                <w:rFonts w:ascii="Times New Roman" w:hAnsi="Times New Roman" w:cs="Times New Roman"/>
                <w:b/>
                <w:bCs/>
                <w:spacing w:val="-10"/>
              </w:rPr>
            </w:pPr>
            <w:r>
              <w:rPr>
                <w:rFonts w:ascii="Times New Roman" w:hAnsi="Times New Roman" w:cs="Times New Roman"/>
                <w:b/>
                <w:bCs/>
                <w:spacing w:val="-10"/>
              </w:rPr>
              <w:t>表4-2</w:t>
            </w:r>
            <w:r>
              <w:rPr>
                <w:rFonts w:hint="eastAsia" w:ascii="Times New Roman" w:hAnsi="Times New Roman" w:cs="Times New Roman"/>
                <w:b/>
                <w:bCs/>
                <w:spacing w:val="-10"/>
              </w:rPr>
              <w:t>1</w:t>
            </w:r>
            <w:r>
              <w:rPr>
                <w:rFonts w:ascii="Times New Roman" w:hAnsi="Times New Roman" w:cs="Times New Roman"/>
                <w:b/>
                <w:bCs/>
                <w:spacing w:val="-10"/>
              </w:rPr>
              <w:t xml:space="preserve"> 项目地下水、土壤污染源分析表</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1460"/>
              <w:gridCol w:w="3217"/>
              <w:gridCol w:w="3367"/>
            </w:tblGrid>
            <w:tr w14:paraId="41C7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6" w:type="pct"/>
                  <w:vAlign w:val="center"/>
                </w:tcPr>
                <w:p w14:paraId="13D3CB54">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序号</w:t>
                  </w:r>
                </w:p>
              </w:tc>
              <w:tc>
                <w:tcPr>
                  <w:tcW w:w="845" w:type="pct"/>
                  <w:vAlign w:val="center"/>
                </w:tcPr>
                <w:p w14:paraId="23CD2D2F">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污染源</w:t>
                  </w:r>
                </w:p>
              </w:tc>
              <w:tc>
                <w:tcPr>
                  <w:tcW w:w="1861" w:type="pct"/>
                  <w:vAlign w:val="center"/>
                </w:tcPr>
                <w:p w14:paraId="1A46B548">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污染物类型</w:t>
                  </w:r>
                </w:p>
              </w:tc>
              <w:tc>
                <w:tcPr>
                  <w:tcW w:w="1948" w:type="pct"/>
                  <w:vAlign w:val="center"/>
                </w:tcPr>
                <w:p w14:paraId="522F9687">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污染</w:t>
                  </w:r>
                  <w:r>
                    <w:rPr>
                      <w:rFonts w:hint="eastAsia" w:ascii="Times New Roman" w:hAnsi="Times New Roman" w:cs="Times New Roman"/>
                      <w:bCs/>
                      <w:spacing w:val="-10"/>
                      <w:sz w:val="21"/>
                      <w:szCs w:val="21"/>
                    </w:rPr>
                    <w:t>途径</w:t>
                  </w:r>
                </w:p>
              </w:tc>
            </w:tr>
            <w:tr w14:paraId="53E0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6" w:type="pct"/>
                  <w:vAlign w:val="center"/>
                </w:tcPr>
                <w:p w14:paraId="3F350B28">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1</w:t>
                  </w:r>
                </w:p>
              </w:tc>
              <w:tc>
                <w:tcPr>
                  <w:tcW w:w="845" w:type="pct"/>
                  <w:vAlign w:val="center"/>
                </w:tcPr>
                <w:p w14:paraId="5233407F">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污水处理单元</w:t>
                  </w:r>
                </w:p>
              </w:tc>
              <w:tc>
                <w:tcPr>
                  <w:tcW w:w="1861" w:type="pct"/>
                  <w:vAlign w:val="center"/>
                </w:tcPr>
                <w:p w14:paraId="5423C016">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COD、BOD、SS、NH</w:t>
                  </w:r>
                  <w:r>
                    <w:rPr>
                      <w:rFonts w:ascii="Times New Roman" w:hAnsi="Times New Roman" w:cs="Times New Roman"/>
                      <w:bCs/>
                      <w:spacing w:val="-10"/>
                      <w:sz w:val="21"/>
                      <w:szCs w:val="21"/>
                      <w:vertAlign w:val="subscript"/>
                    </w:rPr>
                    <w:t>3</w:t>
                  </w:r>
                  <w:r>
                    <w:rPr>
                      <w:rFonts w:ascii="Times New Roman" w:hAnsi="Times New Roman" w:cs="Times New Roman"/>
                      <w:bCs/>
                      <w:spacing w:val="-10"/>
                      <w:sz w:val="21"/>
                      <w:szCs w:val="21"/>
                    </w:rPr>
                    <w:t>-N、石油类</w:t>
                  </w:r>
                </w:p>
              </w:tc>
              <w:tc>
                <w:tcPr>
                  <w:tcW w:w="1948" w:type="pct"/>
                  <w:vAlign w:val="center"/>
                </w:tcPr>
                <w:p w14:paraId="4537D281">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污水外泄造成地下水和土壤污染</w:t>
                  </w:r>
                </w:p>
              </w:tc>
            </w:tr>
            <w:tr w14:paraId="7943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46" w:type="pct"/>
                  <w:vAlign w:val="center"/>
                </w:tcPr>
                <w:p w14:paraId="4DFFAE0D">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2</w:t>
                  </w:r>
                </w:p>
              </w:tc>
              <w:tc>
                <w:tcPr>
                  <w:tcW w:w="845" w:type="pct"/>
                  <w:vAlign w:val="center"/>
                </w:tcPr>
                <w:p w14:paraId="5B8D9DE0">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油罐</w:t>
                  </w:r>
                </w:p>
              </w:tc>
              <w:tc>
                <w:tcPr>
                  <w:tcW w:w="1861" w:type="pct"/>
                  <w:vAlign w:val="center"/>
                </w:tcPr>
                <w:p w14:paraId="07BC85CD">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石油类</w:t>
                  </w:r>
                </w:p>
              </w:tc>
              <w:tc>
                <w:tcPr>
                  <w:tcW w:w="1948" w:type="pct"/>
                  <w:vAlign w:val="center"/>
                </w:tcPr>
                <w:p w14:paraId="08507965">
                  <w:pPr>
                    <w:adjustRightInd w:val="0"/>
                    <w:snapToGrid w:val="0"/>
                    <w:spacing w:line="240" w:lineRule="exact"/>
                    <w:jc w:val="center"/>
                    <w:rPr>
                      <w:rFonts w:ascii="Times New Roman" w:hAnsi="Times New Roman" w:cs="Times New Roman"/>
                      <w:bCs/>
                      <w:spacing w:val="-10"/>
                      <w:sz w:val="21"/>
                      <w:szCs w:val="21"/>
                    </w:rPr>
                  </w:pPr>
                  <w:r>
                    <w:rPr>
                      <w:rFonts w:ascii="Times New Roman" w:hAnsi="Times New Roman" w:cs="Times New Roman"/>
                      <w:bCs/>
                      <w:spacing w:val="-10"/>
                      <w:sz w:val="21"/>
                      <w:szCs w:val="21"/>
                    </w:rPr>
                    <w:t>油品泄漏造成地下水和土壤污染</w:t>
                  </w:r>
                </w:p>
              </w:tc>
            </w:tr>
          </w:tbl>
          <w:p w14:paraId="4C28D940">
            <w:pPr>
              <w:spacing w:line="500" w:lineRule="exact"/>
              <w:ind w:firstLine="472" w:firstLineChars="196"/>
              <w:rPr>
                <w:rFonts w:ascii="Times New Roman" w:hAnsi="Times New Roman" w:cs="Times New Roman"/>
                <w:b/>
                <w:bCs/>
                <w:u w:val="single"/>
              </w:rPr>
            </w:pPr>
            <w:r>
              <w:rPr>
                <w:rFonts w:ascii="Times New Roman" w:hAnsi="Times New Roman" w:cs="Times New Roman"/>
                <w:b/>
                <w:bCs/>
                <w:u w:val="single"/>
              </w:rPr>
              <w:t>2.</w:t>
            </w:r>
            <w:r>
              <w:rPr>
                <w:rFonts w:hint="eastAsia" w:ascii="Times New Roman" w:hAnsi="Times New Roman" w:cs="Times New Roman"/>
                <w:b/>
                <w:bCs/>
                <w:u w:val="single"/>
              </w:rPr>
              <w:t>区域水文地质条件</w:t>
            </w:r>
          </w:p>
          <w:p w14:paraId="786D6D7D">
            <w:pPr>
              <w:spacing w:line="500" w:lineRule="exact"/>
              <w:ind w:firstLine="470" w:firstLineChars="196"/>
              <w:jc w:val="both"/>
              <w:rPr>
                <w:rFonts w:ascii="Times New Roman" w:hAnsi="Times New Roman" w:cs="Times New Roman"/>
                <w:bCs/>
                <w:u w:val="single"/>
              </w:rPr>
            </w:pPr>
            <w:r>
              <w:rPr>
                <w:rFonts w:hint="eastAsia" w:ascii="Times New Roman" w:hAnsi="Times New Roman" w:cs="Times New Roman"/>
                <w:bCs/>
                <w:u w:val="single"/>
              </w:rPr>
              <w:t>区域地下水为上层滞水及基岩裂隙水，上层滞水主要赋存于表层填土、种植土及表层第四纪黏性土中，基岩裂隙水广泛赋存于下伏基岩的风化裂隙中。项目区地下水位随地形变化，沟谷及临河地段地下水位较浅，地下水的稳定水位埋深多在</w:t>
            </w:r>
            <w:r>
              <w:rPr>
                <w:rFonts w:ascii="Times New Roman" w:hAnsi="Times New Roman" w:cs="Times New Roman"/>
                <w:bCs/>
                <w:u w:val="single"/>
              </w:rPr>
              <w:t>0.3～4.5m；残丘区地下水埋藏较深，地下水位埋深变化较大，一般在5.3～30m之间</w:t>
            </w:r>
            <w:r>
              <w:rPr>
                <w:rFonts w:hint="eastAsia" w:ascii="Times New Roman" w:hAnsi="Times New Roman" w:cs="Times New Roman"/>
                <w:bCs/>
                <w:u w:val="single"/>
              </w:rPr>
              <w:t>。地下水径流途径较短，一般向河流方向排泄，地块地下水补给以大气降水为主，项目区域地下水流向为自西北向东南径流，以分散渗流的形式最终排泄于金鼓江。</w:t>
            </w:r>
          </w:p>
          <w:p w14:paraId="1F7654F5">
            <w:pPr>
              <w:spacing w:line="500" w:lineRule="exact"/>
              <w:ind w:firstLine="472" w:firstLineChars="196"/>
              <w:rPr>
                <w:rFonts w:ascii="Times New Roman" w:hAnsi="Times New Roman" w:cs="Times New Roman"/>
                <w:b/>
                <w:bCs/>
                <w:u w:val="single"/>
              </w:rPr>
            </w:pPr>
            <w:r>
              <w:rPr>
                <w:rFonts w:hint="eastAsia" w:ascii="Times New Roman" w:hAnsi="Times New Roman" w:cs="Times New Roman"/>
                <w:b/>
                <w:bCs/>
                <w:u w:val="single"/>
              </w:rPr>
              <w:t>3.影响分析</w:t>
            </w:r>
          </w:p>
          <w:p w14:paraId="596A963B">
            <w:pPr>
              <w:spacing w:line="500" w:lineRule="exact"/>
              <w:ind w:firstLine="470" w:firstLineChars="196"/>
              <w:jc w:val="both"/>
              <w:rPr>
                <w:rFonts w:ascii="Times New Roman" w:hAnsi="Times New Roman" w:cs="Times New Roman"/>
                <w:bCs/>
                <w:u w:val="single"/>
              </w:rPr>
            </w:pPr>
            <w:r>
              <w:rPr>
                <w:rFonts w:hint="eastAsia" w:ascii="Times New Roman" w:hAnsi="Times New Roman" w:cs="Times New Roman"/>
                <w:bCs/>
                <w:u w:val="single"/>
              </w:rPr>
              <w:t>本项目为加油加气合建站，销售油品为92#汽油、95#汽油、0#柴油，加气为LNG。由于LNG理化性质，泄漏的液化天然气与环境中热量进行交换，迅速气化成为气态天然气扩散至大气中，不会对地下水和土壤造成影响；汽油和柴油泄漏为液态物质，若无防控措施则可进入土壤甚至地下水，本项目汽油罐和柴油罐均为</w:t>
            </w:r>
            <w:r>
              <w:rPr>
                <w:rFonts w:ascii="Times New Roman" w:hAnsi="Times New Roman" w:cs="Times New Roman"/>
                <w:bCs/>
                <w:u w:val="single"/>
              </w:rPr>
              <w:t>SF双层储油罐</w:t>
            </w:r>
            <w:r>
              <w:rPr>
                <w:rFonts w:hint="eastAsia" w:ascii="Times New Roman" w:hAnsi="Times New Roman" w:cs="Times New Roman"/>
                <w:bCs/>
                <w:u w:val="single"/>
              </w:rPr>
              <w:t>，可有效防止油品泄漏，并设置了高灵敏度的泄漏监测系统，一旦出现泄漏点可立即报警，将泄漏影响概率降至最低，同时加油站地面采用分区防渗，因此本项目运营过程中对土壤及地下水影响在可接受范围内。</w:t>
            </w:r>
          </w:p>
          <w:p w14:paraId="0C0440B6">
            <w:pPr>
              <w:spacing w:line="500" w:lineRule="exact"/>
              <w:ind w:firstLine="472" w:firstLineChars="196"/>
              <w:rPr>
                <w:rFonts w:ascii="Times New Roman" w:hAnsi="Times New Roman" w:cs="Times New Roman"/>
                <w:b/>
                <w:bCs/>
              </w:rPr>
            </w:pPr>
            <w:r>
              <w:rPr>
                <w:rFonts w:hint="eastAsia" w:ascii="Times New Roman" w:hAnsi="Times New Roman" w:cs="Times New Roman"/>
                <w:b/>
                <w:bCs/>
              </w:rPr>
              <w:t>4.</w:t>
            </w:r>
            <w:r>
              <w:rPr>
                <w:rFonts w:ascii="Times New Roman" w:hAnsi="Times New Roman" w:cs="Times New Roman"/>
                <w:b/>
                <w:bCs/>
              </w:rPr>
              <w:t>防控措施</w:t>
            </w:r>
          </w:p>
          <w:p w14:paraId="5670CC28">
            <w:pPr>
              <w:tabs>
                <w:tab w:val="left" w:pos="-423"/>
              </w:tabs>
              <w:spacing w:line="500" w:lineRule="exact"/>
              <w:ind w:firstLine="480" w:firstLineChars="200"/>
              <w:rPr>
                <w:rFonts w:ascii="Times New Roman" w:hAnsi="Times New Roman" w:cs="Times New Roman"/>
              </w:rPr>
            </w:pPr>
            <w:r>
              <w:rPr>
                <w:rFonts w:ascii="Times New Roman" w:hAnsi="Times New Roman" w:cs="Times New Roman"/>
              </w:rPr>
              <w:t>项目应进行地下水、土壤污染分区防控，根据项目现状实际情况，划定重点防渗区及简单防渗区，具体如下：</w:t>
            </w:r>
          </w:p>
          <w:p w14:paraId="6AB9C16E">
            <w:pPr>
              <w:keepNext/>
              <w:keepLines/>
              <w:tabs>
                <w:tab w:val="left" w:pos="563"/>
                <w:tab w:val="left" w:pos="851"/>
                <w:tab w:val="left" w:pos="1358"/>
                <w:tab w:val="left" w:pos="2153"/>
                <w:tab w:val="left" w:pos="2183"/>
                <w:tab w:val="left" w:pos="4008"/>
              </w:tabs>
              <w:spacing w:line="500" w:lineRule="exact"/>
              <w:jc w:val="center"/>
              <w:outlineLvl w:val="3"/>
              <w:rPr>
                <w:rFonts w:ascii="Times New Roman" w:hAnsi="Times New Roman" w:cs="Times New Roman"/>
                <w:b/>
                <w:lang w:val="zh-CN"/>
              </w:rPr>
            </w:pPr>
            <w:r>
              <w:rPr>
                <w:rFonts w:ascii="Times New Roman" w:hAnsi="Times New Roman" w:cs="Times New Roman"/>
                <w:b/>
                <w:lang w:val="zh-CN"/>
              </w:rPr>
              <w:t>表</w:t>
            </w:r>
            <w:r>
              <w:rPr>
                <w:rFonts w:ascii="Times New Roman" w:hAnsi="Times New Roman" w:cs="Times New Roman"/>
                <w:b/>
              </w:rPr>
              <w:t>4-2</w:t>
            </w:r>
            <w:r>
              <w:rPr>
                <w:rFonts w:hint="eastAsia" w:ascii="Times New Roman" w:hAnsi="Times New Roman" w:cs="Times New Roman"/>
                <w:b/>
              </w:rPr>
              <w:t>1</w:t>
            </w:r>
            <w:r>
              <w:rPr>
                <w:rFonts w:ascii="Times New Roman" w:hAnsi="Times New Roman" w:cs="Times New Roman"/>
                <w:b/>
              </w:rPr>
              <w:t xml:space="preserve"> </w:t>
            </w:r>
            <w:r>
              <w:rPr>
                <w:rFonts w:ascii="Times New Roman" w:hAnsi="Times New Roman" w:cs="Times New Roman"/>
                <w:b/>
                <w:lang w:val="zh-CN"/>
              </w:rPr>
              <w:t>项目拟选防渗结构一览表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635"/>
              <w:gridCol w:w="2762"/>
              <w:gridCol w:w="3491"/>
            </w:tblGrid>
            <w:tr w14:paraId="6131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14:paraId="0959A141">
                  <w:pPr>
                    <w:spacing w:line="240" w:lineRule="exact"/>
                    <w:jc w:val="center"/>
                    <w:rPr>
                      <w:rFonts w:ascii="Times New Roman" w:hAnsi="Times New Roman" w:cs="Times New Roman"/>
                      <w:sz w:val="21"/>
                      <w:szCs w:val="21"/>
                    </w:rPr>
                  </w:pPr>
                  <w:r>
                    <w:rPr>
                      <w:rFonts w:ascii="Times New Roman" w:hAnsi="Times New Roman" w:cs="Times New Roman"/>
                      <w:sz w:val="21"/>
                      <w:szCs w:val="21"/>
                    </w:rPr>
                    <w:t>分区</w:t>
                  </w:r>
                </w:p>
              </w:tc>
              <w:tc>
                <w:tcPr>
                  <w:tcW w:w="946" w:type="pct"/>
                  <w:vAlign w:val="center"/>
                </w:tcPr>
                <w:p w14:paraId="0F3F7DB7">
                  <w:pPr>
                    <w:spacing w:line="240" w:lineRule="exact"/>
                    <w:jc w:val="center"/>
                    <w:rPr>
                      <w:rFonts w:ascii="Times New Roman" w:hAnsi="Times New Roman" w:cs="Times New Roman"/>
                      <w:sz w:val="21"/>
                      <w:szCs w:val="21"/>
                    </w:rPr>
                  </w:pPr>
                  <w:r>
                    <w:rPr>
                      <w:rFonts w:ascii="Times New Roman" w:hAnsi="Times New Roman" w:cs="Times New Roman"/>
                      <w:sz w:val="21"/>
                      <w:szCs w:val="21"/>
                    </w:rPr>
                    <w:t>污染区</w:t>
                  </w:r>
                </w:p>
              </w:tc>
              <w:tc>
                <w:tcPr>
                  <w:tcW w:w="1598" w:type="pct"/>
                  <w:vAlign w:val="center"/>
                </w:tcPr>
                <w:p w14:paraId="2AEF33B7">
                  <w:pPr>
                    <w:spacing w:line="240" w:lineRule="exact"/>
                    <w:jc w:val="center"/>
                    <w:rPr>
                      <w:rFonts w:ascii="Times New Roman" w:hAnsi="Times New Roman" w:cs="Times New Roman"/>
                      <w:sz w:val="21"/>
                      <w:szCs w:val="21"/>
                    </w:rPr>
                  </w:pPr>
                  <w:r>
                    <w:rPr>
                      <w:rFonts w:ascii="Times New Roman" w:hAnsi="Times New Roman" w:cs="Times New Roman"/>
                      <w:sz w:val="21"/>
                      <w:szCs w:val="21"/>
                    </w:rPr>
                    <w:t>防渗结构</w:t>
                  </w:r>
                </w:p>
              </w:tc>
              <w:tc>
                <w:tcPr>
                  <w:tcW w:w="2020" w:type="pct"/>
                  <w:vAlign w:val="center"/>
                </w:tcPr>
                <w:p w14:paraId="644F330B">
                  <w:pPr>
                    <w:spacing w:line="240" w:lineRule="exact"/>
                    <w:jc w:val="center"/>
                    <w:rPr>
                      <w:rFonts w:ascii="Times New Roman" w:hAnsi="Times New Roman" w:cs="Times New Roman"/>
                      <w:sz w:val="21"/>
                      <w:szCs w:val="21"/>
                    </w:rPr>
                  </w:pPr>
                  <w:r>
                    <w:rPr>
                      <w:rFonts w:ascii="Times New Roman" w:hAnsi="Times New Roman" w:cs="Times New Roman"/>
                      <w:sz w:val="21"/>
                      <w:szCs w:val="21"/>
                    </w:rPr>
                    <w:t>防渗技术要求</w:t>
                  </w:r>
                </w:p>
              </w:tc>
            </w:tr>
            <w:tr w14:paraId="7116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436" w:type="pct"/>
                  <w:vAlign w:val="center"/>
                </w:tcPr>
                <w:p w14:paraId="79A3D581">
                  <w:pPr>
                    <w:spacing w:line="240" w:lineRule="exact"/>
                    <w:jc w:val="center"/>
                    <w:rPr>
                      <w:rFonts w:ascii="Times New Roman" w:hAnsi="Times New Roman" w:cs="Times New Roman"/>
                      <w:sz w:val="21"/>
                      <w:szCs w:val="21"/>
                    </w:rPr>
                  </w:pPr>
                  <w:r>
                    <w:rPr>
                      <w:rFonts w:ascii="Times New Roman" w:hAnsi="Times New Roman" w:cs="Times New Roman"/>
                      <w:sz w:val="21"/>
                      <w:szCs w:val="21"/>
                    </w:rPr>
                    <w:t>重点防渗区</w:t>
                  </w:r>
                </w:p>
              </w:tc>
              <w:tc>
                <w:tcPr>
                  <w:tcW w:w="946" w:type="pct"/>
                  <w:vAlign w:val="center"/>
                </w:tcPr>
                <w:p w14:paraId="26CAB862">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油罐及地下管线、隔油池</w:t>
                  </w:r>
                </w:p>
              </w:tc>
              <w:tc>
                <w:tcPr>
                  <w:tcW w:w="1598" w:type="pct"/>
                  <w:vAlign w:val="center"/>
                </w:tcPr>
                <w:p w14:paraId="5E168C45">
                  <w:pPr>
                    <w:pStyle w:val="6"/>
                    <w:spacing w:line="0" w:lineRule="atLeast"/>
                    <w:rPr>
                      <w:rFonts w:ascii="Times New Roman" w:hAnsi="Times New Roman" w:cs="Times New Roman"/>
                      <w:sz w:val="21"/>
                      <w:szCs w:val="21"/>
                    </w:rPr>
                  </w:pPr>
                  <w:r>
                    <w:rPr>
                      <w:rFonts w:ascii="Times New Roman" w:hAnsi="Times New Roman" w:cs="Times New Roman"/>
                      <w:sz w:val="21"/>
                      <w:szCs w:val="21"/>
                    </w:rPr>
                    <w:t>采用抗渗混凝土、高密度聚乙烯膜、钠基膨润土防水毯或其他防渗性能等效的材料。</w:t>
                  </w:r>
                </w:p>
              </w:tc>
              <w:tc>
                <w:tcPr>
                  <w:tcW w:w="2020" w:type="pct"/>
                  <w:vAlign w:val="center"/>
                </w:tcPr>
                <w:p w14:paraId="6C4621BC">
                  <w:pPr>
                    <w:pStyle w:val="6"/>
                    <w:spacing w:line="0" w:lineRule="atLeast"/>
                    <w:rPr>
                      <w:rFonts w:ascii="Times New Roman" w:hAnsi="Times New Roman" w:cs="Times New Roman"/>
                      <w:sz w:val="21"/>
                      <w:szCs w:val="21"/>
                    </w:rPr>
                  </w:pPr>
                  <w:r>
                    <w:rPr>
                      <w:rFonts w:ascii="Times New Roman" w:hAnsi="Times New Roman" w:cs="Times New Roman"/>
                      <w:sz w:val="21"/>
                      <w:szCs w:val="21"/>
                    </w:rPr>
                    <w:t>人工防渗层：至少1m厚黏土层（渗透系数不大于10</w:t>
                  </w:r>
                  <w:r>
                    <w:rPr>
                      <w:rFonts w:ascii="Times New Roman" w:hAnsi="Times New Roman" w:cs="Times New Roman"/>
                      <w:sz w:val="21"/>
                      <w:szCs w:val="21"/>
                      <w:vertAlign w:val="superscript"/>
                    </w:rPr>
                    <w:t>-7</w:t>
                  </w:r>
                  <w:r>
                    <w:rPr>
                      <w:rFonts w:ascii="Times New Roman" w:hAnsi="Times New Roman" w:cs="Times New Roman"/>
                      <w:sz w:val="21"/>
                      <w:szCs w:val="21"/>
                    </w:rPr>
                    <w:t>cm/s），或至少2mm厚高密度聚乙烯膜等人工防渗材料（渗透系数不大于10</w:t>
                  </w:r>
                  <w:r>
                    <w:rPr>
                      <w:rFonts w:ascii="Times New Roman" w:hAnsi="Times New Roman" w:cs="Times New Roman"/>
                      <w:sz w:val="21"/>
                      <w:szCs w:val="21"/>
                      <w:vertAlign w:val="superscript"/>
                    </w:rPr>
                    <w:t>-10</w:t>
                  </w:r>
                  <w:r>
                    <w:rPr>
                      <w:rFonts w:ascii="Times New Roman" w:hAnsi="Times New Roman" w:cs="Times New Roman"/>
                      <w:sz w:val="21"/>
                      <w:szCs w:val="21"/>
                    </w:rPr>
                    <w:t>cm/s）</w:t>
                  </w:r>
                </w:p>
              </w:tc>
            </w:tr>
            <w:tr w14:paraId="7EB6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36" w:type="pct"/>
                  <w:tcBorders>
                    <w:bottom w:val="single" w:color="auto" w:sz="4" w:space="0"/>
                  </w:tcBorders>
                  <w:vAlign w:val="center"/>
                </w:tcPr>
                <w:p w14:paraId="6CC6DBE3">
                  <w:pPr>
                    <w:spacing w:line="240" w:lineRule="exact"/>
                    <w:jc w:val="center"/>
                    <w:rPr>
                      <w:rFonts w:ascii="Times New Roman" w:hAnsi="Times New Roman" w:cs="Times New Roman"/>
                      <w:sz w:val="21"/>
                      <w:szCs w:val="21"/>
                    </w:rPr>
                  </w:pPr>
                  <w:r>
                    <w:rPr>
                      <w:rFonts w:ascii="Times New Roman" w:hAnsi="Times New Roman" w:cs="Times New Roman"/>
                      <w:sz w:val="21"/>
                      <w:szCs w:val="21"/>
                    </w:rPr>
                    <w:t>一般防渗区</w:t>
                  </w:r>
                </w:p>
              </w:tc>
              <w:tc>
                <w:tcPr>
                  <w:tcW w:w="946" w:type="pct"/>
                  <w:tcBorders>
                    <w:bottom w:val="single" w:color="auto" w:sz="4" w:space="0"/>
                  </w:tcBorders>
                  <w:vAlign w:val="center"/>
                </w:tcPr>
                <w:p w14:paraId="7EB979E9">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化粪池、加油加气区</w:t>
                  </w:r>
                </w:p>
              </w:tc>
              <w:tc>
                <w:tcPr>
                  <w:tcW w:w="1598" w:type="pct"/>
                  <w:vAlign w:val="center"/>
                </w:tcPr>
                <w:p w14:paraId="550FF529">
                  <w:pPr>
                    <w:spacing w:line="240" w:lineRule="exact"/>
                    <w:jc w:val="both"/>
                    <w:rPr>
                      <w:rFonts w:ascii="Times New Roman" w:hAnsi="Times New Roman" w:cs="Times New Roman"/>
                      <w:sz w:val="21"/>
                      <w:szCs w:val="21"/>
                    </w:rPr>
                  </w:pPr>
                  <w:r>
                    <w:rPr>
                      <w:rFonts w:ascii="Times New Roman" w:hAnsi="Times New Roman" w:cs="Times New Roman"/>
                      <w:sz w:val="21"/>
                      <w:szCs w:val="21"/>
                    </w:rPr>
                    <w:t>水泥混凝土硬化地面，厚度在20cm。</w:t>
                  </w:r>
                </w:p>
              </w:tc>
              <w:tc>
                <w:tcPr>
                  <w:tcW w:w="2020" w:type="pct"/>
                  <w:tcBorders>
                    <w:bottom w:val="single" w:color="auto" w:sz="4" w:space="0"/>
                  </w:tcBorders>
                  <w:vAlign w:val="center"/>
                </w:tcPr>
                <w:p w14:paraId="0B945BFB">
                  <w:pPr>
                    <w:spacing w:line="240" w:lineRule="exact"/>
                    <w:jc w:val="both"/>
                    <w:rPr>
                      <w:rFonts w:ascii="Times New Roman" w:hAnsi="Times New Roman" w:cs="Times New Roman"/>
                      <w:sz w:val="21"/>
                      <w:szCs w:val="21"/>
                    </w:rPr>
                  </w:pPr>
                  <w:r>
                    <w:rPr>
                      <w:rFonts w:ascii="Times New Roman" w:hAnsi="Times New Roman" w:cs="Times New Roman"/>
                      <w:sz w:val="21"/>
                      <w:szCs w:val="21"/>
                    </w:rPr>
                    <w:t>等效黏土防渗层Mb≥1.5m，K≤1.0×10</w:t>
                  </w:r>
                  <w:r>
                    <w:rPr>
                      <w:rFonts w:ascii="Times New Roman" w:hAnsi="Times New Roman" w:cs="Times New Roman"/>
                      <w:sz w:val="21"/>
                      <w:szCs w:val="21"/>
                      <w:vertAlign w:val="superscript"/>
                    </w:rPr>
                    <w:t>-7</w:t>
                  </w:r>
                  <w:r>
                    <w:rPr>
                      <w:rFonts w:ascii="Times New Roman" w:hAnsi="Times New Roman" w:cs="Times New Roman"/>
                      <w:sz w:val="21"/>
                      <w:szCs w:val="21"/>
                    </w:rPr>
                    <w:t>cm/s</w:t>
                  </w:r>
                </w:p>
              </w:tc>
            </w:tr>
            <w:tr w14:paraId="036E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436" w:type="pct"/>
                  <w:vAlign w:val="center"/>
                </w:tcPr>
                <w:p w14:paraId="7975B19C">
                  <w:pPr>
                    <w:spacing w:line="240" w:lineRule="exact"/>
                    <w:jc w:val="center"/>
                    <w:rPr>
                      <w:rFonts w:ascii="Times New Roman" w:hAnsi="Times New Roman" w:cs="Times New Roman"/>
                      <w:sz w:val="21"/>
                      <w:szCs w:val="21"/>
                    </w:rPr>
                  </w:pPr>
                  <w:r>
                    <w:rPr>
                      <w:rFonts w:ascii="Times New Roman" w:hAnsi="Times New Roman" w:cs="Times New Roman"/>
                      <w:sz w:val="21"/>
                      <w:szCs w:val="21"/>
                    </w:rPr>
                    <w:t>简单防渗区</w:t>
                  </w:r>
                </w:p>
              </w:tc>
              <w:tc>
                <w:tcPr>
                  <w:tcW w:w="946" w:type="pct"/>
                  <w:vAlign w:val="center"/>
                </w:tcPr>
                <w:p w14:paraId="6A65695C">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加油站其他区域</w:t>
                  </w:r>
                </w:p>
              </w:tc>
              <w:tc>
                <w:tcPr>
                  <w:tcW w:w="1598" w:type="pct"/>
                  <w:vAlign w:val="center"/>
                </w:tcPr>
                <w:p w14:paraId="60DA8B8E">
                  <w:pPr>
                    <w:spacing w:line="240" w:lineRule="exact"/>
                    <w:jc w:val="center"/>
                    <w:rPr>
                      <w:rFonts w:ascii="Times New Roman" w:hAnsi="Times New Roman" w:cs="Times New Roman"/>
                      <w:sz w:val="21"/>
                      <w:szCs w:val="21"/>
                    </w:rPr>
                  </w:pPr>
                  <w:r>
                    <w:rPr>
                      <w:rFonts w:ascii="Times New Roman" w:hAnsi="Times New Roman" w:cs="Times New Roman"/>
                      <w:sz w:val="21"/>
                      <w:szCs w:val="21"/>
                    </w:rPr>
                    <w:t>水泥混凝土硬化地面</w:t>
                  </w:r>
                </w:p>
              </w:tc>
              <w:tc>
                <w:tcPr>
                  <w:tcW w:w="2020" w:type="pct"/>
                  <w:vAlign w:val="center"/>
                </w:tcPr>
                <w:p w14:paraId="0DBA2BE0">
                  <w:pPr>
                    <w:spacing w:line="240" w:lineRule="exact"/>
                    <w:jc w:val="center"/>
                    <w:rPr>
                      <w:rFonts w:ascii="Times New Roman" w:hAnsi="Times New Roman" w:cs="Times New Roman"/>
                      <w:sz w:val="21"/>
                      <w:szCs w:val="21"/>
                    </w:rPr>
                  </w:pPr>
                  <w:r>
                    <w:rPr>
                      <w:rFonts w:ascii="Times New Roman" w:hAnsi="Times New Roman" w:cs="Times New Roman"/>
                      <w:sz w:val="21"/>
                      <w:szCs w:val="21"/>
                    </w:rPr>
                    <w:t>一般地面硬化</w:t>
                  </w:r>
                </w:p>
              </w:tc>
            </w:tr>
          </w:tbl>
          <w:p w14:paraId="6CCC071B">
            <w:pPr>
              <w:widowControl w:val="0"/>
              <w:jc w:val="center"/>
              <w:rPr>
                <w:rFonts w:ascii="Times New Roman" w:hAnsi="Times New Roman" w:cs="Times New Roman"/>
                <w:b/>
                <w:bCs/>
                <w:szCs w:val="20"/>
              </w:rPr>
            </w:pPr>
            <w:r>
              <w:rPr>
                <w:rFonts w:ascii="Times New Roman" w:hAnsi="Times New Roman" w:cs="Times New Roman"/>
                <w:b/>
                <w:bCs/>
                <w:szCs w:val="20"/>
              </w:rPr>
              <w:drawing>
                <wp:inline distT="0" distB="0" distL="0" distR="0">
                  <wp:extent cx="4876800" cy="4801870"/>
                  <wp:effectExtent l="19050" t="19050" r="19050" b="17780"/>
                  <wp:docPr id="18" name="图片 18" descr="F:\2钦州\钦海加油站\防渗分区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2钦州\钦海加油站\防渗分区_01.jpg"/>
                          <pic:cNvPicPr>
                            <a:picLocks noChangeAspect="1" noChangeArrowheads="1"/>
                          </pic:cNvPicPr>
                        </pic:nvPicPr>
                        <pic:blipFill>
                          <a:blip r:embed="rId26">
                            <a:extLst>
                              <a:ext uri="{28A0092B-C50C-407E-A947-70E740481C1C}">
                                <a14:useLocalDpi xmlns:a14="http://schemas.microsoft.com/office/drawing/2010/main" val="0"/>
                              </a:ext>
                            </a:extLst>
                          </a:blip>
                          <a:srcRect l="9543" t="9249" r="9342" b="34251"/>
                          <a:stretch>
                            <a:fillRect/>
                          </a:stretch>
                        </pic:blipFill>
                        <pic:spPr>
                          <a:xfrm>
                            <a:off x="0" y="0"/>
                            <a:ext cx="4877181" cy="4802800"/>
                          </a:xfrm>
                          <a:prstGeom prst="rect">
                            <a:avLst/>
                          </a:prstGeom>
                          <a:noFill/>
                          <a:ln w="19050">
                            <a:solidFill>
                              <a:schemeClr val="tx1"/>
                            </a:solidFill>
                          </a:ln>
                        </pic:spPr>
                      </pic:pic>
                    </a:graphicData>
                  </a:graphic>
                </wp:inline>
              </w:drawing>
            </w:r>
          </w:p>
          <w:p w14:paraId="588CE508">
            <w:pPr>
              <w:widowControl w:val="0"/>
              <w:spacing w:line="360" w:lineRule="auto"/>
              <w:ind w:firstLine="482"/>
              <w:jc w:val="center"/>
              <w:rPr>
                <w:rFonts w:ascii="Times New Roman" w:hAnsi="Times New Roman" w:cs="Times New Roman"/>
                <w:b/>
                <w:bCs/>
                <w:szCs w:val="20"/>
              </w:rPr>
            </w:pPr>
            <w:r>
              <w:rPr>
                <w:rFonts w:ascii="Times New Roman" w:hAnsi="Times New Roman" w:cs="Times New Roman"/>
                <w:b/>
                <w:bCs/>
                <w:szCs w:val="20"/>
              </w:rPr>
              <w:t>图4-</w:t>
            </w:r>
            <w:r>
              <w:rPr>
                <w:rFonts w:hint="eastAsia" w:ascii="Times New Roman" w:hAnsi="Times New Roman" w:cs="Times New Roman"/>
                <w:b/>
                <w:bCs/>
                <w:szCs w:val="20"/>
              </w:rPr>
              <w:t xml:space="preserve">2 </w:t>
            </w:r>
            <w:r>
              <w:rPr>
                <w:rFonts w:ascii="Times New Roman" w:hAnsi="Times New Roman" w:cs="Times New Roman"/>
                <w:b/>
                <w:bCs/>
                <w:szCs w:val="20"/>
              </w:rPr>
              <w:t>地下水防渗分区图</w:t>
            </w:r>
          </w:p>
          <w:p w14:paraId="230EA047">
            <w:pPr>
              <w:spacing w:line="500" w:lineRule="exact"/>
              <w:ind w:firstLine="472" w:firstLineChars="196"/>
              <w:rPr>
                <w:rFonts w:ascii="Times New Roman" w:hAnsi="Times New Roman" w:cs="Times New Roman"/>
                <w:b/>
                <w:bCs/>
              </w:rPr>
            </w:pPr>
            <w:r>
              <w:rPr>
                <w:rFonts w:hint="eastAsia" w:ascii="Times New Roman" w:hAnsi="Times New Roman" w:cs="Times New Roman"/>
                <w:b/>
                <w:bCs/>
              </w:rPr>
              <w:t>5</w:t>
            </w:r>
            <w:r>
              <w:rPr>
                <w:rFonts w:ascii="Times New Roman" w:hAnsi="Times New Roman" w:cs="Times New Roman"/>
                <w:b/>
                <w:bCs/>
              </w:rPr>
              <w:t>.跟踪监测</w:t>
            </w:r>
          </w:p>
          <w:p w14:paraId="501D494E">
            <w:pPr>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根据《加油站地下水污染防治技术指南</w:t>
            </w:r>
            <w:r>
              <w:rPr>
                <w:rFonts w:hint="eastAsia" w:ascii="Times New Roman" w:hAnsi="Times New Roman" w:cs="Times New Roman"/>
                <w:lang w:eastAsia="zh-CN"/>
              </w:rPr>
              <w:t>（试行）》</w:t>
            </w:r>
            <w:r>
              <w:rPr>
                <w:rFonts w:ascii="Times New Roman" w:hAnsi="Times New Roman" w:cs="Times New Roman"/>
              </w:rPr>
              <w:t>中地下水监控井与埋地油罐的距离不应超过30m要求，</w:t>
            </w:r>
            <w:r>
              <w:rPr>
                <w:rFonts w:hint="eastAsia" w:ascii="Times New Roman" w:hAnsi="Times New Roman" w:cs="Times New Roman"/>
              </w:rPr>
              <w:t>本评价要求建设单位</w:t>
            </w:r>
            <w:r>
              <w:rPr>
                <w:rFonts w:ascii="Times New Roman" w:hAnsi="Times New Roman" w:cs="Times New Roman"/>
              </w:rPr>
              <w:t>设置地下水监测井位于油罐区下游</w:t>
            </w:r>
            <w:r>
              <w:rPr>
                <w:rFonts w:hint="eastAsia" w:ascii="Times New Roman" w:hAnsi="Times New Roman" w:cs="Times New Roman"/>
              </w:rPr>
              <w:t>30</w:t>
            </w:r>
            <w:r>
              <w:rPr>
                <w:rFonts w:ascii="Times New Roman" w:hAnsi="Times New Roman" w:cs="Times New Roman"/>
              </w:rPr>
              <w:t>m</w:t>
            </w:r>
            <w:r>
              <w:rPr>
                <w:rFonts w:hint="eastAsia" w:ascii="Times New Roman" w:hAnsi="Times New Roman" w:cs="Times New Roman"/>
              </w:rPr>
              <w:t>内</w:t>
            </w:r>
            <w:r>
              <w:rPr>
                <w:rFonts w:ascii="Times New Roman" w:hAnsi="Times New Roman" w:cs="Times New Roman"/>
              </w:rPr>
              <w:t>。</w:t>
            </w:r>
          </w:p>
          <w:p w14:paraId="381F49E7">
            <w:pPr>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根据《环境影响评价技术导则 地下水环境》（HJ610-2016）11.3条及《加油站地下水污染防治技术指南</w:t>
            </w:r>
            <w:r>
              <w:rPr>
                <w:rFonts w:hint="eastAsia" w:ascii="Times New Roman" w:hAnsi="Times New Roman" w:cs="Times New Roman"/>
                <w:lang w:eastAsia="zh-CN"/>
              </w:rPr>
              <w:t>（试行）》</w:t>
            </w:r>
            <w:bookmarkStart w:id="82" w:name="_GoBack"/>
            <w:bookmarkEnd w:id="82"/>
            <w:r>
              <w:rPr>
                <w:rFonts w:ascii="Times New Roman" w:hAnsi="Times New Roman" w:cs="Times New Roman"/>
              </w:rPr>
              <w:t>，项目跟踪监测详见下表。</w:t>
            </w:r>
          </w:p>
          <w:p w14:paraId="397B2727">
            <w:pPr>
              <w:adjustRightInd w:val="0"/>
              <w:snapToGrid w:val="0"/>
              <w:spacing w:line="500" w:lineRule="exact"/>
              <w:ind w:firstLine="442" w:firstLineChars="200"/>
              <w:jc w:val="center"/>
              <w:rPr>
                <w:rFonts w:ascii="Times New Roman" w:hAnsi="Times New Roman" w:cs="Times New Roman"/>
                <w:b/>
                <w:bCs/>
                <w:spacing w:val="-10"/>
              </w:rPr>
            </w:pPr>
            <w:r>
              <w:rPr>
                <w:rFonts w:ascii="Times New Roman" w:hAnsi="Times New Roman" w:cs="Times New Roman"/>
                <w:b/>
                <w:bCs/>
                <w:spacing w:val="-10"/>
              </w:rPr>
              <w:t>表4-2</w:t>
            </w:r>
            <w:r>
              <w:rPr>
                <w:rFonts w:hint="eastAsia" w:ascii="Times New Roman" w:hAnsi="Times New Roman" w:cs="Times New Roman"/>
                <w:b/>
                <w:bCs/>
                <w:spacing w:val="-10"/>
              </w:rPr>
              <w:t>2</w:t>
            </w:r>
            <w:r>
              <w:rPr>
                <w:rFonts w:ascii="Times New Roman" w:hAnsi="Times New Roman" w:cs="Times New Roman"/>
                <w:b/>
                <w:bCs/>
                <w:spacing w:val="-10"/>
              </w:rPr>
              <w:t xml:space="preserve"> 项目跟踪监测表</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3"/>
              <w:gridCol w:w="3476"/>
              <w:gridCol w:w="1893"/>
            </w:tblGrid>
            <w:tr w14:paraId="326E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894" w:type="pct"/>
                  <w:vAlign w:val="center"/>
                </w:tcPr>
                <w:p w14:paraId="3998789A">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监测点位</w:t>
                  </w:r>
                </w:p>
              </w:tc>
              <w:tc>
                <w:tcPr>
                  <w:tcW w:w="2011" w:type="pct"/>
                  <w:vAlign w:val="center"/>
                </w:tcPr>
                <w:p w14:paraId="44E0B7AB">
                  <w:pPr>
                    <w:tabs>
                      <w:tab w:val="left" w:pos="-423"/>
                    </w:tabs>
                    <w:spacing w:line="240" w:lineRule="exact"/>
                    <w:ind w:firstLine="105" w:firstLineChars="50"/>
                    <w:jc w:val="center"/>
                    <w:rPr>
                      <w:rFonts w:ascii="Times New Roman" w:hAnsi="Times New Roman" w:cs="Times New Roman"/>
                      <w:sz w:val="21"/>
                      <w:szCs w:val="21"/>
                    </w:rPr>
                  </w:pPr>
                  <w:r>
                    <w:rPr>
                      <w:rFonts w:ascii="Times New Roman" w:hAnsi="Times New Roman" w:cs="Times New Roman"/>
                      <w:sz w:val="21"/>
                      <w:szCs w:val="21"/>
                    </w:rPr>
                    <w:t>指标</w:t>
                  </w:r>
                </w:p>
              </w:tc>
              <w:tc>
                <w:tcPr>
                  <w:tcW w:w="1095" w:type="pct"/>
                  <w:vAlign w:val="center"/>
                </w:tcPr>
                <w:p w14:paraId="69EA7F8A">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频次</w:t>
                  </w:r>
                </w:p>
              </w:tc>
            </w:tr>
            <w:tr w14:paraId="18B5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894" w:type="pct"/>
                  <w:vAlign w:val="center"/>
                </w:tcPr>
                <w:p w14:paraId="6CA5D2E7">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位于油罐区的南面，地下水下游</w:t>
                  </w:r>
                </w:p>
              </w:tc>
              <w:tc>
                <w:tcPr>
                  <w:tcW w:w="2011" w:type="pct"/>
                  <w:vAlign w:val="center"/>
                </w:tcPr>
                <w:p w14:paraId="60D7A653">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pH值、COD</w:t>
                  </w:r>
                  <w:r>
                    <w:rPr>
                      <w:rFonts w:hint="eastAsia" w:ascii="Times New Roman" w:hAnsi="Times New Roman" w:cs="Times New Roman"/>
                      <w:sz w:val="21"/>
                      <w:szCs w:val="21"/>
                      <w:vertAlign w:val="subscript"/>
                    </w:rPr>
                    <w:t>M</w:t>
                  </w:r>
                  <w:r>
                    <w:rPr>
                      <w:rFonts w:ascii="Times New Roman" w:hAnsi="Times New Roman" w:cs="Times New Roman"/>
                      <w:sz w:val="21"/>
                      <w:szCs w:val="21"/>
                      <w:vertAlign w:val="subscript"/>
                    </w:rPr>
                    <w:t>n</w:t>
                  </w:r>
                  <w:r>
                    <w:rPr>
                      <w:rFonts w:ascii="Times New Roman" w:hAnsi="Times New Roman" w:cs="Times New Roman"/>
                      <w:sz w:val="21"/>
                      <w:szCs w:val="21"/>
                    </w:rPr>
                    <w:t>、氨氮、石油类</w:t>
                  </w:r>
                </w:p>
              </w:tc>
              <w:tc>
                <w:tcPr>
                  <w:tcW w:w="1095" w:type="pct"/>
                  <w:vAlign w:val="center"/>
                </w:tcPr>
                <w:p w14:paraId="1D2D37A7">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1次/年</w:t>
                  </w:r>
                </w:p>
              </w:tc>
            </w:tr>
            <w:tr w14:paraId="4AAF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14:paraId="76C79C20">
                  <w:pPr>
                    <w:tabs>
                      <w:tab w:val="left" w:pos="-423"/>
                    </w:tabs>
                    <w:spacing w:line="240" w:lineRule="exact"/>
                    <w:rPr>
                      <w:rFonts w:ascii="Times New Roman" w:hAnsi="Times New Roman" w:cs="Times New Roman"/>
                      <w:sz w:val="21"/>
                      <w:szCs w:val="21"/>
                    </w:rPr>
                  </w:pPr>
                  <w:r>
                    <w:rPr>
                      <w:rFonts w:ascii="Times New Roman" w:hAnsi="Times New Roman" w:cs="Times New Roman"/>
                      <w:sz w:val="21"/>
                      <w:szCs w:val="21"/>
                    </w:rPr>
                    <w:t>注：地下水监测井结构采用一孔成井工艺，设计需结合地质条件，充分考虑区域10年内地下水位变幅。同时为了避免对跟踪监测点水质造成干扰影响，监测点采样井应采用PVC管等耐腐蚀材质作为采样井井壁，同时采样井深度应在布置点地下水稳定水位线下0.5m到1m处，井口至少应高出地面0.3m，且加盖密封，避免地表径流及降雨影响采样井水质。</w:t>
                  </w:r>
                </w:p>
              </w:tc>
            </w:tr>
          </w:tbl>
          <w:p w14:paraId="2574720C">
            <w:pPr>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根据《加油站地下水污染防治指南》，可每周进行一次定性监测，即通过肉眼观察、测油膏及检测仪等快速方法判定监控井中是否存在油品污染。若在定性监测过程中发现地下水存在油品污染，则立即启动定量监测；若定性监测未发现问题，则每季度进行1次定量监测，建设单位应委托有相关资质的单位进行采样及分析。定量监测具体指标见下表4-2</w:t>
            </w:r>
            <w:r>
              <w:rPr>
                <w:rFonts w:hint="eastAsia" w:ascii="Times New Roman" w:hAnsi="Times New Roman" w:cs="Times New Roman"/>
              </w:rPr>
              <w:t>3</w:t>
            </w:r>
            <w:r>
              <w:rPr>
                <w:rFonts w:ascii="Times New Roman" w:hAnsi="Times New Roman" w:cs="Times New Roman"/>
              </w:rPr>
              <w:t>。</w:t>
            </w:r>
          </w:p>
          <w:p w14:paraId="510BE4CA">
            <w:pPr>
              <w:keepNext/>
              <w:keepLines/>
              <w:tabs>
                <w:tab w:val="left" w:pos="563"/>
                <w:tab w:val="left" w:pos="851"/>
                <w:tab w:val="left" w:pos="1358"/>
                <w:tab w:val="left" w:pos="2153"/>
                <w:tab w:val="left" w:pos="2183"/>
                <w:tab w:val="left" w:pos="4008"/>
              </w:tabs>
              <w:spacing w:line="500" w:lineRule="exact"/>
              <w:jc w:val="center"/>
              <w:outlineLvl w:val="3"/>
              <w:rPr>
                <w:rFonts w:ascii="Times New Roman" w:hAnsi="Times New Roman" w:cs="Times New Roman"/>
                <w:b/>
                <w:lang w:val="zh-CN"/>
              </w:rPr>
            </w:pPr>
            <w:r>
              <w:rPr>
                <w:rFonts w:ascii="Times New Roman" w:hAnsi="Times New Roman" w:cs="Times New Roman"/>
                <w:b/>
                <w:lang w:val="zh-CN"/>
              </w:rPr>
              <w:t>表4-2</w:t>
            </w:r>
            <w:r>
              <w:rPr>
                <w:rFonts w:hint="eastAsia" w:ascii="Times New Roman" w:hAnsi="Times New Roman" w:cs="Times New Roman"/>
                <w:b/>
                <w:lang w:val="zh-CN"/>
              </w:rPr>
              <w:t xml:space="preserve">3 </w:t>
            </w:r>
            <w:r>
              <w:rPr>
                <w:rFonts w:ascii="Times New Roman" w:hAnsi="Times New Roman" w:cs="Times New Roman"/>
                <w:b/>
                <w:lang w:val="zh-CN"/>
              </w:rPr>
              <w:t>项目定量监测指标详情表</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992"/>
              <w:gridCol w:w="5245"/>
              <w:gridCol w:w="1567"/>
            </w:tblGrid>
            <w:tr w14:paraId="7D5E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5" w:type="dxa"/>
                  <w:gridSpan w:val="2"/>
                  <w:vAlign w:val="center"/>
                </w:tcPr>
                <w:p w14:paraId="2CDDA146">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指标类型</w:t>
                  </w:r>
                </w:p>
              </w:tc>
              <w:tc>
                <w:tcPr>
                  <w:tcW w:w="5245" w:type="dxa"/>
                  <w:vAlign w:val="center"/>
                </w:tcPr>
                <w:p w14:paraId="4BCF8772">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指标名称</w:t>
                  </w:r>
                </w:p>
              </w:tc>
              <w:tc>
                <w:tcPr>
                  <w:tcW w:w="1567" w:type="dxa"/>
                  <w:vAlign w:val="center"/>
                </w:tcPr>
                <w:p w14:paraId="68179DC9">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指标数量</w:t>
                  </w:r>
                </w:p>
              </w:tc>
            </w:tr>
            <w:tr w14:paraId="2285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dxa"/>
                  <w:vMerge w:val="restart"/>
                  <w:vAlign w:val="center"/>
                </w:tcPr>
                <w:p w14:paraId="58A1EB90">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特征指标</w:t>
                  </w:r>
                </w:p>
              </w:tc>
              <w:tc>
                <w:tcPr>
                  <w:tcW w:w="992" w:type="dxa"/>
                  <w:vMerge w:val="restart"/>
                  <w:vAlign w:val="center"/>
                </w:tcPr>
                <w:p w14:paraId="57E1F9C6">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挥发性有机物</w:t>
                  </w:r>
                </w:p>
              </w:tc>
              <w:tc>
                <w:tcPr>
                  <w:tcW w:w="5245" w:type="dxa"/>
                  <w:vAlign w:val="center"/>
                </w:tcPr>
                <w:p w14:paraId="5D57B60C">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萘</w:t>
                  </w:r>
                </w:p>
              </w:tc>
              <w:tc>
                <w:tcPr>
                  <w:tcW w:w="1567" w:type="dxa"/>
                  <w:vAlign w:val="center"/>
                </w:tcPr>
                <w:p w14:paraId="1E8DEA72">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1</w:t>
                  </w:r>
                </w:p>
              </w:tc>
            </w:tr>
            <w:tr w14:paraId="12F58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dxa"/>
                  <w:vMerge w:val="continue"/>
                  <w:vAlign w:val="center"/>
                </w:tcPr>
                <w:p w14:paraId="4738D19F">
                  <w:pPr>
                    <w:tabs>
                      <w:tab w:val="left" w:pos="-423"/>
                    </w:tabs>
                    <w:spacing w:line="240" w:lineRule="exact"/>
                    <w:jc w:val="center"/>
                    <w:rPr>
                      <w:rFonts w:ascii="Times New Roman" w:hAnsi="Times New Roman" w:cs="Times New Roman"/>
                      <w:sz w:val="21"/>
                      <w:szCs w:val="21"/>
                    </w:rPr>
                  </w:pPr>
                </w:p>
              </w:tc>
              <w:tc>
                <w:tcPr>
                  <w:tcW w:w="992" w:type="dxa"/>
                  <w:vMerge w:val="continue"/>
                  <w:vAlign w:val="center"/>
                </w:tcPr>
                <w:p w14:paraId="1E1D7F0F">
                  <w:pPr>
                    <w:tabs>
                      <w:tab w:val="left" w:pos="-423"/>
                    </w:tabs>
                    <w:spacing w:line="240" w:lineRule="exact"/>
                    <w:jc w:val="center"/>
                    <w:rPr>
                      <w:rFonts w:ascii="Times New Roman" w:hAnsi="Times New Roman" w:cs="Times New Roman"/>
                      <w:sz w:val="21"/>
                      <w:szCs w:val="21"/>
                    </w:rPr>
                  </w:pPr>
                </w:p>
              </w:tc>
              <w:tc>
                <w:tcPr>
                  <w:tcW w:w="5245" w:type="dxa"/>
                  <w:vAlign w:val="center"/>
                </w:tcPr>
                <w:p w14:paraId="2A65F32C">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苯、甲苯、乙苯、邻二甲苯、间（对）二甲苯</w:t>
                  </w:r>
                </w:p>
              </w:tc>
              <w:tc>
                <w:tcPr>
                  <w:tcW w:w="1567" w:type="dxa"/>
                  <w:vAlign w:val="center"/>
                </w:tcPr>
                <w:p w14:paraId="40F2B0F3">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5</w:t>
                  </w:r>
                </w:p>
              </w:tc>
            </w:tr>
            <w:tr w14:paraId="669A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dxa"/>
                  <w:vMerge w:val="continue"/>
                  <w:vAlign w:val="center"/>
                </w:tcPr>
                <w:p w14:paraId="0CAEA12A">
                  <w:pPr>
                    <w:tabs>
                      <w:tab w:val="left" w:pos="-423"/>
                    </w:tabs>
                    <w:spacing w:line="240" w:lineRule="exact"/>
                    <w:jc w:val="center"/>
                    <w:rPr>
                      <w:rFonts w:ascii="Times New Roman" w:hAnsi="Times New Roman" w:cs="Times New Roman"/>
                      <w:sz w:val="21"/>
                      <w:szCs w:val="21"/>
                    </w:rPr>
                  </w:pPr>
                </w:p>
              </w:tc>
              <w:tc>
                <w:tcPr>
                  <w:tcW w:w="992" w:type="dxa"/>
                  <w:vMerge w:val="continue"/>
                  <w:vAlign w:val="center"/>
                </w:tcPr>
                <w:p w14:paraId="6936301B">
                  <w:pPr>
                    <w:tabs>
                      <w:tab w:val="left" w:pos="-423"/>
                    </w:tabs>
                    <w:spacing w:line="240" w:lineRule="exact"/>
                    <w:jc w:val="center"/>
                    <w:rPr>
                      <w:rFonts w:ascii="Times New Roman" w:hAnsi="Times New Roman" w:cs="Times New Roman"/>
                      <w:sz w:val="21"/>
                      <w:szCs w:val="21"/>
                    </w:rPr>
                  </w:pPr>
                </w:p>
              </w:tc>
              <w:tc>
                <w:tcPr>
                  <w:tcW w:w="5245" w:type="dxa"/>
                  <w:vAlign w:val="center"/>
                </w:tcPr>
                <w:p w14:paraId="33604401">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甲基叔丁基醚</w:t>
                  </w:r>
                </w:p>
              </w:tc>
              <w:tc>
                <w:tcPr>
                  <w:tcW w:w="1567" w:type="dxa"/>
                  <w:vAlign w:val="center"/>
                </w:tcPr>
                <w:p w14:paraId="34AA5A48">
                  <w:pPr>
                    <w:tabs>
                      <w:tab w:val="left" w:pos="-423"/>
                    </w:tabs>
                    <w:spacing w:line="240" w:lineRule="exact"/>
                    <w:jc w:val="center"/>
                    <w:rPr>
                      <w:rFonts w:ascii="Times New Roman" w:hAnsi="Times New Roman" w:cs="Times New Roman"/>
                      <w:sz w:val="21"/>
                      <w:szCs w:val="21"/>
                    </w:rPr>
                  </w:pPr>
                  <w:r>
                    <w:rPr>
                      <w:rFonts w:ascii="Times New Roman" w:hAnsi="Times New Roman" w:cs="Times New Roman"/>
                      <w:sz w:val="21"/>
                      <w:szCs w:val="21"/>
                    </w:rPr>
                    <w:t>1</w:t>
                  </w:r>
                </w:p>
              </w:tc>
            </w:tr>
          </w:tbl>
          <w:p w14:paraId="4B482192">
            <w:pPr>
              <w:widowControl w:val="0"/>
              <w:tabs>
                <w:tab w:val="left" w:pos="3225"/>
              </w:tabs>
              <w:spacing w:line="500" w:lineRule="exact"/>
              <w:jc w:val="both"/>
              <w:rPr>
                <w:rFonts w:ascii="Times New Roman" w:hAnsi="Times New Roman" w:cs="Times New Roman"/>
                <w:b/>
                <w:bCs/>
                <w:kern w:val="2"/>
              </w:rPr>
            </w:pPr>
            <w:r>
              <w:rPr>
                <w:rFonts w:ascii="Times New Roman" w:hAnsi="Times New Roman" w:cs="Times New Roman"/>
                <w:b/>
                <w:bCs/>
                <w:kern w:val="2"/>
              </w:rPr>
              <w:t>六、生态</w:t>
            </w:r>
          </w:p>
          <w:p w14:paraId="39AA13A6">
            <w:pPr>
              <w:widowControl w:val="0"/>
              <w:tabs>
                <w:tab w:val="left" w:pos="3225"/>
              </w:tabs>
              <w:spacing w:line="500" w:lineRule="exact"/>
              <w:ind w:firstLine="480" w:firstLineChars="200"/>
              <w:jc w:val="both"/>
              <w:rPr>
                <w:rFonts w:ascii="Times New Roman" w:hAnsi="Times New Roman" w:cs="Times New Roman"/>
                <w:bCs/>
                <w:kern w:val="2"/>
              </w:rPr>
            </w:pPr>
            <w:r>
              <w:rPr>
                <w:rFonts w:ascii="Times New Roman" w:hAnsi="Times New Roman" w:cs="Times New Roman"/>
                <w:bCs/>
                <w:kern w:val="2"/>
              </w:rPr>
              <w:t>本项目新增用地，用地范围内无生态环境保护目标，因此不进行生态环境影响评价。</w:t>
            </w:r>
          </w:p>
          <w:p w14:paraId="1A4CD54B">
            <w:pPr>
              <w:widowControl w:val="0"/>
              <w:tabs>
                <w:tab w:val="left" w:pos="3225"/>
              </w:tabs>
              <w:spacing w:line="500" w:lineRule="exact"/>
              <w:jc w:val="both"/>
              <w:rPr>
                <w:rFonts w:ascii="Times New Roman" w:hAnsi="Times New Roman" w:cs="Times New Roman"/>
                <w:b/>
                <w:bCs/>
                <w:kern w:val="2"/>
              </w:rPr>
            </w:pPr>
            <w:r>
              <w:rPr>
                <w:rFonts w:ascii="Times New Roman" w:hAnsi="Times New Roman" w:cs="Times New Roman"/>
                <w:b/>
                <w:bCs/>
                <w:kern w:val="2"/>
              </w:rPr>
              <w:t>七、环境风险</w:t>
            </w:r>
          </w:p>
          <w:p w14:paraId="3A18DA8C">
            <w:pPr>
              <w:spacing w:line="500" w:lineRule="exact"/>
              <w:ind w:firstLine="480" w:firstLineChars="200"/>
              <w:jc w:val="both"/>
              <w:rPr>
                <w:rFonts w:ascii="Times New Roman" w:hAnsi="Times New Roman" w:cs="Times New Roman"/>
              </w:rPr>
            </w:pPr>
            <w:r>
              <w:rPr>
                <w:rFonts w:hint="eastAsia" w:ascii="Times New Roman" w:hAnsi="Times New Roman" w:cs="Times New Roman"/>
              </w:rPr>
              <w:t>本项目运营过程中涉及的风险物质包括汽油（36t）、柴油（20.16t）、LNG（主要成分为甲烷23.76t），油品临界量2500t，甲烷</w:t>
            </w:r>
            <w:r>
              <w:rPr>
                <w:rFonts w:ascii="Times New Roman" w:hAnsi="Times New Roman" w:cs="Times New Roman"/>
                <w:bCs/>
              </w:rPr>
              <w:t>临界量为10t，</w:t>
            </w:r>
            <w:r>
              <w:rPr>
                <w:rFonts w:hint="eastAsia" w:ascii="Times New Roman" w:hAnsi="Times New Roman" w:cs="Times New Roman"/>
                <w:bCs/>
              </w:rPr>
              <w:t>甲烷</w:t>
            </w:r>
            <w:r>
              <w:rPr>
                <w:rFonts w:ascii="Times New Roman" w:hAnsi="Times New Roman" w:cs="Times New Roman"/>
                <w:bCs/>
              </w:rPr>
              <w:t>储存量超过临界量，因此设置环境风险专项评价。</w:t>
            </w:r>
          </w:p>
          <w:p w14:paraId="5895D034">
            <w:pPr>
              <w:spacing w:line="500" w:lineRule="exact"/>
              <w:ind w:firstLine="480" w:firstLineChars="200"/>
              <w:rPr>
                <w:rFonts w:ascii="Times New Roman" w:hAnsi="Times New Roman" w:cs="Times New Roman"/>
              </w:rPr>
            </w:pPr>
            <w:r>
              <w:rPr>
                <w:rFonts w:ascii="Times New Roman" w:hAnsi="Times New Roman" w:cs="Times New Roman"/>
              </w:rPr>
              <w:t>1、项目危险因素</w:t>
            </w:r>
          </w:p>
          <w:p w14:paraId="72031FA5">
            <w:pPr>
              <w:spacing w:line="500" w:lineRule="exact"/>
              <w:ind w:firstLine="480" w:firstLineChars="200"/>
              <w:jc w:val="both"/>
              <w:rPr>
                <w:rFonts w:ascii="Times New Roman" w:hAnsi="Times New Roman" w:cs="Times New Roman"/>
              </w:rPr>
            </w:pPr>
            <w:r>
              <w:rPr>
                <w:rFonts w:ascii="Times New Roman" w:hAnsi="Times New Roman" w:cs="Times New Roman"/>
              </w:rPr>
              <w:t>根据物质危险性分析，确定本项目危险物质涉及</w:t>
            </w:r>
            <w:r>
              <w:rPr>
                <w:rFonts w:hint="eastAsia" w:ascii="Times New Roman" w:hAnsi="Times New Roman" w:cs="Times New Roman"/>
              </w:rPr>
              <w:t>汽油、柴油、</w:t>
            </w:r>
            <w:r>
              <w:rPr>
                <w:rFonts w:ascii="Times New Roman" w:hAnsi="Times New Roman" w:cs="Times New Roman"/>
              </w:rPr>
              <w:t>液化天然气；危险单元涉及</w:t>
            </w:r>
            <w:r>
              <w:rPr>
                <w:rFonts w:hint="eastAsia" w:ascii="Times New Roman" w:hAnsi="Times New Roman" w:cs="Times New Roman"/>
              </w:rPr>
              <w:t>汽油储罐、柴油储罐、液化天然气储罐</w:t>
            </w:r>
            <w:r>
              <w:rPr>
                <w:rFonts w:ascii="Times New Roman" w:hAnsi="Times New Roman" w:cs="Times New Roman"/>
              </w:rPr>
              <w:t>；危险因素主要是</w:t>
            </w:r>
            <w:r>
              <w:rPr>
                <w:rFonts w:hint="eastAsia" w:ascii="Times New Roman" w:hAnsi="Times New Roman" w:cs="Times New Roman"/>
              </w:rPr>
              <w:t>汽油、柴油、</w:t>
            </w:r>
            <w:r>
              <w:rPr>
                <w:rFonts w:ascii="Times New Roman" w:hAnsi="Times New Roman" w:cs="Times New Roman"/>
              </w:rPr>
              <w:t>液化天然气泄漏发生火灾。</w:t>
            </w:r>
          </w:p>
          <w:p w14:paraId="11A0BFE1">
            <w:pPr>
              <w:spacing w:line="500" w:lineRule="exact"/>
              <w:ind w:firstLine="480" w:firstLineChars="200"/>
              <w:rPr>
                <w:rFonts w:ascii="Times New Roman" w:hAnsi="Times New Roman" w:cs="Times New Roman"/>
              </w:rPr>
            </w:pPr>
            <w:r>
              <w:rPr>
                <w:rFonts w:ascii="Times New Roman" w:hAnsi="Times New Roman" w:cs="Times New Roman"/>
              </w:rPr>
              <w:t>2、环境敏感性及事故环境影响</w:t>
            </w:r>
          </w:p>
          <w:p w14:paraId="5518A3B3">
            <w:pPr>
              <w:spacing w:line="500" w:lineRule="exact"/>
              <w:ind w:firstLine="480" w:firstLineChars="200"/>
              <w:rPr>
                <w:rFonts w:ascii="Times New Roman" w:hAnsi="Times New Roman" w:cs="Times New Roman"/>
              </w:rPr>
            </w:pPr>
            <w:r>
              <w:rPr>
                <w:rFonts w:ascii="Times New Roman" w:hAnsi="Times New Roman" w:cs="Times New Roman"/>
              </w:rPr>
              <w:t>项目大气、地表水、地下水敏感性分别为</w:t>
            </w:r>
            <w:r>
              <w:rPr>
                <w:rFonts w:hint="eastAsia" w:ascii="Times New Roman" w:hAnsi="Times New Roman" w:cs="Times New Roman"/>
              </w:rPr>
              <w:t>低</w:t>
            </w:r>
            <w:r>
              <w:rPr>
                <w:rFonts w:ascii="Times New Roman" w:hAnsi="Times New Roman" w:cs="Times New Roman"/>
              </w:rPr>
              <w:t>敏感、</w:t>
            </w:r>
            <w:r>
              <w:rPr>
                <w:rFonts w:hint="eastAsia" w:ascii="Times New Roman" w:hAnsi="Times New Roman" w:cs="Times New Roman"/>
              </w:rPr>
              <w:t>较</w:t>
            </w:r>
            <w:r>
              <w:rPr>
                <w:rFonts w:ascii="Times New Roman" w:hAnsi="Times New Roman" w:cs="Times New Roman"/>
              </w:rPr>
              <w:t>敏感、较敏感。</w:t>
            </w:r>
          </w:p>
          <w:p w14:paraId="286DC6AA">
            <w:pPr>
              <w:spacing w:line="500" w:lineRule="exact"/>
              <w:ind w:firstLine="489"/>
              <w:rPr>
                <w:rFonts w:ascii="Times New Roman" w:hAnsi="Times New Roman" w:cs="Times New Roman"/>
              </w:rPr>
            </w:pPr>
            <w:r>
              <w:rPr>
                <w:rFonts w:hint="eastAsia" w:ascii="Times New Roman" w:hAnsi="Times New Roman" w:cs="Times New Roman"/>
              </w:rPr>
              <w:t>（1）大气</w:t>
            </w:r>
            <w:r>
              <w:rPr>
                <w:rFonts w:ascii="Times New Roman" w:hAnsi="Times New Roman" w:cs="Times New Roman"/>
              </w:rPr>
              <w:t>风险影响情况</w:t>
            </w:r>
          </w:p>
          <w:p w14:paraId="66C1C520">
            <w:pPr>
              <w:spacing w:line="500" w:lineRule="exact"/>
              <w:ind w:firstLine="489"/>
              <w:rPr>
                <w:rFonts w:ascii="Times New Roman" w:hAnsi="Times New Roman" w:cs="Times New Roman"/>
                <w:highlight w:val="yellow"/>
              </w:rPr>
            </w:pPr>
            <w:r>
              <w:rPr>
                <w:rFonts w:hint="eastAsia" w:ascii="Times New Roman" w:hAnsi="Times New Roman" w:cs="Times New Roman"/>
              </w:rPr>
              <w:t>汽油、柴油泄漏主要产生挥发性有机废气，液化天然气泄漏主要产生</w:t>
            </w:r>
            <w:r>
              <w:rPr>
                <w:rFonts w:ascii="Times New Roman" w:hAnsi="Times New Roman" w:cs="Times New Roman"/>
              </w:rPr>
              <w:t>VOCs汽油、柴油、液化天然气燃烧主要产物为CO、SO</w:t>
            </w:r>
            <w:r>
              <w:rPr>
                <w:rFonts w:ascii="Times New Roman" w:hAnsi="Times New Roman" w:cs="Times New Roman"/>
                <w:vertAlign w:val="subscript"/>
              </w:rPr>
              <w:t>2</w:t>
            </w:r>
            <w:r>
              <w:rPr>
                <w:rFonts w:ascii="Times New Roman" w:hAnsi="Times New Roman" w:cs="Times New Roman"/>
              </w:rPr>
              <w:t>，这些大气污染物均会对下风向居民产生一定影响。为了更大限度地控制液化天然气泄漏的环境风险，</w:t>
            </w:r>
            <w:r>
              <w:rPr>
                <w:rFonts w:hint="eastAsia" w:ascii="Times New Roman" w:hAnsi="Times New Roman" w:cs="Times New Roman"/>
              </w:rPr>
              <w:t>需</w:t>
            </w:r>
            <w:r>
              <w:rPr>
                <w:rFonts w:ascii="Times New Roman" w:hAnsi="Times New Roman" w:cs="Times New Roman"/>
              </w:rPr>
              <w:t>对项目周边居民做好宣传工作，指导居民如何应对风险。发生泄漏并燃烧时，根据事故发生时的气象条件及时与相应的村民委员会或社区委员会联系，共同疏散下风向人群，降低危害。项目储罐均采用双层罐，发生泄漏的可能性极小，对周边居民的影响在可控范围内。</w:t>
            </w:r>
          </w:p>
          <w:p w14:paraId="5D2EA5F9">
            <w:pPr>
              <w:spacing w:line="500" w:lineRule="exact"/>
              <w:ind w:firstLine="480" w:firstLineChars="20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地表水风险影响情况</w:t>
            </w:r>
          </w:p>
          <w:p w14:paraId="703943C2">
            <w:pPr>
              <w:spacing w:line="500" w:lineRule="exact"/>
              <w:ind w:firstLine="480" w:firstLineChars="200"/>
              <w:rPr>
                <w:rFonts w:ascii="Times New Roman" w:hAnsi="Times New Roman" w:cs="Times New Roman"/>
              </w:rPr>
            </w:pPr>
            <w:r>
              <w:rPr>
                <w:rFonts w:hint="eastAsia" w:ascii="Times New Roman" w:hAnsi="Times New Roman" w:cs="Times New Roman"/>
              </w:rPr>
              <w:t>液化天然气储存温度为</w:t>
            </w:r>
            <w:r>
              <w:rPr>
                <w:rFonts w:ascii="Times New Roman" w:hAnsi="Times New Roman" w:cs="Times New Roman"/>
              </w:rPr>
              <w:t>-162</w:t>
            </w:r>
            <w:r>
              <w:rPr>
                <w:rFonts w:hint="eastAsia"/>
              </w:rPr>
              <w:t>℃</w:t>
            </w:r>
            <w:r>
              <w:rPr>
                <w:rFonts w:ascii="Times New Roman" w:hAnsi="Times New Roman" w:cs="Times New Roman"/>
              </w:rPr>
              <w:t>，该储存条件下为液态，发生泄漏时，泄漏的液化天然气与环境中热量进行交换，迅速气化成为气态天然气扩散至大气中，因此液化天然气泄漏时不存在地表水污染途径。</w:t>
            </w:r>
          </w:p>
          <w:p w14:paraId="7441F349">
            <w:pPr>
              <w:spacing w:line="500" w:lineRule="exact"/>
              <w:ind w:firstLine="480" w:firstLineChars="200"/>
              <w:rPr>
                <w:rFonts w:ascii="Times New Roman" w:hAnsi="Times New Roman" w:cs="Times New Roman"/>
              </w:rPr>
            </w:pPr>
            <w:r>
              <w:rPr>
                <w:rFonts w:hint="eastAsia" w:ascii="Times New Roman" w:hAnsi="Times New Roman" w:cs="Times New Roman"/>
              </w:rPr>
              <w:t>当项目汽油、柴油、液化天然气泄漏发生火灾等事故，泄漏的物质和燃烧产生的污染物将进入消防水，若随意排放，可能会随雨水管网进入周边地表水体，会对项目周边地表水造成一定的污染。站内罩棚四周及卸油区设置环保沟，可将废水引入隔油池处置，并在厂区出入口设置隔断措施，尽可能避免事故废水流出厂外，若消防废水水量过大，隔油池无法容纳，可现场在低洼处设置临时围堰，将废水收集后由吸污车抽运至污水处理厂进一步处理，因此事故废水可控，对地表水产生的影响较小</w:t>
            </w:r>
            <w:r>
              <w:rPr>
                <w:rFonts w:ascii="Times New Roman" w:hAnsi="Times New Roman" w:cs="Times New Roman"/>
              </w:rPr>
              <w:t>。</w:t>
            </w:r>
          </w:p>
          <w:p w14:paraId="604F33E4">
            <w:pPr>
              <w:spacing w:line="500" w:lineRule="exact"/>
              <w:ind w:firstLine="480" w:firstLineChars="20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地</w:t>
            </w:r>
            <w:r>
              <w:rPr>
                <w:rFonts w:hint="eastAsia" w:ascii="Times New Roman" w:hAnsi="Times New Roman" w:cs="Times New Roman"/>
              </w:rPr>
              <w:t>下</w:t>
            </w:r>
            <w:r>
              <w:rPr>
                <w:rFonts w:ascii="Times New Roman" w:hAnsi="Times New Roman" w:cs="Times New Roman"/>
              </w:rPr>
              <w:t>水风险影响情况</w:t>
            </w:r>
          </w:p>
          <w:p w14:paraId="3B0EE20B">
            <w:pPr>
              <w:spacing w:line="500" w:lineRule="exact"/>
              <w:ind w:firstLine="480" w:firstLineChars="200"/>
              <w:rPr>
                <w:rFonts w:ascii="Times New Roman" w:hAnsi="Times New Roman" w:cs="Times New Roman"/>
              </w:rPr>
            </w:pPr>
            <w:r>
              <w:rPr>
                <w:rFonts w:hint="eastAsia" w:ascii="Times New Roman" w:hAnsi="Times New Roman" w:cs="Times New Roman"/>
              </w:rPr>
              <w:t>发生液化天然气泄漏时，泄漏的液化天然气与环境中热量进行交换，迅速气化成为气态天然气扩散至大气中，天然气无法以液态形式下渗进入地下水，因此液化天然气泄漏时不存在地下水污染途径。</w:t>
            </w:r>
          </w:p>
          <w:p w14:paraId="7B94A64E">
            <w:pPr>
              <w:widowControl w:val="0"/>
              <w:spacing w:line="500" w:lineRule="exact"/>
              <w:ind w:firstLine="480" w:firstLineChars="200"/>
              <w:jc w:val="both"/>
              <w:rPr>
                <w:rFonts w:ascii="Times New Roman" w:hAnsi="Times New Roman" w:cs="Times New Roman"/>
              </w:rPr>
            </w:pPr>
            <w:r>
              <w:rPr>
                <w:rFonts w:hint="eastAsia" w:ascii="Times New Roman" w:hAnsi="Times New Roman" w:cs="Times New Roman"/>
              </w:rPr>
              <w:t>项目生产过程不产生废水，仅加油站地面清洗废水，该废水在厂内油水分离池内处理后外排，油水分离池做好防渗防漏措施后对地下水影响较小。项目地面均进行分区防渗措施，当汽油、柴油、液化天然气泄漏并发生火灾时，产生的消防废水不会进入地下水环境。</w:t>
            </w:r>
          </w:p>
          <w:p w14:paraId="690155A2">
            <w:pPr>
              <w:widowControl w:val="0"/>
              <w:spacing w:line="500" w:lineRule="exact"/>
              <w:ind w:firstLine="480" w:firstLineChars="200"/>
              <w:jc w:val="both"/>
              <w:rPr>
                <w:rFonts w:ascii="Times New Roman" w:hAnsi="Times New Roman" w:cs="Times New Roman"/>
                <w:b/>
                <w:bCs/>
                <w:kern w:val="2"/>
              </w:rPr>
            </w:pPr>
            <w:r>
              <w:rPr>
                <w:rFonts w:ascii="Times New Roman" w:hAnsi="Times New Roman" w:cs="Times New Roman"/>
              </w:rPr>
              <w:t>综上所述，本项目环境风险评价工作等级为简单分析，环境风险事故影响较小，在建设单位严格落实环评提出的各项防范措施后，其环境风险可防可控，本项目风险水平是可以接受的。</w:t>
            </w:r>
          </w:p>
          <w:p w14:paraId="288450FA">
            <w:pPr>
              <w:widowControl w:val="0"/>
              <w:tabs>
                <w:tab w:val="left" w:pos="3225"/>
              </w:tabs>
              <w:spacing w:line="500" w:lineRule="exact"/>
              <w:jc w:val="both"/>
              <w:rPr>
                <w:rFonts w:ascii="Times New Roman" w:hAnsi="Times New Roman" w:cs="Times New Roman"/>
                <w:b/>
                <w:bCs/>
                <w:kern w:val="2"/>
              </w:rPr>
            </w:pPr>
            <w:r>
              <w:rPr>
                <w:rFonts w:ascii="Times New Roman" w:hAnsi="Times New Roman" w:cs="Times New Roman"/>
                <w:b/>
                <w:bCs/>
                <w:kern w:val="2"/>
              </w:rPr>
              <w:t>八、电磁辐射</w:t>
            </w:r>
          </w:p>
          <w:p w14:paraId="47DC5CB1">
            <w:pPr>
              <w:widowControl w:val="0"/>
              <w:tabs>
                <w:tab w:val="left" w:pos="3225"/>
              </w:tabs>
              <w:spacing w:line="500" w:lineRule="exact"/>
              <w:ind w:firstLine="480" w:firstLineChars="200"/>
              <w:jc w:val="both"/>
              <w:rPr>
                <w:rFonts w:ascii="Times New Roman" w:hAnsi="Times New Roman" w:cs="Times New Roman"/>
                <w:bCs/>
              </w:rPr>
            </w:pPr>
            <w:r>
              <w:rPr>
                <w:rFonts w:ascii="Times New Roman" w:hAnsi="Times New Roman" w:cs="Times New Roman"/>
                <w:bCs/>
              </w:rPr>
              <w:t>本项目不属于电磁辐射类项目，因此不开展电磁辐射现状监测与评价。</w:t>
            </w:r>
          </w:p>
          <w:p w14:paraId="04FD850C">
            <w:pPr>
              <w:widowControl w:val="0"/>
              <w:tabs>
                <w:tab w:val="left" w:pos="3225"/>
              </w:tabs>
              <w:spacing w:line="500" w:lineRule="exact"/>
              <w:jc w:val="both"/>
              <w:rPr>
                <w:rFonts w:ascii="Times New Roman" w:hAnsi="Times New Roman" w:cs="Times New Roman"/>
                <w:b/>
                <w:bCs/>
              </w:rPr>
            </w:pPr>
            <w:r>
              <w:rPr>
                <w:rFonts w:ascii="Times New Roman" w:hAnsi="Times New Roman" w:cs="Times New Roman"/>
                <w:b/>
                <w:bCs/>
              </w:rPr>
              <w:t>九、环保投资估算</w:t>
            </w:r>
          </w:p>
          <w:p w14:paraId="4326F7D8">
            <w:pPr>
              <w:spacing w:line="500" w:lineRule="exact"/>
              <w:ind w:firstLine="480" w:firstLineChars="200"/>
              <w:jc w:val="both"/>
              <w:rPr>
                <w:rFonts w:ascii="Times New Roman" w:hAnsi="Times New Roman" w:cs="Times New Roman"/>
                <w:b/>
                <w:bCs/>
              </w:rPr>
            </w:pPr>
            <w:r>
              <w:rPr>
                <w:rFonts w:ascii="Times New Roman" w:hAnsi="Times New Roman" w:cs="Times New Roman"/>
              </w:rPr>
              <w:t>本项目总投资1600万元，环保投资总额约80万元，占总投资的5%，具体环保投资情况见表4-29。</w:t>
            </w:r>
          </w:p>
          <w:p w14:paraId="247FD833">
            <w:pPr>
              <w:spacing w:line="500" w:lineRule="exact"/>
              <w:ind w:firstLine="480"/>
              <w:jc w:val="center"/>
              <w:rPr>
                <w:rFonts w:ascii="Times New Roman" w:hAnsi="Times New Roman" w:cs="Times New Roman"/>
                <w:b/>
                <w:bCs/>
              </w:rPr>
            </w:pPr>
            <w:r>
              <w:rPr>
                <w:rFonts w:ascii="Times New Roman" w:hAnsi="Times New Roman" w:cs="Times New Roman"/>
                <w:b/>
                <w:bCs/>
              </w:rPr>
              <w:t>表4-2</w:t>
            </w:r>
            <w:r>
              <w:rPr>
                <w:rFonts w:hint="eastAsia" w:ascii="Times New Roman" w:hAnsi="Times New Roman" w:cs="Times New Roman"/>
                <w:b/>
                <w:bCs/>
              </w:rPr>
              <w:t>4</w:t>
            </w:r>
            <w:r>
              <w:rPr>
                <w:rFonts w:ascii="Times New Roman" w:hAnsi="Times New Roman" w:cs="Times New Roman"/>
                <w:b/>
                <w:bCs/>
              </w:rPr>
              <w:t xml:space="preserve"> 环保投资情况一览表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99" w:type="dxa"/>
                <w:bottom w:w="0" w:type="dxa"/>
                <w:right w:w="99" w:type="dxa"/>
              </w:tblCellMar>
            </w:tblPr>
            <w:tblGrid>
              <w:gridCol w:w="680"/>
              <w:gridCol w:w="862"/>
              <w:gridCol w:w="4940"/>
              <w:gridCol w:w="1013"/>
              <w:gridCol w:w="1147"/>
            </w:tblGrid>
            <w:tr w14:paraId="3FF9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0" w:hRule="atLeast"/>
                <w:jc w:val="center"/>
              </w:trPr>
              <w:tc>
                <w:tcPr>
                  <w:tcW w:w="680" w:type="dxa"/>
                  <w:vAlign w:val="center"/>
                </w:tcPr>
                <w:p w14:paraId="447A3895">
                  <w:pPr>
                    <w:jc w:val="center"/>
                    <w:rPr>
                      <w:rFonts w:ascii="Times New Roman" w:hAnsi="Times New Roman" w:cs="Times New Roman"/>
                      <w:sz w:val="21"/>
                      <w:szCs w:val="21"/>
                    </w:rPr>
                  </w:pPr>
                  <w:r>
                    <w:rPr>
                      <w:rFonts w:ascii="Times New Roman" w:hAnsi="Times New Roman" w:cs="Times New Roman"/>
                      <w:sz w:val="21"/>
                      <w:szCs w:val="21"/>
                    </w:rPr>
                    <w:t>序号</w:t>
                  </w:r>
                </w:p>
              </w:tc>
              <w:tc>
                <w:tcPr>
                  <w:tcW w:w="862" w:type="dxa"/>
                  <w:vAlign w:val="center"/>
                </w:tcPr>
                <w:p w14:paraId="296F78D6">
                  <w:pPr>
                    <w:jc w:val="center"/>
                    <w:rPr>
                      <w:rFonts w:ascii="Times New Roman" w:hAnsi="Times New Roman" w:cs="Times New Roman"/>
                      <w:sz w:val="21"/>
                      <w:szCs w:val="21"/>
                    </w:rPr>
                  </w:pPr>
                  <w:r>
                    <w:rPr>
                      <w:rFonts w:ascii="Times New Roman" w:hAnsi="Times New Roman" w:cs="Times New Roman"/>
                      <w:sz w:val="21"/>
                      <w:szCs w:val="21"/>
                    </w:rPr>
                    <w:t>项目</w:t>
                  </w:r>
                </w:p>
              </w:tc>
              <w:tc>
                <w:tcPr>
                  <w:tcW w:w="4940" w:type="dxa"/>
                  <w:vAlign w:val="center"/>
                </w:tcPr>
                <w:p w14:paraId="54A3A8A6">
                  <w:pPr>
                    <w:jc w:val="center"/>
                    <w:rPr>
                      <w:rFonts w:ascii="Times New Roman" w:hAnsi="Times New Roman" w:cs="Times New Roman"/>
                      <w:sz w:val="21"/>
                      <w:szCs w:val="21"/>
                    </w:rPr>
                  </w:pPr>
                  <w:r>
                    <w:rPr>
                      <w:rFonts w:ascii="Times New Roman" w:hAnsi="Times New Roman" w:cs="Times New Roman"/>
                      <w:sz w:val="21"/>
                      <w:szCs w:val="21"/>
                    </w:rPr>
                    <w:t>治理措施</w:t>
                  </w:r>
                </w:p>
              </w:tc>
              <w:tc>
                <w:tcPr>
                  <w:tcW w:w="1013" w:type="dxa"/>
                  <w:vAlign w:val="center"/>
                </w:tcPr>
                <w:p w14:paraId="0E79763D">
                  <w:pPr>
                    <w:jc w:val="center"/>
                    <w:rPr>
                      <w:rFonts w:ascii="Times New Roman" w:hAnsi="Times New Roman" w:cs="Times New Roman"/>
                      <w:sz w:val="21"/>
                      <w:szCs w:val="21"/>
                    </w:rPr>
                  </w:pPr>
                  <w:r>
                    <w:rPr>
                      <w:rFonts w:ascii="Times New Roman" w:hAnsi="Times New Roman" w:cs="Times New Roman"/>
                      <w:sz w:val="21"/>
                      <w:szCs w:val="21"/>
                    </w:rPr>
                    <w:t>费用</w:t>
                  </w:r>
                </w:p>
                <w:p w14:paraId="4338F8DD">
                  <w:pPr>
                    <w:jc w:val="center"/>
                    <w:rPr>
                      <w:rFonts w:ascii="Times New Roman" w:hAnsi="Times New Roman" w:cs="Times New Roman"/>
                      <w:sz w:val="21"/>
                      <w:szCs w:val="21"/>
                    </w:rPr>
                  </w:pPr>
                  <w:r>
                    <w:rPr>
                      <w:rFonts w:ascii="Times New Roman" w:hAnsi="Times New Roman" w:cs="Times New Roman"/>
                      <w:sz w:val="21"/>
                      <w:szCs w:val="21"/>
                    </w:rPr>
                    <w:t>（万元）</w:t>
                  </w:r>
                </w:p>
              </w:tc>
              <w:tc>
                <w:tcPr>
                  <w:tcW w:w="1147" w:type="dxa"/>
                  <w:vAlign w:val="center"/>
                </w:tcPr>
                <w:p w14:paraId="0987E963">
                  <w:pPr>
                    <w:jc w:val="center"/>
                    <w:rPr>
                      <w:rFonts w:ascii="Times New Roman" w:hAnsi="Times New Roman" w:cs="Times New Roman"/>
                      <w:sz w:val="21"/>
                      <w:szCs w:val="21"/>
                    </w:rPr>
                  </w:pPr>
                  <w:r>
                    <w:rPr>
                      <w:rFonts w:ascii="Times New Roman" w:hAnsi="Times New Roman" w:cs="Times New Roman"/>
                      <w:sz w:val="21"/>
                      <w:szCs w:val="21"/>
                    </w:rPr>
                    <w:t>备注</w:t>
                  </w:r>
                </w:p>
              </w:tc>
            </w:tr>
            <w:tr w14:paraId="6E84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0" w:hRule="atLeast"/>
                <w:jc w:val="center"/>
              </w:trPr>
              <w:tc>
                <w:tcPr>
                  <w:tcW w:w="680" w:type="dxa"/>
                  <w:vMerge w:val="restart"/>
                  <w:vAlign w:val="center"/>
                </w:tcPr>
                <w:p w14:paraId="23357B30">
                  <w:pPr>
                    <w:jc w:val="center"/>
                    <w:rPr>
                      <w:rFonts w:ascii="Times New Roman" w:hAnsi="Times New Roman" w:cs="Times New Roman"/>
                      <w:sz w:val="21"/>
                      <w:szCs w:val="21"/>
                    </w:rPr>
                  </w:pPr>
                  <w:r>
                    <w:rPr>
                      <w:rFonts w:ascii="Times New Roman" w:hAnsi="Times New Roman" w:cs="Times New Roman"/>
                      <w:sz w:val="21"/>
                      <w:szCs w:val="21"/>
                    </w:rPr>
                    <w:t>施工期</w:t>
                  </w:r>
                </w:p>
              </w:tc>
              <w:tc>
                <w:tcPr>
                  <w:tcW w:w="862" w:type="dxa"/>
                  <w:vAlign w:val="center"/>
                </w:tcPr>
                <w:p w14:paraId="54565444">
                  <w:pPr>
                    <w:jc w:val="center"/>
                    <w:rPr>
                      <w:rFonts w:ascii="Times New Roman" w:hAnsi="Times New Roman" w:cs="Times New Roman"/>
                      <w:sz w:val="21"/>
                      <w:szCs w:val="21"/>
                    </w:rPr>
                  </w:pPr>
                  <w:r>
                    <w:rPr>
                      <w:rFonts w:ascii="Times New Roman" w:hAnsi="Times New Roman" w:cs="Times New Roman"/>
                      <w:sz w:val="21"/>
                      <w:szCs w:val="21"/>
                    </w:rPr>
                    <w:t>废水</w:t>
                  </w:r>
                </w:p>
              </w:tc>
              <w:tc>
                <w:tcPr>
                  <w:tcW w:w="4940" w:type="dxa"/>
                  <w:vAlign w:val="center"/>
                </w:tcPr>
                <w:p w14:paraId="251F354A">
                  <w:pPr>
                    <w:rPr>
                      <w:rFonts w:ascii="Times New Roman" w:hAnsi="Times New Roman" w:cs="Times New Roman"/>
                      <w:sz w:val="21"/>
                      <w:szCs w:val="21"/>
                    </w:rPr>
                  </w:pPr>
                  <w:r>
                    <w:rPr>
                      <w:rFonts w:ascii="Times New Roman" w:hAnsi="Times New Roman" w:cs="Times New Roman"/>
                      <w:sz w:val="21"/>
                      <w:szCs w:val="21"/>
                    </w:rPr>
                    <w:t>施工期简易沉淀池处理施工废水</w:t>
                  </w:r>
                </w:p>
              </w:tc>
              <w:tc>
                <w:tcPr>
                  <w:tcW w:w="1013" w:type="dxa"/>
                  <w:vAlign w:val="center"/>
                </w:tcPr>
                <w:p w14:paraId="3C6ED23E">
                  <w:pPr>
                    <w:jc w:val="center"/>
                    <w:rPr>
                      <w:rFonts w:ascii="Times New Roman" w:hAnsi="Times New Roman" w:cs="Times New Roman"/>
                      <w:sz w:val="21"/>
                      <w:szCs w:val="21"/>
                    </w:rPr>
                  </w:pPr>
                  <w:r>
                    <w:rPr>
                      <w:rFonts w:ascii="Times New Roman" w:hAnsi="Times New Roman" w:cs="Times New Roman"/>
                      <w:sz w:val="21"/>
                      <w:szCs w:val="21"/>
                    </w:rPr>
                    <w:t>1</w:t>
                  </w:r>
                </w:p>
              </w:tc>
              <w:tc>
                <w:tcPr>
                  <w:tcW w:w="1147" w:type="dxa"/>
                  <w:vAlign w:val="center"/>
                </w:tcPr>
                <w:p w14:paraId="2D9CAAF2">
                  <w:pPr>
                    <w:jc w:val="center"/>
                    <w:rPr>
                      <w:rFonts w:ascii="Times New Roman" w:hAnsi="Times New Roman" w:cs="Times New Roman"/>
                      <w:sz w:val="21"/>
                      <w:szCs w:val="21"/>
                    </w:rPr>
                  </w:pPr>
                  <w:r>
                    <w:rPr>
                      <w:rFonts w:ascii="Times New Roman" w:hAnsi="Times New Roman" w:cs="Times New Roman"/>
                      <w:sz w:val="21"/>
                      <w:szCs w:val="21"/>
                    </w:rPr>
                    <w:t>环评要求</w:t>
                  </w:r>
                </w:p>
              </w:tc>
            </w:tr>
            <w:tr w14:paraId="1B7A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0" w:hRule="atLeast"/>
                <w:jc w:val="center"/>
              </w:trPr>
              <w:tc>
                <w:tcPr>
                  <w:tcW w:w="680" w:type="dxa"/>
                  <w:vMerge w:val="continue"/>
                  <w:vAlign w:val="center"/>
                </w:tcPr>
                <w:p w14:paraId="7E1E7447">
                  <w:pPr>
                    <w:jc w:val="center"/>
                    <w:rPr>
                      <w:rFonts w:ascii="Times New Roman" w:hAnsi="Times New Roman" w:cs="Times New Roman"/>
                      <w:sz w:val="21"/>
                      <w:szCs w:val="21"/>
                    </w:rPr>
                  </w:pPr>
                </w:p>
              </w:tc>
              <w:tc>
                <w:tcPr>
                  <w:tcW w:w="862" w:type="dxa"/>
                  <w:vAlign w:val="center"/>
                </w:tcPr>
                <w:p w14:paraId="1D3256F0">
                  <w:pPr>
                    <w:jc w:val="center"/>
                    <w:rPr>
                      <w:rFonts w:ascii="Times New Roman" w:hAnsi="Times New Roman" w:cs="Times New Roman"/>
                      <w:sz w:val="21"/>
                      <w:szCs w:val="21"/>
                    </w:rPr>
                  </w:pPr>
                  <w:r>
                    <w:rPr>
                      <w:rFonts w:ascii="Times New Roman" w:hAnsi="Times New Roman" w:cs="Times New Roman"/>
                      <w:sz w:val="21"/>
                      <w:szCs w:val="21"/>
                    </w:rPr>
                    <w:t>废气</w:t>
                  </w:r>
                </w:p>
              </w:tc>
              <w:tc>
                <w:tcPr>
                  <w:tcW w:w="4940" w:type="dxa"/>
                  <w:vAlign w:val="center"/>
                </w:tcPr>
                <w:p w14:paraId="1B901301">
                  <w:pPr>
                    <w:rPr>
                      <w:rFonts w:ascii="Times New Roman" w:hAnsi="Times New Roman" w:cs="Times New Roman"/>
                      <w:sz w:val="21"/>
                      <w:szCs w:val="21"/>
                    </w:rPr>
                  </w:pPr>
                  <w:r>
                    <w:rPr>
                      <w:rFonts w:ascii="Times New Roman" w:hAnsi="Times New Roman" w:cs="Times New Roman"/>
                      <w:sz w:val="21"/>
                      <w:szCs w:val="21"/>
                    </w:rPr>
                    <w:t>施工围挡、施工场地洒水降尘等降尘措施。</w:t>
                  </w:r>
                </w:p>
              </w:tc>
              <w:tc>
                <w:tcPr>
                  <w:tcW w:w="1013" w:type="dxa"/>
                  <w:vAlign w:val="center"/>
                </w:tcPr>
                <w:p w14:paraId="03EF8D7D">
                  <w:pPr>
                    <w:jc w:val="center"/>
                    <w:rPr>
                      <w:rFonts w:ascii="Times New Roman" w:hAnsi="Times New Roman" w:cs="Times New Roman"/>
                      <w:sz w:val="21"/>
                      <w:szCs w:val="21"/>
                    </w:rPr>
                  </w:pPr>
                  <w:r>
                    <w:rPr>
                      <w:rFonts w:ascii="Times New Roman" w:hAnsi="Times New Roman" w:cs="Times New Roman"/>
                      <w:sz w:val="21"/>
                      <w:szCs w:val="21"/>
                    </w:rPr>
                    <w:t>2</w:t>
                  </w:r>
                </w:p>
              </w:tc>
              <w:tc>
                <w:tcPr>
                  <w:tcW w:w="1147" w:type="dxa"/>
                  <w:vAlign w:val="center"/>
                </w:tcPr>
                <w:p w14:paraId="19D5B46F">
                  <w:pPr>
                    <w:jc w:val="center"/>
                    <w:rPr>
                      <w:rFonts w:ascii="Times New Roman" w:hAnsi="Times New Roman" w:cs="Times New Roman"/>
                      <w:sz w:val="21"/>
                      <w:szCs w:val="21"/>
                    </w:rPr>
                  </w:pPr>
                  <w:r>
                    <w:rPr>
                      <w:rFonts w:ascii="Times New Roman" w:hAnsi="Times New Roman" w:cs="Times New Roman"/>
                      <w:sz w:val="21"/>
                      <w:szCs w:val="21"/>
                    </w:rPr>
                    <w:t>环评要求</w:t>
                  </w:r>
                </w:p>
              </w:tc>
            </w:tr>
            <w:tr w14:paraId="2524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370" w:hRule="atLeast"/>
                <w:jc w:val="center"/>
              </w:trPr>
              <w:tc>
                <w:tcPr>
                  <w:tcW w:w="680" w:type="dxa"/>
                  <w:vMerge w:val="continue"/>
                  <w:vAlign w:val="center"/>
                </w:tcPr>
                <w:p w14:paraId="24F3A1B9">
                  <w:pPr>
                    <w:jc w:val="center"/>
                    <w:rPr>
                      <w:rFonts w:ascii="Times New Roman" w:hAnsi="Times New Roman" w:cs="Times New Roman"/>
                      <w:sz w:val="21"/>
                      <w:szCs w:val="21"/>
                    </w:rPr>
                  </w:pPr>
                </w:p>
              </w:tc>
              <w:tc>
                <w:tcPr>
                  <w:tcW w:w="862" w:type="dxa"/>
                  <w:vAlign w:val="center"/>
                </w:tcPr>
                <w:p w14:paraId="4F29EE02">
                  <w:pPr>
                    <w:jc w:val="center"/>
                    <w:rPr>
                      <w:rFonts w:ascii="Times New Roman" w:hAnsi="Times New Roman" w:cs="Times New Roman"/>
                      <w:sz w:val="21"/>
                      <w:szCs w:val="21"/>
                    </w:rPr>
                  </w:pPr>
                  <w:r>
                    <w:rPr>
                      <w:rFonts w:ascii="Times New Roman" w:hAnsi="Times New Roman" w:cs="Times New Roman"/>
                      <w:sz w:val="21"/>
                      <w:szCs w:val="21"/>
                    </w:rPr>
                    <w:t>固废</w:t>
                  </w:r>
                </w:p>
              </w:tc>
              <w:tc>
                <w:tcPr>
                  <w:tcW w:w="4940" w:type="dxa"/>
                  <w:vAlign w:val="center"/>
                </w:tcPr>
                <w:p w14:paraId="2E027261">
                  <w:pPr>
                    <w:rPr>
                      <w:rFonts w:ascii="Times New Roman" w:hAnsi="Times New Roman" w:cs="Times New Roman"/>
                      <w:sz w:val="21"/>
                      <w:szCs w:val="21"/>
                    </w:rPr>
                  </w:pPr>
                  <w:r>
                    <w:rPr>
                      <w:rFonts w:ascii="Times New Roman" w:hAnsi="Times New Roman" w:cs="Times New Roman"/>
                      <w:sz w:val="21"/>
                      <w:szCs w:val="21"/>
                    </w:rPr>
                    <w:t>废弃土石方运往政府指定位置进行填埋处理；生活垃圾由环卫部门统一清运处理。</w:t>
                  </w:r>
                </w:p>
              </w:tc>
              <w:tc>
                <w:tcPr>
                  <w:tcW w:w="1013" w:type="dxa"/>
                  <w:vAlign w:val="center"/>
                </w:tcPr>
                <w:p w14:paraId="2774A3A9">
                  <w:pPr>
                    <w:jc w:val="center"/>
                    <w:rPr>
                      <w:rFonts w:ascii="Times New Roman" w:hAnsi="Times New Roman" w:cs="Times New Roman"/>
                      <w:sz w:val="21"/>
                      <w:szCs w:val="21"/>
                    </w:rPr>
                  </w:pPr>
                  <w:r>
                    <w:rPr>
                      <w:rFonts w:ascii="Times New Roman" w:hAnsi="Times New Roman" w:cs="Times New Roman"/>
                      <w:sz w:val="21"/>
                      <w:szCs w:val="21"/>
                    </w:rPr>
                    <w:t>5</w:t>
                  </w:r>
                </w:p>
              </w:tc>
              <w:tc>
                <w:tcPr>
                  <w:tcW w:w="1147" w:type="dxa"/>
                  <w:vAlign w:val="center"/>
                </w:tcPr>
                <w:p w14:paraId="53E9E911">
                  <w:pPr>
                    <w:jc w:val="center"/>
                    <w:rPr>
                      <w:rFonts w:ascii="Times New Roman" w:hAnsi="Times New Roman" w:cs="Times New Roman"/>
                      <w:sz w:val="21"/>
                      <w:szCs w:val="21"/>
                    </w:rPr>
                  </w:pPr>
                  <w:r>
                    <w:rPr>
                      <w:rFonts w:ascii="Times New Roman" w:hAnsi="Times New Roman" w:cs="Times New Roman"/>
                      <w:sz w:val="21"/>
                      <w:szCs w:val="21"/>
                    </w:rPr>
                    <w:t>环评要求</w:t>
                  </w:r>
                </w:p>
              </w:tc>
            </w:tr>
            <w:tr w14:paraId="401B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6" w:hRule="atLeast"/>
                <w:jc w:val="center"/>
              </w:trPr>
              <w:tc>
                <w:tcPr>
                  <w:tcW w:w="680" w:type="dxa"/>
                  <w:vMerge w:val="restart"/>
                  <w:vAlign w:val="center"/>
                </w:tcPr>
                <w:p w14:paraId="3BE12445">
                  <w:pPr>
                    <w:jc w:val="center"/>
                    <w:rPr>
                      <w:rFonts w:ascii="Times New Roman" w:hAnsi="Times New Roman" w:cs="Times New Roman"/>
                      <w:sz w:val="21"/>
                      <w:szCs w:val="21"/>
                    </w:rPr>
                  </w:pPr>
                  <w:r>
                    <w:rPr>
                      <w:rFonts w:ascii="Times New Roman" w:hAnsi="Times New Roman" w:cs="Times New Roman"/>
                      <w:sz w:val="21"/>
                      <w:szCs w:val="21"/>
                    </w:rPr>
                    <w:t>运营期</w:t>
                  </w:r>
                </w:p>
              </w:tc>
              <w:tc>
                <w:tcPr>
                  <w:tcW w:w="862" w:type="dxa"/>
                  <w:vMerge w:val="restart"/>
                  <w:vAlign w:val="center"/>
                </w:tcPr>
                <w:p w14:paraId="5ED948C7">
                  <w:pPr>
                    <w:jc w:val="center"/>
                    <w:rPr>
                      <w:rFonts w:ascii="Times New Roman" w:hAnsi="Times New Roman" w:cs="Times New Roman"/>
                      <w:sz w:val="21"/>
                      <w:szCs w:val="21"/>
                    </w:rPr>
                  </w:pPr>
                  <w:r>
                    <w:rPr>
                      <w:rFonts w:ascii="Times New Roman" w:hAnsi="Times New Roman" w:cs="Times New Roman"/>
                      <w:sz w:val="21"/>
                      <w:szCs w:val="21"/>
                    </w:rPr>
                    <w:t>废水</w:t>
                  </w:r>
                </w:p>
              </w:tc>
              <w:tc>
                <w:tcPr>
                  <w:tcW w:w="4940" w:type="dxa"/>
                  <w:vAlign w:val="center"/>
                </w:tcPr>
                <w:p w14:paraId="7E69860C">
                  <w:pPr>
                    <w:rPr>
                      <w:rFonts w:ascii="Times New Roman" w:hAnsi="Times New Roman" w:cs="Times New Roman"/>
                      <w:sz w:val="21"/>
                      <w:szCs w:val="21"/>
                    </w:rPr>
                  </w:pPr>
                  <w:r>
                    <w:rPr>
                      <w:rFonts w:ascii="Times New Roman" w:hAnsi="Times New Roman" w:cs="Times New Roman"/>
                      <w:sz w:val="21"/>
                      <w:szCs w:val="21"/>
                    </w:rPr>
                    <w:t>三级隔油池</w:t>
                  </w:r>
                </w:p>
              </w:tc>
              <w:tc>
                <w:tcPr>
                  <w:tcW w:w="1013" w:type="dxa"/>
                  <w:vAlign w:val="center"/>
                </w:tcPr>
                <w:p w14:paraId="18DDB00E">
                  <w:pPr>
                    <w:jc w:val="center"/>
                    <w:rPr>
                      <w:rFonts w:ascii="Times New Roman" w:hAnsi="Times New Roman" w:cs="Times New Roman"/>
                      <w:sz w:val="21"/>
                      <w:szCs w:val="21"/>
                    </w:rPr>
                  </w:pPr>
                  <w:r>
                    <w:rPr>
                      <w:rFonts w:ascii="Times New Roman" w:hAnsi="Times New Roman" w:cs="Times New Roman"/>
                      <w:sz w:val="21"/>
                      <w:szCs w:val="21"/>
                    </w:rPr>
                    <w:t>8</w:t>
                  </w:r>
                </w:p>
              </w:tc>
              <w:tc>
                <w:tcPr>
                  <w:tcW w:w="1147" w:type="dxa"/>
                  <w:vAlign w:val="center"/>
                </w:tcPr>
                <w:p w14:paraId="185B6046">
                  <w:pPr>
                    <w:jc w:val="center"/>
                    <w:rPr>
                      <w:rFonts w:ascii="Times New Roman" w:hAnsi="Times New Roman" w:cs="Times New Roman"/>
                      <w:sz w:val="21"/>
                      <w:szCs w:val="21"/>
                    </w:rPr>
                  </w:pPr>
                  <w:r>
                    <w:rPr>
                      <w:rFonts w:ascii="Times New Roman" w:hAnsi="Times New Roman" w:cs="Times New Roman"/>
                      <w:sz w:val="21"/>
                      <w:szCs w:val="21"/>
                    </w:rPr>
                    <w:t>项目设计</w:t>
                  </w:r>
                </w:p>
              </w:tc>
            </w:tr>
            <w:tr w14:paraId="7C51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6" w:hRule="atLeast"/>
                <w:jc w:val="center"/>
              </w:trPr>
              <w:tc>
                <w:tcPr>
                  <w:tcW w:w="680" w:type="dxa"/>
                  <w:vMerge w:val="continue"/>
                  <w:vAlign w:val="center"/>
                </w:tcPr>
                <w:p w14:paraId="63FEBA8F">
                  <w:pPr>
                    <w:jc w:val="center"/>
                    <w:rPr>
                      <w:rFonts w:ascii="Times New Roman" w:hAnsi="Times New Roman" w:cs="Times New Roman"/>
                      <w:sz w:val="21"/>
                      <w:szCs w:val="21"/>
                    </w:rPr>
                  </w:pPr>
                </w:p>
              </w:tc>
              <w:tc>
                <w:tcPr>
                  <w:tcW w:w="862" w:type="dxa"/>
                  <w:vMerge w:val="continue"/>
                  <w:vAlign w:val="center"/>
                </w:tcPr>
                <w:p w14:paraId="22F64123">
                  <w:pPr>
                    <w:jc w:val="center"/>
                    <w:rPr>
                      <w:rFonts w:ascii="Times New Roman" w:hAnsi="Times New Roman" w:cs="Times New Roman"/>
                      <w:sz w:val="21"/>
                      <w:szCs w:val="21"/>
                    </w:rPr>
                  </w:pPr>
                </w:p>
              </w:tc>
              <w:tc>
                <w:tcPr>
                  <w:tcW w:w="4940" w:type="dxa"/>
                  <w:vAlign w:val="center"/>
                </w:tcPr>
                <w:p w14:paraId="157E6964">
                  <w:pPr>
                    <w:rPr>
                      <w:rFonts w:ascii="Times New Roman" w:hAnsi="Times New Roman" w:cs="Times New Roman"/>
                      <w:sz w:val="21"/>
                      <w:szCs w:val="21"/>
                    </w:rPr>
                  </w:pPr>
                  <w:r>
                    <w:rPr>
                      <w:rFonts w:ascii="Times New Roman" w:hAnsi="Times New Roman" w:cs="Times New Roman"/>
                      <w:sz w:val="21"/>
                      <w:szCs w:val="21"/>
                    </w:rPr>
                    <w:t>化粪池</w:t>
                  </w:r>
                </w:p>
              </w:tc>
              <w:tc>
                <w:tcPr>
                  <w:tcW w:w="1013" w:type="dxa"/>
                  <w:vAlign w:val="center"/>
                </w:tcPr>
                <w:p w14:paraId="3CE9C61D">
                  <w:pPr>
                    <w:jc w:val="center"/>
                    <w:rPr>
                      <w:rFonts w:ascii="Times New Roman" w:hAnsi="Times New Roman" w:cs="Times New Roman"/>
                      <w:sz w:val="21"/>
                      <w:szCs w:val="21"/>
                    </w:rPr>
                  </w:pPr>
                  <w:r>
                    <w:rPr>
                      <w:rFonts w:ascii="Times New Roman" w:hAnsi="Times New Roman" w:cs="Times New Roman"/>
                      <w:sz w:val="21"/>
                      <w:szCs w:val="21"/>
                    </w:rPr>
                    <w:t>1</w:t>
                  </w:r>
                </w:p>
              </w:tc>
              <w:tc>
                <w:tcPr>
                  <w:tcW w:w="1147" w:type="dxa"/>
                  <w:vAlign w:val="center"/>
                </w:tcPr>
                <w:p w14:paraId="67A42D56">
                  <w:pPr>
                    <w:jc w:val="center"/>
                    <w:rPr>
                      <w:rFonts w:ascii="Times New Roman" w:hAnsi="Times New Roman" w:cs="Times New Roman"/>
                      <w:sz w:val="21"/>
                      <w:szCs w:val="21"/>
                    </w:rPr>
                  </w:pPr>
                  <w:r>
                    <w:rPr>
                      <w:rFonts w:ascii="Times New Roman" w:hAnsi="Times New Roman" w:cs="Times New Roman"/>
                      <w:sz w:val="21"/>
                      <w:szCs w:val="21"/>
                    </w:rPr>
                    <w:t>项目设计</w:t>
                  </w:r>
                </w:p>
              </w:tc>
            </w:tr>
            <w:tr w14:paraId="34C0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6" w:hRule="atLeast"/>
                <w:jc w:val="center"/>
              </w:trPr>
              <w:tc>
                <w:tcPr>
                  <w:tcW w:w="680" w:type="dxa"/>
                  <w:vMerge w:val="continue"/>
                  <w:vAlign w:val="center"/>
                </w:tcPr>
                <w:p w14:paraId="5ABBD911">
                  <w:pPr>
                    <w:jc w:val="center"/>
                    <w:rPr>
                      <w:rFonts w:ascii="Times New Roman" w:hAnsi="Times New Roman" w:cs="Times New Roman"/>
                      <w:sz w:val="21"/>
                      <w:szCs w:val="21"/>
                    </w:rPr>
                  </w:pPr>
                </w:p>
              </w:tc>
              <w:tc>
                <w:tcPr>
                  <w:tcW w:w="862" w:type="dxa"/>
                  <w:vMerge w:val="continue"/>
                  <w:vAlign w:val="center"/>
                </w:tcPr>
                <w:p w14:paraId="15F2AEB5">
                  <w:pPr>
                    <w:jc w:val="center"/>
                    <w:rPr>
                      <w:rFonts w:ascii="Times New Roman" w:hAnsi="Times New Roman" w:cs="Times New Roman"/>
                      <w:sz w:val="21"/>
                      <w:szCs w:val="21"/>
                    </w:rPr>
                  </w:pPr>
                </w:p>
              </w:tc>
              <w:tc>
                <w:tcPr>
                  <w:tcW w:w="4940" w:type="dxa"/>
                  <w:vAlign w:val="center"/>
                </w:tcPr>
                <w:p w14:paraId="348D8B45">
                  <w:pPr>
                    <w:rPr>
                      <w:rFonts w:ascii="Times New Roman" w:hAnsi="Times New Roman" w:cs="Times New Roman"/>
                      <w:sz w:val="21"/>
                      <w:szCs w:val="21"/>
                    </w:rPr>
                  </w:pPr>
                  <w:r>
                    <w:rPr>
                      <w:rFonts w:ascii="Times New Roman" w:hAnsi="Times New Roman" w:cs="Times New Roman"/>
                      <w:sz w:val="21"/>
                      <w:szCs w:val="21"/>
                    </w:rPr>
                    <w:t>初期雨水收集环保沟</w:t>
                  </w:r>
                </w:p>
              </w:tc>
              <w:tc>
                <w:tcPr>
                  <w:tcW w:w="1013" w:type="dxa"/>
                  <w:vAlign w:val="center"/>
                </w:tcPr>
                <w:p w14:paraId="47740F5B">
                  <w:pPr>
                    <w:jc w:val="center"/>
                    <w:rPr>
                      <w:rFonts w:ascii="Times New Roman" w:hAnsi="Times New Roman" w:cs="Times New Roman"/>
                      <w:sz w:val="21"/>
                      <w:szCs w:val="21"/>
                    </w:rPr>
                  </w:pPr>
                  <w:r>
                    <w:rPr>
                      <w:rFonts w:ascii="Times New Roman" w:hAnsi="Times New Roman" w:cs="Times New Roman"/>
                      <w:sz w:val="21"/>
                      <w:szCs w:val="21"/>
                    </w:rPr>
                    <w:t>1</w:t>
                  </w:r>
                </w:p>
              </w:tc>
              <w:tc>
                <w:tcPr>
                  <w:tcW w:w="1147" w:type="dxa"/>
                </w:tcPr>
                <w:p w14:paraId="4D49CE58">
                  <w:pPr>
                    <w:rPr>
                      <w:rFonts w:ascii="Times New Roman" w:hAnsi="Times New Roman" w:cs="Times New Roman"/>
                    </w:rPr>
                  </w:pPr>
                  <w:r>
                    <w:rPr>
                      <w:rFonts w:ascii="Times New Roman" w:hAnsi="Times New Roman" w:cs="Times New Roman"/>
                      <w:sz w:val="21"/>
                      <w:szCs w:val="21"/>
                    </w:rPr>
                    <w:t>项目设计</w:t>
                  </w:r>
                </w:p>
              </w:tc>
            </w:tr>
            <w:tr w14:paraId="008C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3" w:hRule="atLeast"/>
                <w:jc w:val="center"/>
              </w:trPr>
              <w:tc>
                <w:tcPr>
                  <w:tcW w:w="680" w:type="dxa"/>
                  <w:vMerge w:val="continue"/>
                  <w:vAlign w:val="center"/>
                </w:tcPr>
                <w:p w14:paraId="33170FE9">
                  <w:pPr>
                    <w:jc w:val="center"/>
                    <w:rPr>
                      <w:rFonts w:ascii="Times New Roman" w:hAnsi="Times New Roman" w:cs="Times New Roman"/>
                      <w:sz w:val="21"/>
                      <w:szCs w:val="21"/>
                    </w:rPr>
                  </w:pPr>
                </w:p>
              </w:tc>
              <w:tc>
                <w:tcPr>
                  <w:tcW w:w="862" w:type="dxa"/>
                  <w:vAlign w:val="center"/>
                </w:tcPr>
                <w:p w14:paraId="122E0B95">
                  <w:pPr>
                    <w:jc w:val="center"/>
                    <w:rPr>
                      <w:rFonts w:ascii="Times New Roman" w:hAnsi="Times New Roman" w:cs="Times New Roman"/>
                      <w:sz w:val="21"/>
                      <w:szCs w:val="21"/>
                    </w:rPr>
                  </w:pPr>
                  <w:r>
                    <w:rPr>
                      <w:rFonts w:ascii="Times New Roman" w:hAnsi="Times New Roman" w:cs="Times New Roman"/>
                      <w:sz w:val="21"/>
                      <w:szCs w:val="21"/>
                    </w:rPr>
                    <w:t>废气</w:t>
                  </w:r>
                </w:p>
              </w:tc>
              <w:tc>
                <w:tcPr>
                  <w:tcW w:w="4940" w:type="dxa"/>
                  <w:vAlign w:val="center"/>
                </w:tcPr>
                <w:p w14:paraId="698AA4AA">
                  <w:pPr>
                    <w:rPr>
                      <w:rFonts w:ascii="Times New Roman" w:hAnsi="Times New Roman" w:cs="Times New Roman"/>
                      <w:sz w:val="21"/>
                      <w:szCs w:val="21"/>
                    </w:rPr>
                  </w:pPr>
                  <w:r>
                    <w:rPr>
                      <w:rFonts w:ascii="Times New Roman" w:hAnsi="Times New Roman" w:cs="Times New Roman"/>
                      <w:sz w:val="21"/>
                      <w:szCs w:val="21"/>
                    </w:rPr>
                    <w:t>油气回收系统</w:t>
                  </w:r>
                </w:p>
              </w:tc>
              <w:tc>
                <w:tcPr>
                  <w:tcW w:w="1013" w:type="dxa"/>
                  <w:vAlign w:val="center"/>
                </w:tcPr>
                <w:p w14:paraId="234A3356">
                  <w:pPr>
                    <w:jc w:val="center"/>
                    <w:rPr>
                      <w:rFonts w:ascii="Times New Roman" w:hAnsi="Times New Roman" w:cs="Times New Roman"/>
                      <w:sz w:val="21"/>
                      <w:szCs w:val="21"/>
                    </w:rPr>
                  </w:pPr>
                  <w:r>
                    <w:rPr>
                      <w:rFonts w:ascii="Times New Roman" w:hAnsi="Times New Roman" w:cs="Times New Roman"/>
                      <w:sz w:val="21"/>
                      <w:szCs w:val="21"/>
                    </w:rPr>
                    <w:t>30</w:t>
                  </w:r>
                </w:p>
              </w:tc>
              <w:tc>
                <w:tcPr>
                  <w:tcW w:w="1147" w:type="dxa"/>
                  <w:vAlign w:val="center"/>
                </w:tcPr>
                <w:p w14:paraId="26A464FA">
                  <w:pPr>
                    <w:jc w:val="center"/>
                    <w:rPr>
                      <w:rFonts w:ascii="Times New Roman" w:hAnsi="Times New Roman" w:cs="Times New Roman"/>
                      <w:sz w:val="21"/>
                      <w:szCs w:val="21"/>
                    </w:rPr>
                  </w:pPr>
                  <w:r>
                    <w:rPr>
                      <w:rFonts w:ascii="Times New Roman" w:hAnsi="Times New Roman" w:cs="Times New Roman"/>
                      <w:sz w:val="21"/>
                      <w:szCs w:val="21"/>
                    </w:rPr>
                    <w:t>项目设计</w:t>
                  </w:r>
                </w:p>
              </w:tc>
            </w:tr>
            <w:tr w14:paraId="1843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7" w:hRule="atLeast"/>
                <w:jc w:val="center"/>
              </w:trPr>
              <w:tc>
                <w:tcPr>
                  <w:tcW w:w="680" w:type="dxa"/>
                  <w:vMerge w:val="continue"/>
                  <w:vAlign w:val="center"/>
                </w:tcPr>
                <w:p w14:paraId="6CF53F8A">
                  <w:pPr>
                    <w:jc w:val="center"/>
                    <w:rPr>
                      <w:rFonts w:ascii="Times New Roman" w:hAnsi="Times New Roman" w:cs="Times New Roman"/>
                      <w:sz w:val="21"/>
                      <w:szCs w:val="21"/>
                    </w:rPr>
                  </w:pPr>
                </w:p>
              </w:tc>
              <w:tc>
                <w:tcPr>
                  <w:tcW w:w="862" w:type="dxa"/>
                  <w:vAlign w:val="center"/>
                </w:tcPr>
                <w:p w14:paraId="7864F22D">
                  <w:pPr>
                    <w:jc w:val="center"/>
                    <w:rPr>
                      <w:rFonts w:ascii="Times New Roman" w:hAnsi="Times New Roman" w:cs="Times New Roman"/>
                      <w:sz w:val="21"/>
                      <w:szCs w:val="21"/>
                    </w:rPr>
                  </w:pPr>
                  <w:r>
                    <w:rPr>
                      <w:rFonts w:ascii="Times New Roman" w:hAnsi="Times New Roman" w:cs="Times New Roman"/>
                      <w:sz w:val="21"/>
                      <w:szCs w:val="21"/>
                    </w:rPr>
                    <w:t>噪声</w:t>
                  </w:r>
                </w:p>
              </w:tc>
              <w:tc>
                <w:tcPr>
                  <w:tcW w:w="4940" w:type="dxa"/>
                  <w:vAlign w:val="center"/>
                </w:tcPr>
                <w:p w14:paraId="2546D283">
                  <w:pPr>
                    <w:rPr>
                      <w:rFonts w:ascii="Times New Roman" w:hAnsi="Times New Roman" w:cs="Times New Roman"/>
                      <w:sz w:val="21"/>
                      <w:szCs w:val="21"/>
                    </w:rPr>
                  </w:pPr>
                  <w:r>
                    <w:rPr>
                      <w:rFonts w:ascii="Times New Roman" w:hAnsi="Times New Roman" w:cs="Times New Roman"/>
                      <w:sz w:val="21"/>
                      <w:szCs w:val="21"/>
                    </w:rPr>
                    <w:t>建筑隔声</w:t>
                  </w:r>
                </w:p>
              </w:tc>
              <w:tc>
                <w:tcPr>
                  <w:tcW w:w="1013" w:type="dxa"/>
                  <w:vAlign w:val="center"/>
                </w:tcPr>
                <w:p w14:paraId="46D97789">
                  <w:pPr>
                    <w:jc w:val="center"/>
                    <w:rPr>
                      <w:rFonts w:ascii="Times New Roman" w:hAnsi="Times New Roman" w:cs="Times New Roman"/>
                      <w:sz w:val="21"/>
                      <w:szCs w:val="21"/>
                    </w:rPr>
                  </w:pPr>
                  <w:r>
                    <w:rPr>
                      <w:rFonts w:ascii="Times New Roman" w:hAnsi="Times New Roman" w:cs="Times New Roman"/>
                      <w:sz w:val="21"/>
                      <w:szCs w:val="21"/>
                    </w:rPr>
                    <w:t>5</w:t>
                  </w:r>
                </w:p>
              </w:tc>
              <w:tc>
                <w:tcPr>
                  <w:tcW w:w="1147" w:type="dxa"/>
                  <w:vAlign w:val="center"/>
                </w:tcPr>
                <w:p w14:paraId="3B695A93">
                  <w:pPr>
                    <w:jc w:val="center"/>
                    <w:rPr>
                      <w:rFonts w:ascii="Times New Roman" w:hAnsi="Times New Roman" w:cs="Times New Roman"/>
                      <w:sz w:val="21"/>
                      <w:szCs w:val="21"/>
                    </w:rPr>
                  </w:pPr>
                  <w:r>
                    <w:rPr>
                      <w:rFonts w:ascii="Times New Roman" w:hAnsi="Times New Roman" w:cs="Times New Roman"/>
                      <w:sz w:val="21"/>
                      <w:szCs w:val="21"/>
                    </w:rPr>
                    <w:t>项目设计</w:t>
                  </w:r>
                </w:p>
              </w:tc>
            </w:tr>
            <w:tr w14:paraId="3AAA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7" w:hRule="atLeast"/>
                <w:jc w:val="center"/>
              </w:trPr>
              <w:tc>
                <w:tcPr>
                  <w:tcW w:w="680" w:type="dxa"/>
                  <w:vMerge w:val="continue"/>
                  <w:vAlign w:val="center"/>
                </w:tcPr>
                <w:p w14:paraId="59BEE12F">
                  <w:pPr>
                    <w:jc w:val="center"/>
                    <w:rPr>
                      <w:rFonts w:ascii="Times New Roman" w:hAnsi="Times New Roman" w:cs="Times New Roman"/>
                      <w:sz w:val="21"/>
                      <w:szCs w:val="21"/>
                    </w:rPr>
                  </w:pPr>
                </w:p>
              </w:tc>
              <w:tc>
                <w:tcPr>
                  <w:tcW w:w="862" w:type="dxa"/>
                  <w:vMerge w:val="restart"/>
                  <w:vAlign w:val="center"/>
                </w:tcPr>
                <w:p w14:paraId="3580B03D">
                  <w:pPr>
                    <w:jc w:val="center"/>
                    <w:rPr>
                      <w:rFonts w:ascii="Times New Roman" w:hAnsi="Times New Roman" w:cs="Times New Roman"/>
                      <w:sz w:val="21"/>
                      <w:szCs w:val="21"/>
                    </w:rPr>
                  </w:pPr>
                  <w:r>
                    <w:rPr>
                      <w:rFonts w:ascii="Times New Roman" w:hAnsi="Times New Roman" w:cs="Times New Roman"/>
                      <w:sz w:val="21"/>
                      <w:szCs w:val="21"/>
                    </w:rPr>
                    <w:t>固废</w:t>
                  </w:r>
                </w:p>
              </w:tc>
              <w:tc>
                <w:tcPr>
                  <w:tcW w:w="4940" w:type="dxa"/>
                  <w:vAlign w:val="center"/>
                </w:tcPr>
                <w:p w14:paraId="7EA0FED1">
                  <w:pPr>
                    <w:rPr>
                      <w:rFonts w:ascii="Times New Roman" w:hAnsi="Times New Roman" w:cs="Times New Roman"/>
                      <w:sz w:val="21"/>
                      <w:szCs w:val="21"/>
                    </w:rPr>
                  </w:pPr>
                  <w:r>
                    <w:rPr>
                      <w:rFonts w:ascii="Times New Roman" w:hAnsi="Times New Roman" w:cs="Times New Roman"/>
                      <w:sz w:val="21"/>
                      <w:szCs w:val="21"/>
                    </w:rPr>
                    <w:t>生活垃圾收集后由环卫每日清运。</w:t>
                  </w:r>
                </w:p>
              </w:tc>
              <w:tc>
                <w:tcPr>
                  <w:tcW w:w="1013" w:type="dxa"/>
                  <w:vAlign w:val="center"/>
                </w:tcPr>
                <w:p w14:paraId="2933C01F">
                  <w:pPr>
                    <w:jc w:val="center"/>
                    <w:rPr>
                      <w:rFonts w:ascii="Times New Roman" w:hAnsi="Times New Roman" w:cs="Times New Roman"/>
                      <w:sz w:val="21"/>
                      <w:szCs w:val="21"/>
                    </w:rPr>
                  </w:pPr>
                  <w:r>
                    <w:rPr>
                      <w:rFonts w:ascii="Times New Roman" w:hAnsi="Times New Roman" w:cs="Times New Roman"/>
                      <w:sz w:val="21"/>
                      <w:szCs w:val="21"/>
                    </w:rPr>
                    <w:t>1</w:t>
                  </w:r>
                </w:p>
              </w:tc>
              <w:tc>
                <w:tcPr>
                  <w:tcW w:w="1147" w:type="dxa"/>
                  <w:vAlign w:val="center"/>
                </w:tcPr>
                <w:p w14:paraId="5FBE0248">
                  <w:pPr>
                    <w:jc w:val="center"/>
                    <w:rPr>
                      <w:rFonts w:ascii="Times New Roman" w:hAnsi="Times New Roman" w:cs="Times New Roman"/>
                      <w:sz w:val="21"/>
                      <w:szCs w:val="21"/>
                    </w:rPr>
                  </w:pPr>
                  <w:r>
                    <w:rPr>
                      <w:rFonts w:ascii="Times New Roman" w:hAnsi="Times New Roman" w:cs="Times New Roman"/>
                      <w:sz w:val="21"/>
                      <w:szCs w:val="21"/>
                    </w:rPr>
                    <w:t>项目设计</w:t>
                  </w:r>
                </w:p>
              </w:tc>
            </w:tr>
            <w:tr w14:paraId="7E24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7" w:hRule="atLeast"/>
                <w:jc w:val="center"/>
              </w:trPr>
              <w:tc>
                <w:tcPr>
                  <w:tcW w:w="680" w:type="dxa"/>
                  <w:vMerge w:val="continue"/>
                  <w:vAlign w:val="center"/>
                </w:tcPr>
                <w:p w14:paraId="79B57592">
                  <w:pPr>
                    <w:jc w:val="center"/>
                    <w:rPr>
                      <w:rFonts w:ascii="Times New Roman" w:hAnsi="Times New Roman" w:cs="Times New Roman"/>
                      <w:sz w:val="21"/>
                      <w:szCs w:val="21"/>
                    </w:rPr>
                  </w:pPr>
                </w:p>
              </w:tc>
              <w:tc>
                <w:tcPr>
                  <w:tcW w:w="862" w:type="dxa"/>
                  <w:vMerge w:val="continue"/>
                  <w:vAlign w:val="center"/>
                </w:tcPr>
                <w:p w14:paraId="272F2C4E">
                  <w:pPr>
                    <w:jc w:val="center"/>
                    <w:rPr>
                      <w:rFonts w:ascii="Times New Roman" w:hAnsi="Times New Roman" w:cs="Times New Roman"/>
                      <w:sz w:val="21"/>
                      <w:szCs w:val="21"/>
                    </w:rPr>
                  </w:pPr>
                </w:p>
              </w:tc>
              <w:tc>
                <w:tcPr>
                  <w:tcW w:w="4940" w:type="dxa"/>
                  <w:vAlign w:val="center"/>
                </w:tcPr>
                <w:p w14:paraId="59D02988">
                  <w:pPr>
                    <w:rPr>
                      <w:rFonts w:ascii="Times New Roman" w:hAnsi="Times New Roman" w:cs="Times New Roman"/>
                      <w:sz w:val="21"/>
                      <w:szCs w:val="21"/>
                    </w:rPr>
                  </w:pPr>
                  <w:r>
                    <w:rPr>
                      <w:rFonts w:ascii="Times New Roman" w:hAnsi="Times New Roman" w:cs="Times New Roman"/>
                      <w:sz w:val="21"/>
                      <w:szCs w:val="21"/>
                    </w:rPr>
                    <w:t>含油抹布、废除水滤芯暂存于危险废物暂存箱，及时委托有相关资质单位处置。</w:t>
                  </w:r>
                </w:p>
              </w:tc>
              <w:tc>
                <w:tcPr>
                  <w:tcW w:w="1013" w:type="dxa"/>
                  <w:vAlign w:val="center"/>
                </w:tcPr>
                <w:p w14:paraId="60AA1A8F">
                  <w:pPr>
                    <w:jc w:val="center"/>
                    <w:rPr>
                      <w:rFonts w:ascii="Times New Roman" w:hAnsi="Times New Roman" w:cs="Times New Roman"/>
                      <w:sz w:val="21"/>
                      <w:szCs w:val="21"/>
                    </w:rPr>
                  </w:pPr>
                  <w:r>
                    <w:rPr>
                      <w:rFonts w:ascii="Times New Roman" w:hAnsi="Times New Roman" w:cs="Times New Roman"/>
                      <w:sz w:val="21"/>
                      <w:szCs w:val="21"/>
                    </w:rPr>
                    <w:t>2</w:t>
                  </w:r>
                </w:p>
              </w:tc>
              <w:tc>
                <w:tcPr>
                  <w:tcW w:w="1147" w:type="dxa"/>
                  <w:vAlign w:val="center"/>
                </w:tcPr>
                <w:p w14:paraId="2480B50E">
                  <w:pPr>
                    <w:jc w:val="center"/>
                    <w:rPr>
                      <w:rFonts w:ascii="Times New Roman" w:hAnsi="Times New Roman" w:cs="Times New Roman"/>
                      <w:sz w:val="21"/>
                      <w:szCs w:val="21"/>
                    </w:rPr>
                  </w:pPr>
                  <w:r>
                    <w:rPr>
                      <w:rFonts w:ascii="Times New Roman" w:hAnsi="Times New Roman" w:cs="Times New Roman"/>
                      <w:sz w:val="21"/>
                      <w:szCs w:val="21"/>
                    </w:rPr>
                    <w:t>环评要求</w:t>
                  </w:r>
                </w:p>
              </w:tc>
            </w:tr>
            <w:tr w14:paraId="729B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7" w:hRule="atLeast"/>
                <w:jc w:val="center"/>
              </w:trPr>
              <w:tc>
                <w:tcPr>
                  <w:tcW w:w="680" w:type="dxa"/>
                  <w:vMerge w:val="continue"/>
                  <w:vAlign w:val="center"/>
                </w:tcPr>
                <w:p w14:paraId="6EE948F9">
                  <w:pPr>
                    <w:jc w:val="center"/>
                    <w:rPr>
                      <w:rFonts w:ascii="Times New Roman" w:hAnsi="Times New Roman" w:cs="Times New Roman"/>
                      <w:sz w:val="21"/>
                      <w:szCs w:val="21"/>
                    </w:rPr>
                  </w:pPr>
                </w:p>
              </w:tc>
              <w:tc>
                <w:tcPr>
                  <w:tcW w:w="862" w:type="dxa"/>
                  <w:vMerge w:val="continue"/>
                  <w:vAlign w:val="center"/>
                </w:tcPr>
                <w:p w14:paraId="1C9F8E54">
                  <w:pPr>
                    <w:jc w:val="center"/>
                    <w:rPr>
                      <w:rFonts w:ascii="Times New Roman" w:hAnsi="Times New Roman" w:cs="Times New Roman"/>
                      <w:sz w:val="21"/>
                      <w:szCs w:val="21"/>
                    </w:rPr>
                  </w:pPr>
                </w:p>
              </w:tc>
              <w:tc>
                <w:tcPr>
                  <w:tcW w:w="4940" w:type="dxa"/>
                  <w:vAlign w:val="center"/>
                </w:tcPr>
                <w:p w14:paraId="0C83FFA7">
                  <w:pPr>
                    <w:rPr>
                      <w:rFonts w:ascii="Times New Roman" w:hAnsi="Times New Roman" w:cs="Times New Roman"/>
                      <w:sz w:val="21"/>
                      <w:szCs w:val="21"/>
                    </w:rPr>
                  </w:pPr>
                  <w:r>
                    <w:rPr>
                      <w:rFonts w:ascii="Times New Roman" w:hAnsi="Times New Roman" w:cs="Times New Roman"/>
                      <w:sz w:val="21"/>
                      <w:szCs w:val="21"/>
                    </w:rPr>
                    <w:t>隔油池含油底泥、浮油、油罐清洗废水等危险废物交由有处理资质的单位现场清运处置，不在站内暂存。</w:t>
                  </w:r>
                </w:p>
              </w:tc>
              <w:tc>
                <w:tcPr>
                  <w:tcW w:w="1013" w:type="dxa"/>
                  <w:vAlign w:val="center"/>
                </w:tcPr>
                <w:p w14:paraId="216DC861">
                  <w:pPr>
                    <w:jc w:val="center"/>
                    <w:rPr>
                      <w:rFonts w:ascii="Times New Roman" w:hAnsi="Times New Roman" w:cs="Times New Roman"/>
                      <w:sz w:val="21"/>
                      <w:szCs w:val="21"/>
                    </w:rPr>
                  </w:pPr>
                  <w:r>
                    <w:rPr>
                      <w:rFonts w:ascii="Times New Roman" w:hAnsi="Times New Roman" w:cs="Times New Roman"/>
                      <w:sz w:val="21"/>
                      <w:szCs w:val="21"/>
                    </w:rPr>
                    <w:t>5</w:t>
                  </w:r>
                </w:p>
              </w:tc>
              <w:tc>
                <w:tcPr>
                  <w:tcW w:w="1147" w:type="dxa"/>
                  <w:vAlign w:val="center"/>
                </w:tcPr>
                <w:p w14:paraId="38B0F916">
                  <w:pPr>
                    <w:jc w:val="center"/>
                    <w:rPr>
                      <w:rFonts w:ascii="Times New Roman" w:hAnsi="Times New Roman" w:cs="Times New Roman"/>
                      <w:sz w:val="21"/>
                      <w:szCs w:val="21"/>
                    </w:rPr>
                  </w:pPr>
                  <w:r>
                    <w:rPr>
                      <w:rFonts w:ascii="Times New Roman" w:hAnsi="Times New Roman" w:cs="Times New Roman"/>
                      <w:sz w:val="21"/>
                      <w:szCs w:val="21"/>
                    </w:rPr>
                    <w:t>项目设计</w:t>
                  </w:r>
                </w:p>
              </w:tc>
            </w:tr>
            <w:tr w14:paraId="4F00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7" w:hRule="atLeast"/>
                <w:jc w:val="center"/>
              </w:trPr>
              <w:tc>
                <w:tcPr>
                  <w:tcW w:w="680" w:type="dxa"/>
                  <w:vMerge w:val="continue"/>
                  <w:vAlign w:val="center"/>
                </w:tcPr>
                <w:p w14:paraId="7341CEB3">
                  <w:pPr>
                    <w:jc w:val="center"/>
                    <w:rPr>
                      <w:rFonts w:ascii="Times New Roman" w:hAnsi="Times New Roman" w:cs="Times New Roman"/>
                      <w:sz w:val="21"/>
                      <w:szCs w:val="21"/>
                    </w:rPr>
                  </w:pPr>
                </w:p>
              </w:tc>
              <w:tc>
                <w:tcPr>
                  <w:tcW w:w="862" w:type="dxa"/>
                  <w:vAlign w:val="center"/>
                </w:tcPr>
                <w:p w14:paraId="0503DE85">
                  <w:pPr>
                    <w:jc w:val="center"/>
                    <w:rPr>
                      <w:rFonts w:ascii="Times New Roman" w:hAnsi="Times New Roman" w:cs="Times New Roman"/>
                      <w:sz w:val="21"/>
                      <w:szCs w:val="21"/>
                    </w:rPr>
                  </w:pPr>
                  <w:r>
                    <w:rPr>
                      <w:rFonts w:ascii="Times New Roman" w:hAnsi="Times New Roman" w:cs="Times New Roman"/>
                      <w:sz w:val="21"/>
                      <w:szCs w:val="21"/>
                    </w:rPr>
                    <w:t>地下水</w:t>
                  </w:r>
                </w:p>
              </w:tc>
              <w:tc>
                <w:tcPr>
                  <w:tcW w:w="4940" w:type="dxa"/>
                  <w:vAlign w:val="center"/>
                </w:tcPr>
                <w:p w14:paraId="2283A80E">
                  <w:pPr>
                    <w:rPr>
                      <w:rFonts w:ascii="Times New Roman" w:hAnsi="Times New Roman" w:cs="Times New Roman"/>
                      <w:sz w:val="21"/>
                      <w:szCs w:val="21"/>
                    </w:rPr>
                  </w:pPr>
                  <w:r>
                    <w:rPr>
                      <w:rFonts w:ascii="Times New Roman" w:hAnsi="Times New Roman" w:cs="Times New Roman"/>
                      <w:sz w:val="21"/>
                      <w:szCs w:val="21"/>
                    </w:rPr>
                    <w:t>地下水监测井</w:t>
                  </w:r>
                </w:p>
              </w:tc>
              <w:tc>
                <w:tcPr>
                  <w:tcW w:w="1013" w:type="dxa"/>
                  <w:vAlign w:val="center"/>
                </w:tcPr>
                <w:p w14:paraId="794B46DC">
                  <w:pPr>
                    <w:jc w:val="center"/>
                    <w:rPr>
                      <w:rFonts w:ascii="Times New Roman" w:hAnsi="Times New Roman" w:cs="Times New Roman"/>
                      <w:sz w:val="21"/>
                      <w:szCs w:val="21"/>
                    </w:rPr>
                  </w:pPr>
                  <w:r>
                    <w:rPr>
                      <w:rFonts w:ascii="Times New Roman" w:hAnsi="Times New Roman" w:cs="Times New Roman"/>
                      <w:sz w:val="21"/>
                      <w:szCs w:val="21"/>
                    </w:rPr>
                    <w:t>2</w:t>
                  </w:r>
                </w:p>
              </w:tc>
              <w:tc>
                <w:tcPr>
                  <w:tcW w:w="1147" w:type="dxa"/>
                  <w:vAlign w:val="center"/>
                </w:tcPr>
                <w:p w14:paraId="10ADFAF4">
                  <w:pPr>
                    <w:jc w:val="center"/>
                    <w:rPr>
                      <w:rFonts w:ascii="Times New Roman" w:hAnsi="Times New Roman" w:cs="Times New Roman"/>
                      <w:sz w:val="21"/>
                      <w:szCs w:val="21"/>
                    </w:rPr>
                  </w:pPr>
                  <w:r>
                    <w:rPr>
                      <w:rFonts w:ascii="Times New Roman" w:hAnsi="Times New Roman" w:cs="Times New Roman"/>
                      <w:sz w:val="21"/>
                      <w:szCs w:val="21"/>
                    </w:rPr>
                    <w:t>环评要求</w:t>
                  </w:r>
                </w:p>
              </w:tc>
            </w:tr>
            <w:tr w14:paraId="3A35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7" w:hRule="atLeast"/>
                <w:jc w:val="center"/>
              </w:trPr>
              <w:tc>
                <w:tcPr>
                  <w:tcW w:w="680" w:type="dxa"/>
                  <w:vMerge w:val="continue"/>
                  <w:vAlign w:val="center"/>
                </w:tcPr>
                <w:p w14:paraId="4F1EBCF9">
                  <w:pPr>
                    <w:jc w:val="center"/>
                    <w:rPr>
                      <w:rFonts w:ascii="Times New Roman" w:hAnsi="Times New Roman" w:cs="Times New Roman"/>
                      <w:sz w:val="21"/>
                      <w:szCs w:val="21"/>
                    </w:rPr>
                  </w:pPr>
                </w:p>
              </w:tc>
              <w:tc>
                <w:tcPr>
                  <w:tcW w:w="862" w:type="dxa"/>
                  <w:vMerge w:val="restart"/>
                  <w:vAlign w:val="center"/>
                </w:tcPr>
                <w:p w14:paraId="53B50B99">
                  <w:pPr>
                    <w:jc w:val="center"/>
                    <w:rPr>
                      <w:rFonts w:ascii="Times New Roman" w:hAnsi="Times New Roman" w:cs="Times New Roman"/>
                      <w:sz w:val="21"/>
                      <w:szCs w:val="21"/>
                    </w:rPr>
                  </w:pPr>
                  <w:r>
                    <w:rPr>
                      <w:rFonts w:ascii="Times New Roman" w:hAnsi="Times New Roman" w:cs="Times New Roman"/>
                      <w:sz w:val="21"/>
                      <w:szCs w:val="21"/>
                    </w:rPr>
                    <w:t>风险</w:t>
                  </w:r>
                </w:p>
              </w:tc>
              <w:tc>
                <w:tcPr>
                  <w:tcW w:w="4940" w:type="dxa"/>
                  <w:vAlign w:val="center"/>
                </w:tcPr>
                <w:p w14:paraId="01CB2EA4">
                  <w:pPr>
                    <w:rPr>
                      <w:rFonts w:ascii="Times New Roman" w:hAnsi="Times New Roman" w:cs="Times New Roman"/>
                      <w:sz w:val="21"/>
                      <w:szCs w:val="21"/>
                    </w:rPr>
                  </w:pPr>
                  <w:r>
                    <w:rPr>
                      <w:rFonts w:ascii="Times New Roman" w:hAnsi="Times New Roman" w:cs="Times New Roman"/>
                      <w:sz w:val="21"/>
                      <w:szCs w:val="21"/>
                    </w:rPr>
                    <w:t>配备相应消防器材</w:t>
                  </w:r>
                </w:p>
              </w:tc>
              <w:tc>
                <w:tcPr>
                  <w:tcW w:w="1013" w:type="dxa"/>
                  <w:vAlign w:val="center"/>
                </w:tcPr>
                <w:p w14:paraId="4811138E">
                  <w:pPr>
                    <w:jc w:val="center"/>
                    <w:rPr>
                      <w:rFonts w:ascii="Times New Roman" w:hAnsi="Times New Roman" w:cs="Times New Roman"/>
                      <w:sz w:val="21"/>
                      <w:szCs w:val="21"/>
                    </w:rPr>
                  </w:pPr>
                  <w:r>
                    <w:rPr>
                      <w:rFonts w:ascii="Times New Roman" w:hAnsi="Times New Roman" w:cs="Times New Roman"/>
                      <w:sz w:val="21"/>
                      <w:szCs w:val="21"/>
                    </w:rPr>
                    <w:t>2</w:t>
                  </w:r>
                </w:p>
              </w:tc>
              <w:tc>
                <w:tcPr>
                  <w:tcW w:w="1147" w:type="dxa"/>
                  <w:vAlign w:val="center"/>
                </w:tcPr>
                <w:p w14:paraId="77FD73BA">
                  <w:pPr>
                    <w:jc w:val="center"/>
                    <w:rPr>
                      <w:rFonts w:ascii="Times New Roman" w:hAnsi="Times New Roman" w:cs="Times New Roman"/>
                      <w:sz w:val="21"/>
                      <w:szCs w:val="21"/>
                    </w:rPr>
                  </w:pPr>
                  <w:r>
                    <w:rPr>
                      <w:rFonts w:ascii="Times New Roman" w:hAnsi="Times New Roman" w:cs="Times New Roman"/>
                      <w:sz w:val="21"/>
                      <w:szCs w:val="21"/>
                    </w:rPr>
                    <w:t>项目设计</w:t>
                  </w:r>
                </w:p>
              </w:tc>
            </w:tr>
            <w:tr w14:paraId="51F4E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7" w:hRule="atLeast"/>
                <w:jc w:val="center"/>
              </w:trPr>
              <w:tc>
                <w:tcPr>
                  <w:tcW w:w="680" w:type="dxa"/>
                  <w:vMerge w:val="continue"/>
                  <w:vAlign w:val="center"/>
                </w:tcPr>
                <w:p w14:paraId="562C4A28">
                  <w:pPr>
                    <w:jc w:val="center"/>
                    <w:rPr>
                      <w:rFonts w:ascii="Times New Roman" w:hAnsi="Times New Roman" w:cs="Times New Roman"/>
                      <w:sz w:val="21"/>
                      <w:szCs w:val="21"/>
                    </w:rPr>
                  </w:pPr>
                </w:p>
              </w:tc>
              <w:tc>
                <w:tcPr>
                  <w:tcW w:w="862" w:type="dxa"/>
                  <w:vMerge w:val="continue"/>
                  <w:vAlign w:val="center"/>
                </w:tcPr>
                <w:p w14:paraId="68FB4642">
                  <w:pPr>
                    <w:jc w:val="center"/>
                    <w:rPr>
                      <w:rFonts w:ascii="Times New Roman" w:hAnsi="Times New Roman" w:cs="Times New Roman"/>
                      <w:sz w:val="21"/>
                      <w:szCs w:val="21"/>
                    </w:rPr>
                  </w:pPr>
                </w:p>
              </w:tc>
              <w:tc>
                <w:tcPr>
                  <w:tcW w:w="4940" w:type="dxa"/>
                  <w:vAlign w:val="center"/>
                </w:tcPr>
                <w:p w14:paraId="3E667369">
                  <w:pPr>
                    <w:rPr>
                      <w:rFonts w:ascii="Times New Roman" w:hAnsi="Times New Roman" w:cs="Times New Roman"/>
                      <w:sz w:val="21"/>
                      <w:szCs w:val="21"/>
                    </w:rPr>
                  </w:pPr>
                  <w:r>
                    <w:rPr>
                      <w:rFonts w:ascii="Times New Roman" w:hAnsi="Times New Roman" w:cs="Times New Roman"/>
                      <w:sz w:val="21"/>
                      <w:szCs w:val="21"/>
                    </w:rPr>
                    <w:t>分区防渗</w:t>
                  </w:r>
                </w:p>
              </w:tc>
              <w:tc>
                <w:tcPr>
                  <w:tcW w:w="1013" w:type="dxa"/>
                  <w:vAlign w:val="center"/>
                </w:tcPr>
                <w:p w14:paraId="53B4D653">
                  <w:pPr>
                    <w:jc w:val="center"/>
                    <w:rPr>
                      <w:rFonts w:ascii="Times New Roman" w:hAnsi="Times New Roman" w:cs="Times New Roman"/>
                      <w:sz w:val="21"/>
                      <w:szCs w:val="21"/>
                    </w:rPr>
                  </w:pPr>
                  <w:r>
                    <w:rPr>
                      <w:rFonts w:ascii="Times New Roman" w:hAnsi="Times New Roman" w:cs="Times New Roman"/>
                      <w:sz w:val="21"/>
                      <w:szCs w:val="21"/>
                    </w:rPr>
                    <w:t>15</w:t>
                  </w:r>
                </w:p>
              </w:tc>
              <w:tc>
                <w:tcPr>
                  <w:tcW w:w="1147" w:type="dxa"/>
                  <w:vAlign w:val="center"/>
                </w:tcPr>
                <w:p w14:paraId="430C9764">
                  <w:pPr>
                    <w:jc w:val="center"/>
                    <w:rPr>
                      <w:rFonts w:ascii="Times New Roman" w:hAnsi="Times New Roman" w:cs="Times New Roman"/>
                      <w:sz w:val="21"/>
                      <w:szCs w:val="21"/>
                    </w:rPr>
                  </w:pPr>
                  <w:r>
                    <w:rPr>
                      <w:rFonts w:ascii="Times New Roman" w:hAnsi="Times New Roman" w:cs="Times New Roman"/>
                      <w:sz w:val="21"/>
                      <w:szCs w:val="21"/>
                    </w:rPr>
                    <w:t>项目设计</w:t>
                  </w:r>
                </w:p>
              </w:tc>
            </w:tr>
            <w:tr w14:paraId="7050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trHeight w:val="287" w:hRule="atLeast"/>
                <w:jc w:val="center"/>
              </w:trPr>
              <w:tc>
                <w:tcPr>
                  <w:tcW w:w="6482" w:type="dxa"/>
                  <w:gridSpan w:val="3"/>
                  <w:vAlign w:val="center"/>
                </w:tcPr>
                <w:p w14:paraId="7EAC5334">
                  <w:pPr>
                    <w:jc w:val="center"/>
                    <w:rPr>
                      <w:rFonts w:ascii="Times New Roman" w:hAnsi="Times New Roman" w:cs="Times New Roman"/>
                      <w:sz w:val="21"/>
                      <w:szCs w:val="21"/>
                    </w:rPr>
                  </w:pPr>
                  <w:r>
                    <w:rPr>
                      <w:rFonts w:ascii="Times New Roman" w:hAnsi="Times New Roman" w:cs="Times New Roman"/>
                      <w:sz w:val="21"/>
                      <w:szCs w:val="21"/>
                    </w:rPr>
                    <w:t>合计</w:t>
                  </w:r>
                </w:p>
              </w:tc>
              <w:tc>
                <w:tcPr>
                  <w:tcW w:w="1013" w:type="dxa"/>
                  <w:vAlign w:val="center"/>
                </w:tcPr>
                <w:p w14:paraId="28DDD1A6">
                  <w:pPr>
                    <w:jc w:val="center"/>
                    <w:rPr>
                      <w:rFonts w:ascii="Times New Roman" w:hAnsi="Times New Roman" w:cs="Times New Roman"/>
                      <w:sz w:val="21"/>
                      <w:szCs w:val="21"/>
                    </w:rPr>
                  </w:pPr>
                  <w:r>
                    <w:rPr>
                      <w:rFonts w:ascii="Times New Roman" w:hAnsi="Times New Roman" w:cs="Times New Roman"/>
                      <w:sz w:val="21"/>
                      <w:szCs w:val="21"/>
                    </w:rPr>
                    <w:t>80</w:t>
                  </w:r>
                </w:p>
              </w:tc>
              <w:tc>
                <w:tcPr>
                  <w:tcW w:w="1147" w:type="dxa"/>
                  <w:vAlign w:val="center"/>
                </w:tcPr>
                <w:p w14:paraId="6EF2D0F8">
                  <w:pPr>
                    <w:jc w:val="center"/>
                    <w:rPr>
                      <w:rFonts w:ascii="Times New Roman" w:hAnsi="Times New Roman" w:cs="Times New Roman"/>
                      <w:sz w:val="21"/>
                      <w:szCs w:val="21"/>
                    </w:rPr>
                  </w:pPr>
                  <w:r>
                    <w:rPr>
                      <w:rFonts w:ascii="Times New Roman" w:hAnsi="Times New Roman" w:cs="Times New Roman"/>
                      <w:sz w:val="21"/>
                      <w:szCs w:val="21"/>
                    </w:rPr>
                    <w:t>—</w:t>
                  </w:r>
                </w:p>
              </w:tc>
            </w:tr>
          </w:tbl>
          <w:p w14:paraId="4367E71E">
            <w:pPr>
              <w:spacing w:line="500" w:lineRule="exact"/>
              <w:rPr>
                <w:rFonts w:ascii="Times New Roman" w:hAnsi="Times New Roman" w:cs="Times New Roman"/>
                <w:b/>
                <w:bCs/>
              </w:rPr>
            </w:pPr>
          </w:p>
          <w:p w14:paraId="47D799D8">
            <w:pPr>
              <w:spacing w:line="500" w:lineRule="exact"/>
              <w:rPr>
                <w:rFonts w:ascii="Times New Roman" w:hAnsi="Times New Roman" w:cs="Times New Roman"/>
                <w:b/>
                <w:bCs/>
              </w:rPr>
            </w:pPr>
          </w:p>
          <w:p w14:paraId="09DAB2CE">
            <w:pPr>
              <w:spacing w:line="500" w:lineRule="exact"/>
              <w:rPr>
                <w:rFonts w:ascii="Times New Roman" w:hAnsi="Times New Roman" w:cs="Times New Roman"/>
                <w:b/>
                <w:bCs/>
              </w:rPr>
            </w:pPr>
            <w:r>
              <w:rPr>
                <w:rFonts w:ascii="Times New Roman" w:hAnsi="Times New Roman" w:cs="Times New Roman"/>
                <w:b/>
                <w:bCs/>
              </w:rPr>
              <w:t>十、排污许可证申请</w:t>
            </w:r>
          </w:p>
          <w:p w14:paraId="4A6C86BC">
            <w:pPr>
              <w:adjustRightInd w:val="0"/>
              <w:snapToGrid w:val="0"/>
              <w:spacing w:line="500" w:lineRule="exact"/>
              <w:ind w:firstLine="480" w:firstLineChars="200"/>
              <w:jc w:val="both"/>
              <w:rPr>
                <w:rFonts w:ascii="Times New Roman" w:hAnsi="Times New Roman" w:cs="Times New Roman"/>
                <w:u w:val="single"/>
              </w:rPr>
            </w:pPr>
            <w:r>
              <w:rPr>
                <w:rFonts w:ascii="Times New Roman" w:hAnsi="Times New Roman" w:cs="Times New Roman"/>
                <w:u w:val="single"/>
              </w:rPr>
              <w:t>排污单位应当在投入生产或使用并产生实际排污行为之前申请领取排污许可证</w:t>
            </w:r>
            <w:r>
              <w:rPr>
                <w:rFonts w:hint="eastAsia" w:ascii="Times New Roman" w:hAnsi="Times New Roman" w:cs="Times New Roman"/>
                <w:u w:val="single"/>
              </w:rPr>
              <w:t>，根据《固定污染源排污许可分类管理名录（</w:t>
            </w:r>
            <w:r>
              <w:rPr>
                <w:rFonts w:ascii="Times New Roman" w:hAnsi="Times New Roman" w:cs="Times New Roman"/>
                <w:u w:val="single"/>
              </w:rPr>
              <w:t>2019）</w:t>
            </w:r>
            <w:r>
              <w:rPr>
                <w:rFonts w:hint="eastAsia" w:ascii="Times New Roman" w:hAnsi="Times New Roman" w:cs="Times New Roman"/>
                <w:u w:val="single"/>
              </w:rPr>
              <w:t>》，“四十二、零售业-</w:t>
            </w:r>
            <w:r>
              <w:rPr>
                <w:rFonts w:ascii="Times New Roman" w:hAnsi="Times New Roman" w:cs="Times New Roman"/>
                <w:u w:val="single"/>
              </w:rPr>
              <w:t>100</w:t>
            </w:r>
            <w:r>
              <w:rPr>
                <w:rFonts w:hint="eastAsia" w:ascii="Times New Roman" w:hAnsi="Times New Roman" w:cs="Times New Roman"/>
                <w:u w:val="single"/>
              </w:rPr>
              <w:t>-</w:t>
            </w:r>
            <w:r>
              <w:rPr>
                <w:rFonts w:ascii="Times New Roman" w:hAnsi="Times New Roman" w:cs="Times New Roman"/>
                <w:u w:val="single"/>
              </w:rPr>
              <w:t>汽车、摩托车、零配件和燃料及其他动力销售526</w:t>
            </w:r>
            <w:r>
              <w:rPr>
                <w:rFonts w:hint="eastAsia" w:ascii="Times New Roman" w:hAnsi="Times New Roman" w:cs="Times New Roman"/>
                <w:u w:val="single"/>
              </w:rPr>
              <w:t>”中“</w:t>
            </w:r>
            <w:r>
              <w:rPr>
                <w:rFonts w:ascii="Times New Roman" w:hAnsi="Times New Roman" w:cs="Times New Roman"/>
                <w:u w:val="single"/>
              </w:rPr>
              <w:t>位于城市建成区的加油站</w:t>
            </w:r>
            <w:r>
              <w:rPr>
                <w:rFonts w:hint="eastAsia" w:ascii="Times New Roman" w:hAnsi="Times New Roman" w:cs="Times New Roman"/>
                <w:u w:val="single"/>
              </w:rPr>
              <w:t>”，属于简化管理，排污单位需</w:t>
            </w:r>
            <w:r>
              <w:rPr>
                <w:rFonts w:ascii="Times New Roman" w:hAnsi="Times New Roman" w:cs="Times New Roman"/>
                <w:u w:val="single"/>
              </w:rPr>
              <w:t>根据《排污许可证申请与核发技术规范 储油库、加油站》（HJ 1118-2020）</w:t>
            </w:r>
            <w:r>
              <w:rPr>
                <w:rFonts w:hint="eastAsia" w:ascii="Times New Roman" w:hAnsi="Times New Roman" w:cs="Times New Roman"/>
                <w:u w:val="single"/>
              </w:rPr>
              <w:t>中简化管理要求申请排污许可证</w:t>
            </w:r>
            <w:r>
              <w:rPr>
                <w:rFonts w:ascii="Times New Roman" w:hAnsi="Times New Roman" w:cs="Times New Roman"/>
                <w:u w:val="single"/>
              </w:rPr>
              <w:t>。</w:t>
            </w:r>
          </w:p>
        </w:tc>
      </w:tr>
    </w:tbl>
    <w:p w14:paraId="3BC29D34">
      <w:pPr>
        <w:rPr>
          <w:rFonts w:ascii="Times New Roman" w:hAnsi="Times New Roman" w:cs="Times New Roman"/>
        </w:rPr>
        <w:sectPr>
          <w:pgSz w:w="11906" w:h="16838"/>
          <w:pgMar w:top="1417" w:right="1417" w:bottom="1417" w:left="1417" w:header="851" w:footer="992" w:gutter="0"/>
          <w:cols w:space="425" w:num="1"/>
          <w:docGrid w:linePitch="312" w:charSpace="0"/>
        </w:sectPr>
      </w:pPr>
      <w:bookmarkStart w:id="29" w:name="_Toc317218762"/>
      <w:bookmarkStart w:id="30" w:name="_Toc433121978"/>
      <w:bookmarkStart w:id="31" w:name="_Toc316394145"/>
    </w:p>
    <w:p w14:paraId="63A186E2">
      <w:pPr>
        <w:pStyle w:val="2"/>
        <w:spacing w:before="0" w:after="0" w:line="360" w:lineRule="auto"/>
        <w:contextualSpacing/>
        <w:rPr>
          <w:sz w:val="32"/>
        </w:rPr>
      </w:pPr>
      <w:bookmarkStart w:id="32" w:name="_Toc76371879"/>
      <w:r>
        <w:rPr>
          <w:sz w:val="32"/>
        </w:rPr>
        <w:t>五、</w:t>
      </w:r>
      <w:bookmarkEnd w:id="29"/>
      <w:bookmarkEnd w:id="30"/>
      <w:bookmarkEnd w:id="31"/>
      <w:r>
        <w:rPr>
          <w:sz w:val="32"/>
        </w:rPr>
        <w:t>环境保护措施监督检查清单</w:t>
      </w:r>
      <w:bookmarkEnd w:id="32"/>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473"/>
        <w:gridCol w:w="1417"/>
        <w:gridCol w:w="1701"/>
        <w:gridCol w:w="2699"/>
      </w:tblGrid>
      <w:tr w14:paraId="2BF29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0" w:type="dxa"/>
            <w:tcBorders>
              <w:tl2br w:val="single" w:color="auto" w:sz="4" w:space="0"/>
            </w:tcBorders>
          </w:tcPr>
          <w:p w14:paraId="6830A933">
            <w:pPr>
              <w:adjustRightInd w:val="0"/>
              <w:snapToGrid w:val="0"/>
              <w:ind w:firstLine="840"/>
              <w:rPr>
                <w:rFonts w:ascii="Times New Roman" w:hAnsi="Times New Roman" w:cs="Times New Roman"/>
                <w:sz w:val="21"/>
                <w:szCs w:val="21"/>
              </w:rPr>
            </w:pPr>
            <w:r>
              <w:rPr>
                <w:rFonts w:ascii="Times New Roman" w:hAnsi="Times New Roman" w:cs="Times New Roman"/>
                <w:sz w:val="21"/>
                <w:szCs w:val="21"/>
              </w:rPr>
              <w:t>内容</w:t>
            </w:r>
          </w:p>
          <w:p w14:paraId="00BA4633">
            <w:pPr>
              <w:adjustRightInd w:val="0"/>
              <w:snapToGrid w:val="0"/>
              <w:rPr>
                <w:rFonts w:ascii="Times New Roman" w:hAnsi="Times New Roman" w:cs="Times New Roman"/>
                <w:sz w:val="21"/>
                <w:szCs w:val="21"/>
              </w:rPr>
            </w:pPr>
            <w:r>
              <w:rPr>
                <w:rFonts w:ascii="Times New Roman" w:hAnsi="Times New Roman" w:cs="Times New Roman"/>
                <w:sz w:val="21"/>
                <w:szCs w:val="21"/>
              </w:rPr>
              <w:t>要素</w:t>
            </w:r>
          </w:p>
        </w:tc>
        <w:tc>
          <w:tcPr>
            <w:tcW w:w="1473" w:type="dxa"/>
            <w:vAlign w:val="center"/>
          </w:tcPr>
          <w:p w14:paraId="7595709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排放口(编号、</w:t>
            </w:r>
          </w:p>
          <w:p w14:paraId="36E6340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名称)/污染源</w:t>
            </w:r>
          </w:p>
        </w:tc>
        <w:tc>
          <w:tcPr>
            <w:tcW w:w="1417" w:type="dxa"/>
            <w:vAlign w:val="center"/>
          </w:tcPr>
          <w:p w14:paraId="624D66E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污染物项目</w:t>
            </w:r>
          </w:p>
        </w:tc>
        <w:tc>
          <w:tcPr>
            <w:tcW w:w="1701" w:type="dxa"/>
            <w:vAlign w:val="center"/>
          </w:tcPr>
          <w:p w14:paraId="7D22BC4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环境保护措施</w:t>
            </w:r>
          </w:p>
        </w:tc>
        <w:tc>
          <w:tcPr>
            <w:tcW w:w="2699" w:type="dxa"/>
            <w:vAlign w:val="center"/>
          </w:tcPr>
          <w:p w14:paraId="5064692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执行标准</w:t>
            </w:r>
          </w:p>
        </w:tc>
      </w:tr>
      <w:tr w14:paraId="67CBAA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510" w:type="dxa"/>
            <w:vMerge w:val="restart"/>
            <w:vAlign w:val="center"/>
          </w:tcPr>
          <w:p w14:paraId="5584DB6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大气环境</w:t>
            </w:r>
          </w:p>
        </w:tc>
        <w:tc>
          <w:tcPr>
            <w:tcW w:w="1473" w:type="dxa"/>
            <w:vAlign w:val="center"/>
          </w:tcPr>
          <w:p w14:paraId="592CF5E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储罐、加油机、油气处理装置</w:t>
            </w:r>
          </w:p>
        </w:tc>
        <w:tc>
          <w:tcPr>
            <w:tcW w:w="1417" w:type="dxa"/>
            <w:vAlign w:val="center"/>
          </w:tcPr>
          <w:p w14:paraId="7F51D56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1701" w:type="dxa"/>
            <w:vAlign w:val="center"/>
          </w:tcPr>
          <w:p w14:paraId="307DA62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油气回收系统</w:t>
            </w:r>
          </w:p>
        </w:tc>
        <w:tc>
          <w:tcPr>
            <w:tcW w:w="2699" w:type="dxa"/>
            <w:vMerge w:val="restart"/>
            <w:vAlign w:val="center"/>
          </w:tcPr>
          <w:p w14:paraId="37969AA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企业边界：执行《加油站大气污染物排放标准》（GB20952-2020）</w:t>
            </w:r>
          </w:p>
          <w:p w14:paraId="253569E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加油区外边界：《挥发性有机物无组织排放控制标准》（GB37822-2019）</w:t>
            </w:r>
          </w:p>
        </w:tc>
      </w:tr>
      <w:tr w14:paraId="5F9498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510" w:type="dxa"/>
            <w:vMerge w:val="continue"/>
            <w:vAlign w:val="center"/>
          </w:tcPr>
          <w:p w14:paraId="49548C0E">
            <w:pPr>
              <w:adjustRightInd w:val="0"/>
              <w:snapToGrid w:val="0"/>
              <w:jc w:val="center"/>
              <w:rPr>
                <w:rFonts w:ascii="Times New Roman" w:hAnsi="Times New Roman" w:cs="Times New Roman"/>
                <w:sz w:val="21"/>
                <w:szCs w:val="21"/>
              </w:rPr>
            </w:pPr>
          </w:p>
        </w:tc>
        <w:tc>
          <w:tcPr>
            <w:tcW w:w="1473" w:type="dxa"/>
            <w:vAlign w:val="center"/>
          </w:tcPr>
          <w:p w14:paraId="7BD36B2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LNG储罐</w:t>
            </w:r>
          </w:p>
        </w:tc>
        <w:tc>
          <w:tcPr>
            <w:tcW w:w="1417" w:type="dxa"/>
            <w:vAlign w:val="center"/>
          </w:tcPr>
          <w:p w14:paraId="49510C0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1701" w:type="dxa"/>
            <w:vAlign w:val="center"/>
          </w:tcPr>
          <w:p w14:paraId="7887C49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BOG冷凝回收装置+EAG加热器</w:t>
            </w:r>
          </w:p>
        </w:tc>
        <w:tc>
          <w:tcPr>
            <w:tcW w:w="2699" w:type="dxa"/>
            <w:vMerge w:val="continue"/>
            <w:vAlign w:val="center"/>
          </w:tcPr>
          <w:p w14:paraId="5555E6F4">
            <w:pPr>
              <w:adjustRightInd w:val="0"/>
              <w:snapToGrid w:val="0"/>
              <w:jc w:val="center"/>
              <w:rPr>
                <w:rFonts w:ascii="Times New Roman" w:hAnsi="Times New Roman" w:cs="Times New Roman"/>
                <w:sz w:val="21"/>
                <w:szCs w:val="21"/>
              </w:rPr>
            </w:pPr>
          </w:p>
        </w:tc>
      </w:tr>
      <w:tr w14:paraId="44876D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10" w:type="dxa"/>
            <w:vMerge w:val="restart"/>
            <w:vAlign w:val="center"/>
          </w:tcPr>
          <w:p w14:paraId="2BFF59E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地表水环境</w:t>
            </w:r>
          </w:p>
        </w:tc>
        <w:tc>
          <w:tcPr>
            <w:tcW w:w="1473" w:type="dxa"/>
            <w:tcBorders>
              <w:bottom w:val="single" w:color="auto" w:sz="4" w:space="0"/>
            </w:tcBorders>
            <w:vAlign w:val="center"/>
          </w:tcPr>
          <w:p w14:paraId="272A38A3">
            <w:pPr>
              <w:adjustRightInd w:val="0"/>
              <w:snapToGrid w:val="0"/>
              <w:jc w:val="center"/>
              <w:rPr>
                <w:rFonts w:ascii="Times New Roman" w:hAnsi="Times New Roman" w:cs="Times New Roman"/>
                <w:sz w:val="21"/>
                <w:szCs w:val="21"/>
              </w:rPr>
            </w:pPr>
            <w:r>
              <w:rPr>
                <w:rFonts w:ascii="Times New Roman" w:hAnsi="Times New Roman" w:cs="Times New Roman"/>
                <w:bCs/>
                <w:sz w:val="21"/>
                <w:szCs w:val="21"/>
              </w:rPr>
              <w:t>地面冲洗废水、初期雨水</w:t>
            </w:r>
          </w:p>
        </w:tc>
        <w:tc>
          <w:tcPr>
            <w:tcW w:w="1417" w:type="dxa"/>
            <w:tcBorders>
              <w:bottom w:val="single" w:color="auto" w:sz="4" w:space="0"/>
            </w:tcBorders>
            <w:vAlign w:val="center"/>
          </w:tcPr>
          <w:p w14:paraId="0B229796">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PH、</w:t>
            </w:r>
          </w:p>
          <w:p w14:paraId="745F436C">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COD、BOD</w:t>
            </w:r>
            <w:r>
              <w:rPr>
                <w:rFonts w:ascii="Times New Roman" w:hAnsi="Times New Roman" w:cs="Times New Roman"/>
                <w:sz w:val="21"/>
                <w:szCs w:val="21"/>
                <w:vertAlign w:val="subscript"/>
              </w:rPr>
              <w:t>5</w:t>
            </w:r>
            <w:r>
              <w:rPr>
                <w:rFonts w:ascii="Times New Roman" w:hAnsi="Times New Roman" w:cs="Times New Roman"/>
                <w:sz w:val="21"/>
                <w:szCs w:val="21"/>
              </w:rPr>
              <w:t>、SS、NH</w:t>
            </w:r>
            <w:r>
              <w:rPr>
                <w:rFonts w:ascii="Times New Roman" w:hAnsi="Times New Roman" w:cs="Times New Roman"/>
                <w:sz w:val="21"/>
                <w:szCs w:val="21"/>
                <w:vertAlign w:val="subscript"/>
              </w:rPr>
              <w:t>3</w:t>
            </w:r>
            <w:r>
              <w:rPr>
                <w:rFonts w:ascii="Times New Roman" w:hAnsi="Times New Roman" w:cs="Times New Roman"/>
                <w:sz w:val="21"/>
                <w:szCs w:val="21"/>
              </w:rPr>
              <w:t>-H、</w:t>
            </w:r>
          </w:p>
          <w:p w14:paraId="6EE67D7A">
            <w:pPr>
              <w:pStyle w:val="2"/>
              <w:spacing w:before="0" w:after="0"/>
              <w:jc w:val="center"/>
            </w:pPr>
            <w:r>
              <w:rPr>
                <w:b w:val="0"/>
                <w:bCs w:val="0"/>
                <w:kern w:val="0"/>
                <w:sz w:val="21"/>
                <w:szCs w:val="21"/>
              </w:rPr>
              <w:t>石油类</w:t>
            </w:r>
          </w:p>
        </w:tc>
        <w:tc>
          <w:tcPr>
            <w:tcW w:w="1701" w:type="dxa"/>
            <w:tcBorders>
              <w:bottom w:val="single" w:color="auto" w:sz="4" w:space="0"/>
            </w:tcBorders>
            <w:vAlign w:val="center"/>
          </w:tcPr>
          <w:p w14:paraId="7EB8B87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三级</w:t>
            </w:r>
            <w:r>
              <w:rPr>
                <w:rFonts w:ascii="Times New Roman" w:hAnsi="Times New Roman" w:cs="Times New Roman"/>
                <w:bCs/>
                <w:sz w:val="21"/>
                <w:szCs w:val="21"/>
              </w:rPr>
              <w:t>隔油池</w:t>
            </w:r>
          </w:p>
        </w:tc>
        <w:tc>
          <w:tcPr>
            <w:tcW w:w="2699" w:type="dxa"/>
            <w:vMerge w:val="restart"/>
            <w:vAlign w:val="center"/>
          </w:tcPr>
          <w:p w14:paraId="1458BF8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《污水综合排放标准》（GB8978-1996）三级标准及</w:t>
            </w:r>
            <w:r>
              <w:rPr>
                <w:rFonts w:ascii="Times New Roman" w:hAnsi="Times New Roman" w:cs="Times New Roman"/>
                <w:kern w:val="2"/>
                <w:sz w:val="21"/>
                <w:szCs w:val="21"/>
              </w:rPr>
              <w:t>大榄坪污水处理厂</w:t>
            </w:r>
            <w:r>
              <w:rPr>
                <w:rFonts w:ascii="Times New Roman" w:hAnsi="Times New Roman" w:cs="Times New Roman"/>
                <w:sz w:val="21"/>
                <w:szCs w:val="21"/>
              </w:rPr>
              <w:t>进水水质要求</w:t>
            </w:r>
          </w:p>
        </w:tc>
      </w:tr>
      <w:tr w14:paraId="25785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10" w:type="dxa"/>
            <w:vMerge w:val="continue"/>
            <w:vAlign w:val="center"/>
          </w:tcPr>
          <w:p w14:paraId="7EB2EB44">
            <w:pPr>
              <w:adjustRightInd w:val="0"/>
              <w:snapToGrid w:val="0"/>
              <w:jc w:val="center"/>
              <w:rPr>
                <w:rFonts w:ascii="Times New Roman" w:hAnsi="Times New Roman" w:cs="Times New Roman"/>
                <w:sz w:val="21"/>
                <w:szCs w:val="21"/>
              </w:rPr>
            </w:pPr>
          </w:p>
        </w:tc>
        <w:tc>
          <w:tcPr>
            <w:tcW w:w="1473" w:type="dxa"/>
            <w:vAlign w:val="center"/>
          </w:tcPr>
          <w:p w14:paraId="094D5F2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生活污水</w:t>
            </w:r>
          </w:p>
        </w:tc>
        <w:tc>
          <w:tcPr>
            <w:tcW w:w="1417" w:type="dxa"/>
            <w:vAlign w:val="center"/>
          </w:tcPr>
          <w:p w14:paraId="3AB8A41A">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COD、NH</w:t>
            </w:r>
            <w:r>
              <w:rPr>
                <w:rFonts w:ascii="Times New Roman" w:hAnsi="Times New Roman" w:cs="Times New Roman"/>
                <w:sz w:val="21"/>
                <w:szCs w:val="21"/>
                <w:vertAlign w:val="subscript"/>
              </w:rPr>
              <w:t>3</w:t>
            </w:r>
            <w:r>
              <w:rPr>
                <w:rFonts w:ascii="Times New Roman" w:hAnsi="Times New Roman" w:cs="Times New Roman"/>
                <w:sz w:val="21"/>
                <w:szCs w:val="21"/>
              </w:rPr>
              <w:t>-H、TN、</w:t>
            </w:r>
          </w:p>
          <w:p w14:paraId="572F1091">
            <w:pPr>
              <w:adjustRightInd w:val="0"/>
              <w:snapToGrid w:val="0"/>
              <w:spacing w:line="240" w:lineRule="atLeast"/>
              <w:jc w:val="center"/>
              <w:rPr>
                <w:rFonts w:ascii="Times New Roman" w:hAnsi="Times New Roman" w:cs="Times New Roman"/>
                <w:sz w:val="21"/>
                <w:szCs w:val="21"/>
              </w:rPr>
            </w:pPr>
            <w:r>
              <w:rPr>
                <w:rFonts w:ascii="Times New Roman" w:hAnsi="Times New Roman" w:cs="Times New Roman"/>
                <w:sz w:val="21"/>
                <w:szCs w:val="21"/>
              </w:rPr>
              <w:t>TP</w:t>
            </w:r>
          </w:p>
        </w:tc>
        <w:tc>
          <w:tcPr>
            <w:tcW w:w="1701" w:type="dxa"/>
            <w:vAlign w:val="center"/>
          </w:tcPr>
          <w:p w14:paraId="23547B2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化粪池</w:t>
            </w:r>
          </w:p>
        </w:tc>
        <w:tc>
          <w:tcPr>
            <w:tcW w:w="2699" w:type="dxa"/>
            <w:vMerge w:val="continue"/>
            <w:vAlign w:val="center"/>
          </w:tcPr>
          <w:p w14:paraId="179A2812">
            <w:pPr>
              <w:adjustRightInd w:val="0"/>
              <w:snapToGrid w:val="0"/>
              <w:jc w:val="center"/>
              <w:rPr>
                <w:rFonts w:ascii="Times New Roman" w:hAnsi="Times New Roman" w:cs="Times New Roman"/>
                <w:sz w:val="21"/>
                <w:szCs w:val="21"/>
              </w:rPr>
            </w:pPr>
          </w:p>
        </w:tc>
      </w:tr>
      <w:tr w14:paraId="5E845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0" w:type="dxa"/>
            <w:vAlign w:val="center"/>
          </w:tcPr>
          <w:p w14:paraId="7AA4D50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声环境</w:t>
            </w:r>
          </w:p>
        </w:tc>
        <w:tc>
          <w:tcPr>
            <w:tcW w:w="1473" w:type="dxa"/>
            <w:vAlign w:val="center"/>
          </w:tcPr>
          <w:p w14:paraId="6C2D36B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污染源</w:t>
            </w:r>
          </w:p>
        </w:tc>
        <w:tc>
          <w:tcPr>
            <w:tcW w:w="1417" w:type="dxa"/>
            <w:vAlign w:val="center"/>
          </w:tcPr>
          <w:p w14:paraId="2865FCB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等效连续A声级</w:t>
            </w:r>
          </w:p>
          <w:p w14:paraId="636027E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dB(A)</w:t>
            </w:r>
          </w:p>
        </w:tc>
        <w:tc>
          <w:tcPr>
            <w:tcW w:w="1701" w:type="dxa"/>
            <w:vAlign w:val="center"/>
          </w:tcPr>
          <w:p w14:paraId="05AB0FC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加油站总出入口位置设置减速带，加强交通管理，禁止鸣笛，采取降噪措施为墙体隔声。</w:t>
            </w:r>
          </w:p>
        </w:tc>
        <w:tc>
          <w:tcPr>
            <w:tcW w:w="2699" w:type="dxa"/>
            <w:vAlign w:val="center"/>
          </w:tcPr>
          <w:p w14:paraId="52DE4EFD">
            <w:pPr>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《工业企业厂界环境噪声排放标准》（GB12348-2008）中的</w:t>
            </w:r>
            <w:r>
              <w:rPr>
                <w:rFonts w:hint="eastAsia" w:ascii="Times New Roman" w:hAnsi="Times New Roman" w:cs="Times New Roman"/>
                <w:sz w:val="21"/>
                <w:szCs w:val="21"/>
                <w:u w:val="single"/>
              </w:rPr>
              <w:t>2</w:t>
            </w:r>
            <w:r>
              <w:rPr>
                <w:rFonts w:ascii="Times New Roman" w:hAnsi="Times New Roman" w:cs="Times New Roman"/>
                <w:sz w:val="21"/>
                <w:szCs w:val="21"/>
                <w:u w:val="single"/>
              </w:rPr>
              <w:t>类、4类排放限值</w:t>
            </w:r>
          </w:p>
        </w:tc>
      </w:tr>
      <w:tr w14:paraId="752C45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0" w:type="dxa"/>
            <w:vAlign w:val="center"/>
          </w:tcPr>
          <w:p w14:paraId="10845D6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电磁辐射</w:t>
            </w:r>
          </w:p>
        </w:tc>
        <w:tc>
          <w:tcPr>
            <w:tcW w:w="7290" w:type="dxa"/>
            <w:gridSpan w:val="4"/>
            <w:vAlign w:val="center"/>
          </w:tcPr>
          <w:p w14:paraId="5B10E5E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无</w:t>
            </w:r>
          </w:p>
        </w:tc>
      </w:tr>
      <w:tr w14:paraId="6F8CC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0" w:type="dxa"/>
            <w:vAlign w:val="center"/>
          </w:tcPr>
          <w:p w14:paraId="20B9AC3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固体废物</w:t>
            </w:r>
          </w:p>
        </w:tc>
        <w:tc>
          <w:tcPr>
            <w:tcW w:w="7290" w:type="dxa"/>
            <w:gridSpan w:val="4"/>
            <w:vAlign w:val="center"/>
          </w:tcPr>
          <w:p w14:paraId="7B3289E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隔油池含油底泥、隔油池浮油和油罐清洗废水由有处置资质的单位随清随运，不在加油站内暂存；含油抹布、废除水滤芯暂存于危险废物暂存箱，委托有资质的单位统一清运处理。生活垃圾交由环卫部门处理。</w:t>
            </w:r>
          </w:p>
        </w:tc>
      </w:tr>
      <w:tr w14:paraId="7B1923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0" w:type="dxa"/>
            <w:vAlign w:val="center"/>
          </w:tcPr>
          <w:p w14:paraId="6F5E3E5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土壤及地下水</w:t>
            </w:r>
          </w:p>
          <w:p w14:paraId="6E59028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污染防治措施</w:t>
            </w:r>
          </w:p>
        </w:tc>
        <w:tc>
          <w:tcPr>
            <w:tcW w:w="7290" w:type="dxa"/>
            <w:gridSpan w:val="4"/>
            <w:vAlign w:val="center"/>
          </w:tcPr>
          <w:p w14:paraId="5ED92ECF">
            <w:pPr>
              <w:adjustRightInd w:val="0"/>
              <w:snapToGrid w:val="0"/>
              <w:rPr>
                <w:rFonts w:ascii="Times New Roman" w:hAnsi="Times New Roman" w:cs="Times New Roman"/>
                <w:sz w:val="21"/>
                <w:szCs w:val="21"/>
              </w:rPr>
            </w:pPr>
            <w:r>
              <w:rPr>
                <w:rFonts w:hint="eastAsia"/>
                <w:sz w:val="21"/>
                <w:szCs w:val="21"/>
              </w:rPr>
              <w:t>①</w:t>
            </w:r>
            <w:r>
              <w:rPr>
                <w:rFonts w:ascii="Times New Roman" w:hAnsi="Times New Roman" w:cs="Times New Roman"/>
                <w:sz w:val="21"/>
                <w:szCs w:val="21"/>
              </w:rPr>
              <w:t>采取防渗分区措施；</w:t>
            </w:r>
          </w:p>
          <w:p w14:paraId="5AC9BDB4">
            <w:pPr>
              <w:adjustRightInd w:val="0"/>
              <w:snapToGrid w:val="0"/>
              <w:rPr>
                <w:rFonts w:ascii="Times New Roman" w:hAnsi="Times New Roman" w:cs="Times New Roman"/>
                <w:sz w:val="21"/>
                <w:szCs w:val="21"/>
              </w:rPr>
            </w:pPr>
            <w:r>
              <w:rPr>
                <w:rFonts w:hint="eastAsia"/>
                <w:sz w:val="21"/>
                <w:szCs w:val="21"/>
              </w:rPr>
              <w:t>②</w:t>
            </w:r>
            <w:r>
              <w:rPr>
                <w:rFonts w:ascii="Times New Roman" w:hAnsi="Times New Roman" w:cs="Times New Roman"/>
                <w:sz w:val="21"/>
                <w:szCs w:val="21"/>
              </w:rPr>
              <w:t>在项目油罐区地下水下游设一个地下水监测点位。</w:t>
            </w:r>
          </w:p>
        </w:tc>
      </w:tr>
      <w:tr w14:paraId="0CA452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0" w:type="dxa"/>
            <w:vAlign w:val="center"/>
          </w:tcPr>
          <w:p w14:paraId="676C7F0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生态保护措施</w:t>
            </w:r>
          </w:p>
        </w:tc>
        <w:tc>
          <w:tcPr>
            <w:tcW w:w="7290" w:type="dxa"/>
            <w:gridSpan w:val="4"/>
            <w:vAlign w:val="center"/>
          </w:tcPr>
          <w:p w14:paraId="724CD79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无</w:t>
            </w:r>
          </w:p>
        </w:tc>
      </w:tr>
      <w:tr w14:paraId="02ECD2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0" w:type="dxa"/>
            <w:vAlign w:val="center"/>
          </w:tcPr>
          <w:p w14:paraId="49D33ED6">
            <w:pPr>
              <w:adjustRightInd w:val="0"/>
              <w:snapToGrid w:val="0"/>
              <w:jc w:val="center"/>
              <w:rPr>
                <w:rFonts w:ascii="Times New Roman" w:hAnsi="Times New Roman" w:cs="Times New Roman"/>
                <w:spacing w:val="-8"/>
                <w:sz w:val="21"/>
                <w:szCs w:val="21"/>
              </w:rPr>
            </w:pPr>
            <w:r>
              <w:rPr>
                <w:rFonts w:ascii="Times New Roman" w:hAnsi="Times New Roman" w:cs="Times New Roman"/>
                <w:spacing w:val="-8"/>
                <w:sz w:val="21"/>
                <w:szCs w:val="21"/>
              </w:rPr>
              <w:t>环境风险</w:t>
            </w:r>
          </w:p>
          <w:p w14:paraId="4056D574">
            <w:pPr>
              <w:adjustRightInd w:val="0"/>
              <w:snapToGrid w:val="0"/>
              <w:jc w:val="center"/>
              <w:rPr>
                <w:rFonts w:ascii="Times New Roman" w:hAnsi="Times New Roman" w:cs="Times New Roman"/>
                <w:spacing w:val="-8"/>
                <w:sz w:val="21"/>
                <w:szCs w:val="21"/>
              </w:rPr>
            </w:pPr>
            <w:r>
              <w:rPr>
                <w:rFonts w:ascii="Times New Roman" w:hAnsi="Times New Roman" w:cs="Times New Roman"/>
                <w:spacing w:val="-8"/>
                <w:sz w:val="21"/>
                <w:szCs w:val="21"/>
              </w:rPr>
              <w:t>防范措施</w:t>
            </w:r>
          </w:p>
        </w:tc>
        <w:tc>
          <w:tcPr>
            <w:tcW w:w="7290" w:type="dxa"/>
            <w:gridSpan w:val="4"/>
            <w:vAlign w:val="center"/>
          </w:tcPr>
          <w:p w14:paraId="20A384D7">
            <w:pPr>
              <w:adjustRightInd w:val="0"/>
              <w:snapToGrid w:val="0"/>
              <w:jc w:val="both"/>
              <w:rPr>
                <w:rFonts w:ascii="Times New Roman" w:hAnsi="Times New Roman" w:cs="Times New Roman"/>
                <w:sz w:val="21"/>
                <w:szCs w:val="21"/>
              </w:rPr>
            </w:pPr>
            <w:r>
              <w:rPr>
                <w:rFonts w:hint="eastAsia"/>
                <w:sz w:val="21"/>
                <w:szCs w:val="21"/>
              </w:rPr>
              <w:t>①</w:t>
            </w:r>
            <w:r>
              <w:rPr>
                <w:rFonts w:ascii="Times New Roman" w:hAnsi="Times New Roman" w:cs="Times New Roman"/>
                <w:sz w:val="21"/>
                <w:szCs w:val="21"/>
              </w:rPr>
              <w:t>加油站的油罐采用SF双层，埋地储油罐，罐体防腐采用除锈等级St2.5级+涂刷2次环氧煤沥青+内壁涂刷2次乳白色面漆，其防腐设计满足《石油化工设备和管道涂料防腐蚀技术规范》（SH 3022）要求；油罐带有高液位报警功能的浮球液位计作为泄漏主要监测工具。</w:t>
            </w:r>
          </w:p>
          <w:p w14:paraId="2B0B741D">
            <w:pPr>
              <w:adjustRightInd w:val="0"/>
              <w:snapToGrid w:val="0"/>
              <w:jc w:val="both"/>
              <w:rPr>
                <w:rFonts w:ascii="Times New Roman" w:hAnsi="Times New Roman" w:cs="Times New Roman"/>
                <w:sz w:val="21"/>
                <w:szCs w:val="21"/>
              </w:rPr>
            </w:pPr>
            <w:r>
              <w:rPr>
                <w:rFonts w:hint="eastAsia"/>
                <w:sz w:val="21"/>
                <w:szCs w:val="21"/>
              </w:rPr>
              <w:t>②</w:t>
            </w:r>
            <w:r>
              <w:rPr>
                <w:rFonts w:ascii="Times New Roman" w:hAnsi="Times New Roman" w:cs="Times New Roman"/>
                <w:sz w:val="21"/>
                <w:szCs w:val="21"/>
              </w:rPr>
              <w:t>垫层采用C15素混凝土，池体为C35混凝土，防渗等级为P8，满足《地下工程防水技术规范》（GB 50108）中防水混凝土抗渗等级不小于P6要求；池底板面及池壁内外均采用1:2防水砂浆</w:t>
            </w:r>
            <w:r>
              <w:rPr>
                <w:rFonts w:hint="eastAsia" w:ascii="Times New Roman" w:hAnsi="Times New Roman" w:cs="Times New Roman"/>
                <w:sz w:val="21"/>
                <w:szCs w:val="21"/>
              </w:rPr>
              <w:t>抹灰</w:t>
            </w:r>
            <w:r>
              <w:rPr>
                <w:rFonts w:ascii="Times New Roman" w:hAnsi="Times New Roman" w:cs="Times New Roman"/>
                <w:sz w:val="21"/>
                <w:szCs w:val="21"/>
              </w:rPr>
              <w:t>20厚刚性防水5层；同时池壁与底板分别采用35mm、50mm的钢筋保护层进行加护。</w:t>
            </w:r>
          </w:p>
          <w:p w14:paraId="46A98FBC">
            <w:pPr>
              <w:adjustRightInd w:val="0"/>
              <w:snapToGrid w:val="0"/>
              <w:jc w:val="both"/>
              <w:rPr>
                <w:rFonts w:ascii="Times New Roman" w:hAnsi="Times New Roman" w:cs="Times New Roman"/>
                <w:sz w:val="21"/>
                <w:szCs w:val="21"/>
              </w:rPr>
            </w:pPr>
            <w:r>
              <w:rPr>
                <w:rFonts w:hint="eastAsia"/>
                <w:sz w:val="21"/>
                <w:szCs w:val="21"/>
              </w:rPr>
              <w:t>③</w:t>
            </w:r>
            <w:r>
              <w:rPr>
                <w:rFonts w:ascii="Times New Roman" w:hAnsi="Times New Roman" w:cs="Times New Roman"/>
                <w:sz w:val="21"/>
                <w:szCs w:val="21"/>
              </w:rPr>
              <w:t>站内四周设置了雨水沟，并设置有隔油池，加油区溢出的油品可顺势流入站内的隔油池。</w:t>
            </w:r>
          </w:p>
          <w:p w14:paraId="3CF2E9C2">
            <w:pPr>
              <w:adjustRightInd w:val="0"/>
              <w:snapToGrid w:val="0"/>
              <w:jc w:val="both"/>
              <w:rPr>
                <w:rFonts w:ascii="Times New Roman" w:hAnsi="Times New Roman" w:cs="Times New Roman"/>
                <w:sz w:val="21"/>
                <w:szCs w:val="21"/>
              </w:rPr>
            </w:pPr>
            <w:r>
              <w:rPr>
                <w:rFonts w:hint="eastAsia"/>
                <w:sz w:val="21"/>
                <w:szCs w:val="21"/>
              </w:rPr>
              <w:t>⑤</w:t>
            </w:r>
            <w:r>
              <w:rPr>
                <w:rFonts w:ascii="Times New Roman" w:hAnsi="Times New Roman" w:cs="Times New Roman"/>
                <w:sz w:val="21"/>
                <w:szCs w:val="21"/>
              </w:rPr>
              <w:t>加油站内均设置一定的消防措施，包括手提式、推车式干粉灭火器、灭火毯、消防沙及消防铲。</w:t>
            </w:r>
          </w:p>
          <w:p w14:paraId="36B1F8E7">
            <w:pPr>
              <w:adjustRightInd w:val="0"/>
              <w:snapToGrid w:val="0"/>
              <w:jc w:val="both"/>
              <w:rPr>
                <w:rFonts w:ascii="Times New Roman" w:hAnsi="Times New Roman" w:cs="Times New Roman"/>
                <w:sz w:val="21"/>
                <w:szCs w:val="21"/>
              </w:rPr>
            </w:pPr>
            <w:r>
              <w:rPr>
                <w:rFonts w:hint="eastAsia"/>
                <w:sz w:val="21"/>
                <w:szCs w:val="21"/>
              </w:rPr>
              <w:t>⑥</w:t>
            </w:r>
            <w:r>
              <w:rPr>
                <w:rFonts w:ascii="Times New Roman" w:hAnsi="Times New Roman" w:cs="Times New Roman"/>
                <w:sz w:val="21"/>
                <w:szCs w:val="21"/>
              </w:rPr>
              <w:t>LNG储罐：储罐设置液位上、下限及压力上限报警，并远程监控；储的液相连接管道上设置紧急切断阀；安全阀与储罐之间设切断阀，切断阀在正常操作时处于铅封开启状态；与储罐气相空间相连的管道上设置人工放散阀。</w:t>
            </w:r>
          </w:p>
          <w:p w14:paraId="218D8A24">
            <w:pPr>
              <w:adjustRightInd w:val="0"/>
              <w:snapToGrid w:val="0"/>
              <w:jc w:val="both"/>
              <w:rPr>
                <w:rFonts w:ascii="Times New Roman" w:hAnsi="Times New Roman" w:cs="Times New Roman"/>
                <w:sz w:val="21"/>
                <w:szCs w:val="21"/>
              </w:rPr>
            </w:pPr>
            <w:r>
              <w:rPr>
                <w:rFonts w:hint="eastAsia"/>
                <w:sz w:val="21"/>
                <w:szCs w:val="21"/>
              </w:rPr>
              <w:t>⑦</w:t>
            </w:r>
            <w:r>
              <w:rPr>
                <w:rFonts w:ascii="Times New Roman" w:hAnsi="Times New Roman" w:cs="Times New Roman"/>
                <w:sz w:val="21"/>
                <w:szCs w:val="21"/>
              </w:rPr>
              <w:t>油品储罐：储罐的液相连接管道上设置紧急切断阀；安全阀与储罐之间设切断阀，切断阀在正常操作时处于铅封开启状态；与储罐气相空间相连的管道上设置人工放散阀。</w:t>
            </w:r>
          </w:p>
          <w:p w14:paraId="631C0DDE">
            <w:pPr>
              <w:adjustRightInd w:val="0"/>
              <w:snapToGrid w:val="0"/>
              <w:jc w:val="both"/>
              <w:rPr>
                <w:rFonts w:ascii="Times New Roman" w:hAnsi="Times New Roman" w:cs="Times New Roman"/>
                <w:sz w:val="21"/>
                <w:szCs w:val="21"/>
              </w:rPr>
            </w:pPr>
            <w:r>
              <w:rPr>
                <w:rFonts w:hint="eastAsia"/>
                <w:sz w:val="21"/>
                <w:szCs w:val="21"/>
              </w:rPr>
              <w:t>⑧</w:t>
            </w:r>
            <w:r>
              <w:rPr>
                <w:rFonts w:ascii="Times New Roman" w:hAnsi="Times New Roman" w:cs="Times New Roman"/>
                <w:sz w:val="21"/>
                <w:szCs w:val="21"/>
              </w:rPr>
              <w:t>卸车：连接槽车的液相管道上设置切断阀和止回阀，气相管道上设置切断阀。</w:t>
            </w:r>
          </w:p>
          <w:p w14:paraId="6E77DB24">
            <w:pPr>
              <w:adjustRightInd w:val="0"/>
              <w:snapToGrid w:val="0"/>
              <w:jc w:val="both"/>
              <w:rPr>
                <w:rFonts w:ascii="Times New Roman" w:hAnsi="Times New Roman" w:cs="Times New Roman"/>
                <w:sz w:val="21"/>
                <w:szCs w:val="21"/>
              </w:rPr>
            </w:pPr>
            <w:r>
              <w:rPr>
                <w:rFonts w:hint="eastAsia"/>
                <w:sz w:val="21"/>
                <w:szCs w:val="21"/>
              </w:rPr>
              <w:t>⑨</w:t>
            </w:r>
            <w:r>
              <w:rPr>
                <w:rFonts w:ascii="Times New Roman" w:hAnsi="Times New Roman" w:cs="Times New Roman"/>
                <w:sz w:val="21"/>
                <w:szCs w:val="21"/>
              </w:rPr>
              <w:t>加气设施：加气机加气管端口设拉断装置及切断阀。</w:t>
            </w:r>
          </w:p>
          <w:p w14:paraId="6F877FED">
            <w:pPr>
              <w:adjustRightInd w:val="0"/>
              <w:snapToGrid w:val="0"/>
              <w:jc w:val="both"/>
              <w:rPr>
                <w:rFonts w:ascii="Times New Roman" w:hAnsi="Times New Roman" w:cs="Times New Roman"/>
                <w:sz w:val="21"/>
                <w:szCs w:val="21"/>
              </w:rPr>
            </w:pPr>
            <w:r>
              <w:rPr>
                <w:rFonts w:hint="eastAsia"/>
                <w:sz w:val="21"/>
                <w:szCs w:val="21"/>
              </w:rPr>
              <w:t>⑩</w:t>
            </w:r>
            <w:r>
              <w:rPr>
                <w:rFonts w:ascii="Times New Roman" w:hAnsi="Times New Roman" w:cs="Times New Roman"/>
                <w:sz w:val="21"/>
                <w:szCs w:val="21"/>
              </w:rPr>
              <w:t>加气和加油区设置紧急切断系统，能在事故状态下迅速关闭重要的LNG管道、汽油和柴油阀门和切断泵电源。</w:t>
            </w:r>
          </w:p>
          <w:p w14:paraId="4299A6F5">
            <w:pPr>
              <w:adjustRightInd w:val="0"/>
              <w:snapToGrid w:val="0"/>
              <w:jc w:val="both"/>
              <w:rPr>
                <w:rFonts w:ascii="Times New Roman" w:hAnsi="Times New Roman" w:cs="Times New Roman"/>
              </w:rPr>
            </w:pPr>
            <w:r>
              <w:rPr>
                <w:rFonts w:ascii="Cambria Math" w:hAnsi="Cambria Math" w:cs="Cambria Math"/>
                <w:sz w:val="21"/>
                <w:szCs w:val="21"/>
              </w:rPr>
              <w:t>⑪</w:t>
            </w:r>
            <w:r>
              <w:rPr>
                <w:rFonts w:ascii="Times New Roman" w:hAnsi="Times New Roman" w:cs="Times New Roman"/>
                <w:sz w:val="21"/>
                <w:szCs w:val="21"/>
              </w:rPr>
              <w:t>建立健全安全、环境管理体系，制定严格的安全管理制度。编制应急救援预案，建立应急救援组织，定期进行预案演练。</w:t>
            </w:r>
          </w:p>
        </w:tc>
      </w:tr>
      <w:tr w14:paraId="17ADC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10" w:type="dxa"/>
            <w:vAlign w:val="center"/>
          </w:tcPr>
          <w:p w14:paraId="3767D4FC">
            <w:pPr>
              <w:adjustRightInd w:val="0"/>
              <w:snapToGrid w:val="0"/>
              <w:jc w:val="center"/>
              <w:rPr>
                <w:rFonts w:ascii="Times New Roman" w:hAnsi="Times New Roman" w:cs="Times New Roman"/>
                <w:spacing w:val="-8"/>
                <w:sz w:val="21"/>
                <w:szCs w:val="21"/>
              </w:rPr>
            </w:pPr>
            <w:r>
              <w:rPr>
                <w:rFonts w:ascii="Times New Roman" w:hAnsi="Times New Roman" w:cs="Times New Roman"/>
                <w:spacing w:val="-8"/>
                <w:sz w:val="21"/>
                <w:szCs w:val="21"/>
              </w:rPr>
              <w:t>其他环境</w:t>
            </w:r>
          </w:p>
          <w:p w14:paraId="123AFA79">
            <w:pPr>
              <w:adjustRightInd w:val="0"/>
              <w:snapToGrid w:val="0"/>
              <w:jc w:val="center"/>
              <w:rPr>
                <w:rFonts w:ascii="Times New Roman" w:hAnsi="Times New Roman" w:cs="Times New Roman"/>
                <w:spacing w:val="-8"/>
                <w:sz w:val="21"/>
                <w:szCs w:val="21"/>
              </w:rPr>
            </w:pPr>
            <w:r>
              <w:rPr>
                <w:rFonts w:ascii="Times New Roman" w:hAnsi="Times New Roman" w:cs="Times New Roman"/>
                <w:spacing w:val="-8"/>
                <w:sz w:val="21"/>
                <w:szCs w:val="21"/>
              </w:rPr>
              <w:t>管理要求</w:t>
            </w:r>
          </w:p>
        </w:tc>
        <w:tc>
          <w:tcPr>
            <w:tcW w:w="7290" w:type="dxa"/>
            <w:gridSpan w:val="4"/>
            <w:vAlign w:val="center"/>
          </w:tcPr>
          <w:p w14:paraId="20CAEA4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无</w:t>
            </w:r>
          </w:p>
        </w:tc>
      </w:tr>
    </w:tbl>
    <w:p w14:paraId="4B90459C">
      <w:pPr>
        <w:pStyle w:val="55"/>
        <w:ind w:left="480" w:firstLine="480"/>
        <w:rPr>
          <w:rFonts w:ascii="Times New Roman" w:hAnsi="Times New Roman" w:cs="Times New Roman"/>
        </w:rPr>
      </w:pPr>
    </w:p>
    <w:p w14:paraId="653A63EA">
      <w:pPr>
        <w:pStyle w:val="2"/>
        <w:spacing w:before="0" w:after="0" w:line="360" w:lineRule="auto"/>
        <w:contextualSpacing/>
        <w:rPr>
          <w:sz w:val="32"/>
        </w:rPr>
        <w:sectPr>
          <w:pgSz w:w="11906" w:h="16838"/>
          <w:pgMar w:top="1417" w:right="1417" w:bottom="1417" w:left="1417" w:header="851" w:footer="992" w:gutter="0"/>
          <w:cols w:space="425" w:num="1"/>
          <w:docGrid w:linePitch="312" w:charSpace="0"/>
        </w:sectPr>
      </w:pPr>
      <w:bookmarkStart w:id="33" w:name="_Toc316394146"/>
      <w:bookmarkStart w:id="34" w:name="_Toc317218763"/>
      <w:bookmarkStart w:id="35" w:name="_Toc433121979"/>
    </w:p>
    <w:p w14:paraId="5E30F7DF">
      <w:pPr>
        <w:pStyle w:val="2"/>
        <w:spacing w:before="0" w:after="0" w:line="360" w:lineRule="auto"/>
        <w:contextualSpacing/>
        <w:rPr>
          <w:sz w:val="32"/>
        </w:rPr>
      </w:pPr>
      <w:bookmarkStart w:id="36" w:name="_Toc76371880"/>
      <w:r>
        <w:rPr>
          <w:sz w:val="32"/>
        </w:rPr>
        <w:t>六、</w:t>
      </w:r>
      <w:bookmarkEnd w:id="33"/>
      <w:bookmarkEnd w:id="34"/>
      <w:bookmarkEnd w:id="35"/>
      <w:r>
        <w:rPr>
          <w:sz w:val="32"/>
        </w:rPr>
        <w:t>结论</w:t>
      </w:r>
      <w:bookmarkEnd w:id="36"/>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53F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2" w:hRule="atLeast"/>
          <w:jc w:val="center"/>
        </w:trPr>
        <w:tc>
          <w:tcPr>
            <w:tcW w:w="5000" w:type="pct"/>
          </w:tcPr>
          <w:p w14:paraId="7AD4E32A">
            <w:pPr>
              <w:spacing w:line="500" w:lineRule="exact"/>
              <w:ind w:firstLine="480" w:firstLineChars="200"/>
              <w:contextualSpacing/>
              <w:rPr>
                <w:rFonts w:ascii="Times New Roman" w:hAnsi="Times New Roman" w:cs="Times New Roman"/>
                <w:bCs/>
                <w:kern w:val="2"/>
                <w:szCs w:val="20"/>
              </w:rPr>
            </w:pPr>
            <w:r>
              <w:rPr>
                <w:rFonts w:ascii="Times New Roman" w:hAnsi="Times New Roman" w:cs="Times New Roman"/>
              </w:rPr>
              <w:t>从环保角度分析，中马钦州产业园区钦海加油站项目的建设是可行的。</w:t>
            </w:r>
          </w:p>
          <w:p w14:paraId="37186277">
            <w:pPr>
              <w:widowControl w:val="0"/>
              <w:spacing w:line="288" w:lineRule="auto"/>
              <w:jc w:val="both"/>
              <w:rPr>
                <w:rFonts w:ascii="Times New Roman" w:hAnsi="Times New Roman" w:cs="Times New Roman"/>
                <w:kern w:val="2"/>
              </w:rPr>
            </w:pPr>
          </w:p>
          <w:p w14:paraId="5C0F5BF9">
            <w:pPr>
              <w:spacing w:line="360" w:lineRule="auto"/>
              <w:contextualSpacing/>
              <w:jc w:val="both"/>
              <w:rPr>
                <w:rFonts w:ascii="Times New Roman" w:hAnsi="Times New Roman" w:cs="Times New Roman"/>
              </w:rPr>
            </w:pPr>
          </w:p>
          <w:p w14:paraId="0F0CB905">
            <w:pPr>
              <w:pStyle w:val="54"/>
              <w:ind w:firstLine="0" w:firstLineChars="0"/>
              <w:contextualSpacing/>
            </w:pPr>
          </w:p>
          <w:p w14:paraId="63A17CE0">
            <w:pPr>
              <w:pStyle w:val="55"/>
              <w:ind w:left="0" w:leftChars="0" w:firstLine="0" w:firstLineChars="0"/>
              <w:rPr>
                <w:rFonts w:ascii="Times New Roman" w:hAnsi="Times New Roman" w:cs="Times New Roman"/>
              </w:rPr>
            </w:pPr>
          </w:p>
          <w:p w14:paraId="241441B4">
            <w:pPr>
              <w:rPr>
                <w:rFonts w:ascii="Times New Roman" w:hAnsi="Times New Roman" w:cs="Times New Roman"/>
              </w:rPr>
            </w:pPr>
          </w:p>
          <w:p w14:paraId="3BC9F478">
            <w:pPr>
              <w:rPr>
                <w:rFonts w:ascii="Times New Roman" w:hAnsi="Times New Roman" w:cs="Times New Roman"/>
              </w:rPr>
            </w:pPr>
          </w:p>
          <w:p w14:paraId="18387360">
            <w:pPr>
              <w:rPr>
                <w:rFonts w:ascii="Times New Roman" w:hAnsi="Times New Roman" w:cs="Times New Roman"/>
              </w:rPr>
            </w:pPr>
          </w:p>
          <w:p w14:paraId="3ECDF136">
            <w:pPr>
              <w:rPr>
                <w:rFonts w:ascii="Times New Roman" w:hAnsi="Times New Roman" w:cs="Times New Roman"/>
              </w:rPr>
            </w:pPr>
          </w:p>
          <w:p w14:paraId="42C2A9AD">
            <w:pPr>
              <w:rPr>
                <w:rFonts w:ascii="Times New Roman" w:hAnsi="Times New Roman" w:cs="Times New Roman"/>
              </w:rPr>
            </w:pPr>
          </w:p>
          <w:p w14:paraId="170E588C">
            <w:pPr>
              <w:rPr>
                <w:rFonts w:ascii="Times New Roman" w:hAnsi="Times New Roman" w:cs="Times New Roman"/>
              </w:rPr>
            </w:pPr>
          </w:p>
          <w:p w14:paraId="33E0EAC2">
            <w:pPr>
              <w:rPr>
                <w:rFonts w:ascii="Times New Roman" w:hAnsi="Times New Roman" w:cs="Times New Roman"/>
              </w:rPr>
            </w:pPr>
          </w:p>
          <w:p w14:paraId="66044E90">
            <w:pPr>
              <w:rPr>
                <w:rFonts w:ascii="Times New Roman" w:hAnsi="Times New Roman" w:cs="Times New Roman"/>
              </w:rPr>
            </w:pPr>
          </w:p>
          <w:p w14:paraId="51C5E6B4">
            <w:pPr>
              <w:rPr>
                <w:rFonts w:ascii="Times New Roman" w:hAnsi="Times New Roman" w:cs="Times New Roman"/>
              </w:rPr>
            </w:pPr>
          </w:p>
          <w:p w14:paraId="69B209A9">
            <w:pPr>
              <w:rPr>
                <w:rFonts w:ascii="Times New Roman" w:hAnsi="Times New Roman" w:cs="Times New Roman"/>
              </w:rPr>
            </w:pPr>
          </w:p>
          <w:p w14:paraId="5143E02C">
            <w:pPr>
              <w:rPr>
                <w:rFonts w:ascii="Times New Roman" w:hAnsi="Times New Roman" w:cs="Times New Roman"/>
              </w:rPr>
            </w:pPr>
          </w:p>
          <w:p w14:paraId="36EDA4BB">
            <w:pPr>
              <w:rPr>
                <w:rFonts w:ascii="Times New Roman" w:hAnsi="Times New Roman" w:cs="Times New Roman"/>
              </w:rPr>
            </w:pPr>
          </w:p>
          <w:p w14:paraId="11821F68">
            <w:pPr>
              <w:rPr>
                <w:rFonts w:ascii="Times New Roman" w:hAnsi="Times New Roman" w:cs="Times New Roman"/>
              </w:rPr>
            </w:pPr>
          </w:p>
          <w:p w14:paraId="1CDFBDAF">
            <w:pPr>
              <w:rPr>
                <w:rFonts w:ascii="Times New Roman" w:hAnsi="Times New Roman" w:cs="Times New Roman"/>
              </w:rPr>
            </w:pPr>
          </w:p>
          <w:p w14:paraId="5270BBC0">
            <w:pPr>
              <w:rPr>
                <w:rFonts w:ascii="Times New Roman" w:hAnsi="Times New Roman" w:cs="Times New Roman"/>
              </w:rPr>
            </w:pPr>
          </w:p>
          <w:p w14:paraId="2513F807">
            <w:pPr>
              <w:rPr>
                <w:rFonts w:ascii="Times New Roman" w:hAnsi="Times New Roman" w:cs="Times New Roman"/>
              </w:rPr>
            </w:pPr>
          </w:p>
          <w:p w14:paraId="63541BD3">
            <w:pPr>
              <w:rPr>
                <w:rFonts w:ascii="Times New Roman" w:hAnsi="Times New Roman" w:cs="Times New Roman"/>
              </w:rPr>
            </w:pPr>
          </w:p>
          <w:p w14:paraId="2B6AB2E3">
            <w:pPr>
              <w:rPr>
                <w:rFonts w:ascii="Times New Roman" w:hAnsi="Times New Roman" w:cs="Times New Roman"/>
              </w:rPr>
            </w:pPr>
          </w:p>
          <w:p w14:paraId="2169A75A">
            <w:pPr>
              <w:contextualSpacing/>
              <w:rPr>
                <w:rFonts w:ascii="Times New Roman" w:hAnsi="Times New Roman" w:cs="Times New Roman"/>
              </w:rPr>
            </w:pPr>
          </w:p>
          <w:p w14:paraId="24B40AFA">
            <w:pPr>
              <w:contextualSpacing/>
              <w:rPr>
                <w:rFonts w:ascii="Times New Roman" w:hAnsi="Times New Roman" w:cs="Times New Roman"/>
              </w:rPr>
            </w:pPr>
          </w:p>
          <w:p w14:paraId="0B497964">
            <w:pPr>
              <w:contextualSpacing/>
              <w:rPr>
                <w:rFonts w:ascii="Times New Roman" w:hAnsi="Times New Roman" w:cs="Times New Roman"/>
              </w:rPr>
            </w:pPr>
          </w:p>
          <w:p w14:paraId="0DE6FCC8">
            <w:pPr>
              <w:contextualSpacing/>
              <w:rPr>
                <w:rFonts w:ascii="Times New Roman" w:hAnsi="Times New Roman" w:cs="Times New Roman"/>
              </w:rPr>
            </w:pPr>
          </w:p>
          <w:p w14:paraId="23CCB088">
            <w:pPr>
              <w:pStyle w:val="6"/>
              <w:rPr>
                <w:rFonts w:ascii="Times New Roman" w:hAnsi="Times New Roman" w:cs="Times New Roman"/>
              </w:rPr>
            </w:pPr>
          </w:p>
          <w:p w14:paraId="7D19F309">
            <w:pPr>
              <w:rPr>
                <w:rFonts w:ascii="Times New Roman" w:hAnsi="Times New Roman" w:cs="Times New Roman"/>
              </w:rPr>
            </w:pPr>
          </w:p>
          <w:p w14:paraId="652C0E3D">
            <w:pPr>
              <w:pStyle w:val="6"/>
              <w:rPr>
                <w:rFonts w:ascii="Times New Roman" w:hAnsi="Times New Roman" w:cs="Times New Roman"/>
              </w:rPr>
            </w:pPr>
          </w:p>
          <w:p w14:paraId="77A88EA8">
            <w:pPr>
              <w:rPr>
                <w:rFonts w:ascii="Times New Roman" w:hAnsi="Times New Roman" w:cs="Times New Roman"/>
              </w:rPr>
            </w:pPr>
          </w:p>
          <w:p w14:paraId="001EE5A9">
            <w:pPr>
              <w:contextualSpacing/>
              <w:rPr>
                <w:rFonts w:ascii="Times New Roman" w:hAnsi="Times New Roman" w:cs="Times New Roman"/>
              </w:rPr>
            </w:pPr>
          </w:p>
        </w:tc>
      </w:tr>
    </w:tbl>
    <w:p w14:paraId="752D0AC4">
      <w:pPr>
        <w:rPr>
          <w:rFonts w:ascii="Times New Roman" w:hAnsi="Times New Roman" w:cs="Times New Roman"/>
        </w:rPr>
        <w:sectPr>
          <w:pgSz w:w="11906" w:h="16838"/>
          <w:pgMar w:top="1417" w:right="1417" w:bottom="1417" w:left="1417" w:header="851" w:footer="992" w:gutter="0"/>
          <w:cols w:space="425" w:num="1"/>
          <w:docGrid w:linePitch="326" w:charSpace="0"/>
        </w:sectPr>
      </w:pPr>
    </w:p>
    <w:p w14:paraId="15A99C4C">
      <w:pPr>
        <w:pStyle w:val="2"/>
        <w:spacing w:before="0" w:after="0" w:line="360" w:lineRule="auto"/>
        <w:contextualSpacing/>
        <w:rPr>
          <w:sz w:val="32"/>
        </w:rPr>
      </w:pPr>
      <w:bookmarkStart w:id="37" w:name="_Toc76371881"/>
      <w:bookmarkStart w:id="38" w:name="_Toc66883325"/>
      <w:r>
        <w:rPr>
          <w:sz w:val="32"/>
        </w:rPr>
        <w:t>附表</w:t>
      </w:r>
      <w:bookmarkEnd w:id="37"/>
      <w:bookmarkEnd w:id="38"/>
    </w:p>
    <w:p w14:paraId="7315E481">
      <w:pPr>
        <w:pStyle w:val="2"/>
        <w:spacing w:before="0" w:after="0" w:line="360" w:lineRule="auto"/>
        <w:contextualSpacing/>
        <w:jc w:val="center"/>
        <w:rPr>
          <w:szCs w:val="28"/>
        </w:rPr>
      </w:pPr>
      <w:bookmarkStart w:id="39" w:name="_Toc66883326"/>
      <w:r>
        <w:rPr>
          <w:szCs w:val="28"/>
        </w:rPr>
        <w:t>建设项目污染物排放量汇总表</w:t>
      </w:r>
      <w:bookmarkEnd w:id="39"/>
    </w:p>
    <w:tbl>
      <w:tblPr>
        <w:tblStyle w:val="89"/>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717"/>
        <w:gridCol w:w="1701"/>
        <w:gridCol w:w="1276"/>
        <w:gridCol w:w="1701"/>
        <w:gridCol w:w="1559"/>
        <w:gridCol w:w="1761"/>
        <w:gridCol w:w="1641"/>
        <w:gridCol w:w="1144"/>
      </w:tblGrid>
      <w:tr w14:paraId="17183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288" w:type="dxa"/>
            <w:tcBorders>
              <w:tl2br w:val="single" w:color="auto" w:sz="4" w:space="0"/>
            </w:tcBorders>
            <w:tcMar>
              <w:left w:w="28" w:type="dxa"/>
              <w:right w:w="28" w:type="dxa"/>
            </w:tcMar>
            <w:vAlign w:val="center"/>
          </w:tcPr>
          <w:p w14:paraId="5AD63877">
            <w:pPr>
              <w:pStyle w:val="218"/>
              <w:ind w:left="456" w:hanging="456"/>
              <w:jc w:val="right"/>
              <w:rPr>
                <w:snapToGrid w:val="0"/>
                <w:spacing w:val="-6"/>
                <w:kern w:val="21"/>
                <w:sz w:val="21"/>
                <w:szCs w:val="21"/>
              </w:rPr>
            </w:pPr>
            <w:r>
              <w:rPr>
                <w:snapToGrid w:val="0"/>
                <w:spacing w:val="-6"/>
                <w:kern w:val="21"/>
                <w:sz w:val="21"/>
                <w:szCs w:val="21"/>
              </w:rPr>
              <w:t>项目</w:t>
            </w:r>
          </w:p>
          <w:p w14:paraId="73F56DC8">
            <w:pPr>
              <w:pStyle w:val="218"/>
              <w:ind w:left="456" w:hanging="456"/>
              <w:jc w:val="left"/>
              <w:rPr>
                <w:snapToGrid w:val="0"/>
                <w:spacing w:val="-6"/>
                <w:kern w:val="21"/>
                <w:sz w:val="21"/>
                <w:szCs w:val="21"/>
              </w:rPr>
            </w:pPr>
            <w:r>
              <w:rPr>
                <w:snapToGrid w:val="0"/>
                <w:spacing w:val="-6"/>
                <w:kern w:val="21"/>
                <w:sz w:val="21"/>
                <w:szCs w:val="21"/>
              </w:rPr>
              <w:t>分类</w:t>
            </w:r>
          </w:p>
        </w:tc>
        <w:tc>
          <w:tcPr>
            <w:tcW w:w="1717" w:type="dxa"/>
            <w:tcMar>
              <w:left w:w="28" w:type="dxa"/>
              <w:right w:w="28" w:type="dxa"/>
            </w:tcMar>
            <w:vAlign w:val="center"/>
          </w:tcPr>
          <w:p w14:paraId="57F3FA36">
            <w:pPr>
              <w:pStyle w:val="218"/>
              <w:ind w:left="456" w:hanging="456"/>
              <w:rPr>
                <w:snapToGrid w:val="0"/>
                <w:spacing w:val="-6"/>
                <w:kern w:val="21"/>
                <w:sz w:val="21"/>
                <w:szCs w:val="21"/>
              </w:rPr>
            </w:pPr>
            <w:r>
              <w:rPr>
                <w:snapToGrid w:val="0"/>
                <w:spacing w:val="-6"/>
                <w:kern w:val="21"/>
                <w:sz w:val="21"/>
                <w:szCs w:val="21"/>
              </w:rPr>
              <w:t>污染物名称</w:t>
            </w:r>
          </w:p>
        </w:tc>
        <w:tc>
          <w:tcPr>
            <w:tcW w:w="1701" w:type="dxa"/>
            <w:tcMar>
              <w:left w:w="28" w:type="dxa"/>
              <w:right w:w="28" w:type="dxa"/>
            </w:tcMar>
            <w:vAlign w:val="center"/>
          </w:tcPr>
          <w:p w14:paraId="573B56A3">
            <w:pPr>
              <w:pStyle w:val="218"/>
              <w:ind w:left="456" w:hanging="456"/>
              <w:rPr>
                <w:snapToGrid w:val="0"/>
                <w:spacing w:val="-6"/>
                <w:kern w:val="21"/>
                <w:sz w:val="21"/>
                <w:szCs w:val="21"/>
              </w:rPr>
            </w:pPr>
            <w:r>
              <w:rPr>
                <w:snapToGrid w:val="0"/>
                <w:spacing w:val="-6"/>
                <w:kern w:val="21"/>
                <w:sz w:val="21"/>
                <w:szCs w:val="21"/>
              </w:rPr>
              <w:t>现有工程</w:t>
            </w:r>
          </w:p>
          <w:p w14:paraId="4DDD64F0">
            <w:pPr>
              <w:pStyle w:val="218"/>
              <w:ind w:left="456" w:hanging="456"/>
              <w:rPr>
                <w:snapToGrid w:val="0"/>
                <w:spacing w:val="-6"/>
                <w:kern w:val="21"/>
                <w:sz w:val="21"/>
                <w:szCs w:val="21"/>
              </w:rPr>
            </w:pPr>
            <w:r>
              <w:rPr>
                <w:snapToGrid w:val="0"/>
                <w:spacing w:val="-6"/>
                <w:kern w:val="21"/>
                <w:sz w:val="21"/>
                <w:szCs w:val="21"/>
              </w:rPr>
              <w:t>排放量（固体废物产生量）</w:t>
            </w:r>
            <w:r>
              <w:rPr>
                <w:snapToGrid w:val="0"/>
                <w:spacing w:val="-6"/>
                <w:kern w:val="21"/>
                <w:sz w:val="21"/>
                <w:szCs w:val="21"/>
              </w:rPr>
              <w:fldChar w:fldCharType="begin"/>
            </w:r>
            <w:r>
              <w:rPr>
                <w:snapToGrid w:val="0"/>
                <w:spacing w:val="-6"/>
                <w:kern w:val="21"/>
                <w:sz w:val="21"/>
                <w:szCs w:val="21"/>
              </w:rPr>
              <w:instrText xml:space="preserve"> = 1 \* GB3 \* MERGEFORMAT </w:instrText>
            </w:r>
            <w:r>
              <w:rPr>
                <w:snapToGrid w:val="0"/>
                <w:spacing w:val="-6"/>
                <w:kern w:val="21"/>
                <w:sz w:val="21"/>
                <w:szCs w:val="21"/>
              </w:rPr>
              <w:fldChar w:fldCharType="separate"/>
            </w:r>
            <w:r>
              <w:rPr>
                <w:rFonts w:hint="eastAsia" w:ascii="宋体" w:hAnsi="宋体" w:cs="宋体"/>
                <w:kern w:val="2"/>
                <w:sz w:val="21"/>
                <w:szCs w:val="21"/>
              </w:rPr>
              <w:t>①</w:t>
            </w:r>
            <w:r>
              <w:rPr>
                <w:snapToGrid w:val="0"/>
                <w:spacing w:val="-6"/>
                <w:kern w:val="21"/>
                <w:sz w:val="21"/>
                <w:szCs w:val="21"/>
              </w:rPr>
              <w:fldChar w:fldCharType="end"/>
            </w:r>
          </w:p>
        </w:tc>
        <w:tc>
          <w:tcPr>
            <w:tcW w:w="1276" w:type="dxa"/>
            <w:tcMar>
              <w:left w:w="28" w:type="dxa"/>
              <w:right w:w="28" w:type="dxa"/>
            </w:tcMar>
            <w:vAlign w:val="center"/>
          </w:tcPr>
          <w:p w14:paraId="191BD766">
            <w:pPr>
              <w:pStyle w:val="218"/>
              <w:ind w:left="456" w:hanging="456"/>
              <w:rPr>
                <w:snapToGrid w:val="0"/>
                <w:spacing w:val="-6"/>
                <w:kern w:val="21"/>
                <w:sz w:val="21"/>
                <w:szCs w:val="21"/>
              </w:rPr>
            </w:pPr>
            <w:r>
              <w:rPr>
                <w:snapToGrid w:val="0"/>
                <w:spacing w:val="-6"/>
                <w:kern w:val="21"/>
                <w:sz w:val="21"/>
                <w:szCs w:val="21"/>
              </w:rPr>
              <w:t>现有工程</w:t>
            </w:r>
          </w:p>
          <w:p w14:paraId="5280853B">
            <w:pPr>
              <w:pStyle w:val="218"/>
              <w:ind w:left="456" w:hanging="456"/>
              <w:rPr>
                <w:snapToGrid w:val="0"/>
                <w:spacing w:val="-6"/>
                <w:kern w:val="21"/>
                <w:sz w:val="21"/>
                <w:szCs w:val="21"/>
              </w:rPr>
            </w:pPr>
            <w:r>
              <w:rPr>
                <w:snapToGrid w:val="0"/>
                <w:spacing w:val="-6"/>
                <w:kern w:val="21"/>
                <w:sz w:val="21"/>
                <w:szCs w:val="21"/>
              </w:rPr>
              <w:t>许可排放量</w:t>
            </w:r>
          </w:p>
          <w:p w14:paraId="47EC3736">
            <w:pPr>
              <w:pStyle w:val="218"/>
              <w:ind w:left="480" w:hanging="480"/>
              <w:rPr>
                <w:snapToGrid w:val="0"/>
                <w:spacing w:val="-6"/>
                <w:kern w:val="21"/>
                <w:sz w:val="21"/>
                <w:szCs w:val="21"/>
              </w:rPr>
            </w:pPr>
            <w:r>
              <w:rPr>
                <w:snapToGrid w:val="0"/>
                <w:spacing w:val="-6"/>
                <w:kern w:val="21"/>
                <w:sz w:val="21"/>
                <w:szCs w:val="21"/>
              </w:rPr>
              <w:fldChar w:fldCharType="begin"/>
            </w:r>
            <w:r>
              <w:rPr>
                <w:snapToGrid w:val="0"/>
                <w:spacing w:val="-6"/>
                <w:kern w:val="21"/>
                <w:sz w:val="21"/>
                <w:szCs w:val="21"/>
              </w:rPr>
              <w:instrText xml:space="preserve"> = 2 \* GB3 \* MERGEFORMAT </w:instrText>
            </w:r>
            <w:r>
              <w:rPr>
                <w:snapToGrid w:val="0"/>
                <w:spacing w:val="-6"/>
                <w:kern w:val="21"/>
                <w:sz w:val="21"/>
                <w:szCs w:val="21"/>
              </w:rPr>
              <w:fldChar w:fldCharType="separate"/>
            </w:r>
            <w:r>
              <w:rPr>
                <w:rFonts w:hint="eastAsia" w:ascii="宋体" w:hAnsi="宋体" w:cs="宋体"/>
                <w:snapToGrid w:val="0"/>
                <w:spacing w:val="-6"/>
                <w:kern w:val="21"/>
                <w:sz w:val="21"/>
                <w:szCs w:val="21"/>
              </w:rPr>
              <w:t>②</w:t>
            </w:r>
            <w:r>
              <w:rPr>
                <w:snapToGrid w:val="0"/>
                <w:spacing w:val="-6"/>
                <w:kern w:val="21"/>
                <w:sz w:val="21"/>
                <w:szCs w:val="21"/>
              </w:rPr>
              <w:fldChar w:fldCharType="end"/>
            </w:r>
          </w:p>
        </w:tc>
        <w:tc>
          <w:tcPr>
            <w:tcW w:w="1701" w:type="dxa"/>
            <w:tcMar>
              <w:left w:w="28" w:type="dxa"/>
              <w:right w:w="28" w:type="dxa"/>
            </w:tcMar>
            <w:vAlign w:val="center"/>
          </w:tcPr>
          <w:p w14:paraId="2BEF89F5">
            <w:pPr>
              <w:pStyle w:val="218"/>
              <w:ind w:left="456" w:hanging="456"/>
              <w:rPr>
                <w:snapToGrid w:val="0"/>
                <w:spacing w:val="-6"/>
                <w:kern w:val="21"/>
                <w:sz w:val="21"/>
                <w:szCs w:val="21"/>
              </w:rPr>
            </w:pPr>
            <w:r>
              <w:rPr>
                <w:snapToGrid w:val="0"/>
                <w:spacing w:val="-6"/>
                <w:kern w:val="21"/>
                <w:sz w:val="21"/>
                <w:szCs w:val="21"/>
              </w:rPr>
              <w:t>在建工程</w:t>
            </w:r>
          </w:p>
          <w:p w14:paraId="73D65636">
            <w:pPr>
              <w:pStyle w:val="218"/>
              <w:ind w:left="456" w:hanging="456"/>
              <w:rPr>
                <w:snapToGrid w:val="0"/>
                <w:spacing w:val="-6"/>
                <w:kern w:val="21"/>
                <w:sz w:val="21"/>
                <w:szCs w:val="21"/>
              </w:rPr>
            </w:pPr>
            <w:r>
              <w:rPr>
                <w:snapToGrid w:val="0"/>
                <w:spacing w:val="-6"/>
                <w:kern w:val="21"/>
                <w:sz w:val="21"/>
                <w:szCs w:val="21"/>
              </w:rPr>
              <w:t>排放量（固体废物产生量）</w:t>
            </w:r>
            <w:r>
              <w:rPr>
                <w:snapToGrid w:val="0"/>
                <w:spacing w:val="-6"/>
                <w:kern w:val="21"/>
                <w:sz w:val="21"/>
                <w:szCs w:val="21"/>
              </w:rPr>
              <w:fldChar w:fldCharType="begin"/>
            </w:r>
            <w:r>
              <w:rPr>
                <w:snapToGrid w:val="0"/>
                <w:spacing w:val="-6"/>
                <w:kern w:val="21"/>
                <w:sz w:val="21"/>
                <w:szCs w:val="21"/>
              </w:rPr>
              <w:instrText xml:space="preserve"> = 3 \* GB3 \* MERGEFORMAT </w:instrText>
            </w:r>
            <w:r>
              <w:rPr>
                <w:snapToGrid w:val="0"/>
                <w:spacing w:val="-6"/>
                <w:kern w:val="21"/>
                <w:sz w:val="21"/>
                <w:szCs w:val="21"/>
              </w:rPr>
              <w:fldChar w:fldCharType="separate"/>
            </w:r>
            <w:r>
              <w:rPr>
                <w:rFonts w:hint="eastAsia" w:ascii="宋体" w:hAnsi="宋体" w:cs="宋体"/>
                <w:kern w:val="2"/>
                <w:sz w:val="21"/>
                <w:szCs w:val="21"/>
              </w:rPr>
              <w:t>③</w:t>
            </w:r>
            <w:r>
              <w:rPr>
                <w:snapToGrid w:val="0"/>
                <w:spacing w:val="-6"/>
                <w:kern w:val="21"/>
                <w:sz w:val="21"/>
                <w:szCs w:val="21"/>
              </w:rPr>
              <w:fldChar w:fldCharType="end"/>
            </w:r>
          </w:p>
        </w:tc>
        <w:tc>
          <w:tcPr>
            <w:tcW w:w="1559" w:type="dxa"/>
            <w:tcMar>
              <w:left w:w="28" w:type="dxa"/>
              <w:right w:w="28" w:type="dxa"/>
            </w:tcMar>
            <w:vAlign w:val="center"/>
          </w:tcPr>
          <w:p w14:paraId="301BBEA7">
            <w:pPr>
              <w:pStyle w:val="218"/>
              <w:ind w:left="456" w:hanging="456"/>
              <w:rPr>
                <w:snapToGrid w:val="0"/>
                <w:spacing w:val="-6"/>
                <w:kern w:val="21"/>
                <w:sz w:val="21"/>
                <w:szCs w:val="21"/>
              </w:rPr>
            </w:pPr>
            <w:r>
              <w:rPr>
                <w:snapToGrid w:val="0"/>
                <w:spacing w:val="-6"/>
                <w:kern w:val="21"/>
                <w:sz w:val="21"/>
                <w:szCs w:val="21"/>
              </w:rPr>
              <w:t>本项目</w:t>
            </w:r>
          </w:p>
          <w:p w14:paraId="22A3C9E9">
            <w:pPr>
              <w:pStyle w:val="218"/>
              <w:ind w:left="456" w:hanging="456"/>
              <w:rPr>
                <w:snapToGrid w:val="0"/>
                <w:spacing w:val="-6"/>
                <w:kern w:val="21"/>
                <w:sz w:val="21"/>
                <w:szCs w:val="21"/>
              </w:rPr>
            </w:pPr>
            <w:r>
              <w:rPr>
                <w:snapToGrid w:val="0"/>
                <w:spacing w:val="-6"/>
                <w:kern w:val="21"/>
                <w:sz w:val="21"/>
                <w:szCs w:val="21"/>
              </w:rPr>
              <w:t>排放量（固体废物产生量）</w:t>
            </w:r>
            <w:r>
              <w:rPr>
                <w:snapToGrid w:val="0"/>
                <w:spacing w:val="-6"/>
                <w:kern w:val="21"/>
                <w:sz w:val="21"/>
                <w:szCs w:val="21"/>
              </w:rPr>
              <w:fldChar w:fldCharType="begin"/>
            </w:r>
            <w:r>
              <w:rPr>
                <w:snapToGrid w:val="0"/>
                <w:spacing w:val="-6"/>
                <w:kern w:val="21"/>
                <w:sz w:val="21"/>
                <w:szCs w:val="21"/>
              </w:rPr>
              <w:instrText xml:space="preserve"> = 4 \* GB3 \* MERGEFORMAT </w:instrText>
            </w:r>
            <w:r>
              <w:rPr>
                <w:snapToGrid w:val="0"/>
                <w:spacing w:val="-6"/>
                <w:kern w:val="21"/>
                <w:sz w:val="21"/>
                <w:szCs w:val="21"/>
              </w:rPr>
              <w:fldChar w:fldCharType="separate"/>
            </w:r>
            <w:r>
              <w:rPr>
                <w:rFonts w:hint="eastAsia" w:ascii="宋体" w:hAnsi="宋体" w:cs="宋体"/>
                <w:kern w:val="2"/>
                <w:sz w:val="21"/>
                <w:szCs w:val="21"/>
              </w:rPr>
              <w:t>④</w:t>
            </w:r>
            <w:r>
              <w:rPr>
                <w:snapToGrid w:val="0"/>
                <w:spacing w:val="-6"/>
                <w:kern w:val="21"/>
                <w:sz w:val="21"/>
                <w:szCs w:val="21"/>
              </w:rPr>
              <w:fldChar w:fldCharType="end"/>
            </w:r>
          </w:p>
        </w:tc>
        <w:tc>
          <w:tcPr>
            <w:tcW w:w="1761" w:type="dxa"/>
            <w:tcMar>
              <w:left w:w="28" w:type="dxa"/>
              <w:right w:w="28" w:type="dxa"/>
            </w:tcMar>
            <w:vAlign w:val="center"/>
          </w:tcPr>
          <w:p w14:paraId="096C25F5">
            <w:pPr>
              <w:pStyle w:val="218"/>
              <w:ind w:left="416" w:hanging="416"/>
              <w:rPr>
                <w:snapToGrid w:val="0"/>
                <w:spacing w:val="-16"/>
                <w:kern w:val="21"/>
                <w:sz w:val="21"/>
                <w:szCs w:val="21"/>
              </w:rPr>
            </w:pPr>
            <w:r>
              <w:rPr>
                <w:snapToGrid w:val="0"/>
                <w:spacing w:val="-16"/>
                <w:kern w:val="21"/>
                <w:sz w:val="21"/>
                <w:szCs w:val="21"/>
              </w:rPr>
              <w:t>以新带老削减量</w:t>
            </w:r>
          </w:p>
          <w:p w14:paraId="7ADBB3AF">
            <w:pPr>
              <w:pStyle w:val="218"/>
              <w:ind w:left="416" w:hanging="416"/>
              <w:rPr>
                <w:snapToGrid w:val="0"/>
                <w:spacing w:val="-16"/>
                <w:kern w:val="21"/>
                <w:sz w:val="21"/>
                <w:szCs w:val="21"/>
              </w:rPr>
            </w:pPr>
            <w:r>
              <w:rPr>
                <w:snapToGrid w:val="0"/>
                <w:spacing w:val="-16"/>
                <w:kern w:val="21"/>
                <w:sz w:val="21"/>
                <w:szCs w:val="21"/>
              </w:rPr>
              <w:t>（新建项目不填）</w:t>
            </w:r>
            <w:r>
              <w:rPr>
                <w:snapToGrid w:val="0"/>
                <w:spacing w:val="-16"/>
                <w:kern w:val="21"/>
                <w:sz w:val="21"/>
                <w:szCs w:val="21"/>
              </w:rPr>
              <w:fldChar w:fldCharType="begin"/>
            </w:r>
            <w:r>
              <w:rPr>
                <w:snapToGrid w:val="0"/>
                <w:spacing w:val="-16"/>
                <w:kern w:val="21"/>
                <w:sz w:val="21"/>
                <w:szCs w:val="21"/>
              </w:rPr>
              <w:instrText xml:space="preserve"> = 5 \* GB3 \* MERGEFORMAT </w:instrText>
            </w:r>
            <w:r>
              <w:rPr>
                <w:snapToGrid w:val="0"/>
                <w:spacing w:val="-16"/>
                <w:kern w:val="21"/>
                <w:sz w:val="21"/>
                <w:szCs w:val="21"/>
              </w:rPr>
              <w:fldChar w:fldCharType="separate"/>
            </w:r>
            <w:r>
              <w:rPr>
                <w:rFonts w:hint="eastAsia" w:ascii="宋体" w:hAnsi="宋体" w:cs="宋体"/>
                <w:kern w:val="2"/>
                <w:sz w:val="21"/>
                <w:szCs w:val="21"/>
              </w:rPr>
              <w:t>⑤</w:t>
            </w:r>
            <w:r>
              <w:rPr>
                <w:snapToGrid w:val="0"/>
                <w:spacing w:val="-16"/>
                <w:kern w:val="21"/>
                <w:sz w:val="21"/>
                <w:szCs w:val="21"/>
              </w:rPr>
              <w:fldChar w:fldCharType="end"/>
            </w:r>
          </w:p>
        </w:tc>
        <w:tc>
          <w:tcPr>
            <w:tcW w:w="1641" w:type="dxa"/>
            <w:tcMar>
              <w:left w:w="28" w:type="dxa"/>
              <w:right w:w="28" w:type="dxa"/>
            </w:tcMar>
            <w:vAlign w:val="center"/>
          </w:tcPr>
          <w:p w14:paraId="17613575">
            <w:pPr>
              <w:pStyle w:val="218"/>
              <w:ind w:left="416" w:hanging="416"/>
              <w:rPr>
                <w:snapToGrid w:val="0"/>
                <w:spacing w:val="-16"/>
                <w:kern w:val="21"/>
                <w:sz w:val="21"/>
                <w:szCs w:val="21"/>
              </w:rPr>
            </w:pPr>
            <w:r>
              <w:rPr>
                <w:snapToGrid w:val="0"/>
                <w:spacing w:val="-16"/>
                <w:kern w:val="21"/>
                <w:sz w:val="21"/>
                <w:szCs w:val="21"/>
              </w:rPr>
              <w:t>本项目建成后</w:t>
            </w:r>
          </w:p>
          <w:p w14:paraId="4ADA63BA">
            <w:pPr>
              <w:pStyle w:val="218"/>
              <w:ind w:left="416" w:hanging="416"/>
              <w:rPr>
                <w:snapToGrid w:val="0"/>
                <w:spacing w:val="-16"/>
                <w:kern w:val="21"/>
                <w:sz w:val="21"/>
                <w:szCs w:val="21"/>
              </w:rPr>
            </w:pPr>
            <w:r>
              <w:rPr>
                <w:snapToGrid w:val="0"/>
                <w:spacing w:val="-16"/>
                <w:kern w:val="21"/>
                <w:sz w:val="21"/>
                <w:szCs w:val="21"/>
              </w:rPr>
              <w:t>全厂排放量（固体废物产生量）</w:t>
            </w:r>
            <w:r>
              <w:rPr>
                <w:snapToGrid w:val="0"/>
                <w:spacing w:val="-16"/>
                <w:kern w:val="21"/>
                <w:sz w:val="21"/>
                <w:szCs w:val="21"/>
              </w:rPr>
              <w:fldChar w:fldCharType="begin"/>
            </w:r>
            <w:r>
              <w:rPr>
                <w:snapToGrid w:val="0"/>
                <w:spacing w:val="-16"/>
                <w:kern w:val="21"/>
                <w:sz w:val="21"/>
                <w:szCs w:val="21"/>
              </w:rPr>
              <w:instrText xml:space="preserve"> = 6 \* GB3 \* MERGEFORMAT </w:instrText>
            </w:r>
            <w:r>
              <w:rPr>
                <w:snapToGrid w:val="0"/>
                <w:spacing w:val="-16"/>
                <w:kern w:val="21"/>
                <w:sz w:val="21"/>
                <w:szCs w:val="21"/>
              </w:rPr>
              <w:fldChar w:fldCharType="separate"/>
            </w:r>
            <w:r>
              <w:rPr>
                <w:rFonts w:hint="eastAsia" w:ascii="宋体" w:hAnsi="宋体" w:cs="宋体"/>
                <w:kern w:val="2"/>
                <w:sz w:val="21"/>
                <w:szCs w:val="21"/>
              </w:rPr>
              <w:t>⑥</w:t>
            </w:r>
            <w:r>
              <w:rPr>
                <w:snapToGrid w:val="0"/>
                <w:spacing w:val="-16"/>
                <w:kern w:val="21"/>
                <w:sz w:val="21"/>
                <w:szCs w:val="21"/>
              </w:rPr>
              <w:fldChar w:fldCharType="end"/>
            </w:r>
          </w:p>
        </w:tc>
        <w:tc>
          <w:tcPr>
            <w:tcW w:w="1144" w:type="dxa"/>
            <w:tcMar>
              <w:left w:w="28" w:type="dxa"/>
              <w:right w:w="28" w:type="dxa"/>
            </w:tcMar>
            <w:vAlign w:val="center"/>
          </w:tcPr>
          <w:p w14:paraId="748A1296">
            <w:pPr>
              <w:pStyle w:val="218"/>
              <w:ind w:left="456" w:hanging="456"/>
              <w:rPr>
                <w:snapToGrid w:val="0"/>
                <w:spacing w:val="-6"/>
                <w:kern w:val="21"/>
                <w:sz w:val="21"/>
                <w:szCs w:val="21"/>
              </w:rPr>
            </w:pPr>
            <w:r>
              <w:rPr>
                <w:snapToGrid w:val="0"/>
                <w:spacing w:val="-6"/>
                <w:kern w:val="21"/>
                <w:sz w:val="21"/>
                <w:szCs w:val="21"/>
              </w:rPr>
              <w:t>变化量</w:t>
            </w:r>
          </w:p>
          <w:p w14:paraId="1D05E247">
            <w:pPr>
              <w:pStyle w:val="218"/>
              <w:ind w:left="480" w:hanging="480"/>
              <w:rPr>
                <w:snapToGrid w:val="0"/>
                <w:spacing w:val="-6"/>
                <w:kern w:val="21"/>
                <w:sz w:val="21"/>
                <w:szCs w:val="21"/>
              </w:rPr>
            </w:pPr>
            <w:r>
              <w:rPr>
                <w:snapToGrid w:val="0"/>
                <w:spacing w:val="-6"/>
                <w:kern w:val="21"/>
                <w:sz w:val="21"/>
                <w:szCs w:val="21"/>
              </w:rPr>
              <w:fldChar w:fldCharType="begin"/>
            </w:r>
            <w:r>
              <w:rPr>
                <w:snapToGrid w:val="0"/>
                <w:spacing w:val="-6"/>
                <w:kern w:val="21"/>
                <w:sz w:val="21"/>
                <w:szCs w:val="21"/>
              </w:rPr>
              <w:instrText xml:space="preserve"> = 7 \* GB3 \* MERGEFORMAT </w:instrText>
            </w:r>
            <w:r>
              <w:rPr>
                <w:snapToGrid w:val="0"/>
                <w:spacing w:val="-6"/>
                <w:kern w:val="21"/>
                <w:sz w:val="21"/>
                <w:szCs w:val="21"/>
              </w:rPr>
              <w:fldChar w:fldCharType="separate"/>
            </w:r>
            <w:r>
              <w:rPr>
                <w:rFonts w:hint="eastAsia" w:ascii="宋体" w:hAnsi="宋体" w:cs="宋体"/>
                <w:kern w:val="2"/>
                <w:sz w:val="21"/>
                <w:szCs w:val="21"/>
              </w:rPr>
              <w:t>⑦</w:t>
            </w:r>
            <w:r>
              <w:rPr>
                <w:snapToGrid w:val="0"/>
                <w:spacing w:val="-6"/>
                <w:kern w:val="21"/>
                <w:sz w:val="21"/>
                <w:szCs w:val="21"/>
              </w:rPr>
              <w:fldChar w:fldCharType="end"/>
            </w:r>
          </w:p>
        </w:tc>
      </w:tr>
      <w:tr w14:paraId="2C4E96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88" w:type="dxa"/>
            <w:vMerge w:val="restart"/>
            <w:vAlign w:val="center"/>
          </w:tcPr>
          <w:p w14:paraId="77902810">
            <w:pPr>
              <w:adjustRightInd w:val="0"/>
              <w:snapToGrid w:val="0"/>
              <w:jc w:val="center"/>
              <w:rPr>
                <w:rFonts w:ascii="Times New Roman" w:hAnsi="Times New Roman" w:cs="Times New Roman"/>
                <w:spacing w:val="-8"/>
                <w:sz w:val="21"/>
                <w:szCs w:val="21"/>
              </w:rPr>
            </w:pPr>
            <w:r>
              <w:rPr>
                <w:rFonts w:ascii="Times New Roman" w:hAnsi="Times New Roman" w:cs="Times New Roman"/>
                <w:spacing w:val="-8"/>
                <w:sz w:val="21"/>
                <w:szCs w:val="21"/>
              </w:rPr>
              <w:t>废气</w:t>
            </w:r>
          </w:p>
        </w:tc>
        <w:tc>
          <w:tcPr>
            <w:tcW w:w="1717" w:type="dxa"/>
            <w:vAlign w:val="center"/>
          </w:tcPr>
          <w:p w14:paraId="1CF565D3">
            <w:pPr>
              <w:pStyle w:val="218"/>
              <w:spacing w:line="400" w:lineRule="exact"/>
              <w:rPr>
                <w:snapToGrid w:val="0"/>
                <w:kern w:val="21"/>
                <w:sz w:val="21"/>
                <w:szCs w:val="21"/>
              </w:rPr>
            </w:pPr>
            <w:r>
              <w:rPr>
                <w:snapToGrid w:val="0"/>
                <w:kern w:val="21"/>
                <w:sz w:val="21"/>
                <w:szCs w:val="21"/>
              </w:rPr>
              <w:t>非甲烷总烃</w:t>
            </w:r>
          </w:p>
        </w:tc>
        <w:tc>
          <w:tcPr>
            <w:tcW w:w="1701" w:type="dxa"/>
            <w:vAlign w:val="center"/>
          </w:tcPr>
          <w:p w14:paraId="548A21E4">
            <w:pPr>
              <w:pStyle w:val="218"/>
              <w:ind w:left="480" w:hanging="480"/>
              <w:rPr>
                <w:snapToGrid w:val="0"/>
                <w:kern w:val="21"/>
                <w:sz w:val="21"/>
                <w:szCs w:val="21"/>
              </w:rPr>
            </w:pPr>
            <w:r>
              <w:rPr>
                <w:snapToGrid w:val="0"/>
                <w:kern w:val="21"/>
                <w:sz w:val="21"/>
                <w:szCs w:val="21"/>
              </w:rPr>
              <w:t>/</w:t>
            </w:r>
          </w:p>
        </w:tc>
        <w:tc>
          <w:tcPr>
            <w:tcW w:w="1276" w:type="dxa"/>
            <w:vAlign w:val="center"/>
          </w:tcPr>
          <w:p w14:paraId="7C90F024">
            <w:pPr>
              <w:pStyle w:val="218"/>
              <w:ind w:left="480" w:hanging="480"/>
              <w:rPr>
                <w:snapToGrid w:val="0"/>
                <w:kern w:val="21"/>
                <w:sz w:val="21"/>
                <w:szCs w:val="21"/>
              </w:rPr>
            </w:pPr>
            <w:r>
              <w:rPr>
                <w:snapToGrid w:val="0"/>
                <w:kern w:val="21"/>
                <w:sz w:val="21"/>
                <w:szCs w:val="21"/>
              </w:rPr>
              <w:t>/</w:t>
            </w:r>
          </w:p>
        </w:tc>
        <w:tc>
          <w:tcPr>
            <w:tcW w:w="1701" w:type="dxa"/>
            <w:vAlign w:val="center"/>
          </w:tcPr>
          <w:p w14:paraId="0F3EBCAC">
            <w:pPr>
              <w:pStyle w:val="218"/>
              <w:ind w:left="480" w:hanging="480"/>
              <w:rPr>
                <w:snapToGrid w:val="0"/>
                <w:kern w:val="21"/>
                <w:sz w:val="21"/>
                <w:szCs w:val="21"/>
              </w:rPr>
            </w:pPr>
            <w:r>
              <w:rPr>
                <w:snapToGrid w:val="0"/>
                <w:kern w:val="21"/>
                <w:sz w:val="21"/>
                <w:szCs w:val="21"/>
              </w:rPr>
              <w:t>/</w:t>
            </w:r>
          </w:p>
        </w:tc>
        <w:tc>
          <w:tcPr>
            <w:tcW w:w="1559" w:type="dxa"/>
            <w:vAlign w:val="center"/>
          </w:tcPr>
          <w:p w14:paraId="1973EB1D">
            <w:pPr>
              <w:pStyle w:val="218"/>
              <w:spacing w:line="400" w:lineRule="exact"/>
              <w:rPr>
                <w:sz w:val="21"/>
                <w:szCs w:val="21"/>
              </w:rPr>
            </w:pPr>
            <w:r>
              <w:rPr>
                <w:rFonts w:hint="eastAsia"/>
                <w:snapToGrid w:val="0"/>
                <w:kern w:val="21"/>
                <w:sz w:val="21"/>
                <w:szCs w:val="21"/>
              </w:rPr>
              <w:t>1.284</w:t>
            </w:r>
            <w:r>
              <w:rPr>
                <w:snapToGrid w:val="0"/>
                <w:kern w:val="21"/>
                <w:sz w:val="21"/>
                <w:szCs w:val="21"/>
              </w:rPr>
              <w:t xml:space="preserve"> t</w:t>
            </w:r>
            <w:r>
              <w:rPr>
                <w:sz w:val="21"/>
                <w:szCs w:val="21"/>
              </w:rPr>
              <w:t>/a</w:t>
            </w:r>
          </w:p>
        </w:tc>
        <w:tc>
          <w:tcPr>
            <w:tcW w:w="1761" w:type="dxa"/>
            <w:vAlign w:val="center"/>
          </w:tcPr>
          <w:p w14:paraId="502650F9">
            <w:pPr>
              <w:pStyle w:val="218"/>
              <w:ind w:left="480" w:hanging="480"/>
              <w:rPr>
                <w:snapToGrid w:val="0"/>
                <w:kern w:val="21"/>
                <w:sz w:val="21"/>
                <w:szCs w:val="21"/>
              </w:rPr>
            </w:pPr>
            <w:r>
              <w:rPr>
                <w:snapToGrid w:val="0"/>
                <w:kern w:val="21"/>
                <w:sz w:val="21"/>
                <w:szCs w:val="21"/>
              </w:rPr>
              <w:t>/</w:t>
            </w:r>
          </w:p>
        </w:tc>
        <w:tc>
          <w:tcPr>
            <w:tcW w:w="1641" w:type="dxa"/>
            <w:vAlign w:val="center"/>
          </w:tcPr>
          <w:p w14:paraId="439F5CD8">
            <w:pPr>
              <w:pStyle w:val="218"/>
              <w:spacing w:line="400" w:lineRule="exact"/>
              <w:rPr>
                <w:sz w:val="21"/>
                <w:szCs w:val="21"/>
              </w:rPr>
            </w:pPr>
            <w:r>
              <w:rPr>
                <w:rFonts w:hint="eastAsia"/>
                <w:snapToGrid w:val="0"/>
                <w:kern w:val="21"/>
                <w:sz w:val="21"/>
                <w:szCs w:val="21"/>
              </w:rPr>
              <w:t>1.284</w:t>
            </w:r>
            <w:r>
              <w:rPr>
                <w:snapToGrid w:val="0"/>
                <w:kern w:val="21"/>
                <w:sz w:val="21"/>
                <w:szCs w:val="21"/>
              </w:rPr>
              <w:t xml:space="preserve"> t</w:t>
            </w:r>
            <w:r>
              <w:rPr>
                <w:sz w:val="21"/>
                <w:szCs w:val="21"/>
              </w:rPr>
              <w:t>/a</w:t>
            </w:r>
          </w:p>
        </w:tc>
        <w:tc>
          <w:tcPr>
            <w:tcW w:w="1144" w:type="dxa"/>
            <w:vAlign w:val="center"/>
          </w:tcPr>
          <w:p w14:paraId="67CB53C6">
            <w:pPr>
              <w:pStyle w:val="218"/>
              <w:ind w:left="480" w:hanging="480"/>
              <w:rPr>
                <w:snapToGrid w:val="0"/>
                <w:kern w:val="21"/>
                <w:sz w:val="21"/>
                <w:szCs w:val="21"/>
              </w:rPr>
            </w:pPr>
            <w:r>
              <w:rPr>
                <w:snapToGrid w:val="0"/>
                <w:kern w:val="21"/>
                <w:sz w:val="21"/>
                <w:szCs w:val="21"/>
              </w:rPr>
              <w:t>/</w:t>
            </w:r>
          </w:p>
        </w:tc>
      </w:tr>
      <w:tr w14:paraId="6AA18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88" w:type="dxa"/>
            <w:vMerge w:val="continue"/>
            <w:vAlign w:val="center"/>
          </w:tcPr>
          <w:p w14:paraId="175AA947">
            <w:pPr>
              <w:adjustRightInd w:val="0"/>
              <w:snapToGrid w:val="0"/>
              <w:jc w:val="center"/>
              <w:rPr>
                <w:rFonts w:ascii="Times New Roman" w:hAnsi="Times New Roman" w:cs="Times New Roman"/>
                <w:spacing w:val="-8"/>
                <w:sz w:val="21"/>
                <w:szCs w:val="21"/>
              </w:rPr>
            </w:pPr>
          </w:p>
        </w:tc>
        <w:tc>
          <w:tcPr>
            <w:tcW w:w="1717" w:type="dxa"/>
            <w:vAlign w:val="center"/>
          </w:tcPr>
          <w:p w14:paraId="6A22C2F9">
            <w:pPr>
              <w:pStyle w:val="218"/>
              <w:spacing w:line="400" w:lineRule="exact"/>
              <w:rPr>
                <w:snapToGrid w:val="0"/>
                <w:kern w:val="21"/>
                <w:sz w:val="21"/>
                <w:szCs w:val="21"/>
              </w:rPr>
            </w:pPr>
            <w:r>
              <w:rPr>
                <w:rFonts w:hint="eastAsia"/>
                <w:snapToGrid w:val="0"/>
                <w:kern w:val="21"/>
                <w:sz w:val="21"/>
                <w:szCs w:val="21"/>
              </w:rPr>
              <w:t>甲烷</w:t>
            </w:r>
          </w:p>
        </w:tc>
        <w:tc>
          <w:tcPr>
            <w:tcW w:w="1701" w:type="dxa"/>
            <w:vAlign w:val="center"/>
          </w:tcPr>
          <w:p w14:paraId="2AB613A3">
            <w:pPr>
              <w:pStyle w:val="218"/>
              <w:ind w:left="480" w:hanging="480"/>
              <w:rPr>
                <w:snapToGrid w:val="0"/>
                <w:kern w:val="21"/>
                <w:sz w:val="21"/>
                <w:szCs w:val="21"/>
              </w:rPr>
            </w:pPr>
            <w:r>
              <w:rPr>
                <w:snapToGrid w:val="0"/>
                <w:kern w:val="21"/>
                <w:sz w:val="21"/>
                <w:szCs w:val="21"/>
              </w:rPr>
              <w:t>/</w:t>
            </w:r>
          </w:p>
        </w:tc>
        <w:tc>
          <w:tcPr>
            <w:tcW w:w="1276" w:type="dxa"/>
            <w:vAlign w:val="center"/>
          </w:tcPr>
          <w:p w14:paraId="79DD6D93">
            <w:pPr>
              <w:pStyle w:val="218"/>
              <w:ind w:left="480" w:hanging="480"/>
              <w:rPr>
                <w:snapToGrid w:val="0"/>
                <w:kern w:val="21"/>
                <w:sz w:val="21"/>
                <w:szCs w:val="21"/>
              </w:rPr>
            </w:pPr>
            <w:r>
              <w:rPr>
                <w:snapToGrid w:val="0"/>
                <w:kern w:val="21"/>
                <w:sz w:val="21"/>
                <w:szCs w:val="21"/>
              </w:rPr>
              <w:t>/</w:t>
            </w:r>
          </w:p>
        </w:tc>
        <w:tc>
          <w:tcPr>
            <w:tcW w:w="1701" w:type="dxa"/>
            <w:vAlign w:val="center"/>
          </w:tcPr>
          <w:p w14:paraId="43EF31C9">
            <w:pPr>
              <w:pStyle w:val="218"/>
              <w:ind w:left="480" w:hanging="480"/>
              <w:rPr>
                <w:snapToGrid w:val="0"/>
                <w:kern w:val="21"/>
                <w:sz w:val="21"/>
                <w:szCs w:val="21"/>
              </w:rPr>
            </w:pPr>
            <w:r>
              <w:rPr>
                <w:snapToGrid w:val="0"/>
                <w:kern w:val="21"/>
                <w:sz w:val="21"/>
                <w:szCs w:val="21"/>
              </w:rPr>
              <w:t>/</w:t>
            </w:r>
          </w:p>
        </w:tc>
        <w:tc>
          <w:tcPr>
            <w:tcW w:w="1559" w:type="dxa"/>
            <w:vAlign w:val="center"/>
          </w:tcPr>
          <w:p w14:paraId="15CB5ECB">
            <w:pPr>
              <w:pStyle w:val="218"/>
              <w:spacing w:line="400" w:lineRule="exact"/>
              <w:rPr>
                <w:snapToGrid w:val="0"/>
                <w:kern w:val="21"/>
                <w:sz w:val="21"/>
                <w:szCs w:val="21"/>
              </w:rPr>
            </w:pPr>
            <w:r>
              <w:rPr>
                <w:rFonts w:hint="eastAsia"/>
                <w:snapToGrid w:val="0"/>
                <w:kern w:val="21"/>
                <w:sz w:val="21"/>
                <w:szCs w:val="21"/>
              </w:rPr>
              <w:t>3.7238 t/a</w:t>
            </w:r>
          </w:p>
        </w:tc>
        <w:tc>
          <w:tcPr>
            <w:tcW w:w="1761" w:type="dxa"/>
            <w:vAlign w:val="center"/>
          </w:tcPr>
          <w:p w14:paraId="6859E770">
            <w:pPr>
              <w:pStyle w:val="218"/>
              <w:ind w:left="480" w:hanging="480"/>
              <w:rPr>
                <w:snapToGrid w:val="0"/>
                <w:kern w:val="21"/>
                <w:sz w:val="21"/>
                <w:szCs w:val="21"/>
              </w:rPr>
            </w:pPr>
          </w:p>
        </w:tc>
        <w:tc>
          <w:tcPr>
            <w:tcW w:w="1641" w:type="dxa"/>
            <w:vAlign w:val="center"/>
          </w:tcPr>
          <w:p w14:paraId="57304B37">
            <w:pPr>
              <w:pStyle w:val="218"/>
              <w:spacing w:line="400" w:lineRule="exact"/>
              <w:rPr>
                <w:snapToGrid w:val="0"/>
                <w:kern w:val="21"/>
                <w:sz w:val="21"/>
                <w:szCs w:val="21"/>
              </w:rPr>
            </w:pPr>
            <w:r>
              <w:rPr>
                <w:rFonts w:hint="eastAsia"/>
                <w:snapToGrid w:val="0"/>
                <w:kern w:val="21"/>
                <w:sz w:val="21"/>
                <w:szCs w:val="21"/>
              </w:rPr>
              <w:t>3.7238 t/a</w:t>
            </w:r>
          </w:p>
        </w:tc>
        <w:tc>
          <w:tcPr>
            <w:tcW w:w="1144" w:type="dxa"/>
            <w:vAlign w:val="center"/>
          </w:tcPr>
          <w:p w14:paraId="2F0EEA53">
            <w:pPr>
              <w:pStyle w:val="218"/>
              <w:ind w:left="480" w:hanging="480"/>
              <w:rPr>
                <w:snapToGrid w:val="0"/>
                <w:kern w:val="21"/>
                <w:sz w:val="21"/>
                <w:szCs w:val="21"/>
              </w:rPr>
            </w:pPr>
          </w:p>
        </w:tc>
      </w:tr>
      <w:tr w14:paraId="0E89D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88" w:type="dxa"/>
            <w:vMerge w:val="restart"/>
            <w:vAlign w:val="center"/>
          </w:tcPr>
          <w:p w14:paraId="7DBCD249">
            <w:pPr>
              <w:adjustRightInd w:val="0"/>
              <w:snapToGrid w:val="0"/>
              <w:jc w:val="center"/>
              <w:rPr>
                <w:rFonts w:ascii="Times New Roman" w:hAnsi="Times New Roman" w:cs="Times New Roman"/>
                <w:spacing w:val="-8"/>
                <w:sz w:val="21"/>
                <w:szCs w:val="21"/>
              </w:rPr>
            </w:pPr>
            <w:r>
              <w:rPr>
                <w:rFonts w:ascii="Times New Roman" w:hAnsi="Times New Roman" w:cs="Times New Roman"/>
                <w:spacing w:val="-8"/>
                <w:sz w:val="21"/>
                <w:szCs w:val="21"/>
              </w:rPr>
              <w:t>废水</w:t>
            </w:r>
          </w:p>
        </w:tc>
        <w:tc>
          <w:tcPr>
            <w:tcW w:w="1717" w:type="dxa"/>
            <w:vAlign w:val="center"/>
          </w:tcPr>
          <w:p w14:paraId="414ECC4E">
            <w:pPr>
              <w:pStyle w:val="278"/>
              <w:jc w:val="center"/>
              <w:rPr>
                <w:bCs/>
                <w:sz w:val="21"/>
                <w:szCs w:val="21"/>
              </w:rPr>
            </w:pPr>
            <w:r>
              <w:rPr>
                <w:sz w:val="21"/>
                <w:szCs w:val="21"/>
              </w:rPr>
              <w:t>COD</w:t>
            </w:r>
          </w:p>
        </w:tc>
        <w:tc>
          <w:tcPr>
            <w:tcW w:w="1701" w:type="dxa"/>
            <w:vAlign w:val="center"/>
          </w:tcPr>
          <w:p w14:paraId="06252ABF">
            <w:pPr>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276" w:type="dxa"/>
            <w:vAlign w:val="center"/>
          </w:tcPr>
          <w:p w14:paraId="7BE6A40B">
            <w:pPr>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701" w:type="dxa"/>
            <w:vAlign w:val="center"/>
          </w:tcPr>
          <w:p w14:paraId="792BA8A3">
            <w:pPr>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559" w:type="dxa"/>
            <w:vAlign w:val="center"/>
          </w:tcPr>
          <w:p w14:paraId="43B75BDA">
            <w:pPr>
              <w:jc w:val="center"/>
              <w:rPr>
                <w:rFonts w:ascii="Times New Roman" w:hAnsi="Times New Roman" w:cs="Times New Roman"/>
                <w:sz w:val="21"/>
                <w:szCs w:val="21"/>
              </w:rPr>
            </w:pPr>
            <w:r>
              <w:rPr>
                <w:rFonts w:hint="eastAsia" w:ascii="Times New Roman" w:hAnsi="Times New Roman" w:cs="Times New Roman"/>
                <w:sz w:val="21"/>
                <w:szCs w:val="21"/>
              </w:rPr>
              <w:t>0.234</w:t>
            </w:r>
            <w:r>
              <w:rPr>
                <w:rFonts w:ascii="Times New Roman" w:hAnsi="Times New Roman" w:cs="Times New Roman"/>
                <w:sz w:val="21"/>
                <w:szCs w:val="21"/>
              </w:rPr>
              <w:t xml:space="preserve"> t/a</w:t>
            </w:r>
          </w:p>
        </w:tc>
        <w:tc>
          <w:tcPr>
            <w:tcW w:w="1761" w:type="dxa"/>
            <w:vAlign w:val="center"/>
          </w:tcPr>
          <w:p w14:paraId="687B5F57">
            <w:pPr>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641" w:type="dxa"/>
            <w:vAlign w:val="center"/>
          </w:tcPr>
          <w:p w14:paraId="1A602E02">
            <w:pPr>
              <w:jc w:val="center"/>
              <w:rPr>
                <w:rFonts w:ascii="Times New Roman" w:hAnsi="Times New Roman" w:cs="Times New Roman"/>
                <w:sz w:val="21"/>
                <w:szCs w:val="21"/>
              </w:rPr>
            </w:pPr>
            <w:r>
              <w:rPr>
                <w:rFonts w:ascii="Times New Roman" w:hAnsi="Times New Roman" w:cs="Times New Roman"/>
                <w:sz w:val="21"/>
                <w:szCs w:val="21"/>
              </w:rPr>
              <w:t>0.2271 t/a</w:t>
            </w:r>
          </w:p>
        </w:tc>
        <w:tc>
          <w:tcPr>
            <w:tcW w:w="1144" w:type="dxa"/>
            <w:vAlign w:val="center"/>
          </w:tcPr>
          <w:p w14:paraId="55649E0C">
            <w:pPr>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r>
      <w:tr w14:paraId="36825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88" w:type="dxa"/>
            <w:vMerge w:val="continue"/>
            <w:vAlign w:val="center"/>
          </w:tcPr>
          <w:p w14:paraId="14FF7777">
            <w:pPr>
              <w:adjustRightInd w:val="0"/>
              <w:snapToGrid w:val="0"/>
              <w:jc w:val="center"/>
              <w:rPr>
                <w:rFonts w:ascii="Times New Roman" w:hAnsi="Times New Roman" w:cs="Times New Roman"/>
                <w:spacing w:val="-8"/>
                <w:sz w:val="21"/>
                <w:szCs w:val="21"/>
              </w:rPr>
            </w:pPr>
          </w:p>
        </w:tc>
        <w:tc>
          <w:tcPr>
            <w:tcW w:w="1717" w:type="dxa"/>
            <w:vAlign w:val="center"/>
          </w:tcPr>
          <w:p w14:paraId="7CE40E1A">
            <w:pPr>
              <w:pStyle w:val="218"/>
              <w:ind w:left="480" w:hanging="480"/>
              <w:rPr>
                <w:snapToGrid w:val="0"/>
                <w:kern w:val="21"/>
                <w:sz w:val="21"/>
                <w:szCs w:val="21"/>
              </w:rPr>
            </w:pPr>
            <w:r>
              <w:rPr>
                <w:snapToGrid w:val="0"/>
                <w:kern w:val="21"/>
                <w:sz w:val="21"/>
                <w:szCs w:val="21"/>
              </w:rPr>
              <w:t>BOD</w:t>
            </w:r>
            <w:r>
              <w:rPr>
                <w:snapToGrid w:val="0"/>
                <w:kern w:val="21"/>
                <w:sz w:val="21"/>
                <w:szCs w:val="21"/>
                <w:vertAlign w:val="subscript"/>
              </w:rPr>
              <w:t>5</w:t>
            </w:r>
          </w:p>
        </w:tc>
        <w:tc>
          <w:tcPr>
            <w:tcW w:w="1701" w:type="dxa"/>
            <w:vAlign w:val="center"/>
          </w:tcPr>
          <w:p w14:paraId="1386D2F0">
            <w:pPr>
              <w:pStyle w:val="218"/>
              <w:ind w:left="480" w:hanging="480"/>
              <w:rPr>
                <w:snapToGrid w:val="0"/>
                <w:kern w:val="21"/>
                <w:sz w:val="21"/>
                <w:szCs w:val="21"/>
              </w:rPr>
            </w:pPr>
            <w:r>
              <w:rPr>
                <w:snapToGrid w:val="0"/>
                <w:kern w:val="21"/>
                <w:sz w:val="21"/>
                <w:szCs w:val="21"/>
              </w:rPr>
              <w:t>/</w:t>
            </w:r>
          </w:p>
        </w:tc>
        <w:tc>
          <w:tcPr>
            <w:tcW w:w="1276" w:type="dxa"/>
            <w:vAlign w:val="center"/>
          </w:tcPr>
          <w:p w14:paraId="7C723F7A">
            <w:pPr>
              <w:pStyle w:val="218"/>
              <w:ind w:left="480" w:hanging="480"/>
              <w:rPr>
                <w:snapToGrid w:val="0"/>
                <w:kern w:val="21"/>
                <w:sz w:val="21"/>
                <w:szCs w:val="21"/>
              </w:rPr>
            </w:pPr>
            <w:r>
              <w:rPr>
                <w:snapToGrid w:val="0"/>
                <w:kern w:val="21"/>
                <w:sz w:val="21"/>
                <w:szCs w:val="21"/>
              </w:rPr>
              <w:t>/</w:t>
            </w:r>
          </w:p>
        </w:tc>
        <w:tc>
          <w:tcPr>
            <w:tcW w:w="1701" w:type="dxa"/>
            <w:vAlign w:val="center"/>
          </w:tcPr>
          <w:p w14:paraId="79CA5BDD">
            <w:pPr>
              <w:pStyle w:val="218"/>
              <w:ind w:left="480" w:hanging="480"/>
              <w:rPr>
                <w:snapToGrid w:val="0"/>
                <w:kern w:val="21"/>
                <w:sz w:val="21"/>
                <w:szCs w:val="21"/>
              </w:rPr>
            </w:pPr>
            <w:r>
              <w:rPr>
                <w:snapToGrid w:val="0"/>
                <w:kern w:val="21"/>
                <w:sz w:val="21"/>
                <w:szCs w:val="21"/>
              </w:rPr>
              <w:t>/</w:t>
            </w:r>
          </w:p>
        </w:tc>
        <w:tc>
          <w:tcPr>
            <w:tcW w:w="1559" w:type="dxa"/>
            <w:vAlign w:val="center"/>
          </w:tcPr>
          <w:p w14:paraId="32587462">
            <w:pPr>
              <w:ind w:left="480" w:hanging="480"/>
              <w:jc w:val="center"/>
              <w:rPr>
                <w:rFonts w:ascii="Times New Roman" w:hAnsi="Times New Roman" w:cs="Times New Roman"/>
                <w:sz w:val="21"/>
                <w:szCs w:val="21"/>
              </w:rPr>
            </w:pPr>
            <w:r>
              <w:rPr>
                <w:rFonts w:ascii="Times New Roman" w:hAnsi="Times New Roman" w:cs="Times New Roman"/>
                <w:sz w:val="21"/>
                <w:szCs w:val="21"/>
              </w:rPr>
              <w:t>0.001 t/a</w:t>
            </w:r>
          </w:p>
        </w:tc>
        <w:tc>
          <w:tcPr>
            <w:tcW w:w="1761" w:type="dxa"/>
            <w:vAlign w:val="center"/>
          </w:tcPr>
          <w:p w14:paraId="03361C44">
            <w:pPr>
              <w:pStyle w:val="218"/>
              <w:ind w:left="480" w:hanging="480"/>
              <w:rPr>
                <w:snapToGrid w:val="0"/>
                <w:kern w:val="21"/>
                <w:sz w:val="21"/>
                <w:szCs w:val="21"/>
              </w:rPr>
            </w:pPr>
            <w:r>
              <w:rPr>
                <w:snapToGrid w:val="0"/>
                <w:kern w:val="21"/>
                <w:sz w:val="21"/>
                <w:szCs w:val="21"/>
              </w:rPr>
              <w:t>/</w:t>
            </w:r>
          </w:p>
        </w:tc>
        <w:tc>
          <w:tcPr>
            <w:tcW w:w="1641" w:type="dxa"/>
            <w:vAlign w:val="center"/>
          </w:tcPr>
          <w:p w14:paraId="0AA8D83E">
            <w:pPr>
              <w:ind w:left="480" w:hanging="480"/>
              <w:jc w:val="center"/>
              <w:rPr>
                <w:rFonts w:ascii="Times New Roman" w:hAnsi="Times New Roman" w:cs="Times New Roman"/>
                <w:sz w:val="21"/>
                <w:szCs w:val="21"/>
              </w:rPr>
            </w:pPr>
            <w:r>
              <w:rPr>
                <w:rFonts w:ascii="Times New Roman" w:hAnsi="Times New Roman" w:cs="Times New Roman"/>
                <w:sz w:val="21"/>
                <w:szCs w:val="21"/>
              </w:rPr>
              <w:t>0.001 t/a</w:t>
            </w:r>
          </w:p>
        </w:tc>
        <w:tc>
          <w:tcPr>
            <w:tcW w:w="1144" w:type="dxa"/>
            <w:vAlign w:val="center"/>
          </w:tcPr>
          <w:p w14:paraId="320967F2">
            <w:pPr>
              <w:pStyle w:val="218"/>
              <w:ind w:left="480" w:hanging="480"/>
              <w:rPr>
                <w:snapToGrid w:val="0"/>
                <w:kern w:val="21"/>
                <w:sz w:val="21"/>
                <w:szCs w:val="21"/>
              </w:rPr>
            </w:pPr>
            <w:r>
              <w:rPr>
                <w:snapToGrid w:val="0"/>
                <w:kern w:val="21"/>
                <w:sz w:val="21"/>
                <w:szCs w:val="21"/>
              </w:rPr>
              <w:t>/</w:t>
            </w:r>
          </w:p>
        </w:tc>
      </w:tr>
      <w:tr w14:paraId="1F755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88" w:type="dxa"/>
            <w:vMerge w:val="continue"/>
            <w:vAlign w:val="center"/>
          </w:tcPr>
          <w:p w14:paraId="02ABD7E9">
            <w:pPr>
              <w:adjustRightInd w:val="0"/>
              <w:snapToGrid w:val="0"/>
              <w:jc w:val="center"/>
              <w:rPr>
                <w:rFonts w:ascii="Times New Roman" w:hAnsi="Times New Roman" w:cs="Times New Roman"/>
                <w:spacing w:val="-8"/>
                <w:sz w:val="21"/>
                <w:szCs w:val="21"/>
              </w:rPr>
            </w:pPr>
          </w:p>
        </w:tc>
        <w:tc>
          <w:tcPr>
            <w:tcW w:w="1717" w:type="dxa"/>
            <w:vAlign w:val="center"/>
          </w:tcPr>
          <w:p w14:paraId="1A9FBC8F">
            <w:pPr>
              <w:jc w:val="center"/>
              <w:rPr>
                <w:rFonts w:ascii="Times New Roman" w:hAnsi="Times New Roman" w:cs="Times New Roman"/>
                <w:sz w:val="21"/>
                <w:szCs w:val="21"/>
              </w:rPr>
            </w:pPr>
            <w:r>
              <w:rPr>
                <w:rFonts w:ascii="Times New Roman" w:hAnsi="Times New Roman" w:cs="Times New Roman"/>
                <w:sz w:val="21"/>
                <w:szCs w:val="21"/>
              </w:rPr>
              <w:t>SS</w:t>
            </w:r>
          </w:p>
        </w:tc>
        <w:tc>
          <w:tcPr>
            <w:tcW w:w="1701" w:type="dxa"/>
            <w:vAlign w:val="center"/>
          </w:tcPr>
          <w:p w14:paraId="2A2256B3">
            <w:pPr>
              <w:pStyle w:val="218"/>
              <w:ind w:left="480" w:hanging="480"/>
              <w:rPr>
                <w:snapToGrid w:val="0"/>
                <w:kern w:val="21"/>
                <w:sz w:val="21"/>
                <w:szCs w:val="21"/>
              </w:rPr>
            </w:pPr>
            <w:r>
              <w:rPr>
                <w:snapToGrid w:val="0"/>
                <w:kern w:val="21"/>
                <w:sz w:val="21"/>
                <w:szCs w:val="21"/>
              </w:rPr>
              <w:t>/</w:t>
            </w:r>
          </w:p>
        </w:tc>
        <w:tc>
          <w:tcPr>
            <w:tcW w:w="1276" w:type="dxa"/>
            <w:vAlign w:val="center"/>
          </w:tcPr>
          <w:p w14:paraId="41B1DC5B">
            <w:pPr>
              <w:pStyle w:val="218"/>
              <w:ind w:left="480" w:hanging="480"/>
              <w:rPr>
                <w:snapToGrid w:val="0"/>
                <w:kern w:val="21"/>
                <w:sz w:val="21"/>
                <w:szCs w:val="21"/>
              </w:rPr>
            </w:pPr>
            <w:r>
              <w:rPr>
                <w:snapToGrid w:val="0"/>
                <w:kern w:val="21"/>
                <w:sz w:val="21"/>
                <w:szCs w:val="21"/>
              </w:rPr>
              <w:t>/</w:t>
            </w:r>
          </w:p>
        </w:tc>
        <w:tc>
          <w:tcPr>
            <w:tcW w:w="1701" w:type="dxa"/>
            <w:vAlign w:val="center"/>
          </w:tcPr>
          <w:p w14:paraId="088389FE">
            <w:pPr>
              <w:pStyle w:val="218"/>
              <w:ind w:left="480" w:hanging="480"/>
              <w:rPr>
                <w:snapToGrid w:val="0"/>
                <w:kern w:val="21"/>
                <w:sz w:val="21"/>
                <w:szCs w:val="21"/>
              </w:rPr>
            </w:pPr>
            <w:r>
              <w:rPr>
                <w:snapToGrid w:val="0"/>
                <w:kern w:val="21"/>
                <w:sz w:val="21"/>
                <w:szCs w:val="21"/>
              </w:rPr>
              <w:t>/</w:t>
            </w:r>
          </w:p>
        </w:tc>
        <w:tc>
          <w:tcPr>
            <w:tcW w:w="1559" w:type="dxa"/>
            <w:vAlign w:val="center"/>
          </w:tcPr>
          <w:p w14:paraId="597F3AD3">
            <w:pPr>
              <w:ind w:left="480" w:hanging="480"/>
              <w:jc w:val="center"/>
              <w:rPr>
                <w:rFonts w:ascii="Times New Roman" w:hAnsi="Times New Roman" w:cs="Times New Roman"/>
                <w:snapToGrid w:val="0"/>
                <w:kern w:val="21"/>
                <w:sz w:val="21"/>
                <w:szCs w:val="21"/>
              </w:rPr>
            </w:pPr>
            <w:r>
              <w:rPr>
                <w:rFonts w:ascii="Times New Roman" w:hAnsi="Times New Roman" w:cs="Times New Roman"/>
                <w:sz w:val="21"/>
                <w:szCs w:val="21"/>
              </w:rPr>
              <w:t>0.001</w:t>
            </w:r>
            <w:r>
              <w:rPr>
                <w:rFonts w:hint="eastAsia" w:ascii="Times New Roman" w:hAnsi="Times New Roman" w:cs="Times New Roman"/>
                <w:sz w:val="21"/>
                <w:szCs w:val="21"/>
              </w:rPr>
              <w:t>3</w:t>
            </w:r>
            <w:r>
              <w:rPr>
                <w:rFonts w:ascii="Times New Roman" w:hAnsi="Times New Roman" w:cs="Times New Roman"/>
                <w:sz w:val="21"/>
                <w:szCs w:val="21"/>
              </w:rPr>
              <w:t xml:space="preserve"> t/a</w:t>
            </w:r>
          </w:p>
        </w:tc>
        <w:tc>
          <w:tcPr>
            <w:tcW w:w="1761" w:type="dxa"/>
            <w:vAlign w:val="center"/>
          </w:tcPr>
          <w:p w14:paraId="12383769">
            <w:pPr>
              <w:pStyle w:val="218"/>
              <w:ind w:left="480" w:hanging="480"/>
              <w:rPr>
                <w:snapToGrid w:val="0"/>
                <w:kern w:val="21"/>
                <w:sz w:val="21"/>
                <w:szCs w:val="21"/>
              </w:rPr>
            </w:pPr>
            <w:r>
              <w:rPr>
                <w:snapToGrid w:val="0"/>
                <w:kern w:val="21"/>
                <w:sz w:val="21"/>
                <w:szCs w:val="21"/>
              </w:rPr>
              <w:t>/</w:t>
            </w:r>
          </w:p>
        </w:tc>
        <w:tc>
          <w:tcPr>
            <w:tcW w:w="1641" w:type="dxa"/>
            <w:vAlign w:val="center"/>
          </w:tcPr>
          <w:p w14:paraId="3C971935">
            <w:pPr>
              <w:ind w:left="480" w:hanging="480"/>
              <w:jc w:val="center"/>
              <w:rPr>
                <w:rFonts w:ascii="Times New Roman" w:hAnsi="Times New Roman" w:cs="Times New Roman"/>
                <w:snapToGrid w:val="0"/>
                <w:kern w:val="21"/>
                <w:sz w:val="21"/>
                <w:szCs w:val="21"/>
              </w:rPr>
            </w:pPr>
            <w:r>
              <w:rPr>
                <w:rFonts w:ascii="Times New Roman" w:hAnsi="Times New Roman" w:cs="Times New Roman"/>
                <w:sz w:val="21"/>
                <w:szCs w:val="21"/>
              </w:rPr>
              <w:t>0.001</w:t>
            </w:r>
            <w:r>
              <w:rPr>
                <w:rFonts w:hint="eastAsia" w:ascii="Times New Roman" w:hAnsi="Times New Roman" w:cs="Times New Roman"/>
                <w:sz w:val="21"/>
                <w:szCs w:val="21"/>
              </w:rPr>
              <w:t>3</w:t>
            </w:r>
            <w:r>
              <w:rPr>
                <w:rFonts w:ascii="Times New Roman" w:hAnsi="Times New Roman" w:cs="Times New Roman"/>
                <w:sz w:val="21"/>
                <w:szCs w:val="21"/>
              </w:rPr>
              <w:t xml:space="preserve"> t/a</w:t>
            </w:r>
          </w:p>
        </w:tc>
        <w:tc>
          <w:tcPr>
            <w:tcW w:w="1144" w:type="dxa"/>
            <w:vAlign w:val="center"/>
          </w:tcPr>
          <w:p w14:paraId="723A0F2F">
            <w:pPr>
              <w:pStyle w:val="218"/>
              <w:ind w:left="480" w:hanging="480"/>
              <w:rPr>
                <w:snapToGrid w:val="0"/>
                <w:kern w:val="21"/>
                <w:sz w:val="21"/>
                <w:szCs w:val="21"/>
              </w:rPr>
            </w:pPr>
            <w:r>
              <w:rPr>
                <w:snapToGrid w:val="0"/>
                <w:kern w:val="21"/>
                <w:sz w:val="21"/>
                <w:szCs w:val="21"/>
              </w:rPr>
              <w:t>/</w:t>
            </w:r>
          </w:p>
        </w:tc>
      </w:tr>
      <w:tr w14:paraId="27644D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88" w:type="dxa"/>
            <w:vMerge w:val="continue"/>
            <w:vAlign w:val="center"/>
          </w:tcPr>
          <w:p w14:paraId="383E9411">
            <w:pPr>
              <w:adjustRightInd w:val="0"/>
              <w:snapToGrid w:val="0"/>
              <w:jc w:val="center"/>
              <w:rPr>
                <w:rFonts w:ascii="Times New Roman" w:hAnsi="Times New Roman" w:cs="Times New Roman"/>
                <w:spacing w:val="-8"/>
                <w:sz w:val="21"/>
                <w:szCs w:val="21"/>
              </w:rPr>
            </w:pPr>
          </w:p>
        </w:tc>
        <w:tc>
          <w:tcPr>
            <w:tcW w:w="1717" w:type="dxa"/>
            <w:vAlign w:val="center"/>
          </w:tcPr>
          <w:p w14:paraId="48E21ED7">
            <w:pPr>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1701" w:type="dxa"/>
            <w:vAlign w:val="center"/>
          </w:tcPr>
          <w:p w14:paraId="5D766737">
            <w:pPr>
              <w:pStyle w:val="218"/>
              <w:ind w:left="480" w:hanging="480"/>
              <w:rPr>
                <w:snapToGrid w:val="0"/>
                <w:kern w:val="21"/>
                <w:sz w:val="21"/>
                <w:szCs w:val="21"/>
              </w:rPr>
            </w:pPr>
            <w:r>
              <w:rPr>
                <w:snapToGrid w:val="0"/>
                <w:kern w:val="21"/>
                <w:sz w:val="21"/>
                <w:szCs w:val="21"/>
              </w:rPr>
              <w:t>/</w:t>
            </w:r>
          </w:p>
        </w:tc>
        <w:tc>
          <w:tcPr>
            <w:tcW w:w="1276" w:type="dxa"/>
            <w:vAlign w:val="center"/>
          </w:tcPr>
          <w:p w14:paraId="37E6C628">
            <w:pPr>
              <w:pStyle w:val="218"/>
              <w:ind w:left="480" w:hanging="480"/>
              <w:rPr>
                <w:snapToGrid w:val="0"/>
                <w:kern w:val="21"/>
                <w:sz w:val="21"/>
                <w:szCs w:val="21"/>
              </w:rPr>
            </w:pPr>
            <w:r>
              <w:rPr>
                <w:snapToGrid w:val="0"/>
                <w:kern w:val="21"/>
                <w:sz w:val="21"/>
                <w:szCs w:val="21"/>
              </w:rPr>
              <w:t>/</w:t>
            </w:r>
          </w:p>
        </w:tc>
        <w:tc>
          <w:tcPr>
            <w:tcW w:w="1701" w:type="dxa"/>
            <w:vAlign w:val="center"/>
          </w:tcPr>
          <w:p w14:paraId="53D11AF4">
            <w:pPr>
              <w:pStyle w:val="218"/>
              <w:ind w:left="480" w:hanging="480"/>
              <w:rPr>
                <w:snapToGrid w:val="0"/>
                <w:kern w:val="21"/>
                <w:sz w:val="21"/>
                <w:szCs w:val="21"/>
              </w:rPr>
            </w:pPr>
            <w:r>
              <w:rPr>
                <w:snapToGrid w:val="0"/>
                <w:kern w:val="21"/>
                <w:sz w:val="21"/>
                <w:szCs w:val="21"/>
              </w:rPr>
              <w:t>/</w:t>
            </w:r>
          </w:p>
        </w:tc>
        <w:tc>
          <w:tcPr>
            <w:tcW w:w="1559" w:type="dxa"/>
            <w:vAlign w:val="center"/>
          </w:tcPr>
          <w:p w14:paraId="200F332A">
            <w:pPr>
              <w:ind w:left="480" w:hanging="480"/>
              <w:jc w:val="center"/>
              <w:rPr>
                <w:rFonts w:ascii="Times New Roman" w:hAnsi="Times New Roman" w:cs="Times New Roman"/>
                <w:snapToGrid w:val="0"/>
                <w:kern w:val="21"/>
                <w:sz w:val="21"/>
                <w:szCs w:val="21"/>
              </w:rPr>
            </w:pPr>
            <w:r>
              <w:rPr>
                <w:rFonts w:ascii="Times New Roman" w:hAnsi="Times New Roman" w:cs="Times New Roman"/>
                <w:sz w:val="21"/>
                <w:szCs w:val="21"/>
              </w:rPr>
              <w:t>0.02</w:t>
            </w:r>
            <w:r>
              <w:rPr>
                <w:rFonts w:hint="eastAsia" w:ascii="Times New Roman" w:hAnsi="Times New Roman" w:cs="Times New Roman"/>
                <w:sz w:val="21"/>
                <w:szCs w:val="21"/>
              </w:rPr>
              <w:t>3</w:t>
            </w:r>
            <w:r>
              <w:rPr>
                <w:rFonts w:ascii="Times New Roman" w:hAnsi="Times New Roman" w:cs="Times New Roman"/>
                <w:sz w:val="21"/>
                <w:szCs w:val="21"/>
              </w:rPr>
              <w:t>00</w:t>
            </w:r>
            <w:r>
              <w:rPr>
                <w:rFonts w:hint="eastAsia" w:ascii="Times New Roman" w:hAnsi="Times New Roman" w:cs="Times New Roman"/>
                <w:sz w:val="21"/>
                <w:szCs w:val="21"/>
              </w:rPr>
              <w:t>8</w:t>
            </w:r>
            <w:r>
              <w:rPr>
                <w:rFonts w:ascii="Times New Roman" w:hAnsi="Times New Roman" w:cs="Times New Roman"/>
                <w:sz w:val="21"/>
                <w:szCs w:val="21"/>
              </w:rPr>
              <w:t xml:space="preserve"> t/a</w:t>
            </w:r>
          </w:p>
        </w:tc>
        <w:tc>
          <w:tcPr>
            <w:tcW w:w="1761" w:type="dxa"/>
            <w:vAlign w:val="center"/>
          </w:tcPr>
          <w:p w14:paraId="0262A6C6">
            <w:pPr>
              <w:pStyle w:val="218"/>
              <w:ind w:left="480" w:hanging="480"/>
              <w:rPr>
                <w:snapToGrid w:val="0"/>
                <w:kern w:val="21"/>
                <w:sz w:val="21"/>
                <w:szCs w:val="21"/>
              </w:rPr>
            </w:pPr>
            <w:r>
              <w:rPr>
                <w:snapToGrid w:val="0"/>
                <w:kern w:val="21"/>
                <w:sz w:val="21"/>
                <w:szCs w:val="21"/>
              </w:rPr>
              <w:t>/</w:t>
            </w:r>
          </w:p>
        </w:tc>
        <w:tc>
          <w:tcPr>
            <w:tcW w:w="1641" w:type="dxa"/>
            <w:vAlign w:val="center"/>
          </w:tcPr>
          <w:p w14:paraId="4495E8A9">
            <w:pPr>
              <w:ind w:left="480" w:hanging="480"/>
              <w:jc w:val="center"/>
              <w:rPr>
                <w:rFonts w:ascii="Times New Roman" w:hAnsi="Times New Roman" w:cs="Times New Roman"/>
                <w:snapToGrid w:val="0"/>
                <w:kern w:val="21"/>
                <w:sz w:val="21"/>
                <w:szCs w:val="21"/>
              </w:rPr>
            </w:pPr>
            <w:r>
              <w:rPr>
                <w:rFonts w:ascii="Times New Roman" w:hAnsi="Times New Roman" w:cs="Times New Roman"/>
                <w:sz w:val="21"/>
                <w:szCs w:val="21"/>
              </w:rPr>
              <w:t>0.02200</w:t>
            </w:r>
            <w:r>
              <w:rPr>
                <w:rFonts w:hint="eastAsia" w:ascii="Times New Roman" w:hAnsi="Times New Roman" w:cs="Times New Roman"/>
                <w:sz w:val="21"/>
                <w:szCs w:val="21"/>
              </w:rPr>
              <w:t>8</w:t>
            </w:r>
            <w:r>
              <w:rPr>
                <w:rFonts w:ascii="Times New Roman" w:hAnsi="Times New Roman" w:cs="Times New Roman"/>
                <w:sz w:val="21"/>
                <w:szCs w:val="21"/>
              </w:rPr>
              <w:t xml:space="preserve"> t/a</w:t>
            </w:r>
          </w:p>
        </w:tc>
        <w:tc>
          <w:tcPr>
            <w:tcW w:w="1144" w:type="dxa"/>
            <w:vAlign w:val="center"/>
          </w:tcPr>
          <w:p w14:paraId="2D288C7F">
            <w:pPr>
              <w:pStyle w:val="218"/>
              <w:ind w:left="480" w:hanging="480"/>
              <w:rPr>
                <w:snapToGrid w:val="0"/>
                <w:kern w:val="21"/>
                <w:sz w:val="21"/>
                <w:szCs w:val="21"/>
              </w:rPr>
            </w:pPr>
            <w:r>
              <w:rPr>
                <w:snapToGrid w:val="0"/>
                <w:kern w:val="21"/>
                <w:sz w:val="21"/>
                <w:szCs w:val="21"/>
              </w:rPr>
              <w:t>/</w:t>
            </w:r>
          </w:p>
        </w:tc>
      </w:tr>
      <w:tr w14:paraId="3F66BC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88" w:type="dxa"/>
            <w:vMerge w:val="continue"/>
            <w:vAlign w:val="center"/>
          </w:tcPr>
          <w:p w14:paraId="6A6F73AB">
            <w:pPr>
              <w:adjustRightInd w:val="0"/>
              <w:snapToGrid w:val="0"/>
              <w:jc w:val="center"/>
              <w:rPr>
                <w:rFonts w:ascii="Times New Roman" w:hAnsi="Times New Roman" w:cs="Times New Roman"/>
                <w:spacing w:val="-8"/>
                <w:sz w:val="21"/>
                <w:szCs w:val="21"/>
              </w:rPr>
            </w:pPr>
          </w:p>
        </w:tc>
        <w:tc>
          <w:tcPr>
            <w:tcW w:w="1717" w:type="dxa"/>
            <w:vAlign w:val="center"/>
          </w:tcPr>
          <w:p w14:paraId="791DEA1C">
            <w:pPr>
              <w:jc w:val="center"/>
              <w:rPr>
                <w:rFonts w:ascii="Times New Roman" w:hAnsi="Times New Roman" w:cs="Times New Roman"/>
                <w:sz w:val="21"/>
                <w:szCs w:val="21"/>
              </w:rPr>
            </w:pPr>
            <w:r>
              <w:rPr>
                <w:rFonts w:ascii="Times New Roman" w:hAnsi="Times New Roman" w:cs="Times New Roman"/>
                <w:sz w:val="21"/>
                <w:szCs w:val="21"/>
              </w:rPr>
              <w:t>TN</w:t>
            </w:r>
          </w:p>
        </w:tc>
        <w:tc>
          <w:tcPr>
            <w:tcW w:w="1701" w:type="dxa"/>
            <w:vAlign w:val="center"/>
          </w:tcPr>
          <w:p w14:paraId="0C2A50DF">
            <w:pPr>
              <w:pStyle w:val="218"/>
              <w:ind w:left="480" w:hanging="480"/>
              <w:rPr>
                <w:snapToGrid w:val="0"/>
                <w:kern w:val="21"/>
                <w:sz w:val="21"/>
                <w:szCs w:val="21"/>
              </w:rPr>
            </w:pPr>
            <w:r>
              <w:rPr>
                <w:snapToGrid w:val="0"/>
                <w:kern w:val="21"/>
                <w:sz w:val="21"/>
                <w:szCs w:val="21"/>
              </w:rPr>
              <w:t>/</w:t>
            </w:r>
          </w:p>
        </w:tc>
        <w:tc>
          <w:tcPr>
            <w:tcW w:w="1276" w:type="dxa"/>
            <w:vAlign w:val="center"/>
          </w:tcPr>
          <w:p w14:paraId="0ECF927E">
            <w:pPr>
              <w:pStyle w:val="218"/>
              <w:ind w:left="480" w:hanging="480"/>
              <w:rPr>
                <w:snapToGrid w:val="0"/>
                <w:kern w:val="21"/>
                <w:sz w:val="21"/>
                <w:szCs w:val="21"/>
              </w:rPr>
            </w:pPr>
            <w:r>
              <w:rPr>
                <w:snapToGrid w:val="0"/>
                <w:kern w:val="21"/>
                <w:sz w:val="21"/>
                <w:szCs w:val="21"/>
              </w:rPr>
              <w:t>/</w:t>
            </w:r>
          </w:p>
        </w:tc>
        <w:tc>
          <w:tcPr>
            <w:tcW w:w="1701" w:type="dxa"/>
            <w:vAlign w:val="center"/>
          </w:tcPr>
          <w:p w14:paraId="17113150">
            <w:pPr>
              <w:pStyle w:val="218"/>
              <w:ind w:left="480" w:hanging="480"/>
              <w:rPr>
                <w:snapToGrid w:val="0"/>
                <w:kern w:val="21"/>
                <w:sz w:val="21"/>
                <w:szCs w:val="21"/>
              </w:rPr>
            </w:pPr>
            <w:r>
              <w:rPr>
                <w:snapToGrid w:val="0"/>
                <w:kern w:val="21"/>
                <w:sz w:val="21"/>
                <w:szCs w:val="21"/>
              </w:rPr>
              <w:t>/</w:t>
            </w:r>
          </w:p>
        </w:tc>
        <w:tc>
          <w:tcPr>
            <w:tcW w:w="1559" w:type="dxa"/>
            <w:vAlign w:val="center"/>
          </w:tcPr>
          <w:p w14:paraId="76CF7464">
            <w:pPr>
              <w:ind w:left="480" w:hanging="480"/>
              <w:jc w:val="center"/>
              <w:rPr>
                <w:rFonts w:ascii="Times New Roman" w:hAnsi="Times New Roman" w:cs="Times New Roman"/>
                <w:sz w:val="21"/>
                <w:szCs w:val="21"/>
              </w:rPr>
            </w:pPr>
            <w:r>
              <w:rPr>
                <w:rFonts w:ascii="Times New Roman" w:hAnsi="Times New Roman" w:cs="Times New Roman"/>
                <w:sz w:val="21"/>
                <w:szCs w:val="21"/>
              </w:rPr>
              <w:t>0.03</w:t>
            </w:r>
            <w:r>
              <w:rPr>
                <w:rFonts w:hint="eastAsia" w:ascii="Times New Roman" w:hAnsi="Times New Roman" w:cs="Times New Roman"/>
                <w:sz w:val="21"/>
                <w:szCs w:val="21"/>
              </w:rPr>
              <w:t>3</w:t>
            </w:r>
            <w:r>
              <w:rPr>
                <w:rFonts w:ascii="Times New Roman" w:hAnsi="Times New Roman" w:cs="Times New Roman"/>
                <w:sz w:val="21"/>
                <w:szCs w:val="21"/>
              </w:rPr>
              <w:t xml:space="preserve"> t/a</w:t>
            </w:r>
          </w:p>
        </w:tc>
        <w:tc>
          <w:tcPr>
            <w:tcW w:w="1761" w:type="dxa"/>
            <w:vAlign w:val="center"/>
          </w:tcPr>
          <w:p w14:paraId="483FE966">
            <w:pPr>
              <w:pStyle w:val="218"/>
              <w:ind w:left="480" w:hanging="480"/>
              <w:rPr>
                <w:snapToGrid w:val="0"/>
                <w:kern w:val="21"/>
                <w:sz w:val="21"/>
                <w:szCs w:val="21"/>
              </w:rPr>
            </w:pPr>
            <w:r>
              <w:rPr>
                <w:snapToGrid w:val="0"/>
                <w:kern w:val="21"/>
                <w:sz w:val="21"/>
                <w:szCs w:val="21"/>
              </w:rPr>
              <w:t>/</w:t>
            </w:r>
          </w:p>
        </w:tc>
        <w:tc>
          <w:tcPr>
            <w:tcW w:w="1641" w:type="dxa"/>
            <w:vAlign w:val="center"/>
          </w:tcPr>
          <w:p w14:paraId="1C8D6A9B">
            <w:pPr>
              <w:ind w:left="480" w:hanging="480"/>
              <w:jc w:val="center"/>
              <w:rPr>
                <w:rFonts w:ascii="Times New Roman" w:hAnsi="Times New Roman" w:cs="Times New Roman"/>
                <w:sz w:val="21"/>
                <w:szCs w:val="21"/>
              </w:rPr>
            </w:pPr>
            <w:r>
              <w:rPr>
                <w:rFonts w:ascii="Times New Roman" w:hAnsi="Times New Roman" w:cs="Times New Roman"/>
                <w:sz w:val="21"/>
                <w:szCs w:val="21"/>
              </w:rPr>
              <w:t>0.03</w:t>
            </w:r>
            <w:r>
              <w:rPr>
                <w:rFonts w:hint="eastAsia" w:ascii="Times New Roman" w:hAnsi="Times New Roman" w:cs="Times New Roman"/>
                <w:sz w:val="21"/>
                <w:szCs w:val="21"/>
              </w:rPr>
              <w:t>2</w:t>
            </w:r>
            <w:r>
              <w:rPr>
                <w:rFonts w:ascii="Times New Roman" w:hAnsi="Times New Roman" w:cs="Times New Roman"/>
                <w:sz w:val="21"/>
                <w:szCs w:val="21"/>
              </w:rPr>
              <w:t xml:space="preserve"> t/a</w:t>
            </w:r>
          </w:p>
        </w:tc>
        <w:tc>
          <w:tcPr>
            <w:tcW w:w="1144" w:type="dxa"/>
            <w:vAlign w:val="center"/>
          </w:tcPr>
          <w:p w14:paraId="63958545">
            <w:pPr>
              <w:pStyle w:val="218"/>
              <w:ind w:left="480" w:hanging="480"/>
              <w:rPr>
                <w:snapToGrid w:val="0"/>
                <w:kern w:val="21"/>
                <w:sz w:val="21"/>
                <w:szCs w:val="21"/>
              </w:rPr>
            </w:pPr>
            <w:r>
              <w:rPr>
                <w:snapToGrid w:val="0"/>
                <w:kern w:val="21"/>
                <w:sz w:val="21"/>
                <w:szCs w:val="21"/>
              </w:rPr>
              <w:t>/</w:t>
            </w:r>
          </w:p>
        </w:tc>
      </w:tr>
      <w:tr w14:paraId="4028D2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88" w:type="dxa"/>
            <w:vMerge w:val="continue"/>
            <w:vAlign w:val="center"/>
          </w:tcPr>
          <w:p w14:paraId="45D1D9C4">
            <w:pPr>
              <w:adjustRightInd w:val="0"/>
              <w:snapToGrid w:val="0"/>
              <w:jc w:val="center"/>
              <w:rPr>
                <w:rFonts w:ascii="Times New Roman" w:hAnsi="Times New Roman" w:cs="Times New Roman"/>
                <w:spacing w:val="-8"/>
                <w:sz w:val="21"/>
                <w:szCs w:val="21"/>
              </w:rPr>
            </w:pPr>
          </w:p>
        </w:tc>
        <w:tc>
          <w:tcPr>
            <w:tcW w:w="1717" w:type="dxa"/>
            <w:vAlign w:val="center"/>
          </w:tcPr>
          <w:p w14:paraId="56D2312C">
            <w:pPr>
              <w:jc w:val="center"/>
              <w:rPr>
                <w:rFonts w:ascii="Times New Roman" w:hAnsi="Times New Roman" w:cs="Times New Roman"/>
                <w:sz w:val="21"/>
                <w:szCs w:val="21"/>
              </w:rPr>
            </w:pPr>
            <w:r>
              <w:rPr>
                <w:rFonts w:ascii="Times New Roman" w:hAnsi="Times New Roman" w:cs="Times New Roman"/>
                <w:sz w:val="21"/>
                <w:szCs w:val="21"/>
              </w:rPr>
              <w:t>TP</w:t>
            </w:r>
          </w:p>
        </w:tc>
        <w:tc>
          <w:tcPr>
            <w:tcW w:w="1701" w:type="dxa"/>
            <w:vAlign w:val="center"/>
          </w:tcPr>
          <w:p w14:paraId="1A341D5E">
            <w:pPr>
              <w:pStyle w:val="218"/>
              <w:ind w:left="480" w:hanging="480"/>
              <w:rPr>
                <w:snapToGrid w:val="0"/>
                <w:kern w:val="21"/>
                <w:sz w:val="21"/>
                <w:szCs w:val="21"/>
              </w:rPr>
            </w:pPr>
            <w:r>
              <w:rPr>
                <w:snapToGrid w:val="0"/>
                <w:kern w:val="21"/>
                <w:sz w:val="21"/>
                <w:szCs w:val="21"/>
              </w:rPr>
              <w:t>/</w:t>
            </w:r>
          </w:p>
        </w:tc>
        <w:tc>
          <w:tcPr>
            <w:tcW w:w="1276" w:type="dxa"/>
            <w:vAlign w:val="center"/>
          </w:tcPr>
          <w:p w14:paraId="69F447AA">
            <w:pPr>
              <w:pStyle w:val="218"/>
              <w:ind w:left="480" w:hanging="480"/>
              <w:rPr>
                <w:snapToGrid w:val="0"/>
                <w:kern w:val="21"/>
                <w:sz w:val="21"/>
                <w:szCs w:val="21"/>
              </w:rPr>
            </w:pPr>
            <w:r>
              <w:rPr>
                <w:snapToGrid w:val="0"/>
                <w:kern w:val="21"/>
                <w:sz w:val="21"/>
                <w:szCs w:val="21"/>
              </w:rPr>
              <w:t>/</w:t>
            </w:r>
          </w:p>
        </w:tc>
        <w:tc>
          <w:tcPr>
            <w:tcW w:w="1701" w:type="dxa"/>
            <w:vAlign w:val="center"/>
          </w:tcPr>
          <w:p w14:paraId="035B2CD4">
            <w:pPr>
              <w:pStyle w:val="218"/>
              <w:ind w:left="480" w:hanging="480"/>
              <w:rPr>
                <w:snapToGrid w:val="0"/>
                <w:kern w:val="21"/>
                <w:sz w:val="21"/>
                <w:szCs w:val="21"/>
              </w:rPr>
            </w:pPr>
            <w:r>
              <w:rPr>
                <w:snapToGrid w:val="0"/>
                <w:kern w:val="21"/>
                <w:sz w:val="21"/>
                <w:szCs w:val="21"/>
              </w:rPr>
              <w:t>/</w:t>
            </w:r>
          </w:p>
        </w:tc>
        <w:tc>
          <w:tcPr>
            <w:tcW w:w="1559" w:type="dxa"/>
            <w:vAlign w:val="center"/>
          </w:tcPr>
          <w:p w14:paraId="1C8187C6">
            <w:pPr>
              <w:ind w:left="480" w:hanging="480"/>
              <w:jc w:val="center"/>
              <w:rPr>
                <w:rFonts w:ascii="Times New Roman" w:hAnsi="Times New Roman" w:cs="Times New Roman"/>
                <w:sz w:val="21"/>
                <w:szCs w:val="21"/>
              </w:rPr>
            </w:pPr>
            <w:r>
              <w:rPr>
                <w:rFonts w:ascii="Times New Roman" w:hAnsi="Times New Roman" w:cs="Times New Roman"/>
                <w:sz w:val="21"/>
                <w:szCs w:val="21"/>
              </w:rPr>
              <w:t>0.003 t/a</w:t>
            </w:r>
          </w:p>
        </w:tc>
        <w:tc>
          <w:tcPr>
            <w:tcW w:w="1761" w:type="dxa"/>
            <w:vAlign w:val="center"/>
          </w:tcPr>
          <w:p w14:paraId="514BDEE4">
            <w:pPr>
              <w:pStyle w:val="218"/>
              <w:ind w:left="480" w:hanging="480"/>
              <w:rPr>
                <w:snapToGrid w:val="0"/>
                <w:kern w:val="21"/>
                <w:sz w:val="21"/>
                <w:szCs w:val="21"/>
              </w:rPr>
            </w:pPr>
            <w:r>
              <w:rPr>
                <w:snapToGrid w:val="0"/>
                <w:kern w:val="21"/>
                <w:sz w:val="21"/>
                <w:szCs w:val="21"/>
              </w:rPr>
              <w:t>/</w:t>
            </w:r>
          </w:p>
        </w:tc>
        <w:tc>
          <w:tcPr>
            <w:tcW w:w="1641" w:type="dxa"/>
            <w:vAlign w:val="center"/>
          </w:tcPr>
          <w:p w14:paraId="4058B2E3">
            <w:pPr>
              <w:ind w:left="480" w:hanging="480"/>
              <w:jc w:val="center"/>
              <w:rPr>
                <w:rFonts w:ascii="Times New Roman" w:hAnsi="Times New Roman" w:cs="Times New Roman"/>
                <w:sz w:val="21"/>
                <w:szCs w:val="21"/>
              </w:rPr>
            </w:pPr>
            <w:r>
              <w:rPr>
                <w:rFonts w:ascii="Times New Roman" w:hAnsi="Times New Roman" w:cs="Times New Roman"/>
                <w:sz w:val="21"/>
                <w:szCs w:val="21"/>
              </w:rPr>
              <w:t>0.003 t/a</w:t>
            </w:r>
          </w:p>
        </w:tc>
        <w:tc>
          <w:tcPr>
            <w:tcW w:w="1144" w:type="dxa"/>
            <w:vAlign w:val="center"/>
          </w:tcPr>
          <w:p w14:paraId="74B53552">
            <w:pPr>
              <w:pStyle w:val="218"/>
              <w:ind w:left="480" w:hanging="480"/>
              <w:rPr>
                <w:snapToGrid w:val="0"/>
                <w:kern w:val="21"/>
                <w:sz w:val="21"/>
                <w:szCs w:val="21"/>
              </w:rPr>
            </w:pPr>
            <w:r>
              <w:rPr>
                <w:snapToGrid w:val="0"/>
                <w:kern w:val="21"/>
                <w:sz w:val="21"/>
                <w:szCs w:val="21"/>
              </w:rPr>
              <w:t>/</w:t>
            </w:r>
          </w:p>
        </w:tc>
      </w:tr>
      <w:tr w14:paraId="2DF51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88" w:type="dxa"/>
            <w:vMerge w:val="continue"/>
            <w:vAlign w:val="center"/>
          </w:tcPr>
          <w:p w14:paraId="37F258B6">
            <w:pPr>
              <w:adjustRightInd w:val="0"/>
              <w:snapToGrid w:val="0"/>
              <w:jc w:val="center"/>
              <w:rPr>
                <w:rFonts w:ascii="Times New Roman" w:hAnsi="Times New Roman" w:cs="Times New Roman"/>
                <w:spacing w:val="-8"/>
                <w:sz w:val="21"/>
                <w:szCs w:val="21"/>
              </w:rPr>
            </w:pPr>
          </w:p>
        </w:tc>
        <w:tc>
          <w:tcPr>
            <w:tcW w:w="1717" w:type="dxa"/>
            <w:vAlign w:val="center"/>
          </w:tcPr>
          <w:p w14:paraId="501A245D">
            <w:pPr>
              <w:jc w:val="center"/>
              <w:rPr>
                <w:rFonts w:ascii="Times New Roman" w:hAnsi="Times New Roman" w:cs="Times New Roman"/>
                <w:sz w:val="21"/>
                <w:szCs w:val="21"/>
              </w:rPr>
            </w:pPr>
            <w:r>
              <w:rPr>
                <w:rFonts w:ascii="Times New Roman" w:hAnsi="Times New Roman" w:cs="Times New Roman"/>
                <w:sz w:val="21"/>
                <w:szCs w:val="21"/>
              </w:rPr>
              <w:t>石油类</w:t>
            </w:r>
          </w:p>
        </w:tc>
        <w:tc>
          <w:tcPr>
            <w:tcW w:w="1701" w:type="dxa"/>
            <w:vAlign w:val="center"/>
          </w:tcPr>
          <w:p w14:paraId="371326CD">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276" w:type="dxa"/>
            <w:vAlign w:val="center"/>
          </w:tcPr>
          <w:p w14:paraId="0E905CC7">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701" w:type="dxa"/>
            <w:vAlign w:val="center"/>
          </w:tcPr>
          <w:p w14:paraId="38E40317">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559" w:type="dxa"/>
            <w:vAlign w:val="center"/>
          </w:tcPr>
          <w:p w14:paraId="7BAC680B">
            <w:pPr>
              <w:ind w:left="480" w:hanging="480"/>
              <w:jc w:val="center"/>
              <w:rPr>
                <w:rFonts w:ascii="Times New Roman" w:hAnsi="Times New Roman" w:cs="Times New Roman"/>
                <w:sz w:val="21"/>
                <w:szCs w:val="21"/>
              </w:rPr>
            </w:pPr>
            <w:r>
              <w:rPr>
                <w:rFonts w:ascii="Times New Roman" w:hAnsi="Times New Roman" w:cs="Times New Roman"/>
                <w:sz w:val="21"/>
                <w:szCs w:val="21"/>
              </w:rPr>
              <w:t>0.000002 t/a</w:t>
            </w:r>
          </w:p>
        </w:tc>
        <w:tc>
          <w:tcPr>
            <w:tcW w:w="1761" w:type="dxa"/>
            <w:vAlign w:val="center"/>
          </w:tcPr>
          <w:p w14:paraId="1D13DE6F">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641" w:type="dxa"/>
            <w:vAlign w:val="center"/>
          </w:tcPr>
          <w:p w14:paraId="12B61EC8">
            <w:pPr>
              <w:ind w:left="480" w:hanging="480"/>
              <w:jc w:val="center"/>
              <w:rPr>
                <w:rFonts w:ascii="Times New Roman" w:hAnsi="Times New Roman" w:cs="Times New Roman"/>
                <w:sz w:val="21"/>
                <w:szCs w:val="21"/>
              </w:rPr>
            </w:pPr>
            <w:r>
              <w:rPr>
                <w:rFonts w:ascii="Times New Roman" w:hAnsi="Times New Roman" w:cs="Times New Roman"/>
                <w:sz w:val="21"/>
                <w:szCs w:val="21"/>
              </w:rPr>
              <w:t>0.000002 t/a</w:t>
            </w:r>
          </w:p>
        </w:tc>
        <w:tc>
          <w:tcPr>
            <w:tcW w:w="1144" w:type="dxa"/>
            <w:vAlign w:val="center"/>
          </w:tcPr>
          <w:p w14:paraId="1CF4C53E">
            <w:pPr>
              <w:pStyle w:val="218"/>
              <w:ind w:left="480" w:hanging="480"/>
              <w:rPr>
                <w:snapToGrid w:val="0"/>
                <w:kern w:val="21"/>
                <w:sz w:val="21"/>
                <w:szCs w:val="21"/>
              </w:rPr>
            </w:pPr>
            <w:r>
              <w:rPr>
                <w:snapToGrid w:val="0"/>
                <w:kern w:val="21"/>
                <w:sz w:val="21"/>
                <w:szCs w:val="21"/>
              </w:rPr>
              <w:t>/</w:t>
            </w:r>
          </w:p>
        </w:tc>
      </w:tr>
      <w:tr w14:paraId="57EEB6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288" w:type="dxa"/>
            <w:vAlign w:val="center"/>
          </w:tcPr>
          <w:p w14:paraId="3C68BF2E">
            <w:pPr>
              <w:adjustRightInd w:val="0"/>
              <w:snapToGrid w:val="0"/>
              <w:jc w:val="center"/>
              <w:rPr>
                <w:rFonts w:ascii="Times New Roman" w:hAnsi="Times New Roman" w:cs="Times New Roman"/>
                <w:spacing w:val="-8"/>
                <w:sz w:val="21"/>
                <w:szCs w:val="21"/>
              </w:rPr>
            </w:pPr>
            <w:r>
              <w:rPr>
                <w:rFonts w:ascii="Times New Roman" w:hAnsi="Times New Roman" w:cs="Times New Roman"/>
                <w:spacing w:val="-8"/>
                <w:sz w:val="21"/>
                <w:szCs w:val="21"/>
              </w:rPr>
              <w:t>生活垃圾</w:t>
            </w:r>
          </w:p>
        </w:tc>
        <w:tc>
          <w:tcPr>
            <w:tcW w:w="1717" w:type="dxa"/>
            <w:vAlign w:val="center"/>
          </w:tcPr>
          <w:p w14:paraId="03639140">
            <w:pPr>
              <w:adjustRightInd w:val="0"/>
              <w:snapToGrid w:val="0"/>
              <w:jc w:val="center"/>
              <w:rPr>
                <w:rFonts w:ascii="Times New Roman" w:hAnsi="Times New Roman" w:cs="Times New Roman"/>
                <w:spacing w:val="-8"/>
                <w:sz w:val="21"/>
                <w:szCs w:val="21"/>
              </w:rPr>
            </w:pPr>
            <w:r>
              <w:rPr>
                <w:rFonts w:ascii="Times New Roman" w:hAnsi="Times New Roman" w:cs="Times New Roman"/>
                <w:spacing w:val="-8"/>
                <w:sz w:val="21"/>
                <w:szCs w:val="21"/>
              </w:rPr>
              <w:t>生活垃圾</w:t>
            </w:r>
          </w:p>
        </w:tc>
        <w:tc>
          <w:tcPr>
            <w:tcW w:w="1701" w:type="dxa"/>
            <w:vAlign w:val="center"/>
          </w:tcPr>
          <w:p w14:paraId="5D1ACC10">
            <w:pPr>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276" w:type="dxa"/>
            <w:vAlign w:val="center"/>
          </w:tcPr>
          <w:p w14:paraId="04456C62">
            <w:pPr>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701" w:type="dxa"/>
            <w:vAlign w:val="center"/>
          </w:tcPr>
          <w:p w14:paraId="172EE827">
            <w:pPr>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559" w:type="dxa"/>
            <w:vAlign w:val="center"/>
          </w:tcPr>
          <w:p w14:paraId="5FD997C9">
            <w:pPr>
              <w:pStyle w:val="218"/>
              <w:ind w:left="480" w:hanging="480"/>
              <w:rPr>
                <w:snapToGrid w:val="0"/>
                <w:kern w:val="21"/>
                <w:sz w:val="21"/>
                <w:szCs w:val="21"/>
              </w:rPr>
            </w:pPr>
            <w:r>
              <w:rPr>
                <w:sz w:val="21"/>
                <w:szCs w:val="21"/>
              </w:rPr>
              <w:t>19.017 t/a</w:t>
            </w:r>
          </w:p>
        </w:tc>
        <w:tc>
          <w:tcPr>
            <w:tcW w:w="1761" w:type="dxa"/>
            <w:vAlign w:val="center"/>
          </w:tcPr>
          <w:p w14:paraId="133CD2F8">
            <w:pPr>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641" w:type="dxa"/>
            <w:vAlign w:val="center"/>
          </w:tcPr>
          <w:p w14:paraId="2A843F18">
            <w:pPr>
              <w:pStyle w:val="218"/>
              <w:ind w:left="480" w:hanging="480"/>
              <w:rPr>
                <w:snapToGrid w:val="0"/>
                <w:kern w:val="21"/>
                <w:sz w:val="21"/>
                <w:szCs w:val="21"/>
              </w:rPr>
            </w:pPr>
            <w:r>
              <w:rPr>
                <w:sz w:val="21"/>
                <w:szCs w:val="21"/>
              </w:rPr>
              <w:t>19.017 t/a</w:t>
            </w:r>
          </w:p>
        </w:tc>
        <w:tc>
          <w:tcPr>
            <w:tcW w:w="1144" w:type="dxa"/>
            <w:vAlign w:val="center"/>
          </w:tcPr>
          <w:p w14:paraId="36B28479">
            <w:pPr>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r>
      <w:tr w14:paraId="3B16F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288" w:type="dxa"/>
            <w:vMerge w:val="restart"/>
            <w:vAlign w:val="center"/>
          </w:tcPr>
          <w:p w14:paraId="54EF48B9">
            <w:pPr>
              <w:adjustRightInd w:val="0"/>
              <w:snapToGrid w:val="0"/>
              <w:jc w:val="center"/>
              <w:rPr>
                <w:rFonts w:ascii="Times New Roman" w:hAnsi="Times New Roman" w:cs="Times New Roman"/>
                <w:spacing w:val="-8"/>
                <w:sz w:val="21"/>
                <w:szCs w:val="21"/>
              </w:rPr>
            </w:pPr>
            <w:r>
              <w:rPr>
                <w:rFonts w:ascii="Times New Roman" w:hAnsi="Times New Roman" w:cs="Times New Roman"/>
                <w:spacing w:val="-8"/>
                <w:sz w:val="21"/>
                <w:szCs w:val="21"/>
              </w:rPr>
              <w:t>危险废物</w:t>
            </w:r>
          </w:p>
        </w:tc>
        <w:tc>
          <w:tcPr>
            <w:tcW w:w="1717" w:type="dxa"/>
            <w:vAlign w:val="center"/>
          </w:tcPr>
          <w:p w14:paraId="4C9141E8">
            <w:pPr>
              <w:spacing w:line="240" w:lineRule="exact"/>
              <w:jc w:val="center"/>
              <w:rPr>
                <w:rFonts w:ascii="Times New Roman" w:hAnsi="Times New Roman" w:cs="Times New Roman"/>
                <w:sz w:val="21"/>
                <w:szCs w:val="21"/>
              </w:rPr>
            </w:pPr>
            <w:r>
              <w:rPr>
                <w:rFonts w:ascii="Times New Roman" w:hAnsi="Times New Roman" w:cs="Times New Roman"/>
                <w:sz w:val="21"/>
                <w:szCs w:val="21"/>
              </w:rPr>
              <w:t>含油抹布</w:t>
            </w:r>
          </w:p>
        </w:tc>
        <w:tc>
          <w:tcPr>
            <w:tcW w:w="1701" w:type="dxa"/>
            <w:vAlign w:val="center"/>
          </w:tcPr>
          <w:p w14:paraId="70FC214B">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276" w:type="dxa"/>
            <w:vAlign w:val="center"/>
          </w:tcPr>
          <w:p w14:paraId="1CBC34C6">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701" w:type="dxa"/>
            <w:vAlign w:val="center"/>
          </w:tcPr>
          <w:p w14:paraId="25C21905">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559" w:type="dxa"/>
            <w:vAlign w:val="center"/>
          </w:tcPr>
          <w:p w14:paraId="00FBC071">
            <w:pPr>
              <w:jc w:val="center"/>
              <w:rPr>
                <w:rFonts w:ascii="Times New Roman" w:hAnsi="Times New Roman" w:cs="Times New Roman"/>
                <w:sz w:val="21"/>
                <w:szCs w:val="21"/>
              </w:rPr>
            </w:pPr>
            <w:r>
              <w:rPr>
                <w:rFonts w:ascii="Times New Roman" w:hAnsi="Times New Roman" w:cs="Times New Roman"/>
                <w:sz w:val="21"/>
                <w:szCs w:val="21"/>
              </w:rPr>
              <w:t>0.02 t/a</w:t>
            </w:r>
          </w:p>
        </w:tc>
        <w:tc>
          <w:tcPr>
            <w:tcW w:w="1761" w:type="dxa"/>
            <w:vAlign w:val="center"/>
          </w:tcPr>
          <w:p w14:paraId="505AE8D4">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641" w:type="dxa"/>
            <w:vAlign w:val="center"/>
          </w:tcPr>
          <w:p w14:paraId="23941E9B">
            <w:pPr>
              <w:jc w:val="center"/>
              <w:rPr>
                <w:rFonts w:ascii="Times New Roman" w:hAnsi="Times New Roman" w:cs="Times New Roman"/>
                <w:sz w:val="21"/>
                <w:szCs w:val="21"/>
              </w:rPr>
            </w:pPr>
            <w:r>
              <w:rPr>
                <w:rFonts w:ascii="Times New Roman" w:hAnsi="Times New Roman" w:cs="Times New Roman"/>
                <w:sz w:val="21"/>
                <w:szCs w:val="21"/>
              </w:rPr>
              <w:t>0.02 t/a</w:t>
            </w:r>
          </w:p>
        </w:tc>
        <w:tc>
          <w:tcPr>
            <w:tcW w:w="1144" w:type="dxa"/>
            <w:vAlign w:val="center"/>
          </w:tcPr>
          <w:p w14:paraId="140FC1C7">
            <w:pPr>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r>
      <w:tr w14:paraId="0B499B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288" w:type="dxa"/>
            <w:vMerge w:val="continue"/>
            <w:vAlign w:val="center"/>
          </w:tcPr>
          <w:p w14:paraId="448EF272">
            <w:pPr>
              <w:adjustRightInd w:val="0"/>
              <w:snapToGrid w:val="0"/>
              <w:jc w:val="center"/>
              <w:rPr>
                <w:rFonts w:ascii="Times New Roman" w:hAnsi="Times New Roman" w:cs="Times New Roman"/>
                <w:spacing w:val="-8"/>
                <w:sz w:val="21"/>
                <w:szCs w:val="21"/>
              </w:rPr>
            </w:pPr>
          </w:p>
        </w:tc>
        <w:tc>
          <w:tcPr>
            <w:tcW w:w="1717" w:type="dxa"/>
            <w:vAlign w:val="center"/>
          </w:tcPr>
          <w:p w14:paraId="3A86B213">
            <w:pPr>
              <w:spacing w:line="240" w:lineRule="exact"/>
              <w:jc w:val="center"/>
              <w:rPr>
                <w:rFonts w:ascii="Times New Roman" w:hAnsi="Times New Roman" w:cs="Times New Roman"/>
                <w:sz w:val="21"/>
                <w:szCs w:val="21"/>
              </w:rPr>
            </w:pPr>
            <w:r>
              <w:rPr>
                <w:rFonts w:ascii="Times New Roman" w:hAnsi="Times New Roman" w:cs="Times New Roman"/>
                <w:sz w:val="21"/>
                <w:szCs w:val="21"/>
              </w:rPr>
              <w:t>隔油池含油底泥</w:t>
            </w:r>
          </w:p>
        </w:tc>
        <w:tc>
          <w:tcPr>
            <w:tcW w:w="1701" w:type="dxa"/>
            <w:vAlign w:val="center"/>
          </w:tcPr>
          <w:p w14:paraId="1881DFE0">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276" w:type="dxa"/>
            <w:vAlign w:val="center"/>
          </w:tcPr>
          <w:p w14:paraId="72137E39">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701" w:type="dxa"/>
            <w:vAlign w:val="center"/>
          </w:tcPr>
          <w:p w14:paraId="4E5D204D">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559" w:type="dxa"/>
            <w:vAlign w:val="center"/>
          </w:tcPr>
          <w:p w14:paraId="3A2FE569">
            <w:pPr>
              <w:jc w:val="center"/>
              <w:rPr>
                <w:rFonts w:ascii="Times New Roman" w:hAnsi="Times New Roman" w:cs="Times New Roman"/>
                <w:sz w:val="21"/>
                <w:szCs w:val="21"/>
              </w:rPr>
            </w:pPr>
            <w:r>
              <w:rPr>
                <w:rFonts w:ascii="Times New Roman" w:hAnsi="Times New Roman" w:cs="Times New Roman"/>
                <w:sz w:val="21"/>
                <w:szCs w:val="21"/>
              </w:rPr>
              <w:t>0.5 t/a</w:t>
            </w:r>
          </w:p>
        </w:tc>
        <w:tc>
          <w:tcPr>
            <w:tcW w:w="1761" w:type="dxa"/>
            <w:vAlign w:val="center"/>
          </w:tcPr>
          <w:p w14:paraId="170311BB">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641" w:type="dxa"/>
            <w:vAlign w:val="center"/>
          </w:tcPr>
          <w:p w14:paraId="5E881964">
            <w:pPr>
              <w:jc w:val="center"/>
              <w:rPr>
                <w:rFonts w:ascii="Times New Roman" w:hAnsi="Times New Roman" w:cs="Times New Roman"/>
                <w:sz w:val="21"/>
                <w:szCs w:val="21"/>
              </w:rPr>
            </w:pPr>
            <w:r>
              <w:rPr>
                <w:rFonts w:ascii="Times New Roman" w:hAnsi="Times New Roman" w:cs="Times New Roman"/>
                <w:sz w:val="21"/>
                <w:szCs w:val="21"/>
              </w:rPr>
              <w:t>0.5 t/a</w:t>
            </w:r>
          </w:p>
        </w:tc>
        <w:tc>
          <w:tcPr>
            <w:tcW w:w="1144" w:type="dxa"/>
            <w:vAlign w:val="center"/>
          </w:tcPr>
          <w:p w14:paraId="74A3CAC8">
            <w:pPr>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r>
      <w:tr w14:paraId="142C75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288" w:type="dxa"/>
            <w:vMerge w:val="continue"/>
            <w:vAlign w:val="center"/>
          </w:tcPr>
          <w:p w14:paraId="5D495A88">
            <w:pPr>
              <w:adjustRightInd w:val="0"/>
              <w:snapToGrid w:val="0"/>
              <w:jc w:val="center"/>
              <w:rPr>
                <w:rFonts w:ascii="Times New Roman" w:hAnsi="Times New Roman" w:cs="Times New Roman"/>
                <w:spacing w:val="-8"/>
                <w:sz w:val="21"/>
                <w:szCs w:val="21"/>
              </w:rPr>
            </w:pPr>
          </w:p>
        </w:tc>
        <w:tc>
          <w:tcPr>
            <w:tcW w:w="1717" w:type="dxa"/>
            <w:vAlign w:val="center"/>
          </w:tcPr>
          <w:p w14:paraId="6F8E1473">
            <w:pPr>
              <w:spacing w:line="240" w:lineRule="exact"/>
              <w:jc w:val="center"/>
              <w:rPr>
                <w:rFonts w:ascii="Times New Roman" w:hAnsi="Times New Roman" w:cs="Times New Roman"/>
                <w:sz w:val="21"/>
                <w:szCs w:val="21"/>
              </w:rPr>
            </w:pPr>
            <w:r>
              <w:rPr>
                <w:rFonts w:ascii="Times New Roman" w:hAnsi="Times New Roman" w:cs="Times New Roman"/>
                <w:sz w:val="21"/>
                <w:szCs w:val="21"/>
              </w:rPr>
              <w:t>隔油池浮油</w:t>
            </w:r>
          </w:p>
        </w:tc>
        <w:tc>
          <w:tcPr>
            <w:tcW w:w="1701" w:type="dxa"/>
            <w:vAlign w:val="center"/>
          </w:tcPr>
          <w:p w14:paraId="027A09FC">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276" w:type="dxa"/>
            <w:vAlign w:val="center"/>
          </w:tcPr>
          <w:p w14:paraId="117CC483">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701" w:type="dxa"/>
            <w:vAlign w:val="center"/>
          </w:tcPr>
          <w:p w14:paraId="28E3EC0E">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559" w:type="dxa"/>
            <w:vAlign w:val="center"/>
          </w:tcPr>
          <w:p w14:paraId="3BC37C4D">
            <w:pPr>
              <w:jc w:val="center"/>
              <w:rPr>
                <w:rFonts w:ascii="Times New Roman" w:hAnsi="Times New Roman" w:cs="Times New Roman"/>
                <w:sz w:val="21"/>
                <w:szCs w:val="21"/>
              </w:rPr>
            </w:pPr>
            <w:r>
              <w:rPr>
                <w:rFonts w:ascii="Times New Roman" w:hAnsi="Times New Roman" w:cs="Times New Roman"/>
                <w:sz w:val="21"/>
                <w:szCs w:val="21"/>
              </w:rPr>
              <w:t>0.5 t/a</w:t>
            </w:r>
          </w:p>
        </w:tc>
        <w:tc>
          <w:tcPr>
            <w:tcW w:w="1761" w:type="dxa"/>
            <w:vAlign w:val="center"/>
          </w:tcPr>
          <w:p w14:paraId="30D9724E">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641" w:type="dxa"/>
            <w:vAlign w:val="center"/>
          </w:tcPr>
          <w:p w14:paraId="0E9FF53A">
            <w:pPr>
              <w:jc w:val="center"/>
              <w:rPr>
                <w:rFonts w:ascii="Times New Roman" w:hAnsi="Times New Roman" w:cs="Times New Roman"/>
                <w:sz w:val="21"/>
                <w:szCs w:val="21"/>
              </w:rPr>
            </w:pPr>
            <w:r>
              <w:rPr>
                <w:rFonts w:ascii="Times New Roman" w:hAnsi="Times New Roman" w:cs="Times New Roman"/>
                <w:sz w:val="21"/>
                <w:szCs w:val="21"/>
              </w:rPr>
              <w:t>0.5 t/a</w:t>
            </w:r>
          </w:p>
        </w:tc>
        <w:tc>
          <w:tcPr>
            <w:tcW w:w="1144" w:type="dxa"/>
            <w:vAlign w:val="center"/>
          </w:tcPr>
          <w:p w14:paraId="1935EF24">
            <w:pPr>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r>
      <w:tr w14:paraId="48842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288" w:type="dxa"/>
            <w:vMerge w:val="continue"/>
            <w:vAlign w:val="center"/>
          </w:tcPr>
          <w:p w14:paraId="5B4644DC">
            <w:pPr>
              <w:adjustRightInd w:val="0"/>
              <w:snapToGrid w:val="0"/>
              <w:jc w:val="center"/>
              <w:rPr>
                <w:rFonts w:ascii="Times New Roman" w:hAnsi="Times New Roman" w:cs="Times New Roman"/>
                <w:spacing w:val="-8"/>
                <w:sz w:val="21"/>
                <w:szCs w:val="21"/>
              </w:rPr>
            </w:pPr>
          </w:p>
        </w:tc>
        <w:tc>
          <w:tcPr>
            <w:tcW w:w="1717" w:type="dxa"/>
            <w:vAlign w:val="center"/>
          </w:tcPr>
          <w:p w14:paraId="31F330E6">
            <w:pPr>
              <w:spacing w:line="240" w:lineRule="exact"/>
              <w:jc w:val="center"/>
              <w:rPr>
                <w:rFonts w:ascii="Times New Roman" w:hAnsi="Times New Roman" w:cs="Times New Roman"/>
                <w:sz w:val="21"/>
                <w:szCs w:val="21"/>
              </w:rPr>
            </w:pPr>
            <w:r>
              <w:rPr>
                <w:rFonts w:ascii="Times New Roman" w:hAnsi="Times New Roman" w:cs="Times New Roman"/>
                <w:sz w:val="21"/>
                <w:szCs w:val="21"/>
              </w:rPr>
              <w:t>油罐清洗废水</w:t>
            </w:r>
          </w:p>
        </w:tc>
        <w:tc>
          <w:tcPr>
            <w:tcW w:w="1701" w:type="dxa"/>
            <w:vAlign w:val="center"/>
          </w:tcPr>
          <w:p w14:paraId="716EACE5">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276" w:type="dxa"/>
            <w:vAlign w:val="center"/>
          </w:tcPr>
          <w:p w14:paraId="42D2765B">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701" w:type="dxa"/>
            <w:vAlign w:val="center"/>
          </w:tcPr>
          <w:p w14:paraId="6A05EA7A">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559" w:type="dxa"/>
            <w:vAlign w:val="center"/>
          </w:tcPr>
          <w:p w14:paraId="5682B1B4">
            <w:pPr>
              <w:jc w:val="center"/>
              <w:rPr>
                <w:rFonts w:ascii="Times New Roman" w:hAnsi="Times New Roman" w:cs="Times New Roman"/>
                <w:sz w:val="21"/>
                <w:szCs w:val="21"/>
              </w:rPr>
            </w:pPr>
            <w:r>
              <w:rPr>
                <w:rFonts w:ascii="Times New Roman" w:hAnsi="Times New Roman" w:cs="Times New Roman"/>
                <w:sz w:val="21"/>
                <w:szCs w:val="21"/>
              </w:rPr>
              <w:t>2 t/a</w:t>
            </w:r>
          </w:p>
        </w:tc>
        <w:tc>
          <w:tcPr>
            <w:tcW w:w="1761" w:type="dxa"/>
            <w:vAlign w:val="center"/>
          </w:tcPr>
          <w:p w14:paraId="4A4D78EE">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641" w:type="dxa"/>
            <w:vAlign w:val="center"/>
          </w:tcPr>
          <w:p w14:paraId="2CB943BC">
            <w:pPr>
              <w:jc w:val="center"/>
              <w:rPr>
                <w:rFonts w:ascii="Times New Roman" w:hAnsi="Times New Roman" w:cs="Times New Roman"/>
                <w:sz w:val="21"/>
                <w:szCs w:val="21"/>
              </w:rPr>
            </w:pPr>
            <w:r>
              <w:rPr>
                <w:rFonts w:ascii="Times New Roman" w:hAnsi="Times New Roman" w:cs="Times New Roman"/>
                <w:sz w:val="21"/>
                <w:szCs w:val="21"/>
              </w:rPr>
              <w:t>2 t/a</w:t>
            </w:r>
          </w:p>
        </w:tc>
        <w:tc>
          <w:tcPr>
            <w:tcW w:w="1144" w:type="dxa"/>
            <w:vAlign w:val="center"/>
          </w:tcPr>
          <w:p w14:paraId="6E974C90">
            <w:pPr>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r>
      <w:tr w14:paraId="2CC03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288" w:type="dxa"/>
            <w:vMerge w:val="continue"/>
            <w:vAlign w:val="center"/>
          </w:tcPr>
          <w:p w14:paraId="3A9AAB9A">
            <w:pPr>
              <w:adjustRightInd w:val="0"/>
              <w:snapToGrid w:val="0"/>
              <w:jc w:val="center"/>
              <w:rPr>
                <w:rFonts w:ascii="Times New Roman" w:hAnsi="Times New Roman" w:cs="Times New Roman"/>
                <w:spacing w:val="-8"/>
                <w:sz w:val="21"/>
                <w:szCs w:val="21"/>
              </w:rPr>
            </w:pPr>
          </w:p>
        </w:tc>
        <w:tc>
          <w:tcPr>
            <w:tcW w:w="1717" w:type="dxa"/>
            <w:vAlign w:val="center"/>
          </w:tcPr>
          <w:p w14:paraId="17F338D5">
            <w:pPr>
              <w:spacing w:line="240" w:lineRule="exact"/>
              <w:jc w:val="center"/>
              <w:rPr>
                <w:rFonts w:ascii="Times New Roman" w:hAnsi="Times New Roman" w:cs="Times New Roman"/>
                <w:sz w:val="21"/>
                <w:szCs w:val="21"/>
              </w:rPr>
            </w:pPr>
            <w:r>
              <w:rPr>
                <w:rFonts w:ascii="Times New Roman" w:hAnsi="Times New Roman" w:cs="Times New Roman"/>
                <w:sz w:val="21"/>
                <w:szCs w:val="21"/>
              </w:rPr>
              <w:t>废除水滤芯</w:t>
            </w:r>
          </w:p>
        </w:tc>
        <w:tc>
          <w:tcPr>
            <w:tcW w:w="1701" w:type="dxa"/>
            <w:vAlign w:val="center"/>
          </w:tcPr>
          <w:p w14:paraId="1786DFEF">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276" w:type="dxa"/>
            <w:vAlign w:val="center"/>
          </w:tcPr>
          <w:p w14:paraId="2A9006D7">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701" w:type="dxa"/>
            <w:vAlign w:val="center"/>
          </w:tcPr>
          <w:p w14:paraId="1EE1B62B">
            <w:pPr>
              <w:ind w:left="480" w:hanging="480"/>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559" w:type="dxa"/>
            <w:vAlign w:val="center"/>
          </w:tcPr>
          <w:p w14:paraId="40106760">
            <w:pPr>
              <w:jc w:val="center"/>
              <w:rPr>
                <w:rFonts w:ascii="Times New Roman" w:hAnsi="Times New Roman" w:cs="Times New Roman"/>
                <w:sz w:val="21"/>
                <w:szCs w:val="21"/>
              </w:rPr>
            </w:pPr>
            <w:r>
              <w:rPr>
                <w:rFonts w:ascii="Times New Roman" w:hAnsi="Times New Roman" w:cs="Times New Roman"/>
                <w:sz w:val="21"/>
                <w:szCs w:val="21"/>
              </w:rPr>
              <w:t>0.002t/次</w:t>
            </w:r>
          </w:p>
        </w:tc>
        <w:tc>
          <w:tcPr>
            <w:tcW w:w="1761" w:type="dxa"/>
            <w:vAlign w:val="center"/>
          </w:tcPr>
          <w:p w14:paraId="4C86322F">
            <w:pPr>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c>
          <w:tcPr>
            <w:tcW w:w="1641" w:type="dxa"/>
            <w:vAlign w:val="center"/>
          </w:tcPr>
          <w:p w14:paraId="6F8F3411">
            <w:pPr>
              <w:jc w:val="center"/>
              <w:rPr>
                <w:rFonts w:ascii="Times New Roman" w:hAnsi="Times New Roman" w:cs="Times New Roman"/>
                <w:sz w:val="21"/>
                <w:szCs w:val="21"/>
              </w:rPr>
            </w:pPr>
            <w:r>
              <w:rPr>
                <w:rFonts w:ascii="Times New Roman" w:hAnsi="Times New Roman" w:cs="Times New Roman"/>
                <w:sz w:val="21"/>
                <w:szCs w:val="21"/>
              </w:rPr>
              <w:t>0.002t/次</w:t>
            </w:r>
          </w:p>
        </w:tc>
        <w:tc>
          <w:tcPr>
            <w:tcW w:w="1144" w:type="dxa"/>
            <w:vAlign w:val="center"/>
          </w:tcPr>
          <w:p w14:paraId="68709083">
            <w:pPr>
              <w:jc w:val="center"/>
              <w:rPr>
                <w:rFonts w:ascii="Times New Roman" w:hAnsi="Times New Roman" w:cs="Times New Roman"/>
                <w:snapToGrid w:val="0"/>
                <w:kern w:val="21"/>
                <w:sz w:val="21"/>
                <w:szCs w:val="21"/>
              </w:rPr>
            </w:pPr>
            <w:r>
              <w:rPr>
                <w:rFonts w:ascii="Times New Roman" w:hAnsi="Times New Roman" w:cs="Times New Roman"/>
                <w:snapToGrid w:val="0"/>
                <w:kern w:val="21"/>
                <w:sz w:val="21"/>
                <w:szCs w:val="21"/>
              </w:rPr>
              <w:t>/</w:t>
            </w:r>
          </w:p>
        </w:tc>
      </w:tr>
    </w:tbl>
    <w:p w14:paraId="22CE5DA4">
      <w:pPr>
        <w:pStyle w:val="218"/>
        <w:spacing w:before="192" w:beforeLines="80" w:after="24"/>
        <w:ind w:left="480" w:hanging="480"/>
        <w:jc w:val="left"/>
        <w:rPr>
          <w:snapToGrid w:val="0"/>
          <w:spacing w:val="-6"/>
          <w:kern w:val="21"/>
          <w:szCs w:val="21"/>
        </w:rPr>
        <w:sectPr>
          <w:pgSz w:w="16838" w:h="11906" w:orient="landscape"/>
          <w:pgMar w:top="1531" w:right="1701" w:bottom="1531" w:left="1701" w:header="851" w:footer="851" w:gutter="0"/>
          <w:cols w:space="720" w:num="1"/>
          <w:docGrid w:linePitch="312" w:charSpace="0"/>
        </w:sectPr>
      </w:pPr>
      <w:r>
        <w:rPr>
          <w:snapToGrid w:val="0"/>
          <w:kern w:val="21"/>
          <w:szCs w:val="21"/>
        </w:rPr>
        <w:t>注：</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ascii="宋体" w:hAnsi="宋体" w:cs="宋体"/>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ascii="宋体" w:hAnsi="宋体" w:cs="宋体"/>
          <w:szCs w:val="21"/>
        </w:rPr>
        <w:t>①</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rFonts w:hint="eastAsia" w:ascii="宋体" w:hAnsi="宋体" w:cs="宋体"/>
          <w:szCs w:val="21"/>
        </w:rPr>
        <w:t>③</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rFonts w:hint="eastAsia" w:ascii="宋体" w:hAnsi="宋体" w:cs="宋体"/>
          <w:szCs w:val="21"/>
        </w:rPr>
        <w:t>④</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rFonts w:hint="eastAsia" w:ascii="宋体" w:hAnsi="宋体" w:cs="宋体"/>
          <w:szCs w:val="21"/>
        </w:rPr>
        <w:t>⑤</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rFonts w:hint="eastAsia" w:ascii="宋体" w:hAnsi="宋体" w:cs="宋体"/>
          <w:szCs w:val="21"/>
        </w:rPr>
        <w:t>⑦</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ascii="宋体" w:hAnsi="宋体" w:cs="宋体"/>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ascii="宋体" w:hAnsi="宋体" w:cs="宋体"/>
          <w:szCs w:val="21"/>
        </w:rPr>
        <w:t>①</w:t>
      </w:r>
      <w:r>
        <w:rPr>
          <w:snapToGrid w:val="0"/>
          <w:spacing w:val="-6"/>
          <w:kern w:val="21"/>
          <w:szCs w:val="21"/>
        </w:rPr>
        <w:fldChar w:fldCharType="end"/>
      </w:r>
    </w:p>
    <w:p w14:paraId="5633D008">
      <w:pPr>
        <w:adjustRightInd w:val="0"/>
        <w:snapToGrid w:val="0"/>
        <w:spacing w:line="360" w:lineRule="auto"/>
        <w:jc w:val="center"/>
        <w:rPr>
          <w:rFonts w:ascii="Times New Roman" w:hAnsi="Times New Roman" w:cs="Times New Roman"/>
          <w:b/>
          <w:sz w:val="44"/>
          <w:szCs w:val="44"/>
        </w:rPr>
      </w:pPr>
    </w:p>
    <w:p w14:paraId="487716F1">
      <w:pPr>
        <w:adjustRightInd w:val="0"/>
        <w:snapToGrid w:val="0"/>
        <w:spacing w:line="360" w:lineRule="auto"/>
        <w:jc w:val="center"/>
        <w:rPr>
          <w:rFonts w:ascii="Times New Roman" w:hAnsi="Times New Roman" w:cs="Times New Roman"/>
          <w:b/>
          <w:sz w:val="44"/>
          <w:szCs w:val="44"/>
        </w:rPr>
      </w:pPr>
    </w:p>
    <w:p w14:paraId="3336BD81">
      <w:pPr>
        <w:adjustRightInd w:val="0"/>
        <w:snapToGrid w:val="0"/>
        <w:spacing w:line="360" w:lineRule="auto"/>
        <w:jc w:val="center"/>
        <w:rPr>
          <w:rFonts w:ascii="Times New Roman" w:hAnsi="Times New Roman" w:cs="Times New Roman"/>
          <w:b/>
          <w:sz w:val="44"/>
          <w:szCs w:val="44"/>
        </w:rPr>
      </w:pPr>
      <w:r>
        <w:rPr>
          <w:rFonts w:ascii="Times New Roman" w:hAnsi="Times New Roman" w:cs="Times New Roman"/>
          <w:b/>
          <w:sz w:val="44"/>
          <w:szCs w:val="44"/>
        </w:rPr>
        <w:t>中马钦州产业园区钦海加油站项目</w:t>
      </w:r>
    </w:p>
    <w:p w14:paraId="599210C2">
      <w:pPr>
        <w:adjustRightInd w:val="0"/>
        <w:snapToGrid w:val="0"/>
        <w:spacing w:line="360" w:lineRule="auto"/>
        <w:jc w:val="center"/>
        <w:outlineLvl w:val="0"/>
        <w:rPr>
          <w:rFonts w:ascii="Times New Roman" w:hAnsi="Times New Roman" w:cs="Times New Roman"/>
          <w:b/>
          <w:sz w:val="44"/>
          <w:szCs w:val="44"/>
        </w:rPr>
      </w:pPr>
      <w:r>
        <w:rPr>
          <w:rFonts w:ascii="Times New Roman" w:hAnsi="Times New Roman" w:cs="Times New Roman"/>
          <w:b/>
          <w:sz w:val="44"/>
          <w:szCs w:val="44"/>
        </w:rPr>
        <w:t>风险环境影响专项评价</w:t>
      </w:r>
    </w:p>
    <w:p w14:paraId="5E50AB42">
      <w:pPr>
        <w:adjustRightInd w:val="0"/>
        <w:snapToGrid w:val="0"/>
        <w:spacing w:line="360" w:lineRule="auto"/>
        <w:jc w:val="center"/>
        <w:rPr>
          <w:rFonts w:ascii="Times New Roman" w:hAnsi="Times New Roman" w:cs="Times New Roman"/>
          <w:b/>
          <w:sz w:val="44"/>
          <w:szCs w:val="44"/>
        </w:rPr>
      </w:pPr>
    </w:p>
    <w:p w14:paraId="2B324AA0">
      <w:pPr>
        <w:adjustRightInd w:val="0"/>
        <w:snapToGrid w:val="0"/>
        <w:spacing w:line="360" w:lineRule="auto"/>
        <w:jc w:val="center"/>
        <w:rPr>
          <w:rFonts w:ascii="Times New Roman" w:hAnsi="Times New Roman" w:cs="Times New Roman"/>
          <w:b/>
          <w:sz w:val="44"/>
          <w:szCs w:val="44"/>
        </w:rPr>
      </w:pPr>
    </w:p>
    <w:p w14:paraId="695F5477">
      <w:pPr>
        <w:adjustRightInd w:val="0"/>
        <w:snapToGrid w:val="0"/>
        <w:spacing w:line="360" w:lineRule="auto"/>
        <w:jc w:val="center"/>
        <w:rPr>
          <w:rFonts w:ascii="Times New Roman" w:hAnsi="Times New Roman" w:cs="Times New Roman"/>
          <w:b/>
          <w:sz w:val="44"/>
          <w:szCs w:val="44"/>
        </w:rPr>
      </w:pPr>
    </w:p>
    <w:p w14:paraId="3010BC35">
      <w:pPr>
        <w:adjustRightInd w:val="0"/>
        <w:snapToGrid w:val="0"/>
        <w:spacing w:line="360" w:lineRule="auto"/>
        <w:jc w:val="center"/>
        <w:rPr>
          <w:rFonts w:ascii="Times New Roman" w:hAnsi="Times New Roman" w:cs="Times New Roman"/>
          <w:b/>
          <w:sz w:val="44"/>
          <w:szCs w:val="44"/>
        </w:rPr>
      </w:pPr>
    </w:p>
    <w:p w14:paraId="014981B5">
      <w:pPr>
        <w:adjustRightInd w:val="0"/>
        <w:snapToGrid w:val="0"/>
        <w:spacing w:line="360" w:lineRule="auto"/>
        <w:jc w:val="center"/>
        <w:rPr>
          <w:rFonts w:ascii="Times New Roman" w:hAnsi="Times New Roman" w:cs="Times New Roman"/>
          <w:b/>
          <w:sz w:val="44"/>
          <w:szCs w:val="44"/>
        </w:rPr>
      </w:pPr>
    </w:p>
    <w:p w14:paraId="74B46519">
      <w:pPr>
        <w:adjustRightInd w:val="0"/>
        <w:snapToGrid w:val="0"/>
        <w:spacing w:line="360" w:lineRule="auto"/>
        <w:jc w:val="center"/>
        <w:rPr>
          <w:rFonts w:ascii="Times New Roman" w:hAnsi="Times New Roman" w:cs="Times New Roman"/>
          <w:b/>
          <w:sz w:val="44"/>
          <w:szCs w:val="44"/>
        </w:rPr>
      </w:pPr>
    </w:p>
    <w:p w14:paraId="1CDA4109">
      <w:pPr>
        <w:adjustRightInd w:val="0"/>
        <w:snapToGrid w:val="0"/>
        <w:spacing w:line="360" w:lineRule="auto"/>
        <w:jc w:val="center"/>
        <w:rPr>
          <w:rFonts w:ascii="Times New Roman" w:hAnsi="Times New Roman" w:cs="Times New Roman"/>
          <w:b/>
          <w:sz w:val="44"/>
          <w:szCs w:val="44"/>
        </w:rPr>
      </w:pPr>
    </w:p>
    <w:p w14:paraId="68FF5890">
      <w:pPr>
        <w:adjustRightInd w:val="0"/>
        <w:snapToGrid w:val="0"/>
        <w:spacing w:line="360" w:lineRule="auto"/>
        <w:jc w:val="center"/>
        <w:rPr>
          <w:rFonts w:ascii="Times New Roman" w:hAnsi="Times New Roman" w:cs="Times New Roman"/>
          <w:b/>
          <w:sz w:val="44"/>
          <w:szCs w:val="44"/>
        </w:rPr>
      </w:pPr>
    </w:p>
    <w:p w14:paraId="00BC1610">
      <w:pPr>
        <w:adjustRightInd w:val="0"/>
        <w:snapToGrid w:val="0"/>
        <w:spacing w:line="360" w:lineRule="auto"/>
        <w:jc w:val="center"/>
        <w:rPr>
          <w:rFonts w:ascii="Times New Roman" w:hAnsi="Times New Roman" w:cs="Times New Roman"/>
          <w:b/>
          <w:sz w:val="44"/>
          <w:szCs w:val="44"/>
        </w:rPr>
      </w:pPr>
    </w:p>
    <w:p w14:paraId="6499752B">
      <w:pPr>
        <w:adjustRightInd w:val="0"/>
        <w:snapToGrid w:val="0"/>
        <w:spacing w:line="360" w:lineRule="auto"/>
        <w:rPr>
          <w:rFonts w:ascii="Times New Roman" w:hAnsi="Times New Roman" w:cs="Times New Roman"/>
          <w:b/>
          <w:sz w:val="32"/>
          <w:szCs w:val="32"/>
        </w:rPr>
      </w:pPr>
    </w:p>
    <w:p w14:paraId="7DF734DB">
      <w:pPr>
        <w:adjustRightInd w:val="0"/>
        <w:snapToGrid w:val="0"/>
        <w:spacing w:line="360" w:lineRule="auto"/>
        <w:jc w:val="center"/>
        <w:rPr>
          <w:rFonts w:ascii="Times New Roman" w:hAnsi="Times New Roman" w:cs="Times New Roman"/>
          <w:b/>
          <w:sz w:val="32"/>
          <w:szCs w:val="32"/>
        </w:rPr>
      </w:pPr>
    </w:p>
    <w:p w14:paraId="40CB47F1">
      <w:pPr>
        <w:adjustRightInd w:val="0"/>
        <w:snapToGrid w:val="0"/>
        <w:spacing w:line="360" w:lineRule="auto"/>
        <w:jc w:val="center"/>
        <w:rPr>
          <w:rFonts w:ascii="Times New Roman" w:hAnsi="Times New Roman" w:cs="Times New Roman"/>
          <w:b/>
          <w:sz w:val="32"/>
          <w:szCs w:val="32"/>
        </w:rPr>
      </w:pPr>
      <w:r>
        <w:rPr>
          <w:rFonts w:ascii="Times New Roman" w:hAnsi="Times New Roman" w:cs="Times New Roman"/>
          <w:b/>
          <w:sz w:val="32"/>
          <w:szCs w:val="32"/>
        </w:rPr>
        <w:t>2025年</w:t>
      </w:r>
      <w:r>
        <w:rPr>
          <w:rFonts w:hint="eastAsia" w:ascii="Times New Roman" w:hAnsi="Times New Roman" w:cs="Times New Roman"/>
          <w:b/>
          <w:sz w:val="32"/>
          <w:szCs w:val="32"/>
        </w:rPr>
        <w:t>10</w:t>
      </w:r>
      <w:r>
        <w:rPr>
          <w:rFonts w:ascii="Times New Roman" w:hAnsi="Times New Roman" w:cs="Times New Roman"/>
          <w:b/>
          <w:sz w:val="32"/>
          <w:szCs w:val="32"/>
        </w:rPr>
        <w:t>月</w:t>
      </w:r>
    </w:p>
    <w:p w14:paraId="53BA4F95">
      <w:pPr>
        <w:adjustRightInd w:val="0"/>
        <w:snapToGrid w:val="0"/>
        <w:spacing w:line="360" w:lineRule="auto"/>
        <w:jc w:val="center"/>
        <w:rPr>
          <w:rFonts w:ascii="Times New Roman" w:hAnsi="Times New Roman" w:cs="Times New Roman"/>
          <w:b/>
          <w:sz w:val="44"/>
          <w:szCs w:val="44"/>
        </w:rPr>
      </w:pPr>
    </w:p>
    <w:p w14:paraId="10010763">
      <w:pPr>
        <w:adjustRightInd w:val="0"/>
        <w:snapToGrid w:val="0"/>
        <w:spacing w:line="360" w:lineRule="auto"/>
        <w:jc w:val="center"/>
        <w:rPr>
          <w:rFonts w:ascii="Times New Roman" w:hAnsi="Times New Roman" w:cs="Times New Roman"/>
          <w:b/>
          <w:sz w:val="44"/>
          <w:szCs w:val="44"/>
        </w:rPr>
        <w:sectPr>
          <w:pgSz w:w="11906" w:h="16838"/>
          <w:pgMar w:top="1440" w:right="1800" w:bottom="1440" w:left="1800" w:header="851" w:footer="992" w:gutter="0"/>
          <w:cols w:space="720" w:num="1"/>
          <w:docGrid w:type="lines" w:linePitch="312" w:charSpace="0"/>
        </w:sectPr>
      </w:pPr>
    </w:p>
    <w:p w14:paraId="1AB81969">
      <w:pPr>
        <w:adjustRightInd w:val="0"/>
        <w:snapToGrid w:val="0"/>
        <w:spacing w:line="360" w:lineRule="auto"/>
        <w:jc w:val="center"/>
        <w:rPr>
          <w:rFonts w:ascii="Times New Roman" w:hAnsi="Times New Roman" w:cs="Times New Roman"/>
          <w:b/>
          <w:sz w:val="30"/>
          <w:szCs w:val="30"/>
        </w:rPr>
      </w:pPr>
      <w:r>
        <w:rPr>
          <w:rFonts w:ascii="Times New Roman" w:hAnsi="Times New Roman" w:cs="Times New Roman"/>
          <w:b/>
          <w:sz w:val="30"/>
          <w:szCs w:val="30"/>
        </w:rPr>
        <w:t>目录</w:t>
      </w:r>
    </w:p>
    <w:p w14:paraId="2772D093">
      <w:pPr>
        <w:pStyle w:val="76"/>
        <w:tabs>
          <w:tab w:val="right" w:leader="dot" w:pos="8306"/>
        </w:tabs>
        <w:rPr>
          <w:rFonts w:ascii="Times New Roman" w:hAnsi="Times New Roman" w:cs="Times New Roman"/>
          <w:b/>
          <w:bCs/>
          <w:sz w:val="24"/>
        </w:rPr>
      </w:pPr>
      <w:r>
        <w:rPr>
          <w:rFonts w:ascii="Times New Roman" w:hAnsi="Times New Roman" w:cs="Times New Roman"/>
          <w:b/>
          <w:bCs/>
          <w:sz w:val="24"/>
        </w:rPr>
        <w:fldChar w:fldCharType="begin"/>
      </w:r>
      <w:r>
        <w:rPr>
          <w:rFonts w:ascii="Times New Roman" w:hAnsi="Times New Roman" w:cs="Times New Roman"/>
          <w:b/>
          <w:bCs/>
          <w:sz w:val="24"/>
        </w:rPr>
        <w:instrText xml:space="preserve"> TOC \o "1-3" \h \z \u </w:instrText>
      </w:r>
      <w:r>
        <w:rPr>
          <w:rFonts w:ascii="Times New Roman" w:hAnsi="Times New Roman" w:cs="Times New Roman"/>
          <w:b/>
          <w:bCs/>
          <w:sz w:val="24"/>
        </w:rPr>
        <w:fldChar w:fldCharType="separate"/>
      </w:r>
      <w:r>
        <w:fldChar w:fldCharType="begin"/>
      </w:r>
      <w:r>
        <w:instrText xml:space="preserve"> HYPERLINK \l "_Toc19789" </w:instrText>
      </w:r>
      <w:r>
        <w:fldChar w:fldCharType="separate"/>
      </w:r>
      <w:r>
        <w:rPr>
          <w:rFonts w:ascii="Times New Roman" w:hAnsi="Times New Roman" w:cs="Times New Roman"/>
          <w:b/>
          <w:bCs/>
          <w:sz w:val="24"/>
          <w:szCs w:val="20"/>
        </w:rPr>
        <w:t>1.1. 风险调查</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_Toc19789 \h </w:instrText>
      </w:r>
      <w:r>
        <w:rPr>
          <w:rFonts w:ascii="Times New Roman" w:hAnsi="Times New Roman" w:cs="Times New Roman"/>
          <w:b/>
          <w:bCs/>
          <w:sz w:val="24"/>
        </w:rPr>
        <w:fldChar w:fldCharType="separate"/>
      </w:r>
      <w:r>
        <w:rPr>
          <w:rFonts w:ascii="Times New Roman" w:hAnsi="Times New Roman" w:cs="Times New Roman"/>
          <w:b/>
          <w:bCs/>
          <w:sz w:val="24"/>
        </w:rPr>
        <w:t>1</w:t>
      </w:r>
      <w:r>
        <w:rPr>
          <w:rFonts w:ascii="Times New Roman" w:hAnsi="Times New Roman" w:cs="Times New Roman"/>
          <w:b/>
          <w:bCs/>
          <w:sz w:val="24"/>
        </w:rPr>
        <w:fldChar w:fldCharType="end"/>
      </w:r>
      <w:r>
        <w:rPr>
          <w:rFonts w:ascii="Times New Roman" w:hAnsi="Times New Roman" w:cs="Times New Roman"/>
          <w:b/>
          <w:bCs/>
          <w:sz w:val="24"/>
        </w:rPr>
        <w:fldChar w:fldCharType="end"/>
      </w:r>
    </w:p>
    <w:p w14:paraId="791F76E6">
      <w:pPr>
        <w:pStyle w:val="47"/>
        <w:tabs>
          <w:tab w:val="right" w:leader="dot" w:pos="8306"/>
        </w:tabs>
        <w:ind w:left="210"/>
        <w:rPr>
          <w:rFonts w:ascii="Times New Roman" w:hAnsi="Times New Roman" w:cs="Times New Roman"/>
          <w:b/>
          <w:bCs/>
          <w:i w:val="0"/>
          <w:sz w:val="24"/>
        </w:rPr>
      </w:pPr>
      <w:r>
        <w:fldChar w:fldCharType="begin"/>
      </w:r>
      <w:r>
        <w:instrText xml:space="preserve"> HYPERLINK \l "_Toc3862" </w:instrText>
      </w:r>
      <w:r>
        <w:fldChar w:fldCharType="separate"/>
      </w:r>
      <w:r>
        <w:rPr>
          <w:rFonts w:ascii="Times New Roman" w:hAnsi="Times New Roman" w:cs="Times New Roman"/>
          <w:b/>
          <w:bCs/>
          <w:i w:val="0"/>
          <w:sz w:val="24"/>
        </w:rPr>
        <w:t>1.1.1 风险源调查</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_Toc3862 \h </w:instrText>
      </w:r>
      <w:r>
        <w:rPr>
          <w:rFonts w:ascii="Times New Roman" w:hAnsi="Times New Roman" w:cs="Times New Roman"/>
          <w:b/>
          <w:bCs/>
          <w:i w:val="0"/>
          <w:sz w:val="24"/>
        </w:rPr>
        <w:fldChar w:fldCharType="separate"/>
      </w:r>
      <w:r>
        <w:rPr>
          <w:rFonts w:ascii="Times New Roman" w:hAnsi="Times New Roman" w:cs="Times New Roman"/>
          <w:b/>
          <w:bCs/>
          <w:i w:val="0"/>
          <w:sz w:val="24"/>
        </w:rPr>
        <w:t>1</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60FE75D2">
      <w:pPr>
        <w:pStyle w:val="47"/>
        <w:tabs>
          <w:tab w:val="right" w:leader="dot" w:pos="8306"/>
        </w:tabs>
        <w:ind w:left="210"/>
        <w:rPr>
          <w:rFonts w:ascii="Times New Roman" w:hAnsi="Times New Roman" w:cs="Times New Roman"/>
          <w:b/>
          <w:bCs/>
          <w:i w:val="0"/>
          <w:sz w:val="24"/>
        </w:rPr>
      </w:pPr>
      <w:r>
        <w:fldChar w:fldCharType="begin"/>
      </w:r>
      <w:r>
        <w:instrText xml:space="preserve"> HYPERLINK \l "_Toc22496" </w:instrText>
      </w:r>
      <w:r>
        <w:fldChar w:fldCharType="separate"/>
      </w:r>
      <w:r>
        <w:rPr>
          <w:rFonts w:ascii="Times New Roman" w:hAnsi="Times New Roman" w:cs="Times New Roman"/>
          <w:b/>
          <w:bCs/>
          <w:i w:val="0"/>
          <w:sz w:val="24"/>
        </w:rPr>
        <w:t>1.1.2 环境敏感目标调查</w:t>
      </w:r>
      <w:r>
        <w:rPr>
          <w:rFonts w:ascii="Times New Roman" w:hAnsi="Times New Roman" w:cs="Times New Roman"/>
          <w:b/>
          <w:bCs/>
          <w:i w:val="0"/>
          <w:sz w:val="24"/>
        </w:rPr>
        <w:tab/>
      </w:r>
      <w:r>
        <w:rPr>
          <w:rFonts w:hint="eastAsia" w:ascii="Times New Roman" w:hAnsi="Times New Roman" w:cs="Times New Roman"/>
          <w:b/>
          <w:bCs/>
          <w:i w:val="0"/>
          <w:sz w:val="24"/>
        </w:rPr>
        <w:t>4</w:t>
      </w:r>
      <w:r>
        <w:rPr>
          <w:rFonts w:hint="eastAsia" w:ascii="Times New Roman" w:hAnsi="Times New Roman" w:cs="Times New Roman"/>
          <w:b/>
          <w:bCs/>
          <w:i w:val="0"/>
          <w:sz w:val="24"/>
        </w:rPr>
        <w:fldChar w:fldCharType="end"/>
      </w:r>
    </w:p>
    <w:p w14:paraId="4BD3738F">
      <w:pPr>
        <w:pStyle w:val="76"/>
        <w:tabs>
          <w:tab w:val="right" w:leader="dot" w:pos="8306"/>
        </w:tabs>
        <w:rPr>
          <w:rFonts w:ascii="Times New Roman" w:hAnsi="Times New Roman" w:cs="Times New Roman"/>
          <w:b/>
          <w:bCs/>
          <w:sz w:val="24"/>
        </w:rPr>
      </w:pPr>
      <w:r>
        <w:fldChar w:fldCharType="begin"/>
      </w:r>
      <w:r>
        <w:instrText xml:space="preserve"> HYPERLINK \l "_Toc20734" </w:instrText>
      </w:r>
      <w:r>
        <w:fldChar w:fldCharType="separate"/>
      </w:r>
      <w:r>
        <w:rPr>
          <w:rFonts w:ascii="Times New Roman" w:hAnsi="Times New Roman" w:cs="Times New Roman"/>
          <w:b/>
          <w:bCs/>
          <w:sz w:val="24"/>
          <w:szCs w:val="20"/>
        </w:rPr>
        <w:t>2.1. 环境风险潜势初判</w:t>
      </w:r>
      <w:r>
        <w:rPr>
          <w:rFonts w:ascii="Times New Roman" w:hAnsi="Times New Roman" w:cs="Times New Roman"/>
          <w:b/>
          <w:bCs/>
          <w:sz w:val="24"/>
        </w:rPr>
        <w:tab/>
      </w:r>
      <w:r>
        <w:rPr>
          <w:rFonts w:hint="eastAsia" w:ascii="Times New Roman" w:hAnsi="Times New Roman" w:cs="Times New Roman"/>
          <w:b/>
          <w:bCs/>
          <w:sz w:val="24"/>
        </w:rPr>
        <w:t>5</w:t>
      </w:r>
      <w:r>
        <w:rPr>
          <w:rFonts w:hint="eastAsia" w:ascii="Times New Roman" w:hAnsi="Times New Roman" w:cs="Times New Roman"/>
          <w:b/>
          <w:bCs/>
          <w:sz w:val="24"/>
        </w:rPr>
        <w:fldChar w:fldCharType="end"/>
      </w:r>
    </w:p>
    <w:p w14:paraId="03A08D74">
      <w:pPr>
        <w:pStyle w:val="47"/>
        <w:tabs>
          <w:tab w:val="right" w:leader="dot" w:pos="8306"/>
        </w:tabs>
        <w:ind w:left="210"/>
        <w:rPr>
          <w:rFonts w:ascii="Times New Roman" w:hAnsi="Times New Roman" w:cs="Times New Roman"/>
          <w:b/>
          <w:bCs/>
          <w:i w:val="0"/>
          <w:sz w:val="24"/>
        </w:rPr>
      </w:pPr>
      <w:r>
        <w:fldChar w:fldCharType="begin"/>
      </w:r>
      <w:r>
        <w:instrText xml:space="preserve"> HYPERLINK \l "_Toc12643" </w:instrText>
      </w:r>
      <w:r>
        <w:fldChar w:fldCharType="separate"/>
      </w:r>
      <w:r>
        <w:rPr>
          <w:rFonts w:ascii="Times New Roman" w:hAnsi="Times New Roman" w:cs="Times New Roman"/>
          <w:b/>
          <w:bCs/>
          <w:i w:val="0"/>
          <w:sz w:val="24"/>
        </w:rPr>
        <w:t>2.1.1. 危险性P的确定</w:t>
      </w:r>
      <w:r>
        <w:rPr>
          <w:rFonts w:ascii="Times New Roman" w:hAnsi="Times New Roman" w:cs="Times New Roman"/>
          <w:b/>
          <w:bCs/>
          <w:i w:val="0"/>
          <w:sz w:val="24"/>
        </w:rPr>
        <w:tab/>
      </w:r>
      <w:r>
        <w:rPr>
          <w:rFonts w:hint="eastAsia" w:ascii="Times New Roman" w:hAnsi="Times New Roman" w:cs="Times New Roman"/>
          <w:b/>
          <w:bCs/>
          <w:i w:val="0"/>
          <w:sz w:val="24"/>
        </w:rPr>
        <w:t>5</w:t>
      </w:r>
      <w:r>
        <w:rPr>
          <w:rFonts w:hint="eastAsia" w:ascii="Times New Roman" w:hAnsi="Times New Roman" w:cs="Times New Roman"/>
          <w:b/>
          <w:bCs/>
          <w:i w:val="0"/>
          <w:sz w:val="24"/>
        </w:rPr>
        <w:fldChar w:fldCharType="end"/>
      </w:r>
    </w:p>
    <w:p w14:paraId="4D2C2CC6">
      <w:pPr>
        <w:pStyle w:val="47"/>
        <w:tabs>
          <w:tab w:val="right" w:leader="dot" w:pos="8306"/>
        </w:tabs>
        <w:ind w:left="210"/>
        <w:rPr>
          <w:rFonts w:ascii="Times New Roman" w:hAnsi="Times New Roman" w:cs="Times New Roman"/>
          <w:b/>
          <w:bCs/>
          <w:i w:val="0"/>
          <w:sz w:val="24"/>
        </w:rPr>
      </w:pPr>
      <w:r>
        <w:fldChar w:fldCharType="begin"/>
      </w:r>
      <w:r>
        <w:instrText xml:space="preserve"> HYPERLINK \l "_Toc6766" </w:instrText>
      </w:r>
      <w:r>
        <w:fldChar w:fldCharType="separate"/>
      </w:r>
      <w:r>
        <w:rPr>
          <w:rFonts w:ascii="Times New Roman" w:hAnsi="Times New Roman" w:cs="Times New Roman"/>
          <w:b/>
          <w:bCs/>
          <w:i w:val="0"/>
          <w:sz w:val="24"/>
        </w:rPr>
        <w:t>2.1.2. 环境敏感程度E的确定</w:t>
      </w:r>
      <w:r>
        <w:rPr>
          <w:rFonts w:ascii="Times New Roman" w:hAnsi="Times New Roman" w:cs="Times New Roman"/>
          <w:b/>
          <w:bCs/>
          <w:i w:val="0"/>
          <w:sz w:val="24"/>
        </w:rPr>
        <w:tab/>
      </w:r>
      <w:r>
        <w:rPr>
          <w:rFonts w:hint="eastAsia" w:ascii="Times New Roman" w:hAnsi="Times New Roman" w:cs="Times New Roman"/>
          <w:b/>
          <w:bCs/>
          <w:i w:val="0"/>
          <w:sz w:val="24"/>
        </w:rPr>
        <w:t>7</w:t>
      </w:r>
      <w:r>
        <w:rPr>
          <w:rFonts w:hint="eastAsia" w:ascii="Times New Roman" w:hAnsi="Times New Roman" w:cs="Times New Roman"/>
          <w:b/>
          <w:bCs/>
          <w:i w:val="0"/>
          <w:sz w:val="24"/>
        </w:rPr>
        <w:fldChar w:fldCharType="end"/>
      </w:r>
    </w:p>
    <w:p w14:paraId="3CF3A595">
      <w:pPr>
        <w:pStyle w:val="76"/>
        <w:tabs>
          <w:tab w:val="right" w:leader="dot" w:pos="8306"/>
        </w:tabs>
        <w:rPr>
          <w:rFonts w:ascii="Times New Roman" w:hAnsi="Times New Roman" w:cs="Times New Roman"/>
          <w:b/>
          <w:bCs/>
          <w:sz w:val="24"/>
        </w:rPr>
      </w:pPr>
      <w:r>
        <w:fldChar w:fldCharType="begin"/>
      </w:r>
      <w:r>
        <w:instrText xml:space="preserve"> HYPERLINK \l "_Toc14414" </w:instrText>
      </w:r>
      <w:r>
        <w:fldChar w:fldCharType="separate"/>
      </w:r>
      <w:r>
        <w:rPr>
          <w:rFonts w:ascii="Times New Roman" w:hAnsi="Times New Roman" w:cs="Times New Roman"/>
          <w:b/>
          <w:bCs/>
          <w:sz w:val="24"/>
          <w:szCs w:val="20"/>
        </w:rPr>
        <w:t>3.1. 环境风险潜势判定</w:t>
      </w:r>
      <w:r>
        <w:rPr>
          <w:rFonts w:ascii="Times New Roman" w:hAnsi="Times New Roman" w:cs="Times New Roman"/>
          <w:b/>
          <w:bCs/>
          <w:sz w:val="24"/>
        </w:rPr>
        <w:tab/>
      </w:r>
      <w:r>
        <w:rPr>
          <w:rFonts w:hint="eastAsia" w:ascii="Times New Roman" w:hAnsi="Times New Roman" w:cs="Times New Roman"/>
          <w:b/>
          <w:bCs/>
          <w:sz w:val="24"/>
        </w:rPr>
        <w:t>9</w:t>
      </w:r>
      <w:r>
        <w:rPr>
          <w:rFonts w:hint="eastAsia" w:ascii="Times New Roman" w:hAnsi="Times New Roman" w:cs="Times New Roman"/>
          <w:b/>
          <w:bCs/>
          <w:sz w:val="24"/>
        </w:rPr>
        <w:fldChar w:fldCharType="end"/>
      </w:r>
    </w:p>
    <w:p w14:paraId="089BEDE0">
      <w:pPr>
        <w:pStyle w:val="76"/>
        <w:tabs>
          <w:tab w:val="right" w:leader="dot" w:pos="8306"/>
        </w:tabs>
        <w:rPr>
          <w:rFonts w:ascii="Times New Roman" w:hAnsi="Times New Roman" w:cs="Times New Roman"/>
          <w:b/>
          <w:bCs/>
          <w:sz w:val="24"/>
        </w:rPr>
      </w:pPr>
      <w:r>
        <w:fldChar w:fldCharType="begin"/>
      </w:r>
      <w:r>
        <w:instrText xml:space="preserve"> HYPERLINK \l "_Toc11416" </w:instrText>
      </w:r>
      <w:r>
        <w:fldChar w:fldCharType="separate"/>
      </w:r>
      <w:r>
        <w:rPr>
          <w:rFonts w:ascii="Times New Roman" w:hAnsi="Times New Roman" w:cs="Times New Roman"/>
          <w:b/>
          <w:bCs/>
          <w:sz w:val="24"/>
          <w:szCs w:val="20"/>
        </w:rPr>
        <w:t>4.1. 评价工作等级和评价范围</w:t>
      </w:r>
      <w:r>
        <w:rPr>
          <w:rFonts w:ascii="Times New Roman" w:hAnsi="Times New Roman" w:cs="Times New Roman"/>
          <w:b/>
          <w:bCs/>
          <w:sz w:val="24"/>
        </w:rPr>
        <w:tab/>
      </w:r>
      <w:r>
        <w:rPr>
          <w:rFonts w:hint="eastAsia" w:ascii="Times New Roman" w:hAnsi="Times New Roman" w:cs="Times New Roman"/>
          <w:b/>
          <w:bCs/>
          <w:sz w:val="24"/>
        </w:rPr>
        <w:t>9</w:t>
      </w:r>
      <w:r>
        <w:rPr>
          <w:rFonts w:hint="eastAsia" w:ascii="Times New Roman" w:hAnsi="Times New Roman" w:cs="Times New Roman"/>
          <w:b/>
          <w:bCs/>
          <w:sz w:val="24"/>
        </w:rPr>
        <w:fldChar w:fldCharType="end"/>
      </w:r>
    </w:p>
    <w:p w14:paraId="366975B6">
      <w:pPr>
        <w:pStyle w:val="76"/>
        <w:tabs>
          <w:tab w:val="right" w:leader="dot" w:pos="8306"/>
        </w:tabs>
        <w:rPr>
          <w:rFonts w:ascii="Times New Roman" w:hAnsi="Times New Roman" w:cs="Times New Roman"/>
          <w:b/>
          <w:bCs/>
          <w:sz w:val="24"/>
        </w:rPr>
      </w:pPr>
      <w:r>
        <w:fldChar w:fldCharType="begin"/>
      </w:r>
      <w:r>
        <w:instrText xml:space="preserve"> HYPERLINK \l "_Toc6952" </w:instrText>
      </w:r>
      <w:r>
        <w:fldChar w:fldCharType="separate"/>
      </w:r>
      <w:r>
        <w:rPr>
          <w:rFonts w:ascii="Times New Roman" w:hAnsi="Times New Roman" w:cs="Times New Roman"/>
          <w:b/>
          <w:bCs/>
          <w:sz w:val="24"/>
          <w:szCs w:val="20"/>
        </w:rPr>
        <w:t>5.1. 风险识别</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_Toc6952 \h </w:instrText>
      </w:r>
      <w:r>
        <w:rPr>
          <w:rFonts w:ascii="Times New Roman" w:hAnsi="Times New Roman" w:cs="Times New Roman"/>
          <w:b/>
          <w:bCs/>
          <w:sz w:val="24"/>
        </w:rPr>
        <w:fldChar w:fldCharType="separate"/>
      </w:r>
      <w:r>
        <w:rPr>
          <w:rFonts w:ascii="Times New Roman" w:hAnsi="Times New Roman" w:cs="Times New Roman"/>
          <w:b/>
          <w:bCs/>
          <w:sz w:val="24"/>
        </w:rPr>
        <w:t>10</w:t>
      </w:r>
      <w:r>
        <w:rPr>
          <w:rFonts w:ascii="Times New Roman" w:hAnsi="Times New Roman" w:cs="Times New Roman"/>
          <w:b/>
          <w:bCs/>
          <w:sz w:val="24"/>
        </w:rPr>
        <w:fldChar w:fldCharType="end"/>
      </w:r>
      <w:r>
        <w:rPr>
          <w:rFonts w:ascii="Times New Roman" w:hAnsi="Times New Roman" w:cs="Times New Roman"/>
          <w:b/>
          <w:bCs/>
          <w:sz w:val="24"/>
        </w:rPr>
        <w:fldChar w:fldCharType="end"/>
      </w:r>
    </w:p>
    <w:p w14:paraId="761FE2DF">
      <w:pPr>
        <w:pStyle w:val="47"/>
        <w:tabs>
          <w:tab w:val="right" w:leader="dot" w:pos="8306"/>
        </w:tabs>
        <w:ind w:left="210"/>
        <w:rPr>
          <w:rFonts w:ascii="Times New Roman" w:hAnsi="Times New Roman" w:cs="Times New Roman"/>
          <w:b/>
          <w:bCs/>
          <w:i w:val="0"/>
          <w:sz w:val="24"/>
        </w:rPr>
      </w:pPr>
      <w:r>
        <w:fldChar w:fldCharType="begin"/>
      </w:r>
      <w:r>
        <w:instrText xml:space="preserve"> HYPERLINK \l "_Toc3489" </w:instrText>
      </w:r>
      <w:r>
        <w:fldChar w:fldCharType="separate"/>
      </w:r>
      <w:r>
        <w:rPr>
          <w:rFonts w:ascii="Times New Roman" w:hAnsi="Times New Roman" w:cs="Times New Roman"/>
          <w:b/>
          <w:bCs/>
          <w:i w:val="0"/>
          <w:sz w:val="24"/>
        </w:rPr>
        <w:t>5.1.1. 风险识别内容</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_Toc3489 \h </w:instrText>
      </w:r>
      <w:r>
        <w:rPr>
          <w:rFonts w:ascii="Times New Roman" w:hAnsi="Times New Roman" w:cs="Times New Roman"/>
          <w:b/>
          <w:bCs/>
          <w:i w:val="0"/>
          <w:sz w:val="24"/>
        </w:rPr>
        <w:fldChar w:fldCharType="separate"/>
      </w:r>
      <w:r>
        <w:rPr>
          <w:rFonts w:ascii="Times New Roman" w:hAnsi="Times New Roman" w:cs="Times New Roman"/>
          <w:b/>
          <w:bCs/>
          <w:i w:val="0"/>
          <w:sz w:val="24"/>
        </w:rPr>
        <w:t>10</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22AB7E42">
      <w:pPr>
        <w:pStyle w:val="47"/>
        <w:tabs>
          <w:tab w:val="right" w:leader="dot" w:pos="8306"/>
        </w:tabs>
        <w:ind w:left="210"/>
        <w:rPr>
          <w:rFonts w:ascii="Times New Roman" w:hAnsi="Times New Roman" w:cs="Times New Roman"/>
          <w:b/>
          <w:bCs/>
          <w:i w:val="0"/>
          <w:sz w:val="24"/>
        </w:rPr>
      </w:pPr>
      <w:r>
        <w:fldChar w:fldCharType="begin"/>
      </w:r>
      <w:r>
        <w:instrText xml:space="preserve"> HYPERLINK \l "_Toc23150" </w:instrText>
      </w:r>
      <w:r>
        <w:fldChar w:fldCharType="separate"/>
      </w:r>
      <w:r>
        <w:rPr>
          <w:rFonts w:ascii="Times New Roman" w:hAnsi="Times New Roman" w:cs="Times New Roman"/>
          <w:b/>
          <w:bCs/>
          <w:i w:val="0"/>
          <w:sz w:val="24"/>
        </w:rPr>
        <w:t>5.1.2. 风险识别结果</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_Toc23150 \h </w:instrText>
      </w:r>
      <w:r>
        <w:rPr>
          <w:rFonts w:ascii="Times New Roman" w:hAnsi="Times New Roman" w:cs="Times New Roman"/>
          <w:b/>
          <w:bCs/>
          <w:i w:val="0"/>
          <w:sz w:val="24"/>
        </w:rPr>
        <w:fldChar w:fldCharType="separate"/>
      </w:r>
      <w:r>
        <w:rPr>
          <w:rFonts w:ascii="Times New Roman" w:hAnsi="Times New Roman" w:cs="Times New Roman"/>
          <w:b/>
          <w:bCs/>
          <w:i w:val="0"/>
          <w:sz w:val="24"/>
        </w:rPr>
        <w:t>13</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0C42D6A9">
      <w:pPr>
        <w:pStyle w:val="76"/>
        <w:tabs>
          <w:tab w:val="right" w:leader="dot" w:pos="8306"/>
        </w:tabs>
        <w:rPr>
          <w:rFonts w:ascii="Times New Roman" w:hAnsi="Times New Roman" w:cs="Times New Roman"/>
          <w:b/>
          <w:bCs/>
          <w:sz w:val="24"/>
        </w:rPr>
      </w:pPr>
      <w:r>
        <w:fldChar w:fldCharType="begin"/>
      </w:r>
      <w:r>
        <w:instrText xml:space="preserve"> HYPERLINK \l "_Toc11084" </w:instrText>
      </w:r>
      <w:r>
        <w:fldChar w:fldCharType="separate"/>
      </w:r>
      <w:r>
        <w:rPr>
          <w:rFonts w:ascii="Times New Roman" w:hAnsi="Times New Roman" w:cs="Times New Roman"/>
          <w:b/>
          <w:bCs/>
          <w:sz w:val="24"/>
          <w:szCs w:val="20"/>
        </w:rPr>
        <w:t>6.1. 风险事故情形分析</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_Toc11084 \h </w:instrText>
      </w:r>
      <w:r>
        <w:rPr>
          <w:rFonts w:ascii="Times New Roman" w:hAnsi="Times New Roman" w:cs="Times New Roman"/>
          <w:b/>
          <w:bCs/>
          <w:sz w:val="24"/>
        </w:rPr>
        <w:fldChar w:fldCharType="separate"/>
      </w:r>
      <w:r>
        <w:rPr>
          <w:rFonts w:ascii="Times New Roman" w:hAnsi="Times New Roman" w:cs="Times New Roman"/>
          <w:b/>
          <w:bCs/>
          <w:sz w:val="24"/>
        </w:rPr>
        <w:t>13</w:t>
      </w:r>
      <w:r>
        <w:rPr>
          <w:rFonts w:ascii="Times New Roman" w:hAnsi="Times New Roman" w:cs="Times New Roman"/>
          <w:b/>
          <w:bCs/>
          <w:sz w:val="24"/>
        </w:rPr>
        <w:fldChar w:fldCharType="end"/>
      </w:r>
      <w:r>
        <w:rPr>
          <w:rFonts w:ascii="Times New Roman" w:hAnsi="Times New Roman" w:cs="Times New Roman"/>
          <w:b/>
          <w:bCs/>
          <w:sz w:val="24"/>
        </w:rPr>
        <w:fldChar w:fldCharType="end"/>
      </w:r>
    </w:p>
    <w:p w14:paraId="715FD150">
      <w:pPr>
        <w:pStyle w:val="47"/>
        <w:tabs>
          <w:tab w:val="right" w:leader="dot" w:pos="8306"/>
        </w:tabs>
        <w:ind w:left="210"/>
        <w:rPr>
          <w:rFonts w:ascii="Times New Roman" w:hAnsi="Times New Roman" w:cs="Times New Roman"/>
          <w:b/>
          <w:bCs/>
          <w:i w:val="0"/>
          <w:sz w:val="24"/>
        </w:rPr>
      </w:pPr>
      <w:r>
        <w:fldChar w:fldCharType="begin"/>
      </w:r>
      <w:r>
        <w:instrText xml:space="preserve"> HYPERLINK \l "_Toc26380" </w:instrText>
      </w:r>
      <w:r>
        <w:fldChar w:fldCharType="separate"/>
      </w:r>
      <w:r>
        <w:rPr>
          <w:rFonts w:ascii="Times New Roman" w:hAnsi="Times New Roman" w:cs="Times New Roman"/>
          <w:b/>
          <w:bCs/>
          <w:i w:val="0"/>
          <w:sz w:val="24"/>
        </w:rPr>
        <w:t>6.1.1. 风险事故情形设定</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_Toc26380 \h </w:instrText>
      </w:r>
      <w:r>
        <w:rPr>
          <w:rFonts w:ascii="Times New Roman" w:hAnsi="Times New Roman" w:cs="Times New Roman"/>
          <w:b/>
          <w:bCs/>
          <w:i w:val="0"/>
          <w:sz w:val="24"/>
        </w:rPr>
        <w:fldChar w:fldCharType="separate"/>
      </w:r>
      <w:r>
        <w:rPr>
          <w:rFonts w:ascii="Times New Roman" w:hAnsi="Times New Roman" w:cs="Times New Roman"/>
          <w:b/>
          <w:bCs/>
          <w:i w:val="0"/>
          <w:sz w:val="24"/>
        </w:rPr>
        <w:t>13</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537492D5">
      <w:pPr>
        <w:pStyle w:val="47"/>
        <w:tabs>
          <w:tab w:val="right" w:leader="dot" w:pos="8306"/>
        </w:tabs>
        <w:ind w:left="210"/>
        <w:rPr>
          <w:rFonts w:ascii="Times New Roman" w:hAnsi="Times New Roman" w:cs="Times New Roman"/>
          <w:b/>
          <w:bCs/>
          <w:i w:val="0"/>
          <w:sz w:val="24"/>
        </w:rPr>
      </w:pPr>
      <w:r>
        <w:fldChar w:fldCharType="begin"/>
      </w:r>
      <w:r>
        <w:instrText xml:space="preserve"> HYPERLINK \l "_Toc27695" </w:instrText>
      </w:r>
      <w:r>
        <w:fldChar w:fldCharType="separate"/>
      </w:r>
      <w:r>
        <w:rPr>
          <w:rFonts w:ascii="Times New Roman" w:hAnsi="Times New Roman" w:cs="Times New Roman"/>
          <w:b/>
          <w:bCs/>
          <w:i w:val="0"/>
          <w:sz w:val="24"/>
        </w:rPr>
        <w:t>6.1.2. 风险事故情形设定结果</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_Toc27695 \h </w:instrText>
      </w:r>
      <w:r>
        <w:rPr>
          <w:rFonts w:ascii="Times New Roman" w:hAnsi="Times New Roman" w:cs="Times New Roman"/>
          <w:b/>
          <w:bCs/>
          <w:i w:val="0"/>
          <w:sz w:val="24"/>
        </w:rPr>
        <w:fldChar w:fldCharType="separate"/>
      </w:r>
      <w:r>
        <w:rPr>
          <w:rFonts w:ascii="Times New Roman" w:hAnsi="Times New Roman" w:cs="Times New Roman"/>
          <w:b/>
          <w:bCs/>
          <w:i w:val="0"/>
          <w:sz w:val="24"/>
        </w:rPr>
        <w:t>15</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415A8C03">
      <w:pPr>
        <w:pStyle w:val="76"/>
        <w:tabs>
          <w:tab w:val="right" w:leader="dot" w:pos="8306"/>
        </w:tabs>
        <w:rPr>
          <w:rFonts w:ascii="Times New Roman" w:hAnsi="Times New Roman" w:cs="Times New Roman"/>
          <w:b/>
          <w:bCs/>
          <w:sz w:val="24"/>
        </w:rPr>
      </w:pPr>
      <w:r>
        <w:fldChar w:fldCharType="begin"/>
      </w:r>
      <w:r>
        <w:instrText xml:space="preserve"> HYPERLINK \l "_Toc27452" </w:instrText>
      </w:r>
      <w:r>
        <w:fldChar w:fldCharType="separate"/>
      </w:r>
      <w:r>
        <w:rPr>
          <w:rFonts w:ascii="Times New Roman" w:hAnsi="Times New Roman" w:cs="Times New Roman"/>
          <w:b/>
          <w:bCs/>
          <w:sz w:val="24"/>
          <w:szCs w:val="20"/>
        </w:rPr>
        <w:t>7.1. 环境风险分析</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_Toc27452 \h </w:instrText>
      </w:r>
      <w:r>
        <w:rPr>
          <w:rFonts w:ascii="Times New Roman" w:hAnsi="Times New Roman" w:cs="Times New Roman"/>
          <w:b/>
          <w:bCs/>
          <w:sz w:val="24"/>
        </w:rPr>
        <w:fldChar w:fldCharType="separate"/>
      </w:r>
      <w:r>
        <w:rPr>
          <w:rFonts w:ascii="Times New Roman" w:hAnsi="Times New Roman" w:cs="Times New Roman"/>
          <w:b/>
          <w:bCs/>
          <w:sz w:val="24"/>
        </w:rPr>
        <w:t>17</w:t>
      </w:r>
      <w:r>
        <w:rPr>
          <w:rFonts w:ascii="Times New Roman" w:hAnsi="Times New Roman" w:cs="Times New Roman"/>
          <w:b/>
          <w:bCs/>
          <w:sz w:val="24"/>
        </w:rPr>
        <w:fldChar w:fldCharType="end"/>
      </w:r>
      <w:r>
        <w:rPr>
          <w:rFonts w:ascii="Times New Roman" w:hAnsi="Times New Roman" w:cs="Times New Roman"/>
          <w:b/>
          <w:bCs/>
          <w:sz w:val="24"/>
        </w:rPr>
        <w:fldChar w:fldCharType="end"/>
      </w:r>
    </w:p>
    <w:p w14:paraId="500623EE">
      <w:pPr>
        <w:pStyle w:val="47"/>
        <w:tabs>
          <w:tab w:val="right" w:leader="dot" w:pos="8306"/>
        </w:tabs>
        <w:ind w:left="210"/>
        <w:rPr>
          <w:rFonts w:ascii="Times New Roman" w:hAnsi="Times New Roman" w:cs="Times New Roman"/>
          <w:b/>
          <w:bCs/>
          <w:i w:val="0"/>
          <w:sz w:val="24"/>
        </w:rPr>
      </w:pPr>
      <w:r>
        <w:fldChar w:fldCharType="begin"/>
      </w:r>
      <w:r>
        <w:instrText xml:space="preserve"> HYPERLINK \l "_Toc23739" </w:instrText>
      </w:r>
      <w:r>
        <w:fldChar w:fldCharType="separate"/>
      </w:r>
      <w:r>
        <w:rPr>
          <w:rFonts w:ascii="Times New Roman" w:hAnsi="Times New Roman" w:cs="Times New Roman"/>
          <w:b/>
          <w:bCs/>
          <w:i w:val="0"/>
          <w:sz w:val="24"/>
        </w:rPr>
        <w:t>7.1.1. 大气环境影响分析</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_Toc23739 \h </w:instrText>
      </w:r>
      <w:r>
        <w:rPr>
          <w:rFonts w:ascii="Times New Roman" w:hAnsi="Times New Roman" w:cs="Times New Roman"/>
          <w:b/>
          <w:bCs/>
          <w:i w:val="0"/>
          <w:sz w:val="24"/>
        </w:rPr>
        <w:fldChar w:fldCharType="separate"/>
      </w:r>
      <w:r>
        <w:rPr>
          <w:rFonts w:ascii="Times New Roman" w:hAnsi="Times New Roman" w:cs="Times New Roman"/>
          <w:b/>
          <w:bCs/>
          <w:i w:val="0"/>
          <w:sz w:val="24"/>
        </w:rPr>
        <w:t>17</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29F04276">
      <w:pPr>
        <w:pStyle w:val="47"/>
        <w:tabs>
          <w:tab w:val="right" w:leader="dot" w:pos="8306"/>
        </w:tabs>
        <w:ind w:left="210"/>
        <w:rPr>
          <w:rFonts w:ascii="Times New Roman" w:hAnsi="Times New Roman" w:cs="Times New Roman"/>
          <w:b/>
          <w:bCs/>
          <w:i w:val="0"/>
          <w:sz w:val="24"/>
        </w:rPr>
      </w:pPr>
      <w:r>
        <w:fldChar w:fldCharType="begin"/>
      </w:r>
      <w:r>
        <w:instrText xml:space="preserve"> HYPERLINK \l "_Toc14565" </w:instrText>
      </w:r>
      <w:r>
        <w:fldChar w:fldCharType="separate"/>
      </w:r>
      <w:r>
        <w:rPr>
          <w:rFonts w:ascii="Times New Roman" w:hAnsi="Times New Roman" w:cs="Times New Roman"/>
          <w:b/>
          <w:bCs/>
          <w:i w:val="0"/>
          <w:sz w:val="24"/>
        </w:rPr>
        <w:t>7.1.2. 对地表水的风险影响分析</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_Toc14565 \h </w:instrText>
      </w:r>
      <w:r>
        <w:rPr>
          <w:rFonts w:ascii="Times New Roman" w:hAnsi="Times New Roman" w:cs="Times New Roman"/>
          <w:b/>
          <w:bCs/>
          <w:i w:val="0"/>
          <w:sz w:val="24"/>
        </w:rPr>
        <w:fldChar w:fldCharType="separate"/>
      </w:r>
      <w:r>
        <w:rPr>
          <w:rFonts w:ascii="Times New Roman" w:hAnsi="Times New Roman" w:cs="Times New Roman"/>
          <w:b/>
          <w:bCs/>
          <w:i w:val="0"/>
          <w:sz w:val="24"/>
        </w:rPr>
        <w:t>17</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07C830DE">
      <w:pPr>
        <w:pStyle w:val="47"/>
        <w:tabs>
          <w:tab w:val="right" w:leader="dot" w:pos="8306"/>
        </w:tabs>
        <w:ind w:left="210"/>
        <w:rPr>
          <w:rFonts w:ascii="Times New Roman" w:hAnsi="Times New Roman" w:cs="Times New Roman"/>
          <w:b/>
          <w:bCs/>
          <w:i w:val="0"/>
          <w:sz w:val="24"/>
        </w:rPr>
      </w:pPr>
      <w:r>
        <w:fldChar w:fldCharType="begin"/>
      </w:r>
      <w:r>
        <w:instrText xml:space="preserve"> HYPERLINK \l "_Toc20258" </w:instrText>
      </w:r>
      <w:r>
        <w:fldChar w:fldCharType="separate"/>
      </w:r>
      <w:r>
        <w:rPr>
          <w:rFonts w:ascii="Times New Roman" w:hAnsi="Times New Roman" w:cs="Times New Roman"/>
          <w:b/>
          <w:bCs/>
          <w:i w:val="0"/>
          <w:sz w:val="24"/>
        </w:rPr>
        <w:t>7.1.3. 对地下水的风险影响分析</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_Toc20258 \h </w:instrText>
      </w:r>
      <w:r>
        <w:rPr>
          <w:rFonts w:ascii="Times New Roman" w:hAnsi="Times New Roman" w:cs="Times New Roman"/>
          <w:b/>
          <w:bCs/>
          <w:i w:val="0"/>
          <w:sz w:val="24"/>
        </w:rPr>
        <w:fldChar w:fldCharType="separate"/>
      </w:r>
      <w:r>
        <w:rPr>
          <w:rFonts w:ascii="Times New Roman" w:hAnsi="Times New Roman" w:cs="Times New Roman"/>
          <w:b/>
          <w:bCs/>
          <w:i w:val="0"/>
          <w:sz w:val="24"/>
        </w:rPr>
        <w:t>17</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29C62B79">
      <w:pPr>
        <w:pStyle w:val="47"/>
        <w:tabs>
          <w:tab w:val="right" w:leader="dot" w:pos="8306"/>
        </w:tabs>
        <w:ind w:left="210"/>
        <w:rPr>
          <w:rFonts w:ascii="Times New Roman" w:hAnsi="Times New Roman" w:cs="Times New Roman"/>
          <w:b/>
          <w:bCs/>
          <w:i w:val="0"/>
          <w:sz w:val="24"/>
        </w:rPr>
      </w:pPr>
      <w:r>
        <w:fldChar w:fldCharType="begin"/>
      </w:r>
      <w:r>
        <w:instrText xml:space="preserve"> HYPERLINK \l "_Toc20258" </w:instrText>
      </w:r>
      <w:r>
        <w:fldChar w:fldCharType="separate"/>
      </w:r>
      <w:r>
        <w:rPr>
          <w:rFonts w:ascii="Times New Roman" w:hAnsi="Times New Roman" w:cs="Times New Roman"/>
          <w:b/>
          <w:bCs/>
          <w:i w:val="0"/>
          <w:sz w:val="24"/>
        </w:rPr>
        <w:t>7.1.</w:t>
      </w:r>
      <w:r>
        <w:rPr>
          <w:rFonts w:hint="eastAsia" w:ascii="Times New Roman" w:hAnsi="Times New Roman" w:cs="Times New Roman"/>
          <w:b/>
          <w:bCs/>
          <w:i w:val="0"/>
          <w:sz w:val="24"/>
        </w:rPr>
        <w:t>4</w:t>
      </w:r>
      <w:r>
        <w:rPr>
          <w:rFonts w:ascii="Times New Roman" w:hAnsi="Times New Roman" w:cs="Times New Roman"/>
          <w:b/>
          <w:bCs/>
          <w:i w:val="0"/>
          <w:sz w:val="24"/>
        </w:rPr>
        <w:t>. 对</w:t>
      </w:r>
      <w:r>
        <w:rPr>
          <w:rFonts w:hint="eastAsia" w:ascii="Times New Roman" w:hAnsi="Times New Roman" w:cs="Times New Roman"/>
          <w:b/>
          <w:bCs/>
          <w:i w:val="0"/>
          <w:sz w:val="24"/>
        </w:rPr>
        <w:t>红树林</w:t>
      </w:r>
      <w:r>
        <w:rPr>
          <w:rFonts w:ascii="Times New Roman" w:hAnsi="Times New Roman" w:cs="Times New Roman"/>
          <w:b/>
          <w:bCs/>
          <w:i w:val="0"/>
          <w:sz w:val="24"/>
        </w:rPr>
        <w:t>的风险影响分析</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_Toc20258 \h </w:instrText>
      </w:r>
      <w:r>
        <w:rPr>
          <w:rFonts w:ascii="Times New Roman" w:hAnsi="Times New Roman" w:cs="Times New Roman"/>
          <w:b/>
          <w:bCs/>
          <w:i w:val="0"/>
          <w:sz w:val="24"/>
        </w:rPr>
        <w:fldChar w:fldCharType="separate"/>
      </w:r>
      <w:r>
        <w:rPr>
          <w:rFonts w:ascii="Times New Roman" w:hAnsi="Times New Roman" w:cs="Times New Roman"/>
          <w:b/>
          <w:bCs/>
          <w:i w:val="0"/>
          <w:sz w:val="24"/>
        </w:rPr>
        <w:t>17</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7E66E872">
      <w:pPr>
        <w:pStyle w:val="76"/>
        <w:tabs>
          <w:tab w:val="right" w:leader="dot" w:pos="8306"/>
        </w:tabs>
        <w:rPr>
          <w:rFonts w:ascii="Times New Roman" w:hAnsi="Times New Roman" w:cs="Times New Roman"/>
          <w:b/>
          <w:bCs/>
          <w:sz w:val="24"/>
        </w:rPr>
      </w:pPr>
      <w:r>
        <w:fldChar w:fldCharType="begin"/>
      </w:r>
      <w:r>
        <w:instrText xml:space="preserve"> HYPERLINK \l "_Toc5678" </w:instrText>
      </w:r>
      <w:r>
        <w:fldChar w:fldCharType="separate"/>
      </w:r>
      <w:r>
        <w:rPr>
          <w:rFonts w:ascii="Times New Roman" w:hAnsi="Times New Roman" w:cs="Times New Roman"/>
          <w:b/>
          <w:bCs/>
          <w:sz w:val="24"/>
          <w:szCs w:val="20"/>
        </w:rPr>
        <w:t>8.1. 风险防范措施</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_Toc5678 \h </w:instrText>
      </w:r>
      <w:r>
        <w:rPr>
          <w:rFonts w:ascii="Times New Roman" w:hAnsi="Times New Roman" w:cs="Times New Roman"/>
          <w:b/>
          <w:bCs/>
          <w:sz w:val="24"/>
        </w:rPr>
        <w:fldChar w:fldCharType="separate"/>
      </w:r>
      <w:r>
        <w:rPr>
          <w:rFonts w:ascii="Times New Roman" w:hAnsi="Times New Roman" w:cs="Times New Roman"/>
          <w:b/>
          <w:bCs/>
          <w:sz w:val="24"/>
        </w:rPr>
        <w:t>18</w:t>
      </w:r>
      <w:r>
        <w:rPr>
          <w:rFonts w:ascii="Times New Roman" w:hAnsi="Times New Roman" w:cs="Times New Roman"/>
          <w:b/>
          <w:bCs/>
          <w:sz w:val="24"/>
        </w:rPr>
        <w:fldChar w:fldCharType="end"/>
      </w:r>
      <w:r>
        <w:rPr>
          <w:rFonts w:ascii="Times New Roman" w:hAnsi="Times New Roman" w:cs="Times New Roman"/>
          <w:b/>
          <w:bCs/>
          <w:sz w:val="24"/>
        </w:rPr>
        <w:fldChar w:fldCharType="end"/>
      </w:r>
    </w:p>
    <w:p w14:paraId="4DC91113">
      <w:pPr>
        <w:pStyle w:val="47"/>
        <w:tabs>
          <w:tab w:val="right" w:leader="dot" w:pos="8306"/>
        </w:tabs>
        <w:ind w:left="210"/>
        <w:rPr>
          <w:rFonts w:ascii="Times New Roman" w:hAnsi="Times New Roman" w:cs="Times New Roman"/>
          <w:b/>
          <w:bCs/>
          <w:i w:val="0"/>
          <w:sz w:val="24"/>
        </w:rPr>
      </w:pPr>
      <w:r>
        <w:fldChar w:fldCharType="begin"/>
      </w:r>
      <w:r>
        <w:instrText xml:space="preserve"> HYPERLINK \l "_Toc26514" </w:instrText>
      </w:r>
      <w:r>
        <w:fldChar w:fldCharType="separate"/>
      </w:r>
      <w:r>
        <w:rPr>
          <w:rFonts w:ascii="Times New Roman" w:hAnsi="Times New Roman" w:cs="Times New Roman"/>
          <w:b/>
          <w:bCs/>
          <w:i w:val="0"/>
          <w:sz w:val="24"/>
        </w:rPr>
        <w:t>8.1.</w:t>
      </w:r>
      <w:r>
        <w:rPr>
          <w:rFonts w:hint="eastAsia" w:ascii="Times New Roman" w:hAnsi="Times New Roman" w:cs="Times New Roman"/>
          <w:b/>
          <w:bCs/>
          <w:i w:val="0"/>
          <w:sz w:val="24"/>
        </w:rPr>
        <w:t>1</w:t>
      </w:r>
      <w:r>
        <w:rPr>
          <w:rFonts w:ascii="Times New Roman" w:hAnsi="Times New Roman" w:cs="Times New Roman"/>
          <w:b/>
          <w:bCs/>
          <w:i w:val="0"/>
          <w:sz w:val="24"/>
        </w:rPr>
        <w:t>. 项目地表水风险防范措施</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_Toc26514 \h </w:instrText>
      </w:r>
      <w:r>
        <w:rPr>
          <w:rFonts w:ascii="Times New Roman" w:hAnsi="Times New Roman" w:cs="Times New Roman"/>
          <w:b/>
          <w:bCs/>
          <w:i w:val="0"/>
          <w:sz w:val="24"/>
        </w:rPr>
        <w:fldChar w:fldCharType="separate"/>
      </w:r>
      <w:r>
        <w:rPr>
          <w:rFonts w:ascii="Times New Roman" w:hAnsi="Times New Roman" w:cs="Times New Roman"/>
          <w:b/>
          <w:bCs/>
          <w:i w:val="0"/>
          <w:sz w:val="24"/>
        </w:rPr>
        <w:t>18</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2692DD01">
      <w:pPr>
        <w:pStyle w:val="47"/>
        <w:tabs>
          <w:tab w:val="right" w:leader="dot" w:pos="8306"/>
        </w:tabs>
        <w:ind w:left="210"/>
        <w:rPr>
          <w:rFonts w:ascii="Times New Roman" w:hAnsi="Times New Roman" w:cs="Times New Roman"/>
          <w:b/>
          <w:bCs/>
          <w:i w:val="0"/>
          <w:sz w:val="24"/>
        </w:rPr>
      </w:pPr>
      <w:r>
        <w:fldChar w:fldCharType="begin"/>
      </w:r>
      <w:r>
        <w:instrText xml:space="preserve"> HYPERLINK \l "_Toc17092" </w:instrText>
      </w:r>
      <w:r>
        <w:fldChar w:fldCharType="separate"/>
      </w:r>
      <w:r>
        <w:rPr>
          <w:rFonts w:ascii="Times New Roman" w:hAnsi="Times New Roman" w:cs="Times New Roman"/>
          <w:b/>
          <w:bCs/>
          <w:i w:val="0"/>
          <w:sz w:val="24"/>
        </w:rPr>
        <w:t>8.1.</w:t>
      </w:r>
      <w:r>
        <w:rPr>
          <w:rFonts w:hint="eastAsia" w:ascii="Times New Roman" w:hAnsi="Times New Roman" w:cs="Times New Roman"/>
          <w:b/>
          <w:bCs/>
          <w:i w:val="0"/>
          <w:sz w:val="24"/>
        </w:rPr>
        <w:t>2</w:t>
      </w:r>
      <w:r>
        <w:rPr>
          <w:rFonts w:ascii="Times New Roman" w:hAnsi="Times New Roman" w:cs="Times New Roman"/>
          <w:b/>
          <w:bCs/>
          <w:i w:val="0"/>
          <w:sz w:val="24"/>
        </w:rPr>
        <w:t>. 项目地下水风险防范措施</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_Toc17092 \h </w:instrText>
      </w:r>
      <w:r>
        <w:rPr>
          <w:rFonts w:ascii="Times New Roman" w:hAnsi="Times New Roman" w:cs="Times New Roman"/>
          <w:b/>
          <w:bCs/>
          <w:i w:val="0"/>
          <w:sz w:val="24"/>
        </w:rPr>
        <w:fldChar w:fldCharType="separate"/>
      </w:r>
      <w:r>
        <w:rPr>
          <w:rFonts w:ascii="Times New Roman" w:hAnsi="Times New Roman" w:cs="Times New Roman"/>
          <w:b/>
          <w:bCs/>
          <w:i w:val="0"/>
          <w:sz w:val="24"/>
        </w:rPr>
        <w:t>19</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4D3722F5">
      <w:pPr>
        <w:pStyle w:val="47"/>
        <w:tabs>
          <w:tab w:val="right" w:leader="dot" w:pos="8306"/>
        </w:tabs>
        <w:ind w:left="210"/>
        <w:rPr>
          <w:rFonts w:ascii="Times New Roman" w:hAnsi="Times New Roman" w:cs="Times New Roman"/>
          <w:b/>
          <w:bCs/>
          <w:i w:val="0"/>
          <w:sz w:val="24"/>
        </w:rPr>
      </w:pPr>
      <w:r>
        <w:fldChar w:fldCharType="begin"/>
      </w:r>
      <w:r>
        <w:instrText xml:space="preserve"> HYPERLINK \l "_Toc2268" </w:instrText>
      </w:r>
      <w:r>
        <w:fldChar w:fldCharType="separate"/>
      </w:r>
      <w:r>
        <w:rPr>
          <w:rFonts w:ascii="Times New Roman" w:hAnsi="Times New Roman" w:cs="Times New Roman"/>
          <w:b/>
          <w:bCs/>
          <w:i w:val="0"/>
          <w:sz w:val="24"/>
        </w:rPr>
        <w:t>8.1.</w:t>
      </w:r>
      <w:r>
        <w:rPr>
          <w:rFonts w:hint="eastAsia" w:ascii="Times New Roman" w:hAnsi="Times New Roman" w:cs="Times New Roman"/>
          <w:b/>
          <w:bCs/>
          <w:i w:val="0"/>
          <w:sz w:val="24"/>
        </w:rPr>
        <w:t>3</w:t>
      </w:r>
      <w:r>
        <w:rPr>
          <w:rFonts w:ascii="Times New Roman" w:hAnsi="Times New Roman" w:cs="Times New Roman"/>
          <w:b/>
          <w:bCs/>
          <w:i w:val="0"/>
          <w:sz w:val="24"/>
        </w:rPr>
        <w:t>. 项目大气环境风险防控措施</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_Toc2268 \h </w:instrText>
      </w:r>
      <w:r>
        <w:rPr>
          <w:rFonts w:ascii="Times New Roman" w:hAnsi="Times New Roman" w:cs="Times New Roman"/>
          <w:b/>
          <w:bCs/>
          <w:i w:val="0"/>
          <w:sz w:val="24"/>
        </w:rPr>
        <w:fldChar w:fldCharType="separate"/>
      </w:r>
      <w:r>
        <w:rPr>
          <w:rFonts w:ascii="Times New Roman" w:hAnsi="Times New Roman" w:cs="Times New Roman"/>
          <w:b/>
          <w:bCs/>
          <w:i w:val="0"/>
          <w:sz w:val="24"/>
        </w:rPr>
        <w:t>20</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349259E6">
      <w:pPr>
        <w:pStyle w:val="47"/>
        <w:tabs>
          <w:tab w:val="right" w:leader="dot" w:pos="8306"/>
        </w:tabs>
        <w:ind w:left="210"/>
        <w:rPr>
          <w:rFonts w:ascii="Times New Roman" w:hAnsi="Times New Roman" w:cs="Times New Roman"/>
          <w:b/>
          <w:bCs/>
          <w:i w:val="0"/>
          <w:sz w:val="24"/>
        </w:rPr>
      </w:pPr>
      <w:r>
        <w:fldChar w:fldCharType="begin"/>
      </w:r>
      <w:r>
        <w:instrText xml:space="preserve"> HYPERLINK \l "_Toc24450" </w:instrText>
      </w:r>
      <w:r>
        <w:fldChar w:fldCharType="separate"/>
      </w:r>
      <w:r>
        <w:rPr>
          <w:rFonts w:ascii="Times New Roman" w:hAnsi="Times New Roman" w:cs="Times New Roman"/>
          <w:b/>
          <w:bCs/>
          <w:i w:val="0"/>
          <w:sz w:val="24"/>
        </w:rPr>
        <w:t>8.1.</w:t>
      </w:r>
      <w:r>
        <w:rPr>
          <w:rFonts w:hint="eastAsia" w:ascii="Times New Roman" w:hAnsi="Times New Roman" w:cs="Times New Roman"/>
          <w:b/>
          <w:bCs/>
          <w:i w:val="0"/>
          <w:sz w:val="24"/>
        </w:rPr>
        <w:t>4</w:t>
      </w:r>
      <w:r>
        <w:rPr>
          <w:rFonts w:ascii="Times New Roman" w:hAnsi="Times New Roman" w:cs="Times New Roman"/>
          <w:b/>
          <w:bCs/>
          <w:i w:val="0"/>
          <w:sz w:val="24"/>
        </w:rPr>
        <w:t>. 液化天然气储存、使用、运输风险防范措施</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_Toc24450 \h </w:instrText>
      </w:r>
      <w:r>
        <w:rPr>
          <w:rFonts w:ascii="Times New Roman" w:hAnsi="Times New Roman" w:cs="Times New Roman"/>
          <w:b/>
          <w:bCs/>
          <w:i w:val="0"/>
          <w:sz w:val="24"/>
        </w:rPr>
        <w:fldChar w:fldCharType="separate"/>
      </w:r>
      <w:r>
        <w:rPr>
          <w:rFonts w:ascii="Times New Roman" w:hAnsi="Times New Roman" w:cs="Times New Roman"/>
          <w:b/>
          <w:bCs/>
          <w:i w:val="0"/>
          <w:sz w:val="24"/>
        </w:rPr>
        <w:t>20</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1D9B6A59">
      <w:pPr>
        <w:pStyle w:val="47"/>
        <w:tabs>
          <w:tab w:val="right" w:leader="dot" w:pos="8306"/>
        </w:tabs>
        <w:ind w:left="210"/>
        <w:rPr>
          <w:rFonts w:ascii="Times New Roman" w:hAnsi="Times New Roman" w:cs="Times New Roman"/>
          <w:b/>
          <w:bCs/>
          <w:i w:val="0"/>
          <w:sz w:val="24"/>
        </w:rPr>
      </w:pPr>
      <w:r>
        <w:fldChar w:fldCharType="begin"/>
      </w:r>
      <w:r>
        <w:instrText xml:space="preserve"> HYPERLINK \l "_Toc4340" </w:instrText>
      </w:r>
      <w:r>
        <w:fldChar w:fldCharType="separate"/>
      </w:r>
      <w:r>
        <w:rPr>
          <w:rFonts w:ascii="Times New Roman" w:hAnsi="Times New Roman" w:cs="Times New Roman"/>
          <w:b/>
          <w:bCs/>
          <w:i w:val="0"/>
          <w:sz w:val="24"/>
        </w:rPr>
        <w:t>8.1.</w:t>
      </w:r>
      <w:r>
        <w:rPr>
          <w:rFonts w:hint="eastAsia" w:ascii="Times New Roman" w:hAnsi="Times New Roman" w:cs="Times New Roman"/>
          <w:b/>
          <w:bCs/>
          <w:i w:val="0"/>
          <w:sz w:val="24"/>
        </w:rPr>
        <w:t>5</w:t>
      </w:r>
      <w:r>
        <w:rPr>
          <w:rFonts w:ascii="Times New Roman" w:hAnsi="Times New Roman" w:cs="Times New Roman"/>
          <w:b/>
          <w:bCs/>
          <w:i w:val="0"/>
          <w:sz w:val="24"/>
        </w:rPr>
        <w:t>. 液化天然气泄漏风险防范措施</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_Toc4340 \h </w:instrText>
      </w:r>
      <w:r>
        <w:rPr>
          <w:rFonts w:ascii="Times New Roman" w:hAnsi="Times New Roman" w:cs="Times New Roman"/>
          <w:b/>
          <w:bCs/>
          <w:i w:val="0"/>
          <w:sz w:val="24"/>
        </w:rPr>
        <w:fldChar w:fldCharType="separate"/>
      </w:r>
      <w:r>
        <w:rPr>
          <w:rFonts w:ascii="Times New Roman" w:hAnsi="Times New Roman" w:cs="Times New Roman"/>
          <w:b/>
          <w:bCs/>
          <w:i w:val="0"/>
          <w:sz w:val="24"/>
        </w:rPr>
        <w:t>21</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7A9A6DD7">
      <w:pPr>
        <w:pStyle w:val="47"/>
        <w:tabs>
          <w:tab w:val="right" w:leader="dot" w:pos="8306"/>
        </w:tabs>
        <w:ind w:left="210"/>
        <w:rPr>
          <w:rFonts w:ascii="Times New Roman" w:hAnsi="Times New Roman" w:cs="Times New Roman"/>
          <w:b/>
          <w:bCs/>
          <w:i w:val="0"/>
          <w:sz w:val="24"/>
        </w:rPr>
      </w:pPr>
      <w:r>
        <w:fldChar w:fldCharType="begin"/>
      </w:r>
      <w:r>
        <w:instrText xml:space="preserve"> HYPERLINK \l "_Toc24450" </w:instrText>
      </w:r>
      <w:r>
        <w:fldChar w:fldCharType="separate"/>
      </w:r>
      <w:r>
        <w:rPr>
          <w:rFonts w:ascii="Times New Roman" w:hAnsi="Times New Roman" w:cs="Times New Roman"/>
          <w:b/>
          <w:bCs/>
          <w:i w:val="0"/>
          <w:sz w:val="24"/>
        </w:rPr>
        <w:t>8.1.</w:t>
      </w:r>
      <w:r>
        <w:rPr>
          <w:rFonts w:hint="eastAsia" w:ascii="Times New Roman" w:hAnsi="Times New Roman" w:cs="Times New Roman"/>
          <w:b/>
          <w:bCs/>
          <w:i w:val="0"/>
          <w:sz w:val="24"/>
        </w:rPr>
        <w:t>6</w:t>
      </w:r>
      <w:r>
        <w:rPr>
          <w:rFonts w:ascii="Times New Roman" w:hAnsi="Times New Roman" w:cs="Times New Roman"/>
          <w:b/>
          <w:bCs/>
          <w:i w:val="0"/>
          <w:sz w:val="24"/>
        </w:rPr>
        <w:t xml:space="preserve">. </w:t>
      </w:r>
      <w:r>
        <w:rPr>
          <w:rFonts w:hint="eastAsia" w:ascii="Times New Roman" w:hAnsi="Times New Roman" w:cs="Times New Roman"/>
          <w:b/>
          <w:bCs/>
          <w:i w:val="0"/>
          <w:sz w:val="24"/>
        </w:rPr>
        <w:t>汽油、柴油</w:t>
      </w:r>
      <w:r>
        <w:rPr>
          <w:rFonts w:ascii="Times New Roman" w:hAnsi="Times New Roman" w:cs="Times New Roman"/>
          <w:b/>
          <w:bCs/>
          <w:i w:val="0"/>
          <w:sz w:val="24"/>
        </w:rPr>
        <w:t>风险防范措施</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_Toc24450 \h </w:instrText>
      </w:r>
      <w:r>
        <w:rPr>
          <w:rFonts w:ascii="Times New Roman" w:hAnsi="Times New Roman" w:cs="Times New Roman"/>
          <w:b/>
          <w:bCs/>
          <w:i w:val="0"/>
          <w:sz w:val="24"/>
        </w:rPr>
        <w:fldChar w:fldCharType="separate"/>
      </w:r>
      <w:r>
        <w:rPr>
          <w:rFonts w:ascii="Times New Roman" w:hAnsi="Times New Roman" w:cs="Times New Roman"/>
          <w:b/>
          <w:bCs/>
          <w:i w:val="0"/>
          <w:sz w:val="24"/>
        </w:rPr>
        <w:t>20</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2748FEB9">
      <w:pPr>
        <w:pStyle w:val="76"/>
        <w:tabs>
          <w:tab w:val="right" w:leader="dot" w:pos="8306"/>
        </w:tabs>
        <w:rPr>
          <w:rFonts w:ascii="Times New Roman" w:hAnsi="Times New Roman" w:cs="Times New Roman"/>
          <w:b/>
          <w:bCs/>
          <w:sz w:val="24"/>
        </w:rPr>
      </w:pPr>
      <w:r>
        <w:fldChar w:fldCharType="begin"/>
      </w:r>
      <w:r>
        <w:instrText xml:space="preserve"> HYPERLINK \l "_Toc3039" </w:instrText>
      </w:r>
      <w:r>
        <w:fldChar w:fldCharType="separate"/>
      </w:r>
      <w:r>
        <w:rPr>
          <w:rFonts w:ascii="Times New Roman" w:hAnsi="Times New Roman" w:cs="Times New Roman"/>
          <w:b/>
          <w:bCs/>
          <w:sz w:val="24"/>
          <w:szCs w:val="20"/>
        </w:rPr>
        <w:t>9.1. 风险应急预案</w:t>
      </w:r>
      <w:r>
        <w:rPr>
          <w:rFonts w:ascii="Times New Roman" w:hAnsi="Times New Roman" w:cs="Times New Roman"/>
          <w:b/>
          <w:bCs/>
          <w:sz w:val="24"/>
        </w:rPr>
        <w:tab/>
      </w:r>
      <w:r>
        <w:rPr>
          <w:rFonts w:hint="eastAsia" w:ascii="Times New Roman" w:hAnsi="Times New Roman" w:cs="Times New Roman"/>
          <w:b/>
          <w:bCs/>
          <w:sz w:val="24"/>
        </w:rPr>
        <w:t>2</w:t>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_Toc3039 \h </w:instrText>
      </w:r>
      <w:r>
        <w:rPr>
          <w:rFonts w:ascii="Times New Roman" w:hAnsi="Times New Roman" w:cs="Times New Roman"/>
          <w:b/>
          <w:bCs/>
          <w:sz w:val="24"/>
        </w:rPr>
        <w:fldChar w:fldCharType="separate"/>
      </w:r>
      <w:r>
        <w:rPr>
          <w:rFonts w:ascii="Times New Roman" w:hAnsi="Times New Roman" w:cs="Times New Roman"/>
          <w:b/>
          <w:bCs/>
          <w:sz w:val="24"/>
        </w:rPr>
        <w:t>23</w:t>
      </w:r>
      <w:r>
        <w:rPr>
          <w:rFonts w:ascii="Times New Roman" w:hAnsi="Times New Roman" w:cs="Times New Roman"/>
          <w:b/>
          <w:bCs/>
          <w:sz w:val="24"/>
        </w:rPr>
        <w:fldChar w:fldCharType="end"/>
      </w:r>
      <w:r>
        <w:rPr>
          <w:rFonts w:ascii="Times New Roman" w:hAnsi="Times New Roman" w:cs="Times New Roman"/>
          <w:b/>
          <w:bCs/>
          <w:sz w:val="24"/>
        </w:rPr>
        <w:fldChar w:fldCharType="end"/>
      </w:r>
    </w:p>
    <w:p w14:paraId="56FEBDEF">
      <w:pPr>
        <w:pStyle w:val="47"/>
        <w:tabs>
          <w:tab w:val="right" w:leader="dot" w:pos="8306"/>
        </w:tabs>
        <w:ind w:left="210"/>
        <w:rPr>
          <w:rFonts w:ascii="Times New Roman" w:hAnsi="Times New Roman" w:cs="Times New Roman"/>
          <w:b/>
          <w:bCs/>
          <w:i w:val="0"/>
          <w:sz w:val="24"/>
        </w:rPr>
      </w:pPr>
      <w:r>
        <w:fldChar w:fldCharType="begin"/>
      </w:r>
      <w:r>
        <w:instrText xml:space="preserve"> HYPERLINK \l "_Toc7946" </w:instrText>
      </w:r>
      <w:r>
        <w:fldChar w:fldCharType="separate"/>
      </w:r>
      <w:r>
        <w:rPr>
          <w:rFonts w:ascii="Times New Roman" w:hAnsi="Times New Roman" w:cs="Times New Roman"/>
          <w:b/>
          <w:bCs/>
          <w:i w:val="0"/>
          <w:sz w:val="24"/>
        </w:rPr>
        <w:t>9.1.1. 总体要求</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_Toc7946 \h </w:instrText>
      </w:r>
      <w:r>
        <w:rPr>
          <w:rFonts w:ascii="Times New Roman" w:hAnsi="Times New Roman" w:cs="Times New Roman"/>
          <w:b/>
          <w:bCs/>
          <w:i w:val="0"/>
          <w:sz w:val="24"/>
        </w:rPr>
        <w:fldChar w:fldCharType="separate"/>
      </w:r>
      <w:r>
        <w:rPr>
          <w:rFonts w:ascii="Times New Roman" w:hAnsi="Times New Roman" w:cs="Times New Roman"/>
          <w:b/>
          <w:bCs/>
          <w:i w:val="0"/>
          <w:sz w:val="24"/>
        </w:rPr>
        <w:t>24</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62D420BE">
      <w:pPr>
        <w:pStyle w:val="47"/>
        <w:tabs>
          <w:tab w:val="right" w:leader="dot" w:pos="8306"/>
        </w:tabs>
        <w:ind w:left="210"/>
        <w:rPr>
          <w:rFonts w:ascii="Times New Roman" w:hAnsi="Times New Roman" w:cs="Times New Roman"/>
          <w:b/>
          <w:bCs/>
          <w:i w:val="0"/>
          <w:sz w:val="24"/>
        </w:rPr>
      </w:pPr>
      <w:r>
        <w:fldChar w:fldCharType="begin"/>
      </w:r>
      <w:r>
        <w:instrText xml:space="preserve"> HYPERLINK \l "_Toc1200" </w:instrText>
      </w:r>
      <w:r>
        <w:fldChar w:fldCharType="separate"/>
      </w:r>
      <w:r>
        <w:rPr>
          <w:rFonts w:ascii="Times New Roman" w:hAnsi="Times New Roman" w:cs="Times New Roman"/>
          <w:b/>
          <w:bCs/>
          <w:i w:val="0"/>
          <w:sz w:val="24"/>
        </w:rPr>
        <w:t>9.1.2. 环境事件分类与分级</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_Toc1200 \h </w:instrText>
      </w:r>
      <w:r>
        <w:rPr>
          <w:rFonts w:ascii="Times New Roman" w:hAnsi="Times New Roman" w:cs="Times New Roman"/>
          <w:b/>
          <w:bCs/>
          <w:i w:val="0"/>
          <w:sz w:val="24"/>
        </w:rPr>
        <w:fldChar w:fldCharType="separate"/>
      </w:r>
      <w:r>
        <w:rPr>
          <w:rFonts w:ascii="Times New Roman" w:hAnsi="Times New Roman" w:cs="Times New Roman"/>
          <w:b/>
          <w:bCs/>
          <w:i w:val="0"/>
          <w:sz w:val="24"/>
        </w:rPr>
        <w:t>24</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1AFD0456">
      <w:pPr>
        <w:pStyle w:val="47"/>
        <w:tabs>
          <w:tab w:val="right" w:leader="dot" w:pos="8306"/>
        </w:tabs>
        <w:ind w:left="210"/>
        <w:rPr>
          <w:rFonts w:ascii="Times New Roman" w:hAnsi="Times New Roman" w:cs="Times New Roman"/>
          <w:b/>
          <w:bCs/>
          <w:i w:val="0"/>
          <w:sz w:val="24"/>
        </w:rPr>
      </w:pPr>
      <w:r>
        <w:fldChar w:fldCharType="begin"/>
      </w:r>
      <w:r>
        <w:instrText xml:space="preserve"> HYPERLINK \l "_Toc13691" </w:instrText>
      </w:r>
      <w:r>
        <w:fldChar w:fldCharType="separate"/>
      </w:r>
      <w:r>
        <w:rPr>
          <w:rFonts w:ascii="Times New Roman" w:hAnsi="Times New Roman" w:cs="Times New Roman"/>
          <w:b/>
          <w:bCs/>
          <w:i w:val="0"/>
          <w:sz w:val="24"/>
        </w:rPr>
        <w:t>9.1.3. 组织机构与职责</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_Toc13691 \h </w:instrText>
      </w:r>
      <w:r>
        <w:rPr>
          <w:rFonts w:ascii="Times New Roman" w:hAnsi="Times New Roman" w:cs="Times New Roman"/>
          <w:b/>
          <w:bCs/>
          <w:i w:val="0"/>
          <w:sz w:val="24"/>
        </w:rPr>
        <w:fldChar w:fldCharType="separate"/>
      </w:r>
      <w:r>
        <w:rPr>
          <w:rFonts w:ascii="Times New Roman" w:hAnsi="Times New Roman" w:cs="Times New Roman"/>
          <w:b/>
          <w:bCs/>
          <w:i w:val="0"/>
          <w:sz w:val="24"/>
        </w:rPr>
        <w:t>27</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65DDC113">
      <w:pPr>
        <w:pStyle w:val="47"/>
        <w:tabs>
          <w:tab w:val="right" w:leader="dot" w:pos="8306"/>
        </w:tabs>
        <w:ind w:left="210"/>
        <w:rPr>
          <w:rFonts w:ascii="Times New Roman" w:hAnsi="Times New Roman" w:cs="Times New Roman"/>
          <w:b/>
          <w:bCs/>
          <w:i w:val="0"/>
          <w:sz w:val="24"/>
        </w:rPr>
      </w:pPr>
      <w:r>
        <w:fldChar w:fldCharType="begin"/>
      </w:r>
      <w:r>
        <w:instrText xml:space="preserve"> HYPERLINK \l "_Toc80" </w:instrText>
      </w:r>
      <w:r>
        <w:fldChar w:fldCharType="separate"/>
      </w:r>
      <w:r>
        <w:rPr>
          <w:rFonts w:ascii="Times New Roman" w:hAnsi="Times New Roman" w:cs="Times New Roman"/>
          <w:b/>
          <w:bCs/>
          <w:i w:val="0"/>
          <w:sz w:val="24"/>
        </w:rPr>
        <w:t>9.1.4. 监控和预警</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_Toc80 \h </w:instrText>
      </w:r>
      <w:r>
        <w:rPr>
          <w:rFonts w:ascii="Times New Roman" w:hAnsi="Times New Roman" w:cs="Times New Roman"/>
          <w:b/>
          <w:bCs/>
          <w:i w:val="0"/>
          <w:sz w:val="24"/>
        </w:rPr>
        <w:fldChar w:fldCharType="separate"/>
      </w:r>
      <w:r>
        <w:rPr>
          <w:rFonts w:ascii="Times New Roman" w:hAnsi="Times New Roman" w:cs="Times New Roman"/>
          <w:b/>
          <w:bCs/>
          <w:i w:val="0"/>
          <w:sz w:val="24"/>
        </w:rPr>
        <w:t>28</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6813DD4E">
      <w:pPr>
        <w:pStyle w:val="47"/>
        <w:tabs>
          <w:tab w:val="right" w:leader="dot" w:pos="8306"/>
        </w:tabs>
        <w:ind w:left="210"/>
        <w:rPr>
          <w:rFonts w:ascii="Times New Roman" w:hAnsi="Times New Roman" w:cs="Times New Roman"/>
          <w:b/>
          <w:bCs/>
          <w:i w:val="0"/>
          <w:sz w:val="24"/>
        </w:rPr>
      </w:pPr>
      <w:r>
        <w:fldChar w:fldCharType="begin"/>
      </w:r>
      <w:r>
        <w:instrText xml:space="preserve"> HYPERLINK \l "_Toc16606" </w:instrText>
      </w:r>
      <w:r>
        <w:fldChar w:fldCharType="separate"/>
      </w:r>
      <w:r>
        <w:rPr>
          <w:rFonts w:ascii="Times New Roman" w:hAnsi="Times New Roman" w:cs="Times New Roman"/>
          <w:b/>
          <w:bCs/>
          <w:i w:val="0"/>
          <w:sz w:val="24"/>
        </w:rPr>
        <w:t>9.1.5. 应急响应</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_Toc16606 \h </w:instrText>
      </w:r>
      <w:r>
        <w:rPr>
          <w:rFonts w:ascii="Times New Roman" w:hAnsi="Times New Roman" w:cs="Times New Roman"/>
          <w:b/>
          <w:bCs/>
          <w:i w:val="0"/>
          <w:sz w:val="24"/>
        </w:rPr>
        <w:fldChar w:fldCharType="separate"/>
      </w:r>
      <w:r>
        <w:rPr>
          <w:rFonts w:ascii="Times New Roman" w:hAnsi="Times New Roman" w:cs="Times New Roman"/>
          <w:b/>
          <w:bCs/>
          <w:i w:val="0"/>
          <w:sz w:val="24"/>
        </w:rPr>
        <w:t>28</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14837F83">
      <w:pPr>
        <w:pStyle w:val="47"/>
        <w:tabs>
          <w:tab w:val="right" w:leader="dot" w:pos="8306"/>
        </w:tabs>
        <w:ind w:left="210"/>
        <w:rPr>
          <w:rFonts w:ascii="Times New Roman" w:hAnsi="Times New Roman" w:cs="Times New Roman"/>
          <w:b/>
          <w:bCs/>
          <w:i w:val="0"/>
          <w:sz w:val="24"/>
        </w:rPr>
      </w:pPr>
      <w:r>
        <w:fldChar w:fldCharType="begin"/>
      </w:r>
      <w:r>
        <w:instrText xml:space="preserve"> HYPERLINK \l "_Toc12799" </w:instrText>
      </w:r>
      <w:r>
        <w:fldChar w:fldCharType="separate"/>
      </w:r>
      <w:r>
        <w:rPr>
          <w:rFonts w:ascii="Times New Roman" w:hAnsi="Times New Roman" w:cs="Times New Roman"/>
          <w:b/>
          <w:bCs/>
          <w:i w:val="0"/>
          <w:sz w:val="24"/>
        </w:rPr>
        <w:t>9.1.6. 应急保障</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_Toc12799 \h </w:instrText>
      </w:r>
      <w:r>
        <w:rPr>
          <w:rFonts w:ascii="Times New Roman" w:hAnsi="Times New Roman" w:cs="Times New Roman"/>
          <w:b/>
          <w:bCs/>
          <w:i w:val="0"/>
          <w:sz w:val="24"/>
        </w:rPr>
        <w:fldChar w:fldCharType="separate"/>
      </w:r>
      <w:r>
        <w:rPr>
          <w:rFonts w:ascii="Times New Roman" w:hAnsi="Times New Roman" w:cs="Times New Roman"/>
          <w:b/>
          <w:bCs/>
          <w:i w:val="0"/>
          <w:sz w:val="24"/>
        </w:rPr>
        <w:t>29</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374A0DDE">
      <w:pPr>
        <w:pStyle w:val="47"/>
        <w:tabs>
          <w:tab w:val="right" w:leader="dot" w:pos="8306"/>
        </w:tabs>
        <w:ind w:left="210"/>
        <w:rPr>
          <w:rFonts w:ascii="Times New Roman" w:hAnsi="Times New Roman" w:cs="Times New Roman"/>
          <w:b/>
          <w:bCs/>
          <w:i w:val="0"/>
          <w:sz w:val="24"/>
        </w:rPr>
      </w:pPr>
      <w:r>
        <w:fldChar w:fldCharType="begin"/>
      </w:r>
      <w:r>
        <w:instrText xml:space="preserve"> HYPERLINK \l "_Toc17519" </w:instrText>
      </w:r>
      <w:r>
        <w:fldChar w:fldCharType="separate"/>
      </w:r>
      <w:r>
        <w:rPr>
          <w:rFonts w:ascii="Times New Roman" w:hAnsi="Times New Roman" w:cs="Times New Roman"/>
          <w:b/>
          <w:bCs/>
          <w:i w:val="0"/>
          <w:sz w:val="24"/>
        </w:rPr>
        <w:t>9.1.7. 善后处理</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_Toc17519 \h </w:instrText>
      </w:r>
      <w:r>
        <w:rPr>
          <w:rFonts w:ascii="Times New Roman" w:hAnsi="Times New Roman" w:cs="Times New Roman"/>
          <w:b/>
          <w:bCs/>
          <w:i w:val="0"/>
          <w:sz w:val="24"/>
        </w:rPr>
        <w:fldChar w:fldCharType="separate"/>
      </w:r>
      <w:r>
        <w:rPr>
          <w:rFonts w:ascii="Times New Roman" w:hAnsi="Times New Roman" w:cs="Times New Roman"/>
          <w:b/>
          <w:bCs/>
          <w:i w:val="0"/>
          <w:sz w:val="24"/>
        </w:rPr>
        <w:t>29</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56A32474">
      <w:pPr>
        <w:pStyle w:val="47"/>
        <w:tabs>
          <w:tab w:val="right" w:leader="dot" w:pos="8306"/>
        </w:tabs>
        <w:ind w:left="210"/>
        <w:rPr>
          <w:rFonts w:ascii="Times New Roman" w:hAnsi="Times New Roman" w:cs="Times New Roman"/>
          <w:b/>
          <w:bCs/>
          <w:i w:val="0"/>
          <w:sz w:val="24"/>
        </w:rPr>
      </w:pPr>
      <w:r>
        <w:fldChar w:fldCharType="begin"/>
      </w:r>
      <w:r>
        <w:instrText xml:space="preserve"> HYPERLINK \l "_Toc8470" </w:instrText>
      </w:r>
      <w:r>
        <w:fldChar w:fldCharType="separate"/>
      </w:r>
      <w:r>
        <w:rPr>
          <w:rFonts w:ascii="Times New Roman" w:hAnsi="Times New Roman" w:cs="Times New Roman"/>
          <w:b/>
          <w:bCs/>
          <w:i w:val="0"/>
          <w:sz w:val="24"/>
        </w:rPr>
        <w:t>9.1.8. 预案管理与演练</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_Toc8470 \h </w:instrText>
      </w:r>
      <w:r>
        <w:rPr>
          <w:rFonts w:ascii="Times New Roman" w:hAnsi="Times New Roman" w:cs="Times New Roman"/>
          <w:b/>
          <w:bCs/>
          <w:i w:val="0"/>
          <w:sz w:val="24"/>
        </w:rPr>
        <w:fldChar w:fldCharType="separate"/>
      </w:r>
      <w:r>
        <w:rPr>
          <w:rFonts w:ascii="Times New Roman" w:hAnsi="Times New Roman" w:cs="Times New Roman"/>
          <w:b/>
          <w:bCs/>
          <w:i w:val="0"/>
          <w:sz w:val="24"/>
        </w:rPr>
        <w:t>30</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3479787F">
      <w:pPr>
        <w:pStyle w:val="76"/>
        <w:tabs>
          <w:tab w:val="right" w:leader="dot" w:pos="8306"/>
        </w:tabs>
        <w:rPr>
          <w:rFonts w:ascii="Times New Roman" w:hAnsi="Times New Roman" w:cs="Times New Roman"/>
          <w:b/>
          <w:bCs/>
          <w:sz w:val="24"/>
        </w:rPr>
      </w:pPr>
      <w:r>
        <w:fldChar w:fldCharType="begin"/>
      </w:r>
      <w:r>
        <w:instrText xml:space="preserve"> HYPERLINK \l "_Toc16105" </w:instrText>
      </w:r>
      <w:r>
        <w:fldChar w:fldCharType="separate"/>
      </w:r>
      <w:r>
        <w:rPr>
          <w:rFonts w:ascii="Times New Roman" w:hAnsi="Times New Roman" w:cs="Times New Roman"/>
          <w:b/>
          <w:bCs/>
          <w:sz w:val="24"/>
          <w:szCs w:val="20"/>
        </w:rPr>
        <w:t>10.1. 风险评价结论</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_Toc16105 \h </w:instrText>
      </w:r>
      <w:r>
        <w:rPr>
          <w:rFonts w:ascii="Times New Roman" w:hAnsi="Times New Roman" w:cs="Times New Roman"/>
          <w:b/>
          <w:bCs/>
          <w:sz w:val="24"/>
        </w:rPr>
        <w:fldChar w:fldCharType="separate"/>
      </w:r>
      <w:r>
        <w:rPr>
          <w:rFonts w:ascii="Times New Roman" w:hAnsi="Times New Roman" w:cs="Times New Roman"/>
          <w:b/>
          <w:bCs/>
          <w:sz w:val="24"/>
        </w:rPr>
        <w:t>30</w:t>
      </w:r>
      <w:r>
        <w:rPr>
          <w:rFonts w:ascii="Times New Roman" w:hAnsi="Times New Roman" w:cs="Times New Roman"/>
          <w:b/>
          <w:bCs/>
          <w:sz w:val="24"/>
        </w:rPr>
        <w:fldChar w:fldCharType="end"/>
      </w:r>
      <w:r>
        <w:rPr>
          <w:rFonts w:ascii="Times New Roman" w:hAnsi="Times New Roman" w:cs="Times New Roman"/>
          <w:b/>
          <w:bCs/>
          <w:sz w:val="24"/>
        </w:rPr>
        <w:fldChar w:fldCharType="end"/>
      </w:r>
    </w:p>
    <w:p w14:paraId="1DA06983">
      <w:pPr>
        <w:pStyle w:val="47"/>
        <w:tabs>
          <w:tab w:val="right" w:leader="dot" w:pos="8306"/>
        </w:tabs>
        <w:ind w:left="210"/>
        <w:rPr>
          <w:rFonts w:ascii="Times New Roman" w:hAnsi="Times New Roman" w:cs="Times New Roman"/>
          <w:b/>
          <w:bCs/>
          <w:i w:val="0"/>
          <w:sz w:val="24"/>
        </w:rPr>
      </w:pPr>
      <w:r>
        <w:fldChar w:fldCharType="begin"/>
      </w:r>
      <w:r>
        <w:instrText xml:space="preserve"> HYPERLINK \l "_Toc15114" </w:instrText>
      </w:r>
      <w:r>
        <w:fldChar w:fldCharType="separate"/>
      </w:r>
      <w:r>
        <w:rPr>
          <w:rFonts w:ascii="Times New Roman" w:hAnsi="Times New Roman" w:cs="Times New Roman"/>
          <w:b/>
          <w:bCs/>
          <w:i w:val="0"/>
          <w:sz w:val="24"/>
        </w:rPr>
        <w:t>10.1.1. 项目风险因素</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_Toc15114 \h </w:instrText>
      </w:r>
      <w:r>
        <w:rPr>
          <w:rFonts w:ascii="Times New Roman" w:hAnsi="Times New Roman" w:cs="Times New Roman"/>
          <w:b/>
          <w:bCs/>
          <w:i w:val="0"/>
          <w:sz w:val="24"/>
        </w:rPr>
        <w:fldChar w:fldCharType="separate"/>
      </w:r>
      <w:r>
        <w:rPr>
          <w:rFonts w:ascii="Times New Roman" w:hAnsi="Times New Roman" w:cs="Times New Roman"/>
          <w:b/>
          <w:bCs/>
          <w:i w:val="0"/>
          <w:sz w:val="24"/>
        </w:rPr>
        <w:t>30</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706A5A69">
      <w:pPr>
        <w:pStyle w:val="47"/>
        <w:tabs>
          <w:tab w:val="right" w:leader="dot" w:pos="8306"/>
        </w:tabs>
        <w:ind w:left="210"/>
        <w:rPr>
          <w:rFonts w:ascii="Times New Roman" w:hAnsi="Times New Roman" w:cs="Times New Roman"/>
          <w:b/>
          <w:bCs/>
          <w:i w:val="0"/>
          <w:sz w:val="24"/>
        </w:rPr>
      </w:pPr>
      <w:r>
        <w:fldChar w:fldCharType="begin"/>
      </w:r>
      <w:r>
        <w:instrText xml:space="preserve"> HYPERLINK \l "_Toc13065" </w:instrText>
      </w:r>
      <w:r>
        <w:fldChar w:fldCharType="separate"/>
      </w:r>
      <w:r>
        <w:rPr>
          <w:rFonts w:ascii="Times New Roman" w:hAnsi="Times New Roman" w:cs="Times New Roman"/>
          <w:b/>
          <w:bCs/>
          <w:i w:val="0"/>
          <w:sz w:val="24"/>
        </w:rPr>
        <w:t>10.1.2. 环境敏感性及事故影响分析</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_Toc13065 \h </w:instrText>
      </w:r>
      <w:r>
        <w:rPr>
          <w:rFonts w:ascii="Times New Roman" w:hAnsi="Times New Roman" w:cs="Times New Roman"/>
          <w:b/>
          <w:bCs/>
          <w:i w:val="0"/>
          <w:sz w:val="24"/>
        </w:rPr>
        <w:fldChar w:fldCharType="separate"/>
      </w:r>
      <w:r>
        <w:rPr>
          <w:rFonts w:ascii="Times New Roman" w:hAnsi="Times New Roman" w:cs="Times New Roman"/>
          <w:b/>
          <w:bCs/>
          <w:i w:val="0"/>
          <w:sz w:val="24"/>
        </w:rPr>
        <w:t>30</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61990B37">
      <w:pPr>
        <w:pStyle w:val="47"/>
        <w:tabs>
          <w:tab w:val="right" w:leader="dot" w:pos="8306"/>
        </w:tabs>
        <w:ind w:left="210"/>
        <w:rPr>
          <w:rFonts w:ascii="Times New Roman" w:hAnsi="Times New Roman" w:cs="Times New Roman"/>
          <w:b/>
          <w:bCs/>
          <w:i w:val="0"/>
          <w:sz w:val="24"/>
        </w:rPr>
      </w:pPr>
      <w:r>
        <w:fldChar w:fldCharType="begin"/>
      </w:r>
      <w:r>
        <w:instrText xml:space="preserve"> HYPERLINK \l "_Toc32340" </w:instrText>
      </w:r>
      <w:r>
        <w:fldChar w:fldCharType="separate"/>
      </w:r>
      <w:r>
        <w:rPr>
          <w:rFonts w:ascii="Times New Roman" w:hAnsi="Times New Roman" w:cs="Times New Roman"/>
          <w:b/>
          <w:bCs/>
          <w:i w:val="0"/>
          <w:sz w:val="24"/>
        </w:rPr>
        <w:t>10.1.3. 环境风险防范措施和应急预案</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_Toc32340 \h </w:instrText>
      </w:r>
      <w:r>
        <w:rPr>
          <w:rFonts w:ascii="Times New Roman" w:hAnsi="Times New Roman" w:cs="Times New Roman"/>
          <w:b/>
          <w:bCs/>
          <w:i w:val="0"/>
          <w:sz w:val="24"/>
        </w:rPr>
        <w:fldChar w:fldCharType="separate"/>
      </w:r>
      <w:r>
        <w:rPr>
          <w:rFonts w:ascii="Times New Roman" w:hAnsi="Times New Roman" w:cs="Times New Roman"/>
          <w:b/>
          <w:bCs/>
          <w:i w:val="0"/>
          <w:sz w:val="24"/>
        </w:rPr>
        <w:t>31</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5C25D6CA">
      <w:pPr>
        <w:pStyle w:val="47"/>
        <w:tabs>
          <w:tab w:val="right" w:leader="dot" w:pos="8306"/>
        </w:tabs>
        <w:ind w:left="210"/>
        <w:rPr>
          <w:rFonts w:ascii="Times New Roman" w:hAnsi="Times New Roman" w:cs="Times New Roman"/>
          <w:b/>
          <w:bCs/>
          <w:sz w:val="24"/>
        </w:rPr>
      </w:pPr>
      <w:r>
        <w:fldChar w:fldCharType="begin"/>
      </w:r>
      <w:r>
        <w:instrText xml:space="preserve"> HYPERLINK \l "_Toc22866" </w:instrText>
      </w:r>
      <w:r>
        <w:fldChar w:fldCharType="separate"/>
      </w:r>
      <w:r>
        <w:rPr>
          <w:rFonts w:ascii="Times New Roman" w:hAnsi="Times New Roman" w:cs="Times New Roman"/>
          <w:b/>
          <w:bCs/>
          <w:i w:val="0"/>
          <w:sz w:val="24"/>
        </w:rPr>
        <w:t>10.1.4. 风险评价小结及建议</w:t>
      </w:r>
      <w:r>
        <w:rPr>
          <w:rFonts w:ascii="Times New Roman" w:hAnsi="Times New Roman" w:cs="Times New Roman"/>
          <w:b/>
          <w:bCs/>
          <w:i w:val="0"/>
          <w:sz w:val="24"/>
        </w:rPr>
        <w:tab/>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PAGEREF _Toc22866 \h </w:instrText>
      </w:r>
      <w:r>
        <w:rPr>
          <w:rFonts w:ascii="Times New Roman" w:hAnsi="Times New Roman" w:cs="Times New Roman"/>
          <w:b/>
          <w:bCs/>
          <w:i w:val="0"/>
          <w:sz w:val="24"/>
        </w:rPr>
        <w:fldChar w:fldCharType="separate"/>
      </w:r>
      <w:r>
        <w:rPr>
          <w:rFonts w:ascii="Times New Roman" w:hAnsi="Times New Roman" w:cs="Times New Roman"/>
          <w:b/>
          <w:bCs/>
          <w:i w:val="0"/>
          <w:sz w:val="24"/>
        </w:rPr>
        <w:t>31</w:t>
      </w:r>
      <w:r>
        <w:rPr>
          <w:rFonts w:ascii="Times New Roman" w:hAnsi="Times New Roman" w:cs="Times New Roman"/>
          <w:b/>
          <w:bCs/>
          <w:i w:val="0"/>
          <w:sz w:val="24"/>
        </w:rPr>
        <w:fldChar w:fldCharType="end"/>
      </w:r>
      <w:r>
        <w:rPr>
          <w:rFonts w:ascii="Times New Roman" w:hAnsi="Times New Roman" w:cs="Times New Roman"/>
          <w:b/>
          <w:bCs/>
          <w:i w:val="0"/>
          <w:sz w:val="24"/>
        </w:rPr>
        <w:fldChar w:fldCharType="end"/>
      </w:r>
    </w:p>
    <w:p w14:paraId="15C8DED7">
      <w:pPr>
        <w:pStyle w:val="76"/>
        <w:spacing w:line="400" w:lineRule="exact"/>
        <w:ind w:left="0"/>
        <w:rPr>
          <w:rFonts w:ascii="Times New Roman" w:hAnsi="Times New Roman" w:cs="Times New Roman"/>
          <w:b/>
        </w:rPr>
      </w:pPr>
      <w:r>
        <w:rPr>
          <w:rFonts w:ascii="Times New Roman" w:hAnsi="Times New Roman" w:cs="Times New Roman"/>
          <w:b/>
          <w:bCs/>
          <w:sz w:val="24"/>
        </w:rPr>
        <w:fldChar w:fldCharType="end"/>
      </w:r>
    </w:p>
    <w:p w14:paraId="32D1ACE6">
      <w:pPr>
        <w:tabs>
          <w:tab w:val="left" w:pos="3343"/>
        </w:tabs>
        <w:spacing w:line="360" w:lineRule="auto"/>
        <w:ind w:firstLine="482" w:firstLineChars="200"/>
        <w:rPr>
          <w:rFonts w:ascii="Times New Roman" w:hAnsi="Times New Roman" w:cs="Times New Roman"/>
          <w:b/>
        </w:rPr>
      </w:pPr>
    </w:p>
    <w:p w14:paraId="10BF975B">
      <w:pPr>
        <w:tabs>
          <w:tab w:val="left" w:pos="3343"/>
        </w:tabs>
        <w:spacing w:line="360" w:lineRule="auto"/>
        <w:ind w:firstLine="482" w:firstLineChars="200"/>
        <w:rPr>
          <w:rFonts w:ascii="Times New Roman" w:hAnsi="Times New Roman" w:cs="Times New Roman"/>
          <w:b/>
        </w:rPr>
        <w:sectPr>
          <w:pgSz w:w="11906" w:h="16838"/>
          <w:pgMar w:top="1440" w:right="1800" w:bottom="1440" w:left="1800" w:header="851" w:footer="992" w:gutter="0"/>
          <w:cols w:space="720" w:num="1"/>
          <w:docGrid w:type="lines" w:linePitch="312" w:charSpace="0"/>
        </w:sectPr>
      </w:pPr>
    </w:p>
    <w:p w14:paraId="235F41E1">
      <w:pPr>
        <w:pStyle w:val="3"/>
        <w:widowControl w:val="0"/>
        <w:numPr>
          <w:ilvl w:val="0"/>
          <w:numId w:val="3"/>
        </w:numPr>
        <w:spacing w:before="210" w:after="210" w:line="500" w:lineRule="exact"/>
        <w:jc w:val="both"/>
        <w:rPr>
          <w:rFonts w:ascii="Times New Roman" w:hAnsi="Times New Roman" w:eastAsia="宋体" w:cs="Times New Roman"/>
          <w:bCs w:val="0"/>
          <w:sz w:val="28"/>
          <w:szCs w:val="20"/>
        </w:rPr>
      </w:pPr>
      <w:bookmarkStart w:id="40" w:name="_Toc19789"/>
      <w:r>
        <w:rPr>
          <w:rFonts w:ascii="Times New Roman" w:hAnsi="Times New Roman" w:eastAsia="宋体" w:cs="Times New Roman"/>
          <w:bCs w:val="0"/>
          <w:sz w:val="28"/>
          <w:szCs w:val="20"/>
        </w:rPr>
        <w:t>风险调查</w:t>
      </w:r>
      <w:bookmarkEnd w:id="40"/>
    </w:p>
    <w:p w14:paraId="4ACD5353">
      <w:pPr>
        <w:keepNext/>
        <w:keepLines/>
        <w:widowControl w:val="0"/>
        <w:numPr>
          <w:ilvl w:val="2"/>
          <w:numId w:val="4"/>
        </w:numPr>
        <w:spacing w:before="126" w:after="126" w:line="500" w:lineRule="exact"/>
        <w:jc w:val="both"/>
        <w:outlineLvl w:val="2"/>
        <w:rPr>
          <w:rFonts w:ascii="Times New Roman" w:hAnsi="Times New Roman" w:cs="Times New Roman"/>
          <w:b/>
          <w:bCs/>
        </w:rPr>
      </w:pPr>
      <w:bookmarkStart w:id="41" w:name="_Toc3862"/>
      <w:r>
        <w:rPr>
          <w:rFonts w:ascii="Times New Roman" w:hAnsi="Times New Roman" w:cs="Times New Roman"/>
          <w:b/>
          <w:bCs/>
        </w:rPr>
        <w:t>风险源调查</w:t>
      </w:r>
      <w:bookmarkEnd w:id="41"/>
    </w:p>
    <w:p w14:paraId="48B78F8E">
      <w:pPr>
        <w:spacing w:line="500" w:lineRule="exact"/>
        <w:ind w:firstLine="480"/>
        <w:rPr>
          <w:rFonts w:ascii="Times New Roman" w:hAnsi="Times New Roman" w:cs="Times New Roman"/>
        </w:rPr>
      </w:pPr>
      <w:r>
        <w:rPr>
          <w:rFonts w:ascii="Times New Roman" w:hAnsi="Times New Roman" w:cs="Times New Roman"/>
        </w:rPr>
        <w:t>1、危险物质数量和分布情况</w:t>
      </w:r>
    </w:p>
    <w:p w14:paraId="365BFC4E">
      <w:pPr>
        <w:spacing w:line="500" w:lineRule="exact"/>
        <w:ind w:firstLine="480"/>
        <w:rPr>
          <w:rFonts w:ascii="Times New Roman" w:hAnsi="Times New Roman" w:cs="Times New Roman"/>
        </w:rPr>
      </w:pPr>
      <w:r>
        <w:rPr>
          <w:rFonts w:ascii="Times New Roman" w:hAnsi="Times New Roman" w:cs="Times New Roman"/>
        </w:rPr>
        <w:t>根据项目工程分析，项目使用、储存的物质主要包括：</w:t>
      </w:r>
      <w:r>
        <w:rPr>
          <w:rFonts w:hint="eastAsia" w:ascii="Times New Roman" w:hAnsi="Times New Roman" w:cs="Times New Roman"/>
        </w:rPr>
        <w:t>汽油、柴油、</w:t>
      </w:r>
      <w:r>
        <w:rPr>
          <w:rFonts w:ascii="Times New Roman" w:hAnsi="Times New Roman" w:cs="Times New Roman"/>
        </w:rPr>
        <w:t>液化天然气</w:t>
      </w:r>
      <w:r>
        <w:rPr>
          <w:rFonts w:hint="eastAsia" w:ascii="Times New Roman" w:hAnsi="Times New Roman" w:cs="Times New Roman"/>
        </w:rPr>
        <w:t>（LNG）</w:t>
      </w:r>
      <w:r>
        <w:rPr>
          <w:rFonts w:ascii="Times New Roman" w:hAnsi="Times New Roman" w:cs="Times New Roman"/>
        </w:rPr>
        <w:t>。</w:t>
      </w:r>
    </w:p>
    <w:p w14:paraId="037443E1">
      <w:pPr>
        <w:spacing w:line="500" w:lineRule="exact"/>
        <w:ind w:firstLine="480"/>
        <w:rPr>
          <w:rFonts w:ascii="Times New Roman" w:hAnsi="Times New Roman" w:cs="Times New Roman"/>
        </w:rPr>
      </w:pPr>
      <w:r>
        <w:rPr>
          <w:rFonts w:ascii="Times New Roman" w:hAnsi="Times New Roman" w:cs="Times New Roman"/>
        </w:rPr>
        <w:t>对照《建设项目环境风险评价技术导则》（HJ169-2018）（以下简称“风险导则”）及《危险化学品目录（20</w:t>
      </w:r>
      <w:r>
        <w:rPr>
          <w:rFonts w:hint="eastAsia" w:ascii="Times New Roman" w:hAnsi="Times New Roman" w:cs="Times New Roman"/>
        </w:rPr>
        <w:t>22年调整版</w:t>
      </w:r>
      <w:r>
        <w:rPr>
          <w:rFonts w:ascii="Times New Roman" w:hAnsi="Times New Roman" w:cs="Times New Roman"/>
        </w:rPr>
        <w:t>）》、《危险化学品重大危险源辨识》（GB18218-2018），</w:t>
      </w:r>
      <w:r>
        <w:rPr>
          <w:rFonts w:hint="eastAsia" w:ascii="Times New Roman" w:hAnsi="Times New Roman" w:cs="Times New Roman"/>
        </w:rPr>
        <w:t>汽油、柴油、</w:t>
      </w:r>
      <w:r>
        <w:rPr>
          <w:rFonts w:ascii="Times New Roman" w:hAnsi="Times New Roman" w:cs="Times New Roman"/>
        </w:rPr>
        <w:t>液化天然气属于危险物质。</w:t>
      </w:r>
    </w:p>
    <w:p w14:paraId="3F8C543C">
      <w:pPr>
        <w:spacing w:line="500" w:lineRule="exact"/>
        <w:ind w:firstLine="480"/>
        <w:rPr>
          <w:rFonts w:ascii="Times New Roman" w:hAnsi="Times New Roman" w:cs="Times New Roman"/>
        </w:rPr>
      </w:pPr>
      <w:r>
        <w:rPr>
          <w:rFonts w:ascii="Times New Roman" w:hAnsi="Times New Roman" w:cs="Times New Roman"/>
        </w:rPr>
        <w:t>危险物质数量以及分布情况见表1.1-</w:t>
      </w:r>
      <w:r>
        <w:rPr>
          <w:rFonts w:hint="eastAsia" w:ascii="Times New Roman" w:hAnsi="Times New Roman" w:cs="Times New Roman"/>
        </w:rPr>
        <w:t>1</w:t>
      </w:r>
      <w:r>
        <w:rPr>
          <w:rFonts w:ascii="Times New Roman" w:hAnsi="Times New Roman" w:cs="Times New Roman"/>
        </w:rPr>
        <w:t>。</w:t>
      </w:r>
    </w:p>
    <w:p w14:paraId="4462AFBA">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表1.1-</w:t>
      </w:r>
      <w:r>
        <w:rPr>
          <w:rFonts w:hint="eastAsia" w:ascii="Times New Roman" w:hAnsi="Times New Roman" w:cs="Times New Roman"/>
          <w:b/>
        </w:rPr>
        <w:t>1</w:t>
      </w:r>
      <w:r>
        <w:rPr>
          <w:rFonts w:ascii="Times New Roman" w:hAnsi="Times New Roman" w:cs="Times New Roman"/>
          <w:b/>
        </w:rPr>
        <w:t xml:space="preserve">  危险物质分布情况表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2693"/>
        <w:gridCol w:w="2408"/>
        <w:gridCol w:w="3074"/>
      </w:tblGrid>
      <w:tr w14:paraId="3750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455" w:type="pct"/>
            <w:tcBorders>
              <w:top w:val="single" w:color="auto" w:sz="4" w:space="0"/>
              <w:left w:val="single" w:color="auto" w:sz="4" w:space="0"/>
              <w:bottom w:val="single" w:color="auto" w:sz="4" w:space="0"/>
              <w:right w:val="single" w:color="auto" w:sz="4" w:space="0"/>
            </w:tcBorders>
            <w:vAlign w:val="center"/>
          </w:tcPr>
          <w:p w14:paraId="5BF45E0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序号</w:t>
            </w:r>
          </w:p>
        </w:tc>
        <w:tc>
          <w:tcPr>
            <w:tcW w:w="1497" w:type="pct"/>
            <w:tcBorders>
              <w:top w:val="single" w:color="auto" w:sz="4" w:space="0"/>
              <w:left w:val="nil"/>
              <w:bottom w:val="single" w:color="auto" w:sz="4" w:space="0"/>
              <w:right w:val="single" w:color="auto" w:sz="4" w:space="0"/>
            </w:tcBorders>
            <w:vAlign w:val="center"/>
          </w:tcPr>
          <w:p w14:paraId="3D2B89E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危险物质名称</w:t>
            </w:r>
          </w:p>
        </w:tc>
        <w:tc>
          <w:tcPr>
            <w:tcW w:w="1339" w:type="pct"/>
            <w:tcBorders>
              <w:top w:val="single" w:color="auto" w:sz="4" w:space="0"/>
              <w:left w:val="nil"/>
              <w:bottom w:val="single" w:color="auto" w:sz="4" w:space="0"/>
              <w:right w:val="single" w:color="auto" w:sz="4" w:space="0"/>
            </w:tcBorders>
            <w:vAlign w:val="center"/>
          </w:tcPr>
          <w:p w14:paraId="07091D2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分布情况</w:t>
            </w:r>
          </w:p>
        </w:tc>
        <w:tc>
          <w:tcPr>
            <w:tcW w:w="1709" w:type="pct"/>
            <w:tcBorders>
              <w:top w:val="single" w:color="auto" w:sz="4" w:space="0"/>
              <w:left w:val="nil"/>
              <w:bottom w:val="single" w:color="auto" w:sz="4" w:space="0"/>
              <w:right w:val="single" w:color="auto" w:sz="4" w:space="0"/>
            </w:tcBorders>
            <w:vAlign w:val="center"/>
          </w:tcPr>
          <w:p w14:paraId="3F131AB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最大存放量（t）/在线量（t）</w:t>
            </w:r>
          </w:p>
        </w:tc>
      </w:tr>
      <w:tr w14:paraId="3EA3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5" w:type="pct"/>
            <w:tcBorders>
              <w:top w:val="single" w:color="auto" w:sz="4" w:space="0"/>
              <w:left w:val="single" w:color="auto" w:sz="4" w:space="0"/>
              <w:bottom w:val="single" w:color="auto" w:sz="4" w:space="0"/>
              <w:right w:val="single" w:color="auto" w:sz="4" w:space="0"/>
            </w:tcBorders>
            <w:vAlign w:val="center"/>
          </w:tcPr>
          <w:p w14:paraId="09E23C6B">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1</w:t>
            </w:r>
          </w:p>
        </w:tc>
        <w:tc>
          <w:tcPr>
            <w:tcW w:w="1497" w:type="pct"/>
            <w:tcBorders>
              <w:top w:val="single" w:color="auto" w:sz="4" w:space="0"/>
              <w:left w:val="nil"/>
              <w:bottom w:val="single" w:color="auto" w:sz="4" w:space="0"/>
              <w:right w:val="single" w:color="auto" w:sz="4" w:space="0"/>
            </w:tcBorders>
            <w:vAlign w:val="center"/>
          </w:tcPr>
          <w:p w14:paraId="24C557E8">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汽油</w:t>
            </w:r>
          </w:p>
        </w:tc>
        <w:tc>
          <w:tcPr>
            <w:tcW w:w="1339" w:type="pct"/>
            <w:tcBorders>
              <w:top w:val="single" w:color="auto" w:sz="4" w:space="0"/>
              <w:left w:val="nil"/>
              <w:bottom w:val="single" w:color="auto" w:sz="4" w:space="0"/>
              <w:right w:val="single" w:color="auto" w:sz="4" w:space="0"/>
            </w:tcBorders>
            <w:vAlign w:val="center"/>
          </w:tcPr>
          <w:p w14:paraId="507B1362">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汽油储罐</w:t>
            </w:r>
          </w:p>
        </w:tc>
        <w:tc>
          <w:tcPr>
            <w:tcW w:w="1709" w:type="pct"/>
            <w:tcBorders>
              <w:top w:val="single" w:color="auto" w:sz="4" w:space="0"/>
              <w:left w:val="nil"/>
              <w:bottom w:val="single" w:color="auto" w:sz="4" w:space="0"/>
              <w:right w:val="single" w:color="auto" w:sz="4" w:space="0"/>
            </w:tcBorders>
            <w:vAlign w:val="center"/>
          </w:tcPr>
          <w:p w14:paraId="7F5C172E">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36</w:t>
            </w:r>
          </w:p>
        </w:tc>
      </w:tr>
      <w:tr w14:paraId="45A4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5" w:type="pct"/>
            <w:tcBorders>
              <w:top w:val="single" w:color="auto" w:sz="4" w:space="0"/>
              <w:left w:val="single" w:color="auto" w:sz="4" w:space="0"/>
              <w:bottom w:val="single" w:color="auto" w:sz="4" w:space="0"/>
              <w:right w:val="single" w:color="auto" w:sz="4" w:space="0"/>
            </w:tcBorders>
            <w:vAlign w:val="center"/>
          </w:tcPr>
          <w:p w14:paraId="5179A786">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2</w:t>
            </w:r>
          </w:p>
        </w:tc>
        <w:tc>
          <w:tcPr>
            <w:tcW w:w="1497" w:type="pct"/>
            <w:tcBorders>
              <w:top w:val="single" w:color="auto" w:sz="4" w:space="0"/>
              <w:left w:val="nil"/>
              <w:bottom w:val="single" w:color="auto" w:sz="4" w:space="0"/>
              <w:right w:val="single" w:color="auto" w:sz="4" w:space="0"/>
            </w:tcBorders>
            <w:vAlign w:val="center"/>
          </w:tcPr>
          <w:p w14:paraId="160C64B8">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柴油</w:t>
            </w:r>
          </w:p>
        </w:tc>
        <w:tc>
          <w:tcPr>
            <w:tcW w:w="1339" w:type="pct"/>
            <w:tcBorders>
              <w:top w:val="single" w:color="auto" w:sz="4" w:space="0"/>
              <w:left w:val="nil"/>
              <w:bottom w:val="single" w:color="auto" w:sz="4" w:space="0"/>
              <w:right w:val="single" w:color="auto" w:sz="4" w:space="0"/>
            </w:tcBorders>
            <w:vAlign w:val="center"/>
          </w:tcPr>
          <w:p w14:paraId="53D36A4B">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柴油储罐</w:t>
            </w:r>
          </w:p>
        </w:tc>
        <w:tc>
          <w:tcPr>
            <w:tcW w:w="1709" w:type="pct"/>
            <w:tcBorders>
              <w:top w:val="single" w:color="auto" w:sz="4" w:space="0"/>
              <w:left w:val="nil"/>
              <w:bottom w:val="single" w:color="auto" w:sz="4" w:space="0"/>
              <w:right w:val="single" w:color="auto" w:sz="4" w:space="0"/>
            </w:tcBorders>
            <w:vAlign w:val="center"/>
          </w:tcPr>
          <w:p w14:paraId="23B36288">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20.16</w:t>
            </w:r>
          </w:p>
        </w:tc>
      </w:tr>
      <w:tr w14:paraId="6885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 w:type="pct"/>
            <w:tcBorders>
              <w:top w:val="nil"/>
              <w:left w:val="single" w:color="auto" w:sz="4" w:space="0"/>
              <w:bottom w:val="single" w:color="auto" w:sz="4" w:space="0"/>
              <w:right w:val="single" w:color="auto" w:sz="4" w:space="0"/>
            </w:tcBorders>
            <w:vAlign w:val="center"/>
          </w:tcPr>
          <w:p w14:paraId="3D020611">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3</w:t>
            </w:r>
          </w:p>
        </w:tc>
        <w:tc>
          <w:tcPr>
            <w:tcW w:w="1497" w:type="pct"/>
            <w:tcBorders>
              <w:top w:val="nil"/>
              <w:left w:val="nil"/>
              <w:bottom w:val="single" w:color="auto" w:sz="4" w:space="0"/>
              <w:right w:val="single" w:color="auto" w:sz="4" w:space="0"/>
            </w:tcBorders>
            <w:vAlign w:val="center"/>
          </w:tcPr>
          <w:p w14:paraId="064D3A8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液化天然气</w:t>
            </w:r>
          </w:p>
        </w:tc>
        <w:tc>
          <w:tcPr>
            <w:tcW w:w="1339" w:type="pct"/>
            <w:tcBorders>
              <w:top w:val="single" w:color="auto" w:sz="4" w:space="0"/>
              <w:left w:val="nil"/>
              <w:bottom w:val="single" w:color="auto" w:sz="4" w:space="0"/>
              <w:right w:val="single" w:color="auto" w:sz="4" w:space="0"/>
            </w:tcBorders>
            <w:vAlign w:val="center"/>
          </w:tcPr>
          <w:p w14:paraId="08BB364C">
            <w:pPr>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LNG储罐</w:t>
            </w:r>
          </w:p>
        </w:tc>
        <w:tc>
          <w:tcPr>
            <w:tcW w:w="1709" w:type="pct"/>
            <w:tcBorders>
              <w:top w:val="single" w:color="auto" w:sz="4" w:space="0"/>
              <w:left w:val="nil"/>
              <w:bottom w:val="single" w:color="auto" w:sz="4" w:space="0"/>
              <w:right w:val="single" w:color="auto" w:sz="4" w:space="0"/>
            </w:tcBorders>
            <w:vAlign w:val="center"/>
          </w:tcPr>
          <w:p w14:paraId="0643B798">
            <w:pPr>
              <w:autoSpaceDE w:val="0"/>
              <w:autoSpaceDN w:val="0"/>
              <w:adjustRightInd w:val="0"/>
              <w:jc w:val="center"/>
              <w:rPr>
                <w:rFonts w:ascii="Times New Roman" w:hAnsi="Times New Roman" w:cs="Times New Roman"/>
                <w:sz w:val="21"/>
                <w:szCs w:val="21"/>
              </w:rPr>
            </w:pPr>
            <w:r>
              <w:rPr>
                <w:rFonts w:hint="eastAsia" w:ascii="Times New Roman" w:hAnsi="Times New Roman" w:cs="Times New Roman"/>
                <w:sz w:val="21"/>
                <w:szCs w:val="21"/>
              </w:rPr>
              <w:t>23.76</w:t>
            </w:r>
          </w:p>
        </w:tc>
      </w:tr>
    </w:tbl>
    <w:p w14:paraId="4696130A">
      <w:pPr>
        <w:pStyle w:val="400"/>
        <w:spacing w:line="500" w:lineRule="exact"/>
        <w:ind w:firstLine="449"/>
        <w:rPr>
          <w:rFonts w:ascii="Times New Roman" w:hAnsi="Times New Roman" w:cs="Times New Roman"/>
        </w:rPr>
      </w:pPr>
      <w:r>
        <w:rPr>
          <w:rFonts w:ascii="Times New Roman" w:hAnsi="Times New Roman" w:cs="Times New Roman"/>
        </w:rPr>
        <w:t>2、生产工艺特点</w:t>
      </w:r>
    </w:p>
    <w:p w14:paraId="2C1D207F">
      <w:pPr>
        <w:pStyle w:val="400"/>
        <w:spacing w:line="500" w:lineRule="exact"/>
        <w:ind w:firstLine="449"/>
        <w:rPr>
          <w:rFonts w:ascii="Times New Roman" w:hAnsi="Times New Roman" w:cs="Times New Roman"/>
        </w:rPr>
      </w:pPr>
      <w:r>
        <w:rPr>
          <w:rFonts w:ascii="Times New Roman" w:hAnsi="Times New Roman" w:cs="Times New Roman"/>
        </w:rPr>
        <w:t>根据《国家安全监管总局关于公布首批重点监管的危险化工工艺目录的通知》（安监总管三〔2009〕116号）中附件1以及《国家安全监管总局关于公布第二批重点监管危险化工工艺目录和调整首批重点监管危险化工工艺中部分典型工艺的通知》（国家安监总管三〔2013〕3号），本项目为机动车燃油、燃气零售，不涉及重点监管的危险化工工艺。</w:t>
      </w:r>
    </w:p>
    <w:p w14:paraId="444EE5C0">
      <w:pPr>
        <w:pStyle w:val="400"/>
        <w:spacing w:line="500" w:lineRule="exact"/>
        <w:ind w:firstLine="449"/>
        <w:rPr>
          <w:rFonts w:ascii="Times New Roman" w:hAnsi="Times New Roman" w:cs="Times New Roman"/>
        </w:rPr>
      </w:pPr>
      <w:r>
        <w:rPr>
          <w:rFonts w:ascii="Times New Roman" w:hAnsi="Times New Roman" w:cs="Times New Roman"/>
        </w:rPr>
        <w:t>3、危险物质安全技术说明书（MSDS）</w:t>
      </w:r>
    </w:p>
    <w:p w14:paraId="31C5D7E9">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表1.1-</w:t>
      </w:r>
      <w:r>
        <w:rPr>
          <w:rFonts w:hint="eastAsia" w:ascii="Times New Roman" w:hAnsi="Times New Roman" w:cs="Times New Roman"/>
          <w:b/>
        </w:rPr>
        <w:t>2</w:t>
      </w:r>
      <w:r>
        <w:rPr>
          <w:rFonts w:ascii="Times New Roman" w:hAnsi="Times New Roman" w:cs="Times New Roman"/>
          <w:b/>
        </w:rPr>
        <w:t xml:space="preserve">  </w:t>
      </w:r>
      <w:r>
        <w:rPr>
          <w:rFonts w:hint="eastAsia" w:ascii="Times New Roman" w:hAnsi="Times New Roman" w:cs="Times New Roman"/>
          <w:b/>
        </w:rPr>
        <w:t>汽油安全技术说明书</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1998"/>
        <w:gridCol w:w="926"/>
        <w:gridCol w:w="1700"/>
        <w:gridCol w:w="459"/>
        <w:gridCol w:w="2311"/>
      </w:tblGrid>
      <w:tr w14:paraId="4165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15" w:type="pct"/>
            <w:gridSpan w:val="5"/>
            <w:vAlign w:val="center"/>
          </w:tcPr>
          <w:p w14:paraId="205ADC4F">
            <w:pPr>
              <w:adjustRightInd w:val="0"/>
              <w:snapToGrid w:val="0"/>
              <w:rPr>
                <w:rFonts w:ascii="Times New Roman" w:hAnsi="Times New Roman"/>
                <w:sz w:val="21"/>
                <w:szCs w:val="21"/>
              </w:rPr>
            </w:pPr>
            <w:r>
              <w:rPr>
                <w:rFonts w:ascii="Times New Roman" w:hAnsi="Times New Roman"/>
                <w:sz w:val="21"/>
                <w:szCs w:val="21"/>
              </w:rPr>
              <w:t>第一部分    危险性概述</w:t>
            </w:r>
          </w:p>
        </w:tc>
        <w:tc>
          <w:tcPr>
            <w:tcW w:w="1285" w:type="pct"/>
            <w:vAlign w:val="center"/>
          </w:tcPr>
          <w:p w14:paraId="29894ADB">
            <w:pPr>
              <w:adjustRightInd w:val="0"/>
              <w:snapToGrid w:val="0"/>
              <w:rPr>
                <w:rFonts w:ascii="Times New Roman" w:hAnsi="Times New Roman"/>
                <w:sz w:val="21"/>
                <w:szCs w:val="21"/>
              </w:rPr>
            </w:pPr>
          </w:p>
        </w:tc>
      </w:tr>
      <w:tr w14:paraId="38A2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0B273F2A">
            <w:pPr>
              <w:adjustRightInd w:val="0"/>
              <w:snapToGrid w:val="0"/>
              <w:jc w:val="center"/>
              <w:rPr>
                <w:rFonts w:ascii="Times New Roman" w:hAnsi="Times New Roman"/>
                <w:sz w:val="21"/>
                <w:szCs w:val="21"/>
              </w:rPr>
            </w:pPr>
            <w:r>
              <w:rPr>
                <w:rFonts w:ascii="Times New Roman" w:hAnsi="Times New Roman"/>
                <w:sz w:val="21"/>
                <w:szCs w:val="21"/>
              </w:rPr>
              <w:t>危险性类别：</w:t>
            </w:r>
          </w:p>
        </w:tc>
        <w:tc>
          <w:tcPr>
            <w:tcW w:w="1626" w:type="pct"/>
            <w:gridSpan w:val="2"/>
            <w:vAlign w:val="center"/>
          </w:tcPr>
          <w:p w14:paraId="0057E6AE">
            <w:pPr>
              <w:adjustRightInd w:val="0"/>
              <w:snapToGrid w:val="0"/>
              <w:rPr>
                <w:rFonts w:ascii="Times New Roman" w:hAnsi="Times New Roman"/>
                <w:sz w:val="21"/>
                <w:szCs w:val="21"/>
              </w:rPr>
            </w:pPr>
            <w:r>
              <w:rPr>
                <w:rFonts w:ascii="Times New Roman" w:hAnsi="Times New Roman"/>
                <w:sz w:val="21"/>
                <w:szCs w:val="21"/>
              </w:rPr>
              <w:t>第3.1类低闪点易燃液体。</w:t>
            </w:r>
          </w:p>
        </w:tc>
        <w:tc>
          <w:tcPr>
            <w:tcW w:w="1200" w:type="pct"/>
            <w:gridSpan w:val="2"/>
            <w:vAlign w:val="center"/>
          </w:tcPr>
          <w:p w14:paraId="436F6CD8">
            <w:pPr>
              <w:adjustRightInd w:val="0"/>
              <w:snapToGrid w:val="0"/>
              <w:rPr>
                <w:rFonts w:ascii="Times New Roman" w:hAnsi="Times New Roman"/>
                <w:sz w:val="21"/>
                <w:szCs w:val="21"/>
              </w:rPr>
            </w:pPr>
            <w:r>
              <w:rPr>
                <w:rFonts w:ascii="Times New Roman" w:hAnsi="Times New Roman"/>
                <w:sz w:val="21"/>
                <w:szCs w:val="21"/>
              </w:rPr>
              <w:t>燃爆危险：</w:t>
            </w:r>
          </w:p>
        </w:tc>
        <w:tc>
          <w:tcPr>
            <w:tcW w:w="1285" w:type="pct"/>
            <w:vAlign w:val="center"/>
          </w:tcPr>
          <w:p w14:paraId="451DB6F5">
            <w:pPr>
              <w:adjustRightInd w:val="0"/>
              <w:snapToGrid w:val="0"/>
              <w:rPr>
                <w:rFonts w:ascii="Times New Roman" w:hAnsi="Times New Roman"/>
                <w:sz w:val="21"/>
                <w:szCs w:val="21"/>
              </w:rPr>
            </w:pPr>
            <w:r>
              <w:rPr>
                <w:rFonts w:ascii="Times New Roman" w:hAnsi="Times New Roman"/>
                <w:sz w:val="21"/>
                <w:szCs w:val="21"/>
              </w:rPr>
              <w:t>易燃。</w:t>
            </w:r>
          </w:p>
        </w:tc>
      </w:tr>
      <w:tr w14:paraId="6A87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5505C301">
            <w:pPr>
              <w:adjustRightInd w:val="0"/>
              <w:snapToGrid w:val="0"/>
              <w:jc w:val="center"/>
              <w:rPr>
                <w:rFonts w:ascii="Times New Roman" w:hAnsi="Times New Roman"/>
                <w:sz w:val="21"/>
                <w:szCs w:val="21"/>
              </w:rPr>
            </w:pPr>
            <w:r>
              <w:rPr>
                <w:rFonts w:ascii="Times New Roman" w:hAnsi="Times New Roman"/>
                <w:sz w:val="21"/>
                <w:szCs w:val="21"/>
              </w:rPr>
              <w:t>侵入途径：</w:t>
            </w:r>
          </w:p>
        </w:tc>
        <w:tc>
          <w:tcPr>
            <w:tcW w:w="1626" w:type="pct"/>
            <w:gridSpan w:val="2"/>
            <w:vAlign w:val="center"/>
          </w:tcPr>
          <w:p w14:paraId="0AC8E2E1">
            <w:pPr>
              <w:adjustRightInd w:val="0"/>
              <w:snapToGrid w:val="0"/>
              <w:rPr>
                <w:rFonts w:ascii="Times New Roman" w:hAnsi="Times New Roman"/>
                <w:sz w:val="21"/>
                <w:szCs w:val="21"/>
              </w:rPr>
            </w:pPr>
            <w:r>
              <w:rPr>
                <w:rFonts w:ascii="Times New Roman" w:hAnsi="Times New Roman"/>
                <w:sz w:val="21"/>
                <w:szCs w:val="21"/>
              </w:rPr>
              <w:t>吸入、食入、经皮吸收。</w:t>
            </w:r>
          </w:p>
        </w:tc>
        <w:tc>
          <w:tcPr>
            <w:tcW w:w="1200" w:type="pct"/>
            <w:gridSpan w:val="2"/>
            <w:vAlign w:val="center"/>
          </w:tcPr>
          <w:p w14:paraId="43FB2B60">
            <w:pPr>
              <w:adjustRightInd w:val="0"/>
              <w:snapToGrid w:val="0"/>
              <w:rPr>
                <w:rFonts w:ascii="Times New Roman" w:hAnsi="Times New Roman"/>
                <w:sz w:val="21"/>
                <w:szCs w:val="21"/>
              </w:rPr>
            </w:pPr>
            <w:r>
              <w:rPr>
                <w:rFonts w:ascii="Times New Roman" w:hAnsi="Times New Roman"/>
                <w:sz w:val="21"/>
                <w:szCs w:val="21"/>
              </w:rPr>
              <w:t>有害燃烧产物：</w:t>
            </w:r>
          </w:p>
        </w:tc>
        <w:tc>
          <w:tcPr>
            <w:tcW w:w="1285" w:type="pct"/>
            <w:vAlign w:val="center"/>
          </w:tcPr>
          <w:p w14:paraId="45DE980C">
            <w:pPr>
              <w:adjustRightInd w:val="0"/>
              <w:snapToGrid w:val="0"/>
              <w:rPr>
                <w:rFonts w:ascii="Times New Roman" w:hAnsi="Times New Roman"/>
                <w:sz w:val="21"/>
                <w:szCs w:val="21"/>
              </w:rPr>
            </w:pPr>
            <w:r>
              <w:rPr>
                <w:rFonts w:ascii="Times New Roman" w:hAnsi="Times New Roman"/>
                <w:sz w:val="21"/>
                <w:szCs w:val="21"/>
              </w:rPr>
              <w:t>一氧化碳、二氧化碳</w:t>
            </w:r>
          </w:p>
        </w:tc>
      </w:tr>
      <w:tr w14:paraId="637C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6FCABACB">
            <w:pPr>
              <w:rPr>
                <w:rFonts w:ascii="Times New Roman" w:hAnsi="Times New Roman"/>
                <w:sz w:val="21"/>
                <w:szCs w:val="21"/>
              </w:rPr>
            </w:pPr>
            <w:r>
              <w:rPr>
                <w:rFonts w:ascii="Times New Roman" w:hAnsi="Times New Roman"/>
                <w:sz w:val="21"/>
                <w:szCs w:val="21"/>
              </w:rPr>
              <w:t>健康危害：</w:t>
            </w:r>
          </w:p>
        </w:tc>
        <w:tc>
          <w:tcPr>
            <w:tcW w:w="4111" w:type="pct"/>
            <w:gridSpan w:val="5"/>
            <w:vAlign w:val="center"/>
          </w:tcPr>
          <w:p w14:paraId="3EE86258">
            <w:pPr>
              <w:adjustRightInd w:val="0"/>
              <w:snapToGrid w:val="0"/>
              <w:rPr>
                <w:rFonts w:ascii="Times New Roman" w:hAnsi="Times New Roman"/>
                <w:sz w:val="21"/>
                <w:szCs w:val="21"/>
              </w:rPr>
            </w:pPr>
            <w:r>
              <w:rPr>
                <w:rFonts w:ascii="Times New Roman" w:hAnsi="Times New Roman"/>
                <w:sz w:val="21"/>
                <w:szCs w:val="21"/>
              </w:rPr>
              <w:t>主要作用于中枢神经系统，急性中毒症状有头晕、头痛、恶心、呕吐、步态不稳、共济失调。高浓度吸入出现中毒性脑病。极高浓度吸入引起意识突然丧失，反射性呼吸停止及化学性肺炎。可致角膜溃疡、穿孔、甚至失明。皮肤接触致急性接触性皮炎或过敏性皮炎。急性经口中毒引起急性胃肠炎，重者出现类似急性吸入中毒症状。慢性中毒：神经衰弱综合</w:t>
            </w:r>
            <w:r>
              <w:rPr>
                <w:rFonts w:hint="eastAsia" w:ascii="Times New Roman" w:hAnsi="Times New Roman"/>
                <w:sz w:val="21"/>
                <w:szCs w:val="21"/>
              </w:rPr>
              <w:t>征</w:t>
            </w:r>
            <w:r>
              <w:rPr>
                <w:rFonts w:ascii="Times New Roman" w:hAnsi="Times New Roman"/>
                <w:sz w:val="21"/>
                <w:szCs w:val="21"/>
              </w:rPr>
              <w:t>，周围神经病，皮肤损害。</w:t>
            </w:r>
          </w:p>
        </w:tc>
      </w:tr>
      <w:tr w14:paraId="7D87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7831714E">
            <w:pPr>
              <w:rPr>
                <w:rFonts w:ascii="Times New Roman" w:hAnsi="Times New Roman"/>
                <w:sz w:val="21"/>
                <w:szCs w:val="21"/>
              </w:rPr>
            </w:pPr>
            <w:r>
              <w:rPr>
                <w:rFonts w:ascii="Times New Roman" w:hAnsi="Times New Roman"/>
                <w:sz w:val="21"/>
                <w:szCs w:val="21"/>
              </w:rPr>
              <w:t>环境危害：</w:t>
            </w:r>
          </w:p>
        </w:tc>
        <w:tc>
          <w:tcPr>
            <w:tcW w:w="4111" w:type="pct"/>
            <w:gridSpan w:val="5"/>
            <w:vAlign w:val="center"/>
          </w:tcPr>
          <w:p w14:paraId="7C79111F">
            <w:pPr>
              <w:adjustRightInd w:val="0"/>
              <w:snapToGrid w:val="0"/>
              <w:rPr>
                <w:rFonts w:ascii="Times New Roman" w:hAnsi="Times New Roman"/>
                <w:sz w:val="21"/>
                <w:szCs w:val="21"/>
              </w:rPr>
            </w:pPr>
            <w:r>
              <w:rPr>
                <w:rFonts w:ascii="Times New Roman" w:hAnsi="Times New Roman"/>
                <w:sz w:val="21"/>
                <w:szCs w:val="21"/>
              </w:rPr>
              <w:t>该物质对环境有危害，应特别注意对地表水、土壤、大气和饮用水的污染。</w:t>
            </w:r>
          </w:p>
        </w:tc>
      </w:tr>
      <w:tr w14:paraId="3133A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vAlign w:val="center"/>
          </w:tcPr>
          <w:p w14:paraId="477779E9">
            <w:pPr>
              <w:adjustRightInd w:val="0"/>
              <w:snapToGrid w:val="0"/>
              <w:rPr>
                <w:rFonts w:ascii="Times New Roman" w:hAnsi="Times New Roman"/>
                <w:sz w:val="21"/>
                <w:szCs w:val="21"/>
              </w:rPr>
            </w:pPr>
            <w:r>
              <w:rPr>
                <w:rFonts w:ascii="Times New Roman" w:hAnsi="Times New Roman"/>
                <w:sz w:val="21"/>
                <w:szCs w:val="21"/>
              </w:rPr>
              <w:t>第二部分   理化特性</w:t>
            </w:r>
          </w:p>
        </w:tc>
      </w:tr>
      <w:tr w14:paraId="6F15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2241CA0D">
            <w:pPr>
              <w:adjustRightInd w:val="0"/>
              <w:snapToGrid w:val="0"/>
              <w:jc w:val="center"/>
              <w:rPr>
                <w:rFonts w:ascii="Times New Roman" w:hAnsi="Times New Roman"/>
                <w:sz w:val="21"/>
                <w:szCs w:val="21"/>
              </w:rPr>
            </w:pPr>
            <w:r>
              <w:rPr>
                <w:rFonts w:ascii="Times New Roman" w:hAnsi="Times New Roman"/>
                <w:sz w:val="21"/>
                <w:szCs w:val="21"/>
              </w:rPr>
              <w:t>外观及性状：</w:t>
            </w:r>
          </w:p>
        </w:tc>
        <w:tc>
          <w:tcPr>
            <w:tcW w:w="4111" w:type="pct"/>
            <w:gridSpan w:val="5"/>
            <w:vAlign w:val="center"/>
          </w:tcPr>
          <w:p w14:paraId="72249ADB">
            <w:pPr>
              <w:adjustRightInd w:val="0"/>
              <w:snapToGrid w:val="0"/>
              <w:rPr>
                <w:rFonts w:ascii="Times New Roman" w:hAnsi="Times New Roman"/>
                <w:sz w:val="21"/>
                <w:szCs w:val="21"/>
              </w:rPr>
            </w:pPr>
            <w:r>
              <w:rPr>
                <w:rFonts w:ascii="Times New Roman" w:hAnsi="Times New Roman"/>
                <w:sz w:val="21"/>
                <w:szCs w:val="21"/>
              </w:rPr>
              <w:t>无色或淡黄色易挥发液体，具有特殊臭味。</w:t>
            </w:r>
          </w:p>
        </w:tc>
      </w:tr>
      <w:tr w14:paraId="15A3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47A22F6E">
            <w:pPr>
              <w:adjustRightInd w:val="0"/>
              <w:snapToGrid w:val="0"/>
              <w:jc w:val="center"/>
              <w:rPr>
                <w:rFonts w:ascii="Times New Roman" w:hAnsi="Times New Roman"/>
                <w:sz w:val="21"/>
                <w:szCs w:val="21"/>
              </w:rPr>
            </w:pPr>
            <w:r>
              <w:rPr>
                <w:rFonts w:ascii="Times New Roman" w:hAnsi="Times New Roman"/>
                <w:sz w:val="21"/>
                <w:szCs w:val="21"/>
              </w:rPr>
              <w:t>熔点（℃）：</w:t>
            </w:r>
          </w:p>
        </w:tc>
        <w:tc>
          <w:tcPr>
            <w:tcW w:w="1111" w:type="pct"/>
            <w:vAlign w:val="center"/>
          </w:tcPr>
          <w:p w14:paraId="0D414980">
            <w:pPr>
              <w:adjustRightInd w:val="0"/>
              <w:snapToGrid w:val="0"/>
              <w:rPr>
                <w:rFonts w:ascii="Times New Roman" w:hAnsi="Times New Roman"/>
                <w:sz w:val="21"/>
                <w:szCs w:val="21"/>
              </w:rPr>
            </w:pPr>
            <w:r>
              <w:rPr>
                <w:rFonts w:ascii="Times New Roman" w:hAnsi="Times New Roman"/>
                <w:sz w:val="21"/>
                <w:szCs w:val="21"/>
              </w:rPr>
              <w:t>&lt;-60</w:t>
            </w:r>
          </w:p>
        </w:tc>
        <w:tc>
          <w:tcPr>
            <w:tcW w:w="1460" w:type="pct"/>
            <w:gridSpan w:val="2"/>
            <w:vAlign w:val="center"/>
          </w:tcPr>
          <w:p w14:paraId="1F01FF84">
            <w:pPr>
              <w:adjustRightInd w:val="0"/>
              <w:snapToGrid w:val="0"/>
              <w:rPr>
                <w:rFonts w:ascii="Times New Roman" w:hAnsi="Times New Roman"/>
                <w:sz w:val="21"/>
                <w:szCs w:val="21"/>
              </w:rPr>
            </w:pPr>
            <w:r>
              <w:rPr>
                <w:rFonts w:ascii="Times New Roman" w:hAnsi="Times New Roman"/>
                <w:sz w:val="21"/>
                <w:szCs w:val="21"/>
              </w:rPr>
              <w:t>相对密度（水＝1）</w:t>
            </w:r>
          </w:p>
        </w:tc>
        <w:tc>
          <w:tcPr>
            <w:tcW w:w="1540" w:type="pct"/>
            <w:gridSpan w:val="2"/>
            <w:vAlign w:val="center"/>
          </w:tcPr>
          <w:p w14:paraId="3F9B13BC">
            <w:pPr>
              <w:adjustRightInd w:val="0"/>
              <w:snapToGrid w:val="0"/>
              <w:rPr>
                <w:rFonts w:ascii="Times New Roman" w:hAnsi="Times New Roman"/>
                <w:sz w:val="21"/>
                <w:szCs w:val="21"/>
              </w:rPr>
            </w:pPr>
            <w:r>
              <w:rPr>
                <w:rFonts w:ascii="Times New Roman" w:hAnsi="Times New Roman"/>
                <w:sz w:val="21"/>
                <w:szCs w:val="21"/>
              </w:rPr>
              <w:t>0.70～0.79</w:t>
            </w:r>
          </w:p>
        </w:tc>
      </w:tr>
      <w:tr w14:paraId="540C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1CCED178">
            <w:pPr>
              <w:adjustRightInd w:val="0"/>
              <w:snapToGrid w:val="0"/>
              <w:jc w:val="center"/>
              <w:rPr>
                <w:rFonts w:ascii="Times New Roman" w:hAnsi="Times New Roman"/>
                <w:sz w:val="21"/>
                <w:szCs w:val="21"/>
              </w:rPr>
            </w:pPr>
            <w:r>
              <w:rPr>
                <w:rFonts w:ascii="Times New Roman" w:hAnsi="Times New Roman"/>
                <w:sz w:val="21"/>
                <w:szCs w:val="21"/>
              </w:rPr>
              <w:t>闪点（℃）：</w:t>
            </w:r>
          </w:p>
        </w:tc>
        <w:tc>
          <w:tcPr>
            <w:tcW w:w="1111" w:type="pct"/>
            <w:vAlign w:val="center"/>
          </w:tcPr>
          <w:p w14:paraId="55B69009">
            <w:pPr>
              <w:adjustRightInd w:val="0"/>
              <w:snapToGrid w:val="0"/>
              <w:rPr>
                <w:rFonts w:ascii="Times New Roman" w:hAnsi="Times New Roman"/>
                <w:sz w:val="21"/>
                <w:szCs w:val="21"/>
              </w:rPr>
            </w:pPr>
            <w:r>
              <w:rPr>
                <w:rFonts w:ascii="Times New Roman" w:hAnsi="Times New Roman"/>
                <w:sz w:val="21"/>
                <w:szCs w:val="21"/>
              </w:rPr>
              <w:t>-50</w:t>
            </w:r>
          </w:p>
        </w:tc>
        <w:tc>
          <w:tcPr>
            <w:tcW w:w="1460" w:type="pct"/>
            <w:gridSpan w:val="2"/>
            <w:vAlign w:val="center"/>
          </w:tcPr>
          <w:p w14:paraId="569DDDE5">
            <w:pPr>
              <w:adjustRightInd w:val="0"/>
              <w:snapToGrid w:val="0"/>
              <w:rPr>
                <w:rFonts w:ascii="Times New Roman" w:hAnsi="Times New Roman"/>
                <w:sz w:val="21"/>
                <w:szCs w:val="21"/>
              </w:rPr>
            </w:pPr>
            <w:r>
              <w:rPr>
                <w:rFonts w:ascii="Times New Roman" w:hAnsi="Times New Roman"/>
                <w:sz w:val="21"/>
                <w:szCs w:val="21"/>
              </w:rPr>
              <w:t>相对密度（空气=1）</w:t>
            </w:r>
          </w:p>
        </w:tc>
        <w:tc>
          <w:tcPr>
            <w:tcW w:w="1540" w:type="pct"/>
            <w:gridSpan w:val="2"/>
            <w:vAlign w:val="center"/>
          </w:tcPr>
          <w:p w14:paraId="047E3EFF">
            <w:pPr>
              <w:adjustRightInd w:val="0"/>
              <w:snapToGrid w:val="0"/>
              <w:rPr>
                <w:rFonts w:ascii="Times New Roman" w:hAnsi="Times New Roman"/>
                <w:sz w:val="21"/>
                <w:szCs w:val="21"/>
              </w:rPr>
            </w:pPr>
            <w:r>
              <w:rPr>
                <w:rFonts w:ascii="Times New Roman" w:hAnsi="Times New Roman"/>
                <w:sz w:val="21"/>
                <w:szCs w:val="21"/>
              </w:rPr>
              <w:t>3.5</w:t>
            </w:r>
          </w:p>
        </w:tc>
      </w:tr>
      <w:tr w14:paraId="1043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4764C8C3">
            <w:pPr>
              <w:adjustRightInd w:val="0"/>
              <w:snapToGrid w:val="0"/>
              <w:jc w:val="center"/>
              <w:rPr>
                <w:rFonts w:ascii="Times New Roman" w:hAnsi="Times New Roman"/>
                <w:sz w:val="21"/>
                <w:szCs w:val="21"/>
              </w:rPr>
            </w:pPr>
            <w:r>
              <w:rPr>
                <w:rFonts w:ascii="Times New Roman" w:hAnsi="Times New Roman"/>
                <w:sz w:val="21"/>
                <w:szCs w:val="21"/>
              </w:rPr>
              <w:t>引燃温度（℃）：</w:t>
            </w:r>
          </w:p>
        </w:tc>
        <w:tc>
          <w:tcPr>
            <w:tcW w:w="1111" w:type="pct"/>
            <w:vAlign w:val="center"/>
          </w:tcPr>
          <w:p w14:paraId="66C4F3DC">
            <w:pPr>
              <w:adjustRightInd w:val="0"/>
              <w:snapToGrid w:val="0"/>
              <w:rPr>
                <w:rFonts w:ascii="Times New Roman" w:hAnsi="Times New Roman"/>
                <w:sz w:val="21"/>
                <w:szCs w:val="21"/>
              </w:rPr>
            </w:pPr>
            <w:r>
              <w:rPr>
                <w:rFonts w:ascii="Times New Roman" w:hAnsi="Times New Roman"/>
                <w:sz w:val="21"/>
                <w:szCs w:val="21"/>
              </w:rPr>
              <w:t>415～530</w:t>
            </w:r>
          </w:p>
        </w:tc>
        <w:tc>
          <w:tcPr>
            <w:tcW w:w="1460" w:type="pct"/>
            <w:gridSpan w:val="2"/>
            <w:vAlign w:val="center"/>
          </w:tcPr>
          <w:p w14:paraId="6049FB0E">
            <w:pPr>
              <w:adjustRightInd w:val="0"/>
              <w:snapToGrid w:val="0"/>
              <w:rPr>
                <w:rFonts w:ascii="Times New Roman" w:hAnsi="Times New Roman"/>
                <w:sz w:val="21"/>
                <w:szCs w:val="21"/>
              </w:rPr>
            </w:pPr>
            <w:r>
              <w:rPr>
                <w:rFonts w:ascii="Times New Roman" w:hAnsi="Times New Roman"/>
                <w:sz w:val="21"/>
                <w:szCs w:val="21"/>
              </w:rPr>
              <w:t>爆炸上限％（V/V）：</w:t>
            </w:r>
          </w:p>
        </w:tc>
        <w:tc>
          <w:tcPr>
            <w:tcW w:w="1540" w:type="pct"/>
            <w:gridSpan w:val="2"/>
            <w:vAlign w:val="center"/>
          </w:tcPr>
          <w:p w14:paraId="63C93049">
            <w:pPr>
              <w:adjustRightInd w:val="0"/>
              <w:snapToGrid w:val="0"/>
              <w:rPr>
                <w:rFonts w:ascii="Times New Roman" w:hAnsi="Times New Roman"/>
                <w:sz w:val="21"/>
                <w:szCs w:val="21"/>
              </w:rPr>
            </w:pPr>
            <w:r>
              <w:rPr>
                <w:rFonts w:ascii="Times New Roman" w:hAnsi="Times New Roman"/>
                <w:sz w:val="21"/>
                <w:szCs w:val="21"/>
              </w:rPr>
              <w:t>6.0</w:t>
            </w:r>
          </w:p>
        </w:tc>
      </w:tr>
      <w:tr w14:paraId="196D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889" w:type="pct"/>
            <w:vAlign w:val="center"/>
          </w:tcPr>
          <w:p w14:paraId="79595D23">
            <w:pPr>
              <w:adjustRightInd w:val="0"/>
              <w:snapToGrid w:val="0"/>
              <w:jc w:val="center"/>
              <w:rPr>
                <w:rFonts w:ascii="Times New Roman" w:hAnsi="Times New Roman"/>
                <w:sz w:val="21"/>
                <w:szCs w:val="21"/>
              </w:rPr>
            </w:pPr>
            <w:r>
              <w:rPr>
                <w:rFonts w:ascii="Times New Roman" w:hAnsi="Times New Roman"/>
                <w:sz w:val="21"/>
                <w:szCs w:val="21"/>
              </w:rPr>
              <w:t>沸点（℃）：</w:t>
            </w:r>
          </w:p>
        </w:tc>
        <w:tc>
          <w:tcPr>
            <w:tcW w:w="1111" w:type="pct"/>
            <w:vAlign w:val="center"/>
          </w:tcPr>
          <w:p w14:paraId="40989318">
            <w:pPr>
              <w:adjustRightInd w:val="0"/>
              <w:snapToGrid w:val="0"/>
              <w:rPr>
                <w:rFonts w:ascii="Times New Roman" w:hAnsi="Times New Roman"/>
                <w:sz w:val="21"/>
                <w:szCs w:val="21"/>
              </w:rPr>
            </w:pPr>
            <w:r>
              <w:rPr>
                <w:rFonts w:ascii="Times New Roman" w:hAnsi="Times New Roman"/>
                <w:sz w:val="21"/>
                <w:szCs w:val="21"/>
              </w:rPr>
              <w:t>40～200</w:t>
            </w:r>
          </w:p>
        </w:tc>
        <w:tc>
          <w:tcPr>
            <w:tcW w:w="1460" w:type="pct"/>
            <w:gridSpan w:val="2"/>
            <w:vAlign w:val="center"/>
          </w:tcPr>
          <w:p w14:paraId="0F3E6441">
            <w:pPr>
              <w:adjustRightInd w:val="0"/>
              <w:snapToGrid w:val="0"/>
              <w:rPr>
                <w:rFonts w:ascii="Times New Roman" w:hAnsi="Times New Roman"/>
                <w:sz w:val="21"/>
                <w:szCs w:val="21"/>
              </w:rPr>
            </w:pPr>
            <w:r>
              <w:rPr>
                <w:rFonts w:ascii="Times New Roman" w:hAnsi="Times New Roman"/>
                <w:sz w:val="21"/>
                <w:szCs w:val="21"/>
              </w:rPr>
              <w:t>爆炸下限％（V/V）：</w:t>
            </w:r>
          </w:p>
        </w:tc>
        <w:tc>
          <w:tcPr>
            <w:tcW w:w="1540" w:type="pct"/>
            <w:gridSpan w:val="2"/>
            <w:vAlign w:val="center"/>
          </w:tcPr>
          <w:p w14:paraId="4807F44C">
            <w:pPr>
              <w:adjustRightInd w:val="0"/>
              <w:snapToGrid w:val="0"/>
              <w:rPr>
                <w:rFonts w:ascii="Times New Roman" w:hAnsi="Times New Roman"/>
                <w:sz w:val="21"/>
                <w:szCs w:val="21"/>
              </w:rPr>
            </w:pPr>
            <w:r>
              <w:rPr>
                <w:rFonts w:ascii="Times New Roman" w:hAnsi="Times New Roman"/>
                <w:sz w:val="21"/>
                <w:szCs w:val="21"/>
              </w:rPr>
              <w:t>1.3</w:t>
            </w:r>
          </w:p>
        </w:tc>
      </w:tr>
      <w:tr w14:paraId="2E05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6A0B8099">
            <w:pPr>
              <w:adjustRightInd w:val="0"/>
              <w:snapToGrid w:val="0"/>
              <w:jc w:val="center"/>
              <w:rPr>
                <w:rFonts w:ascii="Times New Roman" w:hAnsi="Times New Roman"/>
                <w:sz w:val="21"/>
                <w:szCs w:val="21"/>
              </w:rPr>
            </w:pPr>
            <w:r>
              <w:rPr>
                <w:rFonts w:ascii="Times New Roman" w:hAnsi="Times New Roman"/>
                <w:sz w:val="21"/>
                <w:szCs w:val="21"/>
              </w:rPr>
              <w:t>溶解性：</w:t>
            </w:r>
          </w:p>
        </w:tc>
        <w:tc>
          <w:tcPr>
            <w:tcW w:w="4111" w:type="pct"/>
            <w:gridSpan w:val="5"/>
            <w:vAlign w:val="center"/>
          </w:tcPr>
          <w:p w14:paraId="76622BAF">
            <w:pPr>
              <w:adjustRightInd w:val="0"/>
              <w:snapToGrid w:val="0"/>
              <w:rPr>
                <w:rFonts w:ascii="Times New Roman" w:hAnsi="Times New Roman"/>
                <w:sz w:val="21"/>
                <w:szCs w:val="21"/>
              </w:rPr>
            </w:pPr>
            <w:r>
              <w:rPr>
                <w:rFonts w:ascii="Times New Roman" w:hAnsi="Times New Roman"/>
                <w:sz w:val="21"/>
                <w:szCs w:val="21"/>
              </w:rPr>
              <w:t>不溶于水、易溶于苯、二硫化碳、醇、易溶于脂肪。</w:t>
            </w:r>
          </w:p>
        </w:tc>
      </w:tr>
      <w:tr w14:paraId="3548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717305F7">
            <w:pPr>
              <w:rPr>
                <w:rFonts w:ascii="Times New Roman" w:hAnsi="Times New Roman"/>
                <w:sz w:val="21"/>
                <w:szCs w:val="21"/>
              </w:rPr>
            </w:pPr>
            <w:r>
              <w:rPr>
                <w:rFonts w:ascii="Times New Roman" w:hAnsi="Times New Roman"/>
                <w:sz w:val="21"/>
                <w:szCs w:val="21"/>
              </w:rPr>
              <w:t>主要用途：</w:t>
            </w:r>
          </w:p>
        </w:tc>
        <w:tc>
          <w:tcPr>
            <w:tcW w:w="4111" w:type="pct"/>
            <w:gridSpan w:val="5"/>
            <w:vAlign w:val="center"/>
          </w:tcPr>
          <w:p w14:paraId="2DE04538">
            <w:pPr>
              <w:adjustRightInd w:val="0"/>
              <w:snapToGrid w:val="0"/>
              <w:rPr>
                <w:rFonts w:ascii="Times New Roman" w:hAnsi="Times New Roman"/>
                <w:sz w:val="21"/>
                <w:szCs w:val="21"/>
              </w:rPr>
            </w:pPr>
            <w:r>
              <w:rPr>
                <w:rFonts w:ascii="Times New Roman" w:hAnsi="Times New Roman"/>
                <w:sz w:val="21"/>
                <w:szCs w:val="21"/>
              </w:rPr>
              <w:t>主要用作汽油机的燃料，用于橡胶、制鞋、印刷、制革等行业，也可用作机械零件的去污剂。</w:t>
            </w:r>
          </w:p>
        </w:tc>
      </w:tr>
      <w:tr w14:paraId="7316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vAlign w:val="center"/>
          </w:tcPr>
          <w:p w14:paraId="3EC6EACD">
            <w:pPr>
              <w:adjustRightInd w:val="0"/>
              <w:snapToGrid w:val="0"/>
              <w:rPr>
                <w:rFonts w:ascii="Times New Roman" w:hAnsi="Times New Roman"/>
                <w:sz w:val="21"/>
                <w:szCs w:val="21"/>
              </w:rPr>
            </w:pPr>
            <w:r>
              <w:rPr>
                <w:rFonts w:ascii="Times New Roman" w:hAnsi="Times New Roman"/>
                <w:sz w:val="21"/>
                <w:szCs w:val="21"/>
              </w:rPr>
              <w:t>第三部分   稳定性及化学活性</w:t>
            </w:r>
          </w:p>
        </w:tc>
      </w:tr>
      <w:tr w14:paraId="5BAA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1574D772">
            <w:pPr>
              <w:adjustRightInd w:val="0"/>
              <w:snapToGrid w:val="0"/>
              <w:jc w:val="center"/>
              <w:rPr>
                <w:rFonts w:ascii="Times New Roman" w:hAnsi="Times New Roman"/>
                <w:sz w:val="21"/>
                <w:szCs w:val="21"/>
              </w:rPr>
            </w:pPr>
            <w:r>
              <w:rPr>
                <w:rFonts w:ascii="Times New Roman" w:hAnsi="Times New Roman"/>
                <w:sz w:val="21"/>
                <w:szCs w:val="21"/>
              </w:rPr>
              <w:t>稳定性：</w:t>
            </w:r>
          </w:p>
        </w:tc>
        <w:tc>
          <w:tcPr>
            <w:tcW w:w="1111" w:type="pct"/>
            <w:vAlign w:val="center"/>
          </w:tcPr>
          <w:p w14:paraId="3EC8509C">
            <w:pPr>
              <w:adjustRightInd w:val="0"/>
              <w:snapToGrid w:val="0"/>
              <w:rPr>
                <w:rFonts w:ascii="Times New Roman" w:hAnsi="Times New Roman"/>
                <w:sz w:val="21"/>
                <w:szCs w:val="21"/>
              </w:rPr>
            </w:pPr>
            <w:r>
              <w:rPr>
                <w:rFonts w:ascii="Times New Roman" w:hAnsi="Times New Roman"/>
                <w:sz w:val="21"/>
                <w:szCs w:val="21"/>
              </w:rPr>
              <w:t>稳定</w:t>
            </w:r>
          </w:p>
        </w:tc>
        <w:tc>
          <w:tcPr>
            <w:tcW w:w="1460" w:type="pct"/>
            <w:gridSpan w:val="2"/>
            <w:vAlign w:val="center"/>
          </w:tcPr>
          <w:p w14:paraId="50F4F990">
            <w:pPr>
              <w:adjustRightInd w:val="0"/>
              <w:snapToGrid w:val="0"/>
              <w:rPr>
                <w:rFonts w:ascii="Times New Roman" w:hAnsi="Times New Roman"/>
                <w:sz w:val="21"/>
                <w:szCs w:val="21"/>
              </w:rPr>
            </w:pPr>
            <w:r>
              <w:rPr>
                <w:rFonts w:ascii="Times New Roman" w:hAnsi="Times New Roman"/>
                <w:sz w:val="21"/>
                <w:szCs w:val="21"/>
              </w:rPr>
              <w:t>避免接触的条件：</w:t>
            </w:r>
          </w:p>
        </w:tc>
        <w:tc>
          <w:tcPr>
            <w:tcW w:w="1540" w:type="pct"/>
            <w:gridSpan w:val="2"/>
            <w:vAlign w:val="center"/>
          </w:tcPr>
          <w:p w14:paraId="113115D3">
            <w:pPr>
              <w:adjustRightInd w:val="0"/>
              <w:snapToGrid w:val="0"/>
              <w:rPr>
                <w:rFonts w:ascii="Times New Roman" w:hAnsi="Times New Roman"/>
                <w:sz w:val="21"/>
                <w:szCs w:val="21"/>
              </w:rPr>
            </w:pPr>
            <w:r>
              <w:rPr>
                <w:rFonts w:ascii="Times New Roman" w:hAnsi="Times New Roman"/>
                <w:sz w:val="21"/>
                <w:szCs w:val="21"/>
              </w:rPr>
              <w:t>明火、高热。</w:t>
            </w:r>
          </w:p>
        </w:tc>
      </w:tr>
      <w:tr w14:paraId="1707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30A1048E">
            <w:pPr>
              <w:adjustRightInd w:val="0"/>
              <w:snapToGrid w:val="0"/>
              <w:jc w:val="center"/>
              <w:rPr>
                <w:rFonts w:ascii="Times New Roman" w:hAnsi="Times New Roman"/>
                <w:sz w:val="21"/>
                <w:szCs w:val="21"/>
              </w:rPr>
            </w:pPr>
            <w:r>
              <w:rPr>
                <w:rFonts w:ascii="Times New Roman" w:hAnsi="Times New Roman"/>
                <w:sz w:val="21"/>
                <w:szCs w:val="21"/>
              </w:rPr>
              <w:t>禁配物：</w:t>
            </w:r>
          </w:p>
        </w:tc>
        <w:tc>
          <w:tcPr>
            <w:tcW w:w="1111" w:type="pct"/>
            <w:vAlign w:val="center"/>
          </w:tcPr>
          <w:p w14:paraId="31188E63">
            <w:pPr>
              <w:adjustRightInd w:val="0"/>
              <w:snapToGrid w:val="0"/>
              <w:rPr>
                <w:rFonts w:ascii="Times New Roman" w:hAnsi="Times New Roman"/>
                <w:sz w:val="21"/>
                <w:szCs w:val="21"/>
              </w:rPr>
            </w:pPr>
            <w:r>
              <w:rPr>
                <w:rFonts w:ascii="Times New Roman" w:hAnsi="Times New Roman"/>
                <w:sz w:val="21"/>
                <w:szCs w:val="21"/>
              </w:rPr>
              <w:t>强氧化剂</w:t>
            </w:r>
          </w:p>
        </w:tc>
        <w:tc>
          <w:tcPr>
            <w:tcW w:w="1460" w:type="pct"/>
            <w:gridSpan w:val="2"/>
            <w:vAlign w:val="center"/>
          </w:tcPr>
          <w:p w14:paraId="4036BAFF">
            <w:pPr>
              <w:adjustRightInd w:val="0"/>
              <w:snapToGrid w:val="0"/>
              <w:rPr>
                <w:rFonts w:ascii="Times New Roman" w:hAnsi="Times New Roman"/>
                <w:sz w:val="21"/>
                <w:szCs w:val="21"/>
              </w:rPr>
            </w:pPr>
            <w:r>
              <w:rPr>
                <w:rFonts w:ascii="Times New Roman" w:hAnsi="Times New Roman"/>
                <w:sz w:val="21"/>
                <w:szCs w:val="21"/>
              </w:rPr>
              <w:t>聚合危害：</w:t>
            </w:r>
          </w:p>
        </w:tc>
        <w:tc>
          <w:tcPr>
            <w:tcW w:w="1540" w:type="pct"/>
            <w:gridSpan w:val="2"/>
            <w:vAlign w:val="center"/>
          </w:tcPr>
          <w:p w14:paraId="7A7ADB25">
            <w:pPr>
              <w:adjustRightInd w:val="0"/>
              <w:snapToGrid w:val="0"/>
              <w:rPr>
                <w:rFonts w:ascii="Times New Roman" w:hAnsi="Times New Roman"/>
                <w:sz w:val="21"/>
                <w:szCs w:val="21"/>
              </w:rPr>
            </w:pPr>
            <w:r>
              <w:rPr>
                <w:rFonts w:ascii="Times New Roman" w:hAnsi="Times New Roman"/>
                <w:sz w:val="21"/>
                <w:szCs w:val="21"/>
              </w:rPr>
              <w:t>不聚合</w:t>
            </w:r>
          </w:p>
        </w:tc>
      </w:tr>
      <w:tr w14:paraId="00C2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51653062">
            <w:pPr>
              <w:adjustRightInd w:val="0"/>
              <w:snapToGrid w:val="0"/>
              <w:jc w:val="center"/>
              <w:rPr>
                <w:rFonts w:ascii="Times New Roman" w:hAnsi="Times New Roman"/>
                <w:sz w:val="21"/>
                <w:szCs w:val="21"/>
              </w:rPr>
            </w:pPr>
            <w:r>
              <w:rPr>
                <w:rFonts w:ascii="Times New Roman" w:hAnsi="Times New Roman"/>
                <w:sz w:val="21"/>
                <w:szCs w:val="21"/>
              </w:rPr>
              <w:t>分解产物：</w:t>
            </w:r>
          </w:p>
        </w:tc>
        <w:tc>
          <w:tcPr>
            <w:tcW w:w="4111" w:type="pct"/>
            <w:gridSpan w:val="5"/>
            <w:vAlign w:val="center"/>
          </w:tcPr>
          <w:p w14:paraId="33752A7E">
            <w:pPr>
              <w:adjustRightInd w:val="0"/>
              <w:snapToGrid w:val="0"/>
              <w:rPr>
                <w:rFonts w:ascii="Times New Roman" w:hAnsi="Times New Roman"/>
                <w:sz w:val="21"/>
                <w:szCs w:val="21"/>
              </w:rPr>
            </w:pPr>
            <w:r>
              <w:rPr>
                <w:rFonts w:ascii="Times New Roman" w:hAnsi="Times New Roman"/>
                <w:sz w:val="21"/>
                <w:szCs w:val="21"/>
              </w:rPr>
              <w:t>一氧化碳、二氧化碳。</w:t>
            </w:r>
          </w:p>
        </w:tc>
      </w:tr>
      <w:tr w14:paraId="1A8A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vAlign w:val="center"/>
          </w:tcPr>
          <w:p w14:paraId="34811435">
            <w:pPr>
              <w:adjustRightInd w:val="0"/>
              <w:snapToGrid w:val="0"/>
              <w:rPr>
                <w:rFonts w:ascii="Times New Roman" w:hAnsi="Times New Roman"/>
                <w:sz w:val="21"/>
                <w:szCs w:val="21"/>
              </w:rPr>
            </w:pPr>
            <w:r>
              <w:rPr>
                <w:rFonts w:ascii="Times New Roman" w:hAnsi="Times New Roman"/>
                <w:sz w:val="21"/>
                <w:szCs w:val="21"/>
              </w:rPr>
              <w:t>第四部分  毒理学资料</w:t>
            </w:r>
          </w:p>
        </w:tc>
      </w:tr>
      <w:tr w14:paraId="30E5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6F2F58C4">
            <w:pPr>
              <w:adjustRightInd w:val="0"/>
              <w:snapToGrid w:val="0"/>
              <w:jc w:val="center"/>
              <w:rPr>
                <w:rFonts w:ascii="Times New Roman" w:hAnsi="Times New Roman"/>
                <w:sz w:val="21"/>
                <w:szCs w:val="21"/>
              </w:rPr>
            </w:pPr>
            <w:r>
              <w:rPr>
                <w:rFonts w:ascii="Times New Roman" w:hAnsi="Times New Roman"/>
                <w:sz w:val="21"/>
                <w:szCs w:val="21"/>
              </w:rPr>
              <w:t>急性毒性：</w:t>
            </w:r>
          </w:p>
        </w:tc>
        <w:tc>
          <w:tcPr>
            <w:tcW w:w="4111" w:type="pct"/>
            <w:gridSpan w:val="5"/>
            <w:vAlign w:val="center"/>
          </w:tcPr>
          <w:p w14:paraId="6CB43AE6">
            <w:pPr>
              <w:adjustRightInd w:val="0"/>
              <w:snapToGrid w:val="0"/>
              <w:rPr>
                <w:rFonts w:ascii="Times New Roman" w:hAnsi="Times New Roman"/>
                <w:sz w:val="21"/>
                <w:szCs w:val="21"/>
              </w:rPr>
            </w:pPr>
            <w:r>
              <w:rPr>
                <w:rFonts w:ascii="Times New Roman" w:hAnsi="Times New Roman"/>
                <w:sz w:val="21"/>
                <w:szCs w:val="21"/>
              </w:rPr>
              <w:t>LD</w:t>
            </w:r>
            <w:r>
              <w:rPr>
                <w:rFonts w:ascii="Times New Roman" w:hAnsi="Times New Roman"/>
                <w:sz w:val="21"/>
                <w:szCs w:val="21"/>
                <w:vertAlign w:val="subscript"/>
              </w:rPr>
              <w:t>50</w:t>
            </w:r>
            <w:r>
              <w:rPr>
                <w:rFonts w:ascii="Times New Roman" w:hAnsi="Times New Roman"/>
                <w:sz w:val="21"/>
                <w:szCs w:val="21"/>
              </w:rPr>
              <w:t xml:space="preserve"> 67000mg/kg（小鼠经口），（120号溶剂汽油）</w:t>
            </w:r>
          </w:p>
          <w:p w14:paraId="6DAB618E">
            <w:pPr>
              <w:adjustRightInd w:val="0"/>
              <w:snapToGrid w:val="0"/>
              <w:rPr>
                <w:rFonts w:ascii="Times New Roman" w:hAnsi="Times New Roman"/>
                <w:sz w:val="21"/>
                <w:szCs w:val="21"/>
              </w:rPr>
            </w:pPr>
            <w:r>
              <w:rPr>
                <w:rFonts w:ascii="Times New Roman" w:hAnsi="Times New Roman"/>
                <w:sz w:val="21"/>
                <w:szCs w:val="21"/>
              </w:rPr>
              <w:t>LC</w:t>
            </w:r>
            <w:r>
              <w:rPr>
                <w:rFonts w:ascii="Times New Roman" w:hAnsi="Times New Roman"/>
                <w:sz w:val="21"/>
                <w:szCs w:val="21"/>
                <w:vertAlign w:val="subscript"/>
              </w:rPr>
              <w:t xml:space="preserve">50 </w:t>
            </w:r>
            <w:r>
              <w:rPr>
                <w:rFonts w:ascii="Times New Roman" w:hAnsi="Times New Roman"/>
                <w:sz w:val="21"/>
                <w:szCs w:val="21"/>
              </w:rPr>
              <w:t xml:space="preserve"> 103000mg/m</w:t>
            </w:r>
            <w:r>
              <w:rPr>
                <w:rFonts w:ascii="Times New Roman" w:hAnsi="Times New Roman"/>
                <w:sz w:val="21"/>
                <w:szCs w:val="21"/>
                <w:vertAlign w:val="superscript"/>
              </w:rPr>
              <w:t>3</w:t>
            </w:r>
            <w:r>
              <w:rPr>
                <w:rFonts w:ascii="Times New Roman" w:hAnsi="Times New Roman"/>
                <w:sz w:val="21"/>
                <w:szCs w:val="21"/>
              </w:rPr>
              <w:t>小鼠，2小时（120号溶剂汽油）</w:t>
            </w:r>
          </w:p>
        </w:tc>
      </w:tr>
      <w:tr w14:paraId="3D9E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658FED09">
            <w:pPr>
              <w:adjustRightInd w:val="0"/>
              <w:snapToGrid w:val="0"/>
              <w:jc w:val="center"/>
              <w:rPr>
                <w:rFonts w:ascii="Times New Roman" w:hAnsi="Times New Roman"/>
                <w:sz w:val="21"/>
                <w:szCs w:val="21"/>
              </w:rPr>
            </w:pPr>
            <w:r>
              <w:rPr>
                <w:rFonts w:ascii="Times New Roman" w:hAnsi="Times New Roman"/>
                <w:sz w:val="21"/>
                <w:szCs w:val="21"/>
              </w:rPr>
              <w:t>急性中毒：</w:t>
            </w:r>
          </w:p>
        </w:tc>
        <w:tc>
          <w:tcPr>
            <w:tcW w:w="4111" w:type="pct"/>
            <w:gridSpan w:val="5"/>
            <w:vAlign w:val="center"/>
          </w:tcPr>
          <w:p w14:paraId="65E44167">
            <w:pPr>
              <w:adjustRightInd w:val="0"/>
              <w:snapToGrid w:val="0"/>
              <w:rPr>
                <w:rFonts w:ascii="Times New Roman" w:hAnsi="Times New Roman"/>
                <w:sz w:val="21"/>
                <w:szCs w:val="21"/>
              </w:rPr>
            </w:pPr>
            <w:r>
              <w:rPr>
                <w:rFonts w:ascii="Times New Roman" w:hAnsi="Times New Roman"/>
                <w:sz w:val="21"/>
                <w:szCs w:val="21"/>
              </w:rPr>
              <w:t>高浓度吸入出现中毒性脑病。极高浓度吸入引起意识突然丧失、反射性呼吸停止和化学性肺炎。可致角膜溃疡、穿孔，甚至失明。皮肤接触致急性接触性皮炎或过敏性皮炎。急性经口中毒引起急性胃肠炎；重者出现类似急性吸入中毒症状。</w:t>
            </w:r>
          </w:p>
        </w:tc>
      </w:tr>
      <w:tr w14:paraId="4324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0643959C">
            <w:pPr>
              <w:adjustRightInd w:val="0"/>
              <w:snapToGrid w:val="0"/>
              <w:jc w:val="center"/>
              <w:rPr>
                <w:rFonts w:ascii="Times New Roman" w:hAnsi="Times New Roman"/>
                <w:sz w:val="21"/>
                <w:szCs w:val="21"/>
              </w:rPr>
            </w:pPr>
            <w:r>
              <w:rPr>
                <w:rFonts w:ascii="Times New Roman" w:hAnsi="Times New Roman"/>
                <w:sz w:val="21"/>
                <w:szCs w:val="21"/>
              </w:rPr>
              <w:t>慢性中毒：</w:t>
            </w:r>
          </w:p>
        </w:tc>
        <w:tc>
          <w:tcPr>
            <w:tcW w:w="4111" w:type="pct"/>
            <w:gridSpan w:val="5"/>
            <w:vAlign w:val="center"/>
          </w:tcPr>
          <w:p w14:paraId="226C2F4D">
            <w:pPr>
              <w:rPr>
                <w:rFonts w:ascii="Times New Roman" w:hAnsi="Times New Roman"/>
                <w:sz w:val="21"/>
                <w:szCs w:val="21"/>
              </w:rPr>
            </w:pPr>
            <w:r>
              <w:rPr>
                <w:rFonts w:ascii="Times New Roman" w:hAnsi="Times New Roman"/>
                <w:sz w:val="21"/>
                <w:szCs w:val="21"/>
              </w:rPr>
              <w:t>神经衰弱综合</w:t>
            </w:r>
            <w:r>
              <w:rPr>
                <w:rFonts w:hint="eastAsia" w:ascii="Times New Roman" w:hAnsi="Times New Roman"/>
                <w:sz w:val="21"/>
                <w:szCs w:val="21"/>
              </w:rPr>
              <w:t>征</w:t>
            </w:r>
            <w:r>
              <w:rPr>
                <w:rFonts w:ascii="Times New Roman" w:hAnsi="Times New Roman"/>
                <w:sz w:val="21"/>
                <w:szCs w:val="21"/>
              </w:rPr>
              <w:t>，周围神经病，皮肤损害。</w:t>
            </w:r>
          </w:p>
        </w:tc>
      </w:tr>
      <w:tr w14:paraId="4790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40A1B17B">
            <w:pPr>
              <w:adjustRightInd w:val="0"/>
              <w:snapToGrid w:val="0"/>
              <w:jc w:val="center"/>
              <w:rPr>
                <w:rFonts w:ascii="Times New Roman" w:hAnsi="Times New Roman"/>
                <w:sz w:val="21"/>
                <w:szCs w:val="21"/>
              </w:rPr>
            </w:pPr>
            <w:r>
              <w:rPr>
                <w:rFonts w:ascii="Times New Roman" w:hAnsi="Times New Roman"/>
                <w:sz w:val="21"/>
                <w:szCs w:val="21"/>
              </w:rPr>
              <w:t>刺激性：</w:t>
            </w:r>
          </w:p>
        </w:tc>
        <w:tc>
          <w:tcPr>
            <w:tcW w:w="4111" w:type="pct"/>
            <w:gridSpan w:val="5"/>
            <w:vAlign w:val="center"/>
          </w:tcPr>
          <w:p w14:paraId="25DCE99A">
            <w:pPr>
              <w:adjustRightInd w:val="0"/>
              <w:snapToGrid w:val="0"/>
              <w:rPr>
                <w:rFonts w:ascii="Times New Roman" w:hAnsi="Times New Roman"/>
                <w:sz w:val="21"/>
                <w:szCs w:val="21"/>
              </w:rPr>
            </w:pPr>
            <w:r>
              <w:rPr>
                <w:rFonts w:ascii="Times New Roman" w:hAnsi="Times New Roman"/>
                <w:sz w:val="21"/>
                <w:szCs w:val="21"/>
              </w:rPr>
              <w:t>人经眼：140ppm（8小时），轻度刺激。</w:t>
            </w:r>
          </w:p>
        </w:tc>
      </w:tr>
      <w:tr w14:paraId="7D7A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9" w:type="pct"/>
            <w:vAlign w:val="center"/>
          </w:tcPr>
          <w:p w14:paraId="3D34F7AE">
            <w:pPr>
              <w:adjustRightInd w:val="0"/>
              <w:snapToGrid w:val="0"/>
              <w:jc w:val="center"/>
              <w:rPr>
                <w:rFonts w:ascii="Times New Roman" w:hAnsi="Times New Roman"/>
                <w:sz w:val="21"/>
                <w:szCs w:val="21"/>
              </w:rPr>
            </w:pPr>
            <w:r>
              <w:rPr>
                <w:rFonts w:ascii="Times New Roman" w:hAnsi="Times New Roman"/>
                <w:sz w:val="21"/>
                <w:szCs w:val="21"/>
              </w:rPr>
              <w:t>最高容许浓度</w:t>
            </w:r>
          </w:p>
        </w:tc>
        <w:tc>
          <w:tcPr>
            <w:tcW w:w="4111" w:type="pct"/>
            <w:gridSpan w:val="5"/>
            <w:vAlign w:val="center"/>
          </w:tcPr>
          <w:p w14:paraId="2EC79CE6">
            <w:pPr>
              <w:rPr>
                <w:rFonts w:ascii="Times New Roman" w:hAnsi="Times New Roman"/>
                <w:sz w:val="21"/>
                <w:szCs w:val="21"/>
              </w:rPr>
            </w:pPr>
            <w:r>
              <w:rPr>
                <w:rFonts w:ascii="Times New Roman" w:hAnsi="Times New Roman"/>
                <w:sz w:val="21"/>
                <w:szCs w:val="21"/>
              </w:rPr>
              <w:t>300mg/m</w:t>
            </w:r>
            <w:r>
              <w:rPr>
                <w:rFonts w:ascii="Times New Roman" w:hAnsi="Times New Roman"/>
                <w:sz w:val="21"/>
                <w:szCs w:val="21"/>
                <w:vertAlign w:val="superscript"/>
              </w:rPr>
              <w:t>3</w:t>
            </w:r>
          </w:p>
        </w:tc>
      </w:tr>
    </w:tbl>
    <w:p w14:paraId="25A965BC">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表1.1-</w:t>
      </w:r>
      <w:r>
        <w:rPr>
          <w:rFonts w:hint="eastAsia" w:ascii="Times New Roman" w:hAnsi="Times New Roman" w:cs="Times New Roman"/>
          <w:b/>
        </w:rPr>
        <w:t>3</w:t>
      </w:r>
      <w:r>
        <w:rPr>
          <w:rFonts w:ascii="Times New Roman" w:hAnsi="Times New Roman" w:cs="Times New Roman"/>
          <w:b/>
        </w:rPr>
        <w:t xml:space="preserve">  </w:t>
      </w:r>
      <w:r>
        <w:rPr>
          <w:rFonts w:hint="eastAsia" w:ascii="Times New Roman" w:hAnsi="Times New Roman" w:cs="Times New Roman"/>
          <w:b/>
        </w:rPr>
        <w:t>柴油</w:t>
      </w:r>
      <w:r>
        <w:rPr>
          <w:rFonts w:ascii="Times New Roman" w:hAnsi="Times New Roman" w:cs="Times New Roman"/>
          <w:b/>
        </w:rPr>
        <w:t>安全技术说明书</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1978"/>
        <w:gridCol w:w="459"/>
        <w:gridCol w:w="459"/>
        <w:gridCol w:w="1534"/>
        <w:gridCol w:w="147"/>
        <w:gridCol w:w="300"/>
        <w:gridCol w:w="2443"/>
      </w:tblGrid>
      <w:tr w14:paraId="1CCD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8"/>
            <w:vAlign w:val="center"/>
          </w:tcPr>
          <w:p w14:paraId="49D62454">
            <w:pPr>
              <w:adjustRightInd w:val="0"/>
              <w:snapToGrid w:val="0"/>
              <w:rPr>
                <w:rFonts w:ascii="Times New Roman" w:hAnsi="Times New Roman"/>
                <w:sz w:val="21"/>
                <w:szCs w:val="21"/>
              </w:rPr>
            </w:pPr>
            <w:r>
              <w:rPr>
                <w:rFonts w:ascii="Times New Roman" w:hAnsi="Times New Roman"/>
                <w:sz w:val="21"/>
                <w:szCs w:val="21"/>
              </w:rPr>
              <w:t>第一部分  危险性概述</w:t>
            </w:r>
          </w:p>
        </w:tc>
      </w:tr>
      <w:tr w14:paraId="749C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0" w:type="pct"/>
            <w:vAlign w:val="center"/>
          </w:tcPr>
          <w:p w14:paraId="4E3AF405">
            <w:pPr>
              <w:adjustRightInd w:val="0"/>
              <w:snapToGrid w:val="0"/>
              <w:rPr>
                <w:rFonts w:ascii="Times New Roman" w:hAnsi="Times New Roman"/>
                <w:sz w:val="21"/>
                <w:szCs w:val="21"/>
              </w:rPr>
            </w:pPr>
            <w:r>
              <w:rPr>
                <w:rFonts w:ascii="Times New Roman" w:hAnsi="Times New Roman"/>
                <w:sz w:val="21"/>
                <w:szCs w:val="21"/>
              </w:rPr>
              <w:t>危险性类别：</w:t>
            </w:r>
          </w:p>
        </w:tc>
        <w:tc>
          <w:tcPr>
            <w:tcW w:w="1610" w:type="pct"/>
            <w:gridSpan w:val="3"/>
            <w:vAlign w:val="center"/>
          </w:tcPr>
          <w:p w14:paraId="3CB0826E">
            <w:pPr>
              <w:adjustRightInd w:val="0"/>
              <w:snapToGrid w:val="0"/>
              <w:rPr>
                <w:rFonts w:ascii="Times New Roman" w:hAnsi="Times New Roman"/>
                <w:sz w:val="21"/>
                <w:szCs w:val="21"/>
              </w:rPr>
            </w:pPr>
            <w:r>
              <w:rPr>
                <w:rFonts w:ascii="Times New Roman" w:hAnsi="Times New Roman"/>
                <w:sz w:val="21"/>
                <w:szCs w:val="21"/>
              </w:rPr>
              <w:t>第3.3类高闪点 易燃液体</w:t>
            </w:r>
          </w:p>
        </w:tc>
        <w:tc>
          <w:tcPr>
            <w:tcW w:w="1102" w:type="pct"/>
            <w:gridSpan w:val="3"/>
            <w:vAlign w:val="center"/>
          </w:tcPr>
          <w:p w14:paraId="7A006CAA">
            <w:pPr>
              <w:adjustRightInd w:val="0"/>
              <w:snapToGrid w:val="0"/>
              <w:rPr>
                <w:rFonts w:ascii="Times New Roman" w:hAnsi="Times New Roman"/>
                <w:sz w:val="21"/>
                <w:szCs w:val="21"/>
              </w:rPr>
            </w:pPr>
            <w:r>
              <w:rPr>
                <w:rFonts w:ascii="Times New Roman" w:hAnsi="Times New Roman"/>
                <w:sz w:val="21"/>
                <w:szCs w:val="21"/>
              </w:rPr>
              <w:t>燃爆危险：</w:t>
            </w:r>
          </w:p>
        </w:tc>
        <w:tc>
          <w:tcPr>
            <w:tcW w:w="1358" w:type="pct"/>
            <w:vAlign w:val="center"/>
          </w:tcPr>
          <w:p w14:paraId="6724F342">
            <w:pPr>
              <w:adjustRightInd w:val="0"/>
              <w:snapToGrid w:val="0"/>
              <w:rPr>
                <w:rFonts w:ascii="Times New Roman" w:hAnsi="Times New Roman"/>
                <w:sz w:val="21"/>
                <w:szCs w:val="21"/>
              </w:rPr>
            </w:pPr>
            <w:r>
              <w:rPr>
                <w:rFonts w:ascii="Times New Roman" w:hAnsi="Times New Roman"/>
                <w:sz w:val="21"/>
                <w:szCs w:val="21"/>
              </w:rPr>
              <w:t>易燃</w:t>
            </w:r>
          </w:p>
        </w:tc>
      </w:tr>
      <w:tr w14:paraId="3C13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0" w:type="pct"/>
            <w:vAlign w:val="center"/>
          </w:tcPr>
          <w:p w14:paraId="1EA5FBC0">
            <w:pPr>
              <w:adjustRightInd w:val="0"/>
              <w:snapToGrid w:val="0"/>
              <w:rPr>
                <w:rFonts w:ascii="Times New Roman" w:hAnsi="Times New Roman"/>
                <w:sz w:val="21"/>
                <w:szCs w:val="21"/>
              </w:rPr>
            </w:pPr>
            <w:r>
              <w:rPr>
                <w:rFonts w:ascii="Times New Roman" w:hAnsi="Times New Roman"/>
                <w:sz w:val="21"/>
                <w:szCs w:val="21"/>
              </w:rPr>
              <w:t>侵入途径：</w:t>
            </w:r>
          </w:p>
        </w:tc>
        <w:tc>
          <w:tcPr>
            <w:tcW w:w="1610" w:type="pct"/>
            <w:gridSpan w:val="3"/>
            <w:vAlign w:val="center"/>
          </w:tcPr>
          <w:p w14:paraId="368E903A">
            <w:pPr>
              <w:adjustRightInd w:val="0"/>
              <w:snapToGrid w:val="0"/>
              <w:rPr>
                <w:rFonts w:ascii="Times New Roman" w:hAnsi="Times New Roman"/>
                <w:sz w:val="21"/>
                <w:szCs w:val="21"/>
              </w:rPr>
            </w:pPr>
            <w:r>
              <w:rPr>
                <w:rFonts w:ascii="Times New Roman" w:hAnsi="Times New Roman"/>
                <w:sz w:val="21"/>
                <w:szCs w:val="21"/>
              </w:rPr>
              <w:t>吸入、食入、经皮吸收</w:t>
            </w:r>
          </w:p>
        </w:tc>
        <w:tc>
          <w:tcPr>
            <w:tcW w:w="1102" w:type="pct"/>
            <w:gridSpan w:val="3"/>
            <w:vAlign w:val="center"/>
          </w:tcPr>
          <w:p w14:paraId="030237A2">
            <w:pPr>
              <w:adjustRightInd w:val="0"/>
              <w:snapToGrid w:val="0"/>
              <w:rPr>
                <w:rFonts w:ascii="Times New Roman" w:hAnsi="Times New Roman"/>
                <w:sz w:val="21"/>
                <w:szCs w:val="21"/>
              </w:rPr>
            </w:pPr>
            <w:r>
              <w:rPr>
                <w:rFonts w:ascii="Times New Roman" w:hAnsi="Times New Roman"/>
                <w:sz w:val="21"/>
                <w:szCs w:val="21"/>
              </w:rPr>
              <w:t>有害燃烧产物：</w:t>
            </w:r>
          </w:p>
        </w:tc>
        <w:tc>
          <w:tcPr>
            <w:tcW w:w="1358" w:type="pct"/>
            <w:vAlign w:val="center"/>
          </w:tcPr>
          <w:p w14:paraId="614AC653">
            <w:pPr>
              <w:adjustRightInd w:val="0"/>
              <w:snapToGrid w:val="0"/>
              <w:rPr>
                <w:rFonts w:ascii="Times New Roman" w:hAnsi="Times New Roman"/>
                <w:sz w:val="21"/>
                <w:szCs w:val="21"/>
              </w:rPr>
            </w:pPr>
            <w:r>
              <w:rPr>
                <w:rFonts w:ascii="Times New Roman" w:hAnsi="Times New Roman"/>
                <w:sz w:val="21"/>
                <w:szCs w:val="21"/>
              </w:rPr>
              <w:t>一氧化碳、二氧化碳</w:t>
            </w:r>
          </w:p>
        </w:tc>
      </w:tr>
      <w:tr w14:paraId="1CF1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0" w:type="pct"/>
            <w:vAlign w:val="center"/>
          </w:tcPr>
          <w:p w14:paraId="170B12BB">
            <w:pPr>
              <w:adjustRightInd w:val="0"/>
              <w:snapToGrid w:val="0"/>
              <w:rPr>
                <w:rFonts w:ascii="Times New Roman" w:hAnsi="Times New Roman"/>
                <w:sz w:val="21"/>
                <w:szCs w:val="21"/>
              </w:rPr>
            </w:pPr>
            <w:r>
              <w:rPr>
                <w:rFonts w:ascii="Times New Roman" w:hAnsi="Times New Roman"/>
                <w:sz w:val="21"/>
                <w:szCs w:val="21"/>
              </w:rPr>
              <w:t>环境危害：</w:t>
            </w:r>
          </w:p>
        </w:tc>
        <w:tc>
          <w:tcPr>
            <w:tcW w:w="4070" w:type="pct"/>
            <w:gridSpan w:val="7"/>
            <w:vAlign w:val="center"/>
          </w:tcPr>
          <w:p w14:paraId="6040DBBA">
            <w:pPr>
              <w:adjustRightInd w:val="0"/>
              <w:snapToGrid w:val="0"/>
              <w:rPr>
                <w:rFonts w:ascii="Times New Roman" w:hAnsi="Times New Roman"/>
                <w:sz w:val="21"/>
                <w:szCs w:val="21"/>
              </w:rPr>
            </w:pPr>
            <w:r>
              <w:rPr>
                <w:rFonts w:ascii="Times New Roman" w:hAnsi="Times New Roman"/>
                <w:sz w:val="21"/>
                <w:szCs w:val="21"/>
              </w:rPr>
              <w:t>该物质对环境有危害，应特别注意对地表水、土壤、大气和饮用水的污染。</w:t>
            </w:r>
          </w:p>
        </w:tc>
      </w:tr>
      <w:tr w14:paraId="5A22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8"/>
            <w:vAlign w:val="center"/>
          </w:tcPr>
          <w:p w14:paraId="4235AE7B">
            <w:pPr>
              <w:adjustRightInd w:val="0"/>
              <w:snapToGrid w:val="0"/>
              <w:rPr>
                <w:rFonts w:ascii="Times New Roman" w:hAnsi="Times New Roman"/>
                <w:sz w:val="21"/>
                <w:szCs w:val="21"/>
              </w:rPr>
            </w:pPr>
            <w:r>
              <w:rPr>
                <w:rFonts w:ascii="Times New Roman" w:hAnsi="Times New Roman"/>
                <w:sz w:val="21"/>
                <w:szCs w:val="21"/>
              </w:rPr>
              <w:t>第二部分   理化特性</w:t>
            </w:r>
          </w:p>
        </w:tc>
      </w:tr>
      <w:tr w14:paraId="016E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0" w:type="pct"/>
            <w:vAlign w:val="center"/>
          </w:tcPr>
          <w:p w14:paraId="5D40347F">
            <w:pPr>
              <w:adjustRightInd w:val="0"/>
              <w:snapToGrid w:val="0"/>
              <w:rPr>
                <w:rFonts w:ascii="Times New Roman" w:hAnsi="Times New Roman"/>
                <w:sz w:val="21"/>
                <w:szCs w:val="21"/>
              </w:rPr>
            </w:pPr>
            <w:r>
              <w:rPr>
                <w:rFonts w:ascii="Times New Roman" w:hAnsi="Times New Roman"/>
                <w:sz w:val="21"/>
                <w:szCs w:val="21"/>
              </w:rPr>
              <w:t>外观及性状：</w:t>
            </w:r>
          </w:p>
        </w:tc>
        <w:tc>
          <w:tcPr>
            <w:tcW w:w="1355" w:type="pct"/>
            <w:gridSpan w:val="2"/>
            <w:vAlign w:val="center"/>
          </w:tcPr>
          <w:p w14:paraId="16A6D61C">
            <w:pPr>
              <w:adjustRightInd w:val="0"/>
              <w:snapToGrid w:val="0"/>
              <w:rPr>
                <w:rFonts w:ascii="Times New Roman" w:hAnsi="Times New Roman"/>
                <w:sz w:val="21"/>
                <w:szCs w:val="21"/>
              </w:rPr>
            </w:pPr>
            <w:r>
              <w:rPr>
                <w:rFonts w:ascii="Times New Roman" w:hAnsi="Times New Roman"/>
                <w:sz w:val="21"/>
                <w:szCs w:val="21"/>
              </w:rPr>
              <w:t>稍有</w:t>
            </w:r>
            <w:r>
              <w:rPr>
                <w:rFonts w:hint="eastAsia" w:ascii="Times New Roman" w:hAnsi="Times New Roman"/>
                <w:sz w:val="21"/>
                <w:szCs w:val="21"/>
              </w:rPr>
              <w:t>黏性</w:t>
            </w:r>
            <w:r>
              <w:rPr>
                <w:rFonts w:ascii="Times New Roman" w:hAnsi="Times New Roman"/>
                <w:sz w:val="21"/>
                <w:szCs w:val="21"/>
              </w:rPr>
              <w:t>的棕色液体。</w:t>
            </w:r>
          </w:p>
        </w:tc>
        <w:tc>
          <w:tcPr>
            <w:tcW w:w="1190" w:type="pct"/>
            <w:gridSpan w:val="3"/>
            <w:vAlign w:val="center"/>
          </w:tcPr>
          <w:p w14:paraId="4373B4A4">
            <w:pPr>
              <w:adjustRightInd w:val="0"/>
              <w:snapToGrid w:val="0"/>
              <w:rPr>
                <w:rFonts w:ascii="Times New Roman" w:hAnsi="Times New Roman"/>
                <w:sz w:val="21"/>
                <w:szCs w:val="21"/>
              </w:rPr>
            </w:pPr>
            <w:r>
              <w:rPr>
                <w:rFonts w:ascii="Times New Roman" w:hAnsi="Times New Roman"/>
                <w:sz w:val="21"/>
                <w:szCs w:val="21"/>
              </w:rPr>
              <w:t>主要用途：</w:t>
            </w:r>
          </w:p>
        </w:tc>
        <w:tc>
          <w:tcPr>
            <w:tcW w:w="1525" w:type="pct"/>
            <w:gridSpan w:val="2"/>
            <w:vAlign w:val="center"/>
          </w:tcPr>
          <w:p w14:paraId="560E28B1">
            <w:pPr>
              <w:adjustRightInd w:val="0"/>
              <w:snapToGrid w:val="0"/>
              <w:rPr>
                <w:rFonts w:ascii="Times New Roman" w:hAnsi="Times New Roman"/>
                <w:sz w:val="21"/>
                <w:szCs w:val="21"/>
              </w:rPr>
            </w:pPr>
            <w:r>
              <w:rPr>
                <w:rFonts w:ascii="Times New Roman" w:hAnsi="Times New Roman"/>
                <w:sz w:val="21"/>
                <w:szCs w:val="21"/>
              </w:rPr>
              <w:t>用作柴油机的燃料等。</w:t>
            </w:r>
          </w:p>
        </w:tc>
      </w:tr>
      <w:tr w14:paraId="4A4D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0" w:type="pct"/>
            <w:vAlign w:val="center"/>
          </w:tcPr>
          <w:p w14:paraId="42998C25">
            <w:pPr>
              <w:adjustRightInd w:val="0"/>
              <w:snapToGrid w:val="0"/>
              <w:rPr>
                <w:rFonts w:ascii="Times New Roman" w:hAnsi="Times New Roman"/>
                <w:sz w:val="21"/>
                <w:szCs w:val="21"/>
              </w:rPr>
            </w:pPr>
            <w:r>
              <w:rPr>
                <w:rFonts w:ascii="Times New Roman" w:hAnsi="Times New Roman"/>
                <w:sz w:val="21"/>
                <w:szCs w:val="21"/>
              </w:rPr>
              <w:t>闪点（℃）：</w:t>
            </w:r>
          </w:p>
        </w:tc>
        <w:tc>
          <w:tcPr>
            <w:tcW w:w="1355" w:type="pct"/>
            <w:gridSpan w:val="2"/>
            <w:vAlign w:val="center"/>
          </w:tcPr>
          <w:p w14:paraId="25FD596A">
            <w:pPr>
              <w:adjustRightInd w:val="0"/>
              <w:snapToGrid w:val="0"/>
              <w:rPr>
                <w:rFonts w:ascii="Times New Roman" w:hAnsi="Times New Roman"/>
                <w:sz w:val="21"/>
                <w:szCs w:val="21"/>
              </w:rPr>
            </w:pPr>
            <w:r>
              <w:rPr>
                <w:rFonts w:ascii="Times New Roman" w:hAnsi="Times New Roman"/>
                <w:sz w:val="21"/>
                <w:szCs w:val="21"/>
              </w:rPr>
              <w:t>45～55℃</w:t>
            </w:r>
          </w:p>
        </w:tc>
        <w:tc>
          <w:tcPr>
            <w:tcW w:w="1190" w:type="pct"/>
            <w:gridSpan w:val="3"/>
            <w:vAlign w:val="center"/>
          </w:tcPr>
          <w:p w14:paraId="2254B07D">
            <w:pPr>
              <w:adjustRightInd w:val="0"/>
              <w:snapToGrid w:val="0"/>
              <w:rPr>
                <w:rFonts w:ascii="Times New Roman" w:hAnsi="Times New Roman"/>
                <w:sz w:val="21"/>
                <w:szCs w:val="21"/>
              </w:rPr>
            </w:pPr>
            <w:r>
              <w:rPr>
                <w:rFonts w:ascii="Times New Roman" w:hAnsi="Times New Roman"/>
                <w:sz w:val="21"/>
                <w:szCs w:val="21"/>
              </w:rPr>
              <w:t>相对密度（水＝1）：</w:t>
            </w:r>
          </w:p>
        </w:tc>
        <w:tc>
          <w:tcPr>
            <w:tcW w:w="1525" w:type="pct"/>
            <w:gridSpan w:val="2"/>
            <w:vAlign w:val="center"/>
          </w:tcPr>
          <w:p w14:paraId="165005DE">
            <w:pPr>
              <w:adjustRightInd w:val="0"/>
              <w:snapToGrid w:val="0"/>
              <w:rPr>
                <w:rFonts w:ascii="Times New Roman" w:hAnsi="Times New Roman"/>
                <w:sz w:val="21"/>
                <w:szCs w:val="21"/>
              </w:rPr>
            </w:pPr>
            <w:r>
              <w:rPr>
                <w:rFonts w:ascii="Times New Roman" w:hAnsi="Times New Roman"/>
                <w:sz w:val="21"/>
                <w:szCs w:val="21"/>
              </w:rPr>
              <w:t>0.87～0.9</w:t>
            </w:r>
          </w:p>
        </w:tc>
      </w:tr>
      <w:tr w14:paraId="2ECB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0" w:type="pct"/>
            <w:vAlign w:val="center"/>
          </w:tcPr>
          <w:p w14:paraId="6C8C43DF">
            <w:pPr>
              <w:adjustRightInd w:val="0"/>
              <w:snapToGrid w:val="0"/>
              <w:rPr>
                <w:rFonts w:ascii="Times New Roman" w:hAnsi="Times New Roman"/>
                <w:sz w:val="21"/>
                <w:szCs w:val="21"/>
              </w:rPr>
            </w:pPr>
            <w:r>
              <w:rPr>
                <w:rFonts w:ascii="Times New Roman" w:hAnsi="Times New Roman"/>
                <w:sz w:val="21"/>
                <w:szCs w:val="21"/>
              </w:rPr>
              <w:t>沸点（℃）：</w:t>
            </w:r>
          </w:p>
        </w:tc>
        <w:tc>
          <w:tcPr>
            <w:tcW w:w="1355" w:type="pct"/>
            <w:gridSpan w:val="2"/>
            <w:vAlign w:val="center"/>
          </w:tcPr>
          <w:p w14:paraId="015CEB19">
            <w:pPr>
              <w:adjustRightInd w:val="0"/>
              <w:snapToGrid w:val="0"/>
              <w:rPr>
                <w:rFonts w:ascii="Times New Roman" w:hAnsi="Times New Roman"/>
                <w:sz w:val="21"/>
                <w:szCs w:val="21"/>
              </w:rPr>
            </w:pPr>
            <w:r>
              <w:rPr>
                <w:rFonts w:ascii="Times New Roman" w:hAnsi="Times New Roman"/>
                <w:sz w:val="21"/>
                <w:szCs w:val="21"/>
              </w:rPr>
              <w:t>200～350℃</w:t>
            </w:r>
          </w:p>
        </w:tc>
        <w:tc>
          <w:tcPr>
            <w:tcW w:w="1190" w:type="pct"/>
            <w:gridSpan w:val="3"/>
            <w:vAlign w:val="center"/>
          </w:tcPr>
          <w:p w14:paraId="6FC43C25">
            <w:pPr>
              <w:adjustRightInd w:val="0"/>
              <w:snapToGrid w:val="0"/>
              <w:rPr>
                <w:rFonts w:ascii="Times New Roman" w:hAnsi="Times New Roman"/>
                <w:sz w:val="21"/>
                <w:szCs w:val="21"/>
              </w:rPr>
            </w:pPr>
            <w:r>
              <w:rPr>
                <w:rFonts w:ascii="Times New Roman" w:hAnsi="Times New Roman"/>
                <w:sz w:val="21"/>
                <w:szCs w:val="21"/>
              </w:rPr>
              <w:t>爆炸上限％（V/V）：</w:t>
            </w:r>
          </w:p>
        </w:tc>
        <w:tc>
          <w:tcPr>
            <w:tcW w:w="1525" w:type="pct"/>
            <w:gridSpan w:val="2"/>
            <w:vAlign w:val="center"/>
          </w:tcPr>
          <w:p w14:paraId="0A88390B">
            <w:pPr>
              <w:adjustRightInd w:val="0"/>
              <w:snapToGrid w:val="0"/>
              <w:rPr>
                <w:rFonts w:ascii="Times New Roman" w:hAnsi="Times New Roman"/>
                <w:sz w:val="21"/>
                <w:szCs w:val="21"/>
              </w:rPr>
            </w:pPr>
            <w:r>
              <w:rPr>
                <w:rFonts w:ascii="Times New Roman" w:hAnsi="Times New Roman"/>
                <w:sz w:val="21"/>
                <w:szCs w:val="21"/>
              </w:rPr>
              <w:t>4.5</w:t>
            </w:r>
          </w:p>
        </w:tc>
      </w:tr>
      <w:tr w14:paraId="60C7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0" w:type="pct"/>
            <w:vAlign w:val="center"/>
          </w:tcPr>
          <w:p w14:paraId="5CA46BFF">
            <w:pPr>
              <w:adjustRightInd w:val="0"/>
              <w:snapToGrid w:val="0"/>
              <w:rPr>
                <w:rFonts w:ascii="Times New Roman" w:hAnsi="Times New Roman"/>
                <w:sz w:val="21"/>
                <w:szCs w:val="21"/>
              </w:rPr>
            </w:pPr>
            <w:r>
              <w:rPr>
                <w:rFonts w:ascii="Times New Roman" w:hAnsi="Times New Roman"/>
                <w:sz w:val="21"/>
                <w:szCs w:val="21"/>
              </w:rPr>
              <w:t>自然点（℃）：</w:t>
            </w:r>
          </w:p>
        </w:tc>
        <w:tc>
          <w:tcPr>
            <w:tcW w:w="1355" w:type="pct"/>
            <w:gridSpan w:val="2"/>
            <w:vAlign w:val="center"/>
          </w:tcPr>
          <w:p w14:paraId="0B5376CD">
            <w:pPr>
              <w:adjustRightInd w:val="0"/>
              <w:snapToGrid w:val="0"/>
              <w:rPr>
                <w:rFonts w:ascii="Times New Roman" w:hAnsi="Times New Roman"/>
                <w:sz w:val="21"/>
                <w:szCs w:val="21"/>
              </w:rPr>
            </w:pPr>
            <w:r>
              <w:rPr>
                <w:rFonts w:ascii="Times New Roman" w:hAnsi="Times New Roman"/>
                <w:sz w:val="21"/>
                <w:szCs w:val="21"/>
              </w:rPr>
              <w:t>257</w:t>
            </w:r>
          </w:p>
        </w:tc>
        <w:tc>
          <w:tcPr>
            <w:tcW w:w="1190" w:type="pct"/>
            <w:gridSpan w:val="3"/>
            <w:vAlign w:val="center"/>
          </w:tcPr>
          <w:p w14:paraId="25FACAB1">
            <w:pPr>
              <w:adjustRightInd w:val="0"/>
              <w:snapToGrid w:val="0"/>
              <w:rPr>
                <w:rFonts w:ascii="Times New Roman" w:hAnsi="Times New Roman"/>
                <w:sz w:val="21"/>
                <w:szCs w:val="21"/>
              </w:rPr>
            </w:pPr>
            <w:r>
              <w:rPr>
                <w:rFonts w:ascii="Times New Roman" w:hAnsi="Times New Roman"/>
                <w:sz w:val="21"/>
                <w:szCs w:val="21"/>
              </w:rPr>
              <w:t>爆炸下限％（V/V）：</w:t>
            </w:r>
          </w:p>
        </w:tc>
        <w:tc>
          <w:tcPr>
            <w:tcW w:w="1525" w:type="pct"/>
            <w:gridSpan w:val="2"/>
            <w:vAlign w:val="center"/>
          </w:tcPr>
          <w:p w14:paraId="39A68B01">
            <w:pPr>
              <w:adjustRightInd w:val="0"/>
              <w:snapToGrid w:val="0"/>
              <w:rPr>
                <w:rFonts w:ascii="Times New Roman" w:hAnsi="Times New Roman"/>
                <w:sz w:val="21"/>
                <w:szCs w:val="21"/>
              </w:rPr>
            </w:pPr>
            <w:r>
              <w:rPr>
                <w:rFonts w:ascii="Times New Roman" w:hAnsi="Times New Roman"/>
                <w:sz w:val="21"/>
                <w:szCs w:val="21"/>
              </w:rPr>
              <w:t>1.5</w:t>
            </w:r>
          </w:p>
        </w:tc>
      </w:tr>
      <w:tr w14:paraId="60BF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0" w:type="pct"/>
            <w:vAlign w:val="center"/>
          </w:tcPr>
          <w:p w14:paraId="228EB683">
            <w:pPr>
              <w:adjustRightInd w:val="0"/>
              <w:snapToGrid w:val="0"/>
              <w:rPr>
                <w:rFonts w:ascii="Times New Roman" w:hAnsi="Times New Roman"/>
                <w:sz w:val="21"/>
                <w:szCs w:val="21"/>
              </w:rPr>
            </w:pPr>
            <w:r>
              <w:rPr>
                <w:rFonts w:ascii="Times New Roman" w:hAnsi="Times New Roman"/>
                <w:sz w:val="21"/>
                <w:szCs w:val="21"/>
              </w:rPr>
              <w:t>溶解性：</w:t>
            </w:r>
          </w:p>
        </w:tc>
        <w:tc>
          <w:tcPr>
            <w:tcW w:w="4070" w:type="pct"/>
            <w:gridSpan w:val="7"/>
            <w:vAlign w:val="center"/>
          </w:tcPr>
          <w:p w14:paraId="25B7174D">
            <w:pPr>
              <w:adjustRightInd w:val="0"/>
              <w:snapToGrid w:val="0"/>
              <w:rPr>
                <w:rFonts w:ascii="Times New Roman" w:hAnsi="Times New Roman"/>
                <w:sz w:val="21"/>
                <w:szCs w:val="21"/>
              </w:rPr>
            </w:pPr>
            <w:r>
              <w:rPr>
                <w:rFonts w:ascii="Times New Roman" w:hAnsi="Times New Roman"/>
                <w:sz w:val="21"/>
                <w:szCs w:val="21"/>
              </w:rPr>
              <w:t>不溶于水，易溶于苯、二硫化碳、醇，易溶于脂肪。</w:t>
            </w:r>
          </w:p>
        </w:tc>
      </w:tr>
      <w:tr w14:paraId="55B9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8"/>
            <w:vAlign w:val="center"/>
          </w:tcPr>
          <w:p w14:paraId="3E72A2E8">
            <w:pPr>
              <w:adjustRightInd w:val="0"/>
              <w:snapToGrid w:val="0"/>
              <w:rPr>
                <w:rFonts w:ascii="Times New Roman" w:hAnsi="Times New Roman"/>
                <w:sz w:val="21"/>
                <w:szCs w:val="21"/>
              </w:rPr>
            </w:pPr>
            <w:r>
              <w:rPr>
                <w:rFonts w:ascii="Times New Roman" w:hAnsi="Times New Roman"/>
                <w:sz w:val="21"/>
                <w:szCs w:val="21"/>
              </w:rPr>
              <w:t>第三部分   稳定性及化学活性</w:t>
            </w:r>
          </w:p>
        </w:tc>
      </w:tr>
      <w:tr w14:paraId="2AB1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0" w:type="pct"/>
            <w:vAlign w:val="center"/>
          </w:tcPr>
          <w:p w14:paraId="7CF39492">
            <w:pPr>
              <w:adjustRightInd w:val="0"/>
              <w:snapToGrid w:val="0"/>
              <w:rPr>
                <w:rFonts w:ascii="Times New Roman" w:hAnsi="Times New Roman"/>
                <w:sz w:val="21"/>
                <w:szCs w:val="21"/>
              </w:rPr>
            </w:pPr>
            <w:r>
              <w:rPr>
                <w:rFonts w:ascii="Times New Roman" w:hAnsi="Times New Roman"/>
                <w:sz w:val="21"/>
                <w:szCs w:val="21"/>
              </w:rPr>
              <w:t>稳定性：</w:t>
            </w:r>
          </w:p>
        </w:tc>
        <w:tc>
          <w:tcPr>
            <w:tcW w:w="1100" w:type="pct"/>
            <w:vAlign w:val="center"/>
          </w:tcPr>
          <w:p w14:paraId="05ABE1DC">
            <w:pPr>
              <w:adjustRightInd w:val="0"/>
              <w:snapToGrid w:val="0"/>
              <w:rPr>
                <w:rFonts w:ascii="Times New Roman" w:hAnsi="Times New Roman"/>
                <w:sz w:val="21"/>
                <w:szCs w:val="21"/>
              </w:rPr>
            </w:pPr>
            <w:r>
              <w:rPr>
                <w:rFonts w:ascii="Times New Roman" w:hAnsi="Times New Roman"/>
                <w:sz w:val="21"/>
                <w:szCs w:val="21"/>
              </w:rPr>
              <w:t>稳定</w:t>
            </w:r>
          </w:p>
        </w:tc>
        <w:tc>
          <w:tcPr>
            <w:tcW w:w="1363" w:type="pct"/>
            <w:gridSpan w:val="3"/>
            <w:vAlign w:val="center"/>
          </w:tcPr>
          <w:p w14:paraId="13F5A23C">
            <w:pPr>
              <w:adjustRightInd w:val="0"/>
              <w:snapToGrid w:val="0"/>
              <w:rPr>
                <w:rFonts w:ascii="Times New Roman" w:hAnsi="Times New Roman"/>
                <w:sz w:val="21"/>
                <w:szCs w:val="21"/>
              </w:rPr>
            </w:pPr>
            <w:r>
              <w:rPr>
                <w:rFonts w:ascii="Times New Roman" w:hAnsi="Times New Roman"/>
                <w:sz w:val="21"/>
                <w:szCs w:val="21"/>
              </w:rPr>
              <w:t>避免接触的条件：</w:t>
            </w:r>
          </w:p>
        </w:tc>
        <w:tc>
          <w:tcPr>
            <w:tcW w:w="1607" w:type="pct"/>
            <w:gridSpan w:val="3"/>
            <w:vAlign w:val="center"/>
          </w:tcPr>
          <w:p w14:paraId="1670B06A">
            <w:pPr>
              <w:adjustRightInd w:val="0"/>
              <w:snapToGrid w:val="0"/>
              <w:rPr>
                <w:rFonts w:ascii="Times New Roman" w:hAnsi="Times New Roman"/>
                <w:sz w:val="21"/>
                <w:szCs w:val="21"/>
              </w:rPr>
            </w:pPr>
            <w:r>
              <w:rPr>
                <w:rFonts w:ascii="Times New Roman" w:hAnsi="Times New Roman"/>
                <w:sz w:val="21"/>
                <w:szCs w:val="21"/>
              </w:rPr>
              <w:t>明火、高热</w:t>
            </w:r>
          </w:p>
        </w:tc>
      </w:tr>
      <w:tr w14:paraId="4C1B4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0" w:type="pct"/>
            <w:vAlign w:val="center"/>
          </w:tcPr>
          <w:p w14:paraId="5BA0E9A2">
            <w:pPr>
              <w:adjustRightInd w:val="0"/>
              <w:snapToGrid w:val="0"/>
              <w:rPr>
                <w:rFonts w:ascii="Times New Roman" w:hAnsi="Times New Roman"/>
                <w:sz w:val="21"/>
                <w:szCs w:val="21"/>
              </w:rPr>
            </w:pPr>
            <w:r>
              <w:rPr>
                <w:rFonts w:ascii="Times New Roman" w:hAnsi="Times New Roman"/>
                <w:sz w:val="21"/>
                <w:szCs w:val="21"/>
              </w:rPr>
              <w:t>禁配物：</w:t>
            </w:r>
          </w:p>
        </w:tc>
        <w:tc>
          <w:tcPr>
            <w:tcW w:w="1100" w:type="pct"/>
            <w:vAlign w:val="center"/>
          </w:tcPr>
          <w:p w14:paraId="567A2D6E">
            <w:pPr>
              <w:adjustRightInd w:val="0"/>
              <w:snapToGrid w:val="0"/>
              <w:rPr>
                <w:rFonts w:ascii="Times New Roman" w:hAnsi="Times New Roman"/>
                <w:sz w:val="21"/>
                <w:szCs w:val="21"/>
              </w:rPr>
            </w:pPr>
            <w:r>
              <w:rPr>
                <w:rFonts w:ascii="Times New Roman" w:hAnsi="Times New Roman"/>
                <w:sz w:val="21"/>
                <w:szCs w:val="21"/>
              </w:rPr>
              <w:t>强氧化剂、卤素</w:t>
            </w:r>
          </w:p>
        </w:tc>
        <w:tc>
          <w:tcPr>
            <w:tcW w:w="1363" w:type="pct"/>
            <w:gridSpan w:val="3"/>
            <w:vAlign w:val="center"/>
          </w:tcPr>
          <w:p w14:paraId="017919D4">
            <w:pPr>
              <w:adjustRightInd w:val="0"/>
              <w:snapToGrid w:val="0"/>
              <w:rPr>
                <w:rFonts w:ascii="Times New Roman" w:hAnsi="Times New Roman"/>
                <w:sz w:val="21"/>
                <w:szCs w:val="21"/>
              </w:rPr>
            </w:pPr>
            <w:r>
              <w:rPr>
                <w:rFonts w:ascii="Times New Roman" w:hAnsi="Times New Roman"/>
                <w:sz w:val="21"/>
                <w:szCs w:val="21"/>
              </w:rPr>
              <w:t>聚合危害：</w:t>
            </w:r>
          </w:p>
        </w:tc>
        <w:tc>
          <w:tcPr>
            <w:tcW w:w="1607" w:type="pct"/>
            <w:gridSpan w:val="3"/>
            <w:vAlign w:val="center"/>
          </w:tcPr>
          <w:p w14:paraId="5188E139">
            <w:pPr>
              <w:adjustRightInd w:val="0"/>
              <w:snapToGrid w:val="0"/>
              <w:rPr>
                <w:rFonts w:ascii="Times New Roman" w:hAnsi="Times New Roman"/>
                <w:sz w:val="21"/>
                <w:szCs w:val="21"/>
              </w:rPr>
            </w:pPr>
            <w:r>
              <w:rPr>
                <w:rFonts w:ascii="Times New Roman" w:hAnsi="Times New Roman"/>
                <w:sz w:val="21"/>
                <w:szCs w:val="21"/>
              </w:rPr>
              <w:t>不聚合</w:t>
            </w:r>
          </w:p>
        </w:tc>
      </w:tr>
      <w:tr w14:paraId="7E11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0" w:type="pct"/>
            <w:vAlign w:val="center"/>
          </w:tcPr>
          <w:p w14:paraId="4C1801F8">
            <w:pPr>
              <w:adjustRightInd w:val="0"/>
              <w:snapToGrid w:val="0"/>
              <w:rPr>
                <w:rFonts w:ascii="Times New Roman" w:hAnsi="Times New Roman"/>
                <w:sz w:val="21"/>
                <w:szCs w:val="21"/>
              </w:rPr>
            </w:pPr>
            <w:r>
              <w:rPr>
                <w:rFonts w:ascii="Times New Roman" w:hAnsi="Times New Roman"/>
                <w:sz w:val="21"/>
                <w:szCs w:val="21"/>
              </w:rPr>
              <w:t>分解产物：</w:t>
            </w:r>
          </w:p>
        </w:tc>
        <w:tc>
          <w:tcPr>
            <w:tcW w:w="4070" w:type="pct"/>
            <w:gridSpan w:val="7"/>
            <w:vAlign w:val="center"/>
          </w:tcPr>
          <w:p w14:paraId="0FF12DF7">
            <w:pPr>
              <w:adjustRightInd w:val="0"/>
              <w:snapToGrid w:val="0"/>
              <w:rPr>
                <w:rFonts w:ascii="Times New Roman" w:hAnsi="Times New Roman"/>
                <w:sz w:val="21"/>
                <w:szCs w:val="21"/>
              </w:rPr>
            </w:pPr>
            <w:r>
              <w:rPr>
                <w:rFonts w:ascii="Times New Roman" w:hAnsi="Times New Roman"/>
                <w:sz w:val="21"/>
                <w:szCs w:val="21"/>
              </w:rPr>
              <w:t>一氧化碳、二氧化碳</w:t>
            </w:r>
          </w:p>
        </w:tc>
      </w:tr>
      <w:tr w14:paraId="347A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8"/>
            <w:vAlign w:val="center"/>
          </w:tcPr>
          <w:p w14:paraId="62BD03E4">
            <w:pPr>
              <w:adjustRightInd w:val="0"/>
              <w:snapToGrid w:val="0"/>
              <w:rPr>
                <w:rFonts w:ascii="Times New Roman" w:hAnsi="Times New Roman"/>
                <w:sz w:val="21"/>
                <w:szCs w:val="21"/>
              </w:rPr>
            </w:pPr>
            <w:r>
              <w:rPr>
                <w:rFonts w:ascii="Times New Roman" w:hAnsi="Times New Roman"/>
                <w:sz w:val="21"/>
                <w:szCs w:val="21"/>
              </w:rPr>
              <w:t>第四部分   毒理学资料</w:t>
            </w:r>
          </w:p>
        </w:tc>
      </w:tr>
      <w:tr w14:paraId="1B20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0" w:type="pct"/>
            <w:vAlign w:val="center"/>
          </w:tcPr>
          <w:p w14:paraId="6ED207D8">
            <w:pPr>
              <w:adjustRightInd w:val="0"/>
              <w:snapToGrid w:val="0"/>
              <w:rPr>
                <w:rFonts w:ascii="Times New Roman" w:hAnsi="Times New Roman"/>
                <w:sz w:val="21"/>
                <w:szCs w:val="21"/>
              </w:rPr>
            </w:pPr>
            <w:r>
              <w:rPr>
                <w:rFonts w:ascii="Times New Roman" w:hAnsi="Times New Roman"/>
                <w:sz w:val="21"/>
                <w:szCs w:val="21"/>
              </w:rPr>
              <w:t>急性毒性：</w:t>
            </w:r>
          </w:p>
        </w:tc>
        <w:tc>
          <w:tcPr>
            <w:tcW w:w="4070" w:type="pct"/>
            <w:gridSpan w:val="7"/>
            <w:vAlign w:val="center"/>
          </w:tcPr>
          <w:p w14:paraId="04DC94B3">
            <w:pPr>
              <w:adjustRightInd w:val="0"/>
              <w:snapToGrid w:val="0"/>
              <w:rPr>
                <w:rFonts w:ascii="Times New Roman" w:hAnsi="Times New Roman"/>
                <w:sz w:val="21"/>
                <w:szCs w:val="21"/>
              </w:rPr>
            </w:pPr>
            <w:r>
              <w:rPr>
                <w:rFonts w:ascii="Times New Roman" w:hAnsi="Times New Roman"/>
                <w:sz w:val="21"/>
                <w:szCs w:val="21"/>
              </w:rPr>
              <w:t>LD</w:t>
            </w:r>
            <w:r>
              <w:rPr>
                <w:rFonts w:ascii="Times New Roman" w:hAnsi="Times New Roman"/>
                <w:sz w:val="21"/>
                <w:szCs w:val="21"/>
                <w:vertAlign w:val="subscript"/>
              </w:rPr>
              <w:t>50</w:t>
            </w:r>
            <w:r>
              <w:rPr>
                <w:rFonts w:ascii="Times New Roman" w:hAnsi="Times New Roman"/>
                <w:sz w:val="21"/>
                <w:szCs w:val="21"/>
              </w:rPr>
              <w:t xml:space="preserve">       LC</w:t>
            </w:r>
            <w:r>
              <w:rPr>
                <w:rFonts w:ascii="Times New Roman" w:hAnsi="Times New Roman"/>
                <w:sz w:val="21"/>
                <w:szCs w:val="21"/>
                <w:vertAlign w:val="subscript"/>
              </w:rPr>
              <w:t>50</w:t>
            </w:r>
            <w:r>
              <w:rPr>
                <w:rFonts w:ascii="Times New Roman" w:hAnsi="Times New Roman"/>
                <w:sz w:val="21"/>
                <w:szCs w:val="21"/>
              </w:rPr>
              <w:t xml:space="preserve"> </w:t>
            </w:r>
          </w:p>
        </w:tc>
      </w:tr>
      <w:tr w14:paraId="78EC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0" w:type="pct"/>
            <w:vAlign w:val="center"/>
          </w:tcPr>
          <w:p w14:paraId="60377557">
            <w:pPr>
              <w:adjustRightInd w:val="0"/>
              <w:snapToGrid w:val="0"/>
              <w:rPr>
                <w:rFonts w:ascii="Times New Roman" w:hAnsi="Times New Roman"/>
                <w:sz w:val="21"/>
                <w:szCs w:val="21"/>
              </w:rPr>
            </w:pPr>
            <w:r>
              <w:rPr>
                <w:rFonts w:ascii="Times New Roman" w:hAnsi="Times New Roman"/>
                <w:sz w:val="21"/>
                <w:szCs w:val="21"/>
              </w:rPr>
              <w:t>急性中毒：</w:t>
            </w:r>
          </w:p>
        </w:tc>
        <w:tc>
          <w:tcPr>
            <w:tcW w:w="4070" w:type="pct"/>
            <w:gridSpan w:val="7"/>
            <w:vAlign w:val="center"/>
          </w:tcPr>
          <w:p w14:paraId="62778807">
            <w:pPr>
              <w:adjustRightInd w:val="0"/>
              <w:snapToGrid w:val="0"/>
              <w:rPr>
                <w:rFonts w:ascii="Times New Roman" w:hAnsi="Times New Roman"/>
                <w:sz w:val="21"/>
                <w:szCs w:val="21"/>
              </w:rPr>
            </w:pPr>
            <w:r>
              <w:rPr>
                <w:rFonts w:ascii="Times New Roman" w:hAnsi="Times New Roman"/>
                <w:sz w:val="21"/>
                <w:szCs w:val="21"/>
              </w:rPr>
              <w:t>皮肤接触柴油可引起接触性皮炎、油性痤疮，吸入可引起吸入性肺炎，能经胎盘进入胎儿血中。</w:t>
            </w:r>
          </w:p>
        </w:tc>
      </w:tr>
      <w:tr w14:paraId="251C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0" w:type="pct"/>
            <w:vAlign w:val="center"/>
          </w:tcPr>
          <w:p w14:paraId="1796AF19">
            <w:pPr>
              <w:adjustRightInd w:val="0"/>
              <w:snapToGrid w:val="0"/>
              <w:rPr>
                <w:rFonts w:ascii="Times New Roman" w:hAnsi="Times New Roman"/>
                <w:sz w:val="21"/>
                <w:szCs w:val="21"/>
              </w:rPr>
            </w:pPr>
            <w:r>
              <w:rPr>
                <w:rFonts w:ascii="Times New Roman" w:hAnsi="Times New Roman"/>
                <w:sz w:val="21"/>
                <w:szCs w:val="21"/>
              </w:rPr>
              <w:t>慢性中毒：</w:t>
            </w:r>
          </w:p>
        </w:tc>
        <w:tc>
          <w:tcPr>
            <w:tcW w:w="4070" w:type="pct"/>
            <w:gridSpan w:val="7"/>
            <w:vAlign w:val="center"/>
          </w:tcPr>
          <w:p w14:paraId="1CC50B51">
            <w:pPr>
              <w:adjustRightInd w:val="0"/>
              <w:snapToGrid w:val="0"/>
              <w:rPr>
                <w:rFonts w:ascii="Times New Roman" w:hAnsi="Times New Roman"/>
                <w:sz w:val="21"/>
                <w:szCs w:val="21"/>
              </w:rPr>
            </w:pPr>
            <w:r>
              <w:rPr>
                <w:rFonts w:ascii="Times New Roman" w:hAnsi="Times New Roman"/>
                <w:sz w:val="21"/>
                <w:szCs w:val="21"/>
              </w:rPr>
              <w:t>柴油废气可引起眼、鼻刺激症状，头痛。</w:t>
            </w:r>
          </w:p>
        </w:tc>
      </w:tr>
      <w:tr w14:paraId="635C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0" w:type="pct"/>
            <w:vAlign w:val="center"/>
          </w:tcPr>
          <w:p w14:paraId="025CA39E">
            <w:pPr>
              <w:adjustRightInd w:val="0"/>
              <w:snapToGrid w:val="0"/>
              <w:rPr>
                <w:rFonts w:ascii="Times New Roman" w:hAnsi="Times New Roman"/>
                <w:sz w:val="21"/>
                <w:szCs w:val="21"/>
              </w:rPr>
            </w:pPr>
            <w:r>
              <w:rPr>
                <w:rFonts w:ascii="Times New Roman" w:hAnsi="Times New Roman"/>
                <w:sz w:val="21"/>
                <w:szCs w:val="21"/>
              </w:rPr>
              <w:t>刺激性：</w:t>
            </w:r>
          </w:p>
        </w:tc>
        <w:tc>
          <w:tcPr>
            <w:tcW w:w="4070" w:type="pct"/>
            <w:gridSpan w:val="7"/>
            <w:vAlign w:val="center"/>
          </w:tcPr>
          <w:p w14:paraId="3287157E">
            <w:pPr>
              <w:adjustRightInd w:val="0"/>
              <w:snapToGrid w:val="0"/>
              <w:rPr>
                <w:rFonts w:ascii="Times New Roman" w:hAnsi="Times New Roman"/>
                <w:sz w:val="21"/>
                <w:szCs w:val="21"/>
              </w:rPr>
            </w:pPr>
            <w:r>
              <w:rPr>
                <w:rFonts w:ascii="Times New Roman" w:hAnsi="Times New Roman"/>
                <w:sz w:val="21"/>
                <w:szCs w:val="21"/>
              </w:rPr>
              <w:t>具有刺激作用</w:t>
            </w:r>
          </w:p>
        </w:tc>
      </w:tr>
      <w:tr w14:paraId="0E57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0" w:type="pct"/>
            <w:vAlign w:val="center"/>
          </w:tcPr>
          <w:p w14:paraId="60AF04EF">
            <w:pPr>
              <w:adjustRightInd w:val="0"/>
              <w:snapToGrid w:val="0"/>
              <w:rPr>
                <w:rFonts w:ascii="Times New Roman" w:hAnsi="Times New Roman"/>
                <w:sz w:val="21"/>
                <w:szCs w:val="21"/>
              </w:rPr>
            </w:pPr>
            <w:r>
              <w:rPr>
                <w:rFonts w:ascii="Times New Roman" w:hAnsi="Times New Roman"/>
                <w:sz w:val="21"/>
                <w:szCs w:val="21"/>
              </w:rPr>
              <w:t>最高容许浓度</w:t>
            </w:r>
          </w:p>
        </w:tc>
        <w:tc>
          <w:tcPr>
            <w:tcW w:w="4070" w:type="pct"/>
            <w:gridSpan w:val="7"/>
            <w:vAlign w:val="center"/>
          </w:tcPr>
          <w:p w14:paraId="5EDA3DDC">
            <w:pPr>
              <w:adjustRightInd w:val="0"/>
              <w:snapToGrid w:val="0"/>
              <w:rPr>
                <w:rFonts w:ascii="Times New Roman" w:hAnsi="Times New Roman"/>
                <w:sz w:val="21"/>
                <w:szCs w:val="21"/>
              </w:rPr>
            </w:pPr>
            <w:r>
              <w:rPr>
                <w:rFonts w:ascii="Times New Roman" w:hAnsi="Times New Roman"/>
                <w:sz w:val="21"/>
                <w:szCs w:val="21"/>
              </w:rPr>
              <w:t>目前无标准</w:t>
            </w:r>
          </w:p>
        </w:tc>
      </w:tr>
    </w:tbl>
    <w:p w14:paraId="4C4A3C57">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表1.1-</w:t>
      </w:r>
      <w:r>
        <w:rPr>
          <w:rFonts w:hint="eastAsia" w:ascii="Times New Roman" w:hAnsi="Times New Roman" w:cs="Times New Roman"/>
          <w:b/>
        </w:rPr>
        <w:t>4</w:t>
      </w:r>
      <w:r>
        <w:rPr>
          <w:rFonts w:ascii="Times New Roman" w:hAnsi="Times New Roman" w:cs="Times New Roman"/>
          <w:b/>
        </w:rPr>
        <w:t xml:space="preserve">  天然气安全技术说明书</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768"/>
        <w:gridCol w:w="6694"/>
      </w:tblGrid>
      <w:tr w14:paraId="023F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restart"/>
            <w:textDirection w:val="tbRlV"/>
            <w:vAlign w:val="center"/>
          </w:tcPr>
          <w:p w14:paraId="2F2BC4AA">
            <w:pPr>
              <w:spacing w:line="260" w:lineRule="exact"/>
              <w:ind w:left="113" w:right="113"/>
              <w:jc w:val="center"/>
              <w:rPr>
                <w:rFonts w:ascii="Times New Roman" w:hAnsi="Times New Roman" w:cs="Times New Roman"/>
                <w:bCs/>
                <w:sz w:val="21"/>
                <w:szCs w:val="21"/>
              </w:rPr>
            </w:pPr>
            <w:r>
              <w:rPr>
                <w:rFonts w:ascii="Times New Roman" w:hAnsi="Times New Roman" w:cs="Times New Roman"/>
                <w:bCs/>
                <w:sz w:val="21"/>
                <w:szCs w:val="21"/>
              </w:rPr>
              <w:t>标识</w:t>
            </w:r>
          </w:p>
        </w:tc>
        <w:tc>
          <w:tcPr>
            <w:tcW w:w="983" w:type="pct"/>
            <w:vAlign w:val="center"/>
          </w:tcPr>
          <w:p w14:paraId="1533A8BC">
            <w:pPr>
              <w:spacing w:line="260" w:lineRule="exact"/>
              <w:rPr>
                <w:rFonts w:ascii="Times New Roman" w:hAnsi="Times New Roman" w:cs="Times New Roman"/>
                <w:bCs/>
                <w:sz w:val="21"/>
                <w:szCs w:val="21"/>
              </w:rPr>
            </w:pPr>
            <w:r>
              <w:rPr>
                <w:rFonts w:ascii="Times New Roman" w:hAnsi="Times New Roman" w:cs="Times New Roman"/>
                <w:bCs/>
                <w:sz w:val="21"/>
                <w:szCs w:val="21"/>
              </w:rPr>
              <w:t>中文名：</w:t>
            </w:r>
          </w:p>
        </w:tc>
        <w:tc>
          <w:tcPr>
            <w:tcW w:w="3722" w:type="pct"/>
            <w:vAlign w:val="center"/>
          </w:tcPr>
          <w:p w14:paraId="22BEDE41">
            <w:pPr>
              <w:pStyle w:val="153"/>
              <w:spacing w:line="260" w:lineRule="exact"/>
              <w:rPr>
                <w:rFonts w:ascii="Times New Roman" w:hAnsi="Times New Roman" w:cs="Times New Roman"/>
                <w:sz w:val="21"/>
                <w:szCs w:val="21"/>
              </w:rPr>
            </w:pPr>
            <w:r>
              <w:rPr>
                <w:rFonts w:ascii="Times New Roman" w:hAnsi="Times New Roman" w:cs="Times New Roman"/>
                <w:sz w:val="21"/>
                <w:szCs w:val="21"/>
              </w:rPr>
              <w:t>天然气</w:t>
            </w:r>
          </w:p>
        </w:tc>
      </w:tr>
      <w:tr w14:paraId="64CC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continue"/>
            <w:textDirection w:val="tbRlV"/>
            <w:vAlign w:val="center"/>
          </w:tcPr>
          <w:p w14:paraId="7510937F">
            <w:pPr>
              <w:spacing w:line="260" w:lineRule="exact"/>
              <w:ind w:left="113" w:right="113"/>
              <w:jc w:val="center"/>
              <w:rPr>
                <w:rFonts w:ascii="Times New Roman" w:hAnsi="Times New Roman" w:cs="Times New Roman"/>
                <w:bCs/>
                <w:sz w:val="21"/>
                <w:szCs w:val="21"/>
              </w:rPr>
            </w:pPr>
          </w:p>
        </w:tc>
        <w:tc>
          <w:tcPr>
            <w:tcW w:w="983" w:type="pct"/>
            <w:vAlign w:val="center"/>
          </w:tcPr>
          <w:p w14:paraId="41D2ABA2">
            <w:pPr>
              <w:spacing w:line="260" w:lineRule="exact"/>
              <w:rPr>
                <w:rFonts w:ascii="Times New Roman" w:hAnsi="Times New Roman" w:cs="Times New Roman"/>
                <w:bCs/>
                <w:sz w:val="21"/>
                <w:szCs w:val="21"/>
              </w:rPr>
            </w:pPr>
            <w:r>
              <w:rPr>
                <w:rFonts w:ascii="Times New Roman" w:hAnsi="Times New Roman" w:cs="Times New Roman"/>
                <w:bCs/>
                <w:sz w:val="21"/>
                <w:szCs w:val="21"/>
              </w:rPr>
              <w:t>英文名：</w:t>
            </w:r>
          </w:p>
        </w:tc>
        <w:tc>
          <w:tcPr>
            <w:tcW w:w="3722" w:type="pct"/>
            <w:vAlign w:val="center"/>
          </w:tcPr>
          <w:p w14:paraId="33EBD54C">
            <w:pPr>
              <w:pStyle w:val="153"/>
              <w:spacing w:line="260" w:lineRule="exact"/>
              <w:rPr>
                <w:rFonts w:ascii="Times New Roman" w:hAnsi="Times New Roman" w:cs="Times New Roman"/>
                <w:sz w:val="21"/>
                <w:szCs w:val="21"/>
              </w:rPr>
            </w:pPr>
            <w:r>
              <w:rPr>
                <w:rFonts w:ascii="Times New Roman" w:hAnsi="Times New Roman" w:cs="Times New Roman"/>
                <w:sz w:val="21"/>
                <w:szCs w:val="21"/>
              </w:rPr>
              <w:t>Natural gas</w:t>
            </w:r>
          </w:p>
        </w:tc>
      </w:tr>
      <w:tr w14:paraId="6DDF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continue"/>
            <w:textDirection w:val="tbRlV"/>
            <w:vAlign w:val="center"/>
          </w:tcPr>
          <w:p w14:paraId="5FF0E6BA">
            <w:pPr>
              <w:spacing w:line="260" w:lineRule="exact"/>
              <w:ind w:left="113" w:right="113"/>
              <w:jc w:val="center"/>
              <w:rPr>
                <w:rFonts w:ascii="Times New Roman" w:hAnsi="Times New Roman" w:cs="Times New Roman"/>
                <w:bCs/>
                <w:sz w:val="21"/>
                <w:szCs w:val="21"/>
              </w:rPr>
            </w:pPr>
          </w:p>
        </w:tc>
        <w:tc>
          <w:tcPr>
            <w:tcW w:w="983" w:type="pct"/>
            <w:vAlign w:val="center"/>
          </w:tcPr>
          <w:p w14:paraId="08DF1058">
            <w:pPr>
              <w:spacing w:line="260" w:lineRule="exact"/>
              <w:rPr>
                <w:rFonts w:ascii="Times New Roman" w:hAnsi="Times New Roman" w:cs="Times New Roman"/>
                <w:bCs/>
                <w:sz w:val="21"/>
                <w:szCs w:val="21"/>
              </w:rPr>
            </w:pPr>
            <w:r>
              <w:rPr>
                <w:rFonts w:ascii="Times New Roman" w:hAnsi="Times New Roman" w:cs="Times New Roman"/>
                <w:bCs/>
                <w:sz w:val="21"/>
                <w:szCs w:val="21"/>
              </w:rPr>
              <w:t>分子量：</w:t>
            </w:r>
          </w:p>
        </w:tc>
        <w:tc>
          <w:tcPr>
            <w:tcW w:w="3722" w:type="pct"/>
            <w:vAlign w:val="center"/>
          </w:tcPr>
          <w:p w14:paraId="184D2547">
            <w:pPr>
              <w:spacing w:line="260" w:lineRule="exact"/>
              <w:rPr>
                <w:rFonts w:ascii="Times New Roman" w:hAnsi="Times New Roman" w:cs="Times New Roman"/>
                <w:sz w:val="21"/>
                <w:szCs w:val="21"/>
              </w:rPr>
            </w:pPr>
            <w:r>
              <w:rPr>
                <w:rFonts w:hint="eastAsia" w:ascii="Times New Roman" w:hAnsi="Times New Roman" w:cs="Times New Roman"/>
                <w:sz w:val="21"/>
                <w:szCs w:val="21"/>
              </w:rPr>
              <w:t>16</w:t>
            </w:r>
          </w:p>
        </w:tc>
      </w:tr>
      <w:tr w14:paraId="3D7F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continue"/>
            <w:textDirection w:val="tbRlV"/>
            <w:vAlign w:val="center"/>
          </w:tcPr>
          <w:p w14:paraId="39333D8A">
            <w:pPr>
              <w:spacing w:line="260" w:lineRule="exact"/>
              <w:ind w:left="113" w:right="113"/>
              <w:jc w:val="center"/>
              <w:rPr>
                <w:rFonts w:ascii="Times New Roman" w:hAnsi="Times New Roman" w:cs="Times New Roman"/>
                <w:bCs/>
                <w:sz w:val="21"/>
                <w:szCs w:val="21"/>
              </w:rPr>
            </w:pPr>
          </w:p>
        </w:tc>
        <w:tc>
          <w:tcPr>
            <w:tcW w:w="983" w:type="pct"/>
            <w:vAlign w:val="center"/>
          </w:tcPr>
          <w:p w14:paraId="0A9D78EE">
            <w:pPr>
              <w:spacing w:line="260" w:lineRule="exact"/>
              <w:rPr>
                <w:rFonts w:ascii="Times New Roman" w:hAnsi="Times New Roman" w:cs="Times New Roman"/>
                <w:bCs/>
                <w:sz w:val="21"/>
                <w:szCs w:val="21"/>
              </w:rPr>
            </w:pPr>
            <w:r>
              <w:rPr>
                <w:rFonts w:ascii="Times New Roman" w:hAnsi="Times New Roman" w:cs="Times New Roman"/>
                <w:bCs/>
                <w:sz w:val="21"/>
                <w:szCs w:val="21"/>
              </w:rPr>
              <w:t>UN编号：</w:t>
            </w:r>
          </w:p>
        </w:tc>
        <w:tc>
          <w:tcPr>
            <w:tcW w:w="3722" w:type="pct"/>
            <w:vAlign w:val="center"/>
          </w:tcPr>
          <w:p w14:paraId="40C8E3BB">
            <w:pPr>
              <w:spacing w:line="260" w:lineRule="exact"/>
              <w:rPr>
                <w:rFonts w:ascii="Times New Roman" w:hAnsi="Times New Roman" w:cs="Times New Roman"/>
                <w:sz w:val="21"/>
                <w:szCs w:val="21"/>
              </w:rPr>
            </w:pPr>
            <w:r>
              <w:rPr>
                <w:rFonts w:ascii="Times New Roman" w:hAnsi="Times New Roman" w:cs="Times New Roman"/>
                <w:sz w:val="21"/>
                <w:szCs w:val="21"/>
              </w:rPr>
              <w:t>1971</w:t>
            </w:r>
          </w:p>
        </w:tc>
      </w:tr>
      <w:tr w14:paraId="45A2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continue"/>
            <w:textDirection w:val="tbRlV"/>
            <w:vAlign w:val="center"/>
          </w:tcPr>
          <w:p w14:paraId="051E7107">
            <w:pPr>
              <w:spacing w:line="260" w:lineRule="exact"/>
              <w:ind w:left="113" w:right="113"/>
              <w:jc w:val="center"/>
              <w:rPr>
                <w:rFonts w:ascii="Times New Roman" w:hAnsi="Times New Roman" w:cs="Times New Roman"/>
                <w:bCs/>
                <w:sz w:val="21"/>
                <w:szCs w:val="21"/>
              </w:rPr>
            </w:pPr>
          </w:p>
        </w:tc>
        <w:tc>
          <w:tcPr>
            <w:tcW w:w="983" w:type="pct"/>
            <w:vAlign w:val="center"/>
          </w:tcPr>
          <w:p w14:paraId="592C6C83">
            <w:pPr>
              <w:spacing w:line="260" w:lineRule="exact"/>
              <w:rPr>
                <w:rFonts w:ascii="Times New Roman" w:hAnsi="Times New Roman" w:cs="Times New Roman"/>
                <w:bCs/>
                <w:sz w:val="21"/>
                <w:szCs w:val="21"/>
              </w:rPr>
            </w:pPr>
            <w:r>
              <w:rPr>
                <w:rFonts w:ascii="Times New Roman" w:hAnsi="Times New Roman" w:cs="Times New Roman"/>
                <w:bCs/>
                <w:sz w:val="21"/>
                <w:szCs w:val="21"/>
              </w:rPr>
              <w:t>危险货物编号：</w:t>
            </w:r>
          </w:p>
        </w:tc>
        <w:tc>
          <w:tcPr>
            <w:tcW w:w="3722" w:type="pct"/>
            <w:vAlign w:val="center"/>
          </w:tcPr>
          <w:p w14:paraId="6D8478D8">
            <w:pPr>
              <w:spacing w:line="260" w:lineRule="exact"/>
              <w:rPr>
                <w:rFonts w:ascii="Times New Roman" w:hAnsi="Times New Roman" w:cs="Times New Roman"/>
                <w:sz w:val="21"/>
                <w:szCs w:val="21"/>
              </w:rPr>
            </w:pPr>
            <w:r>
              <w:rPr>
                <w:rFonts w:ascii="Times New Roman" w:hAnsi="Times New Roman" w:cs="Times New Roman"/>
                <w:sz w:val="21"/>
                <w:szCs w:val="21"/>
              </w:rPr>
              <w:t>21007</w:t>
            </w:r>
          </w:p>
        </w:tc>
      </w:tr>
      <w:tr w14:paraId="1CC4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restart"/>
            <w:textDirection w:val="tbRlV"/>
            <w:vAlign w:val="center"/>
          </w:tcPr>
          <w:p w14:paraId="79CC75DF">
            <w:pPr>
              <w:spacing w:line="260" w:lineRule="exact"/>
              <w:ind w:left="113" w:right="113"/>
              <w:jc w:val="center"/>
              <w:rPr>
                <w:rFonts w:ascii="Times New Roman" w:hAnsi="Times New Roman" w:cs="Times New Roman"/>
                <w:bCs/>
                <w:sz w:val="21"/>
                <w:szCs w:val="21"/>
              </w:rPr>
            </w:pPr>
            <w:r>
              <w:rPr>
                <w:rFonts w:ascii="Times New Roman" w:hAnsi="Times New Roman" w:cs="Times New Roman"/>
                <w:bCs/>
                <w:sz w:val="21"/>
                <w:szCs w:val="21"/>
              </w:rPr>
              <w:t>理化性质</w:t>
            </w:r>
          </w:p>
        </w:tc>
        <w:tc>
          <w:tcPr>
            <w:tcW w:w="983" w:type="pct"/>
            <w:vAlign w:val="center"/>
          </w:tcPr>
          <w:p w14:paraId="10046903">
            <w:pPr>
              <w:spacing w:line="260" w:lineRule="exact"/>
              <w:rPr>
                <w:rFonts w:ascii="Times New Roman" w:hAnsi="Times New Roman" w:cs="Times New Roman"/>
                <w:bCs/>
                <w:sz w:val="21"/>
                <w:szCs w:val="21"/>
              </w:rPr>
            </w:pPr>
            <w:r>
              <w:rPr>
                <w:rFonts w:ascii="Times New Roman" w:hAnsi="Times New Roman" w:cs="Times New Roman"/>
                <w:bCs/>
                <w:sz w:val="21"/>
                <w:szCs w:val="21"/>
              </w:rPr>
              <w:t>外观与性状：</w:t>
            </w:r>
          </w:p>
        </w:tc>
        <w:tc>
          <w:tcPr>
            <w:tcW w:w="3722" w:type="pct"/>
            <w:vAlign w:val="center"/>
          </w:tcPr>
          <w:p w14:paraId="32E9A0BC">
            <w:pPr>
              <w:spacing w:line="260" w:lineRule="exact"/>
              <w:rPr>
                <w:rFonts w:ascii="Times New Roman" w:hAnsi="Times New Roman" w:cs="Times New Roman"/>
                <w:sz w:val="21"/>
                <w:szCs w:val="21"/>
              </w:rPr>
            </w:pPr>
            <w:r>
              <w:rPr>
                <w:rFonts w:ascii="Times New Roman" w:hAnsi="Times New Roman" w:cs="Times New Roman"/>
                <w:sz w:val="21"/>
                <w:szCs w:val="21"/>
              </w:rPr>
              <w:t>无色、无臭气体。</w:t>
            </w:r>
          </w:p>
        </w:tc>
      </w:tr>
      <w:tr w14:paraId="5452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continue"/>
            <w:textDirection w:val="tbRlV"/>
            <w:vAlign w:val="center"/>
          </w:tcPr>
          <w:p w14:paraId="12A8B16F">
            <w:pPr>
              <w:spacing w:line="260" w:lineRule="exact"/>
              <w:ind w:left="113" w:right="113"/>
              <w:jc w:val="center"/>
              <w:rPr>
                <w:rFonts w:ascii="Times New Roman" w:hAnsi="Times New Roman" w:cs="Times New Roman"/>
                <w:bCs/>
                <w:sz w:val="21"/>
                <w:szCs w:val="21"/>
              </w:rPr>
            </w:pPr>
          </w:p>
        </w:tc>
        <w:tc>
          <w:tcPr>
            <w:tcW w:w="983" w:type="pct"/>
            <w:vAlign w:val="center"/>
          </w:tcPr>
          <w:p w14:paraId="1E71F175">
            <w:pPr>
              <w:spacing w:line="260" w:lineRule="exact"/>
              <w:rPr>
                <w:rFonts w:ascii="Times New Roman" w:hAnsi="Times New Roman" w:cs="Times New Roman"/>
                <w:bCs/>
                <w:sz w:val="21"/>
                <w:szCs w:val="21"/>
              </w:rPr>
            </w:pPr>
            <w:r>
              <w:rPr>
                <w:rFonts w:ascii="Times New Roman" w:hAnsi="Times New Roman" w:cs="Times New Roman"/>
                <w:bCs/>
                <w:sz w:val="21"/>
                <w:szCs w:val="21"/>
              </w:rPr>
              <w:t>主要用途：</w:t>
            </w:r>
          </w:p>
        </w:tc>
        <w:tc>
          <w:tcPr>
            <w:tcW w:w="3722" w:type="pct"/>
            <w:vAlign w:val="center"/>
          </w:tcPr>
          <w:p w14:paraId="627C0781">
            <w:pPr>
              <w:spacing w:line="260" w:lineRule="exact"/>
              <w:rPr>
                <w:rFonts w:ascii="Times New Roman" w:hAnsi="Times New Roman" w:cs="Times New Roman"/>
                <w:sz w:val="21"/>
                <w:szCs w:val="21"/>
              </w:rPr>
            </w:pPr>
            <w:r>
              <w:rPr>
                <w:rFonts w:ascii="Times New Roman" w:hAnsi="Times New Roman" w:cs="Times New Roman"/>
                <w:sz w:val="21"/>
                <w:szCs w:val="21"/>
              </w:rPr>
              <w:t>是重要的有机化工原料，可用作制造炭黑、合成氨、甲醇以及其它有机化合物，亦是优良的燃料。</w:t>
            </w:r>
          </w:p>
        </w:tc>
      </w:tr>
      <w:tr w14:paraId="5D7C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continue"/>
            <w:textDirection w:val="tbRlV"/>
            <w:vAlign w:val="center"/>
          </w:tcPr>
          <w:p w14:paraId="0DF0839C">
            <w:pPr>
              <w:spacing w:line="260" w:lineRule="exact"/>
              <w:ind w:left="113" w:right="113"/>
              <w:jc w:val="center"/>
              <w:rPr>
                <w:rFonts w:ascii="Times New Roman" w:hAnsi="Times New Roman" w:cs="Times New Roman"/>
                <w:bCs/>
                <w:sz w:val="21"/>
                <w:szCs w:val="21"/>
              </w:rPr>
            </w:pPr>
          </w:p>
        </w:tc>
        <w:tc>
          <w:tcPr>
            <w:tcW w:w="983" w:type="pct"/>
            <w:vAlign w:val="center"/>
          </w:tcPr>
          <w:p w14:paraId="7A90C3D3">
            <w:pPr>
              <w:spacing w:line="260" w:lineRule="exact"/>
              <w:rPr>
                <w:rFonts w:ascii="Times New Roman" w:hAnsi="Times New Roman" w:cs="Times New Roman"/>
                <w:bCs/>
                <w:sz w:val="21"/>
                <w:szCs w:val="21"/>
              </w:rPr>
            </w:pPr>
            <w:r>
              <w:rPr>
                <w:rFonts w:ascii="Times New Roman" w:hAnsi="Times New Roman" w:cs="Times New Roman"/>
                <w:bCs/>
                <w:sz w:val="21"/>
                <w:szCs w:val="21"/>
              </w:rPr>
              <w:t>沸点(</w:t>
            </w:r>
            <w:r>
              <w:rPr>
                <w:rFonts w:hint="eastAsia"/>
                <w:bCs/>
                <w:sz w:val="21"/>
                <w:szCs w:val="21"/>
              </w:rPr>
              <w:t>℃</w:t>
            </w:r>
            <w:r>
              <w:rPr>
                <w:rFonts w:ascii="Times New Roman" w:hAnsi="Times New Roman" w:cs="Times New Roman"/>
                <w:bCs/>
                <w:sz w:val="21"/>
                <w:szCs w:val="21"/>
              </w:rPr>
              <w:t>)：</w:t>
            </w:r>
          </w:p>
        </w:tc>
        <w:tc>
          <w:tcPr>
            <w:tcW w:w="3722" w:type="pct"/>
            <w:vAlign w:val="center"/>
          </w:tcPr>
          <w:p w14:paraId="2FC61119">
            <w:pPr>
              <w:spacing w:line="260" w:lineRule="exact"/>
              <w:rPr>
                <w:rFonts w:ascii="Times New Roman" w:hAnsi="Times New Roman" w:cs="Times New Roman"/>
                <w:sz w:val="21"/>
                <w:szCs w:val="21"/>
              </w:rPr>
            </w:pPr>
            <w:r>
              <w:rPr>
                <w:rFonts w:ascii="Times New Roman" w:hAnsi="Times New Roman" w:cs="Times New Roman"/>
                <w:sz w:val="21"/>
                <w:szCs w:val="21"/>
              </w:rPr>
              <w:t>-160</w:t>
            </w:r>
          </w:p>
        </w:tc>
      </w:tr>
      <w:tr w14:paraId="3E14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continue"/>
            <w:textDirection w:val="tbRlV"/>
            <w:vAlign w:val="center"/>
          </w:tcPr>
          <w:p w14:paraId="504B9AA0">
            <w:pPr>
              <w:spacing w:line="260" w:lineRule="exact"/>
              <w:ind w:left="113" w:right="113"/>
              <w:jc w:val="center"/>
              <w:rPr>
                <w:rFonts w:ascii="Times New Roman" w:hAnsi="Times New Roman" w:cs="Times New Roman"/>
                <w:bCs/>
                <w:sz w:val="21"/>
                <w:szCs w:val="21"/>
              </w:rPr>
            </w:pPr>
          </w:p>
        </w:tc>
        <w:tc>
          <w:tcPr>
            <w:tcW w:w="983" w:type="pct"/>
            <w:vAlign w:val="center"/>
          </w:tcPr>
          <w:p w14:paraId="1F601364">
            <w:pPr>
              <w:spacing w:line="260" w:lineRule="exact"/>
              <w:rPr>
                <w:rFonts w:ascii="Times New Roman" w:hAnsi="Times New Roman" w:cs="Times New Roman"/>
                <w:bCs/>
                <w:sz w:val="21"/>
                <w:szCs w:val="21"/>
              </w:rPr>
            </w:pPr>
            <w:r>
              <w:rPr>
                <w:rFonts w:ascii="Times New Roman" w:hAnsi="Times New Roman" w:cs="Times New Roman"/>
                <w:bCs/>
                <w:sz w:val="21"/>
                <w:szCs w:val="21"/>
              </w:rPr>
              <w:t>相对密度(水=1)：</w:t>
            </w:r>
          </w:p>
        </w:tc>
        <w:tc>
          <w:tcPr>
            <w:tcW w:w="3722" w:type="pct"/>
            <w:vAlign w:val="center"/>
          </w:tcPr>
          <w:p w14:paraId="1F7B7721">
            <w:pPr>
              <w:spacing w:line="260" w:lineRule="exact"/>
              <w:rPr>
                <w:rFonts w:ascii="Times New Roman" w:hAnsi="Times New Roman" w:cs="Times New Roman"/>
                <w:sz w:val="21"/>
                <w:szCs w:val="21"/>
              </w:rPr>
            </w:pPr>
            <w:r>
              <w:rPr>
                <w:rFonts w:ascii="Times New Roman" w:hAnsi="Times New Roman" w:cs="Times New Roman"/>
                <w:sz w:val="21"/>
                <w:szCs w:val="21"/>
              </w:rPr>
              <w:t xml:space="preserve">约0.45(液化)    </w:t>
            </w:r>
            <w:r>
              <w:rPr>
                <w:rFonts w:ascii="Times New Roman" w:hAnsi="Times New Roman" w:cs="Times New Roman"/>
                <w:bCs/>
                <w:sz w:val="21"/>
                <w:szCs w:val="21"/>
              </w:rPr>
              <w:t>相对密度(空气=1)：</w:t>
            </w:r>
            <w:r>
              <w:rPr>
                <w:rFonts w:ascii="Times New Roman" w:hAnsi="Times New Roman" w:cs="Times New Roman"/>
                <w:sz w:val="21"/>
                <w:szCs w:val="21"/>
              </w:rPr>
              <w:t>0.57</w:t>
            </w:r>
          </w:p>
        </w:tc>
      </w:tr>
      <w:tr w14:paraId="6A8A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continue"/>
            <w:textDirection w:val="tbRlV"/>
            <w:vAlign w:val="center"/>
          </w:tcPr>
          <w:p w14:paraId="0A5C068D">
            <w:pPr>
              <w:spacing w:line="260" w:lineRule="exact"/>
              <w:ind w:left="113" w:right="113"/>
              <w:jc w:val="center"/>
              <w:rPr>
                <w:rFonts w:ascii="Times New Roman" w:hAnsi="Times New Roman" w:cs="Times New Roman"/>
                <w:bCs/>
                <w:sz w:val="21"/>
                <w:szCs w:val="21"/>
              </w:rPr>
            </w:pPr>
          </w:p>
        </w:tc>
        <w:tc>
          <w:tcPr>
            <w:tcW w:w="983" w:type="pct"/>
            <w:vAlign w:val="center"/>
          </w:tcPr>
          <w:p w14:paraId="312D84F0">
            <w:pPr>
              <w:spacing w:line="260" w:lineRule="exact"/>
              <w:rPr>
                <w:rFonts w:ascii="Times New Roman" w:hAnsi="Times New Roman" w:cs="Times New Roman"/>
                <w:bCs/>
                <w:sz w:val="21"/>
                <w:szCs w:val="21"/>
              </w:rPr>
            </w:pPr>
            <w:r>
              <w:rPr>
                <w:rFonts w:ascii="Times New Roman" w:hAnsi="Times New Roman" w:cs="Times New Roman"/>
                <w:bCs/>
                <w:sz w:val="21"/>
                <w:szCs w:val="21"/>
              </w:rPr>
              <w:t>溶解性：</w:t>
            </w:r>
          </w:p>
        </w:tc>
        <w:tc>
          <w:tcPr>
            <w:tcW w:w="3722" w:type="pct"/>
            <w:vAlign w:val="center"/>
          </w:tcPr>
          <w:p w14:paraId="7DAA22D2">
            <w:pPr>
              <w:spacing w:line="260" w:lineRule="exact"/>
              <w:rPr>
                <w:rFonts w:ascii="Times New Roman" w:hAnsi="Times New Roman" w:cs="Times New Roman"/>
                <w:sz w:val="21"/>
                <w:szCs w:val="21"/>
              </w:rPr>
            </w:pPr>
            <w:r>
              <w:rPr>
                <w:rFonts w:ascii="Times New Roman" w:hAnsi="Times New Roman" w:cs="Times New Roman"/>
                <w:sz w:val="21"/>
                <w:szCs w:val="21"/>
              </w:rPr>
              <w:t>溶于水。</w:t>
            </w:r>
          </w:p>
        </w:tc>
      </w:tr>
      <w:tr w14:paraId="62E8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restart"/>
            <w:vAlign w:val="center"/>
          </w:tcPr>
          <w:p w14:paraId="5FC5FFFD">
            <w:pPr>
              <w:spacing w:line="260" w:lineRule="exact"/>
              <w:jc w:val="center"/>
              <w:rPr>
                <w:rFonts w:ascii="Times New Roman" w:hAnsi="Times New Roman" w:cs="Times New Roman"/>
                <w:bCs/>
                <w:sz w:val="21"/>
                <w:szCs w:val="21"/>
              </w:rPr>
            </w:pPr>
            <w:r>
              <w:rPr>
                <w:rFonts w:ascii="Times New Roman" w:hAnsi="Times New Roman" w:cs="Times New Roman"/>
                <w:bCs/>
                <w:sz w:val="21"/>
                <w:szCs w:val="21"/>
              </w:rPr>
              <w:t>燃烧爆炸危险性</w:t>
            </w:r>
          </w:p>
        </w:tc>
        <w:tc>
          <w:tcPr>
            <w:tcW w:w="983" w:type="pct"/>
            <w:vAlign w:val="center"/>
          </w:tcPr>
          <w:p w14:paraId="2590D782">
            <w:pPr>
              <w:spacing w:line="260" w:lineRule="exact"/>
              <w:rPr>
                <w:rFonts w:ascii="Times New Roman" w:hAnsi="Times New Roman" w:cs="Times New Roman"/>
                <w:bCs/>
                <w:sz w:val="21"/>
                <w:szCs w:val="21"/>
              </w:rPr>
            </w:pPr>
            <w:r>
              <w:rPr>
                <w:rFonts w:ascii="Times New Roman" w:hAnsi="Times New Roman" w:cs="Times New Roman"/>
                <w:bCs/>
                <w:sz w:val="21"/>
                <w:szCs w:val="21"/>
              </w:rPr>
              <w:t>燃烧性：</w:t>
            </w:r>
          </w:p>
        </w:tc>
        <w:tc>
          <w:tcPr>
            <w:tcW w:w="3722" w:type="pct"/>
            <w:vAlign w:val="center"/>
          </w:tcPr>
          <w:p w14:paraId="4FC77EAA">
            <w:pPr>
              <w:spacing w:line="260" w:lineRule="exact"/>
              <w:rPr>
                <w:rFonts w:ascii="Times New Roman" w:hAnsi="Times New Roman" w:cs="Times New Roman"/>
                <w:sz w:val="21"/>
                <w:szCs w:val="21"/>
              </w:rPr>
            </w:pPr>
            <w:r>
              <w:rPr>
                <w:rFonts w:ascii="Times New Roman" w:hAnsi="Times New Roman" w:cs="Times New Roman"/>
                <w:sz w:val="21"/>
                <w:szCs w:val="21"/>
              </w:rPr>
              <w:t xml:space="preserve">易燃。最大爆炸压力：(100kPa)：6.8          </w:t>
            </w:r>
            <w:r>
              <w:rPr>
                <w:rFonts w:ascii="Times New Roman" w:hAnsi="Times New Roman" w:cs="Times New Roman"/>
                <w:bCs/>
                <w:sz w:val="21"/>
                <w:szCs w:val="21"/>
              </w:rPr>
              <w:t>建筑火险分级：</w:t>
            </w:r>
            <w:r>
              <w:rPr>
                <w:rFonts w:ascii="Times New Roman" w:hAnsi="Times New Roman" w:cs="Times New Roman"/>
                <w:sz w:val="21"/>
                <w:szCs w:val="21"/>
              </w:rPr>
              <w:t>甲</w:t>
            </w:r>
          </w:p>
        </w:tc>
      </w:tr>
      <w:tr w14:paraId="22A8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continue"/>
            <w:textDirection w:val="tbRlV"/>
            <w:vAlign w:val="center"/>
          </w:tcPr>
          <w:p w14:paraId="30AF0366">
            <w:pPr>
              <w:spacing w:line="260" w:lineRule="exact"/>
              <w:ind w:left="113" w:right="113"/>
              <w:jc w:val="center"/>
              <w:rPr>
                <w:rFonts w:ascii="Times New Roman" w:hAnsi="Times New Roman" w:cs="Times New Roman"/>
                <w:bCs/>
                <w:sz w:val="21"/>
                <w:szCs w:val="21"/>
              </w:rPr>
            </w:pPr>
          </w:p>
        </w:tc>
        <w:tc>
          <w:tcPr>
            <w:tcW w:w="983" w:type="pct"/>
            <w:vAlign w:val="center"/>
          </w:tcPr>
          <w:p w14:paraId="5B6AA816">
            <w:pPr>
              <w:spacing w:line="260" w:lineRule="exact"/>
              <w:rPr>
                <w:rFonts w:ascii="Times New Roman" w:hAnsi="Times New Roman" w:cs="Times New Roman"/>
                <w:bCs/>
                <w:sz w:val="21"/>
                <w:szCs w:val="21"/>
              </w:rPr>
            </w:pPr>
            <w:r>
              <w:rPr>
                <w:rFonts w:ascii="Times New Roman" w:hAnsi="Times New Roman" w:cs="Times New Roman"/>
                <w:bCs/>
                <w:sz w:val="21"/>
                <w:szCs w:val="21"/>
              </w:rPr>
              <w:t>闪点(</w:t>
            </w:r>
            <w:r>
              <w:rPr>
                <w:rFonts w:hint="eastAsia"/>
                <w:bCs/>
                <w:sz w:val="21"/>
                <w:szCs w:val="21"/>
              </w:rPr>
              <w:t>℃</w:t>
            </w:r>
            <w:r>
              <w:rPr>
                <w:rFonts w:ascii="Times New Roman" w:hAnsi="Times New Roman" w:cs="Times New Roman"/>
                <w:bCs/>
                <w:sz w:val="21"/>
                <w:szCs w:val="21"/>
              </w:rPr>
              <w:t>)：</w:t>
            </w:r>
          </w:p>
        </w:tc>
        <w:tc>
          <w:tcPr>
            <w:tcW w:w="3722" w:type="pct"/>
            <w:vAlign w:val="center"/>
          </w:tcPr>
          <w:p w14:paraId="5754A113">
            <w:pPr>
              <w:spacing w:line="260" w:lineRule="exact"/>
              <w:rPr>
                <w:rFonts w:ascii="Times New Roman" w:hAnsi="Times New Roman" w:cs="Times New Roman"/>
                <w:sz w:val="21"/>
                <w:szCs w:val="21"/>
              </w:rPr>
            </w:pPr>
            <w:r>
              <w:rPr>
                <w:rFonts w:ascii="Times New Roman" w:hAnsi="Times New Roman" w:cs="Times New Roman"/>
                <w:sz w:val="21"/>
                <w:szCs w:val="21"/>
              </w:rPr>
              <w:t xml:space="preserve">无资料       </w:t>
            </w:r>
            <w:r>
              <w:rPr>
                <w:rFonts w:ascii="Times New Roman" w:hAnsi="Times New Roman" w:cs="Times New Roman"/>
                <w:bCs/>
                <w:sz w:val="21"/>
                <w:szCs w:val="21"/>
              </w:rPr>
              <w:t>自燃温度(</w:t>
            </w:r>
            <w:r>
              <w:rPr>
                <w:rFonts w:hint="eastAsia"/>
                <w:bCs/>
                <w:sz w:val="21"/>
                <w:szCs w:val="21"/>
              </w:rPr>
              <w:t>℃</w:t>
            </w:r>
            <w:r>
              <w:rPr>
                <w:rFonts w:ascii="Times New Roman" w:hAnsi="Times New Roman" w:cs="Times New Roman"/>
                <w:bCs/>
                <w:sz w:val="21"/>
                <w:szCs w:val="21"/>
              </w:rPr>
              <w:t>) ：</w:t>
            </w:r>
            <w:r>
              <w:rPr>
                <w:rFonts w:ascii="Times New Roman" w:hAnsi="Times New Roman" w:cs="Times New Roman"/>
                <w:sz w:val="21"/>
                <w:szCs w:val="21"/>
              </w:rPr>
              <w:t>引燃温度(</w:t>
            </w:r>
            <w:r>
              <w:rPr>
                <w:rFonts w:hint="eastAsia"/>
                <w:sz w:val="21"/>
                <w:szCs w:val="21"/>
              </w:rPr>
              <w:t>℃</w:t>
            </w:r>
            <w:r>
              <w:rPr>
                <w:rFonts w:ascii="Times New Roman" w:hAnsi="Times New Roman" w:cs="Times New Roman"/>
                <w:sz w:val="21"/>
                <w:szCs w:val="21"/>
              </w:rPr>
              <w:t>)：482～6</w:t>
            </w:r>
          </w:p>
        </w:tc>
      </w:tr>
      <w:tr w14:paraId="1C71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continue"/>
            <w:textDirection w:val="tbRlV"/>
            <w:vAlign w:val="center"/>
          </w:tcPr>
          <w:p w14:paraId="688F4F0C">
            <w:pPr>
              <w:spacing w:line="260" w:lineRule="exact"/>
              <w:ind w:left="113" w:right="113"/>
              <w:jc w:val="center"/>
              <w:rPr>
                <w:rFonts w:ascii="Times New Roman" w:hAnsi="Times New Roman" w:cs="Times New Roman"/>
                <w:bCs/>
                <w:sz w:val="21"/>
                <w:szCs w:val="21"/>
              </w:rPr>
            </w:pPr>
          </w:p>
        </w:tc>
        <w:tc>
          <w:tcPr>
            <w:tcW w:w="983" w:type="pct"/>
            <w:vAlign w:val="center"/>
          </w:tcPr>
          <w:p w14:paraId="2895A696">
            <w:pPr>
              <w:spacing w:line="260" w:lineRule="exact"/>
              <w:rPr>
                <w:rFonts w:ascii="Times New Roman" w:hAnsi="Times New Roman" w:cs="Times New Roman"/>
                <w:bCs/>
                <w:sz w:val="21"/>
                <w:szCs w:val="21"/>
              </w:rPr>
            </w:pPr>
            <w:r>
              <w:rPr>
                <w:rFonts w:ascii="Times New Roman" w:hAnsi="Times New Roman" w:cs="Times New Roman"/>
                <w:bCs/>
                <w:sz w:val="21"/>
                <w:szCs w:val="21"/>
              </w:rPr>
              <w:t>爆炸下限(V%)：</w:t>
            </w:r>
          </w:p>
        </w:tc>
        <w:tc>
          <w:tcPr>
            <w:tcW w:w="3722" w:type="pct"/>
            <w:vAlign w:val="center"/>
          </w:tcPr>
          <w:p w14:paraId="1211EADB">
            <w:pPr>
              <w:spacing w:line="260" w:lineRule="exact"/>
              <w:rPr>
                <w:rFonts w:ascii="Times New Roman" w:hAnsi="Times New Roman" w:cs="Times New Roman"/>
                <w:sz w:val="21"/>
                <w:szCs w:val="21"/>
              </w:rPr>
            </w:pPr>
            <w:r>
              <w:rPr>
                <w:rFonts w:ascii="Times New Roman" w:hAnsi="Times New Roman" w:cs="Times New Roman"/>
                <w:sz w:val="21"/>
                <w:szCs w:val="21"/>
              </w:rPr>
              <w:t xml:space="preserve">5             </w:t>
            </w:r>
            <w:r>
              <w:rPr>
                <w:rFonts w:ascii="Times New Roman" w:hAnsi="Times New Roman" w:cs="Times New Roman"/>
                <w:bCs/>
                <w:sz w:val="21"/>
                <w:szCs w:val="21"/>
              </w:rPr>
              <w:t>爆炸上限(V%)：</w:t>
            </w:r>
            <w:r>
              <w:rPr>
                <w:rFonts w:ascii="Times New Roman" w:hAnsi="Times New Roman" w:cs="Times New Roman"/>
                <w:sz w:val="21"/>
                <w:szCs w:val="21"/>
              </w:rPr>
              <w:t>15</w:t>
            </w:r>
          </w:p>
        </w:tc>
      </w:tr>
      <w:tr w14:paraId="04B7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continue"/>
            <w:textDirection w:val="tbRlV"/>
            <w:vAlign w:val="center"/>
          </w:tcPr>
          <w:p w14:paraId="3AD50AEC">
            <w:pPr>
              <w:spacing w:line="260" w:lineRule="exact"/>
              <w:ind w:left="113" w:right="113"/>
              <w:jc w:val="center"/>
              <w:rPr>
                <w:rFonts w:ascii="Times New Roman" w:hAnsi="Times New Roman" w:cs="Times New Roman"/>
                <w:bCs/>
                <w:sz w:val="21"/>
                <w:szCs w:val="21"/>
              </w:rPr>
            </w:pPr>
          </w:p>
        </w:tc>
        <w:tc>
          <w:tcPr>
            <w:tcW w:w="983" w:type="pct"/>
            <w:vAlign w:val="center"/>
          </w:tcPr>
          <w:p w14:paraId="1C6CCB34">
            <w:pPr>
              <w:spacing w:line="260" w:lineRule="exact"/>
              <w:rPr>
                <w:rFonts w:ascii="Times New Roman" w:hAnsi="Times New Roman" w:cs="Times New Roman"/>
                <w:bCs/>
                <w:sz w:val="21"/>
                <w:szCs w:val="21"/>
              </w:rPr>
            </w:pPr>
            <w:r>
              <w:rPr>
                <w:rFonts w:ascii="Times New Roman" w:hAnsi="Times New Roman" w:cs="Times New Roman"/>
                <w:bCs/>
                <w:sz w:val="21"/>
                <w:szCs w:val="21"/>
              </w:rPr>
              <w:t>危险特性：</w:t>
            </w:r>
          </w:p>
        </w:tc>
        <w:tc>
          <w:tcPr>
            <w:tcW w:w="3722" w:type="pct"/>
            <w:vAlign w:val="center"/>
          </w:tcPr>
          <w:p w14:paraId="4A3B72E8">
            <w:pPr>
              <w:spacing w:line="260" w:lineRule="exact"/>
              <w:rPr>
                <w:rFonts w:ascii="Times New Roman" w:hAnsi="Times New Roman" w:cs="Times New Roman"/>
                <w:sz w:val="21"/>
                <w:szCs w:val="21"/>
              </w:rPr>
            </w:pPr>
            <w:r>
              <w:rPr>
                <w:rFonts w:ascii="Times New Roman" w:hAnsi="Times New Roman" w:cs="Times New Roman"/>
                <w:sz w:val="21"/>
                <w:szCs w:val="21"/>
              </w:rPr>
              <w:t>与空气混合能形成爆炸性混合物，遇明火、高热极易燃烧爆炸。与氟、氯等能发生剧烈的化学反应。其蒸气比空气重，能在较低处扩散到相当远的地方，遇明火会引着回燃。若遇高热，容器内压增大，有开裂和爆炸的危险。</w:t>
            </w:r>
          </w:p>
        </w:tc>
      </w:tr>
      <w:tr w14:paraId="7AC5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continue"/>
            <w:textDirection w:val="tbRlV"/>
            <w:vAlign w:val="center"/>
          </w:tcPr>
          <w:p w14:paraId="655F3443">
            <w:pPr>
              <w:spacing w:line="260" w:lineRule="exact"/>
              <w:ind w:left="113" w:right="113"/>
              <w:jc w:val="center"/>
              <w:rPr>
                <w:rFonts w:ascii="Times New Roman" w:hAnsi="Times New Roman" w:cs="Times New Roman"/>
                <w:bCs/>
                <w:sz w:val="21"/>
                <w:szCs w:val="21"/>
              </w:rPr>
            </w:pPr>
          </w:p>
        </w:tc>
        <w:tc>
          <w:tcPr>
            <w:tcW w:w="983" w:type="pct"/>
            <w:vAlign w:val="center"/>
          </w:tcPr>
          <w:p w14:paraId="18AA5DDD">
            <w:pPr>
              <w:spacing w:line="260" w:lineRule="exact"/>
              <w:rPr>
                <w:rFonts w:ascii="Times New Roman" w:hAnsi="Times New Roman" w:cs="Times New Roman"/>
                <w:bCs/>
                <w:sz w:val="21"/>
                <w:szCs w:val="21"/>
              </w:rPr>
            </w:pPr>
            <w:r>
              <w:rPr>
                <w:rFonts w:ascii="Times New Roman" w:hAnsi="Times New Roman" w:cs="Times New Roman"/>
                <w:bCs/>
                <w:sz w:val="21"/>
                <w:szCs w:val="21"/>
              </w:rPr>
              <w:t>燃烧(分解)产物：</w:t>
            </w:r>
          </w:p>
        </w:tc>
        <w:tc>
          <w:tcPr>
            <w:tcW w:w="3722" w:type="pct"/>
            <w:vAlign w:val="center"/>
          </w:tcPr>
          <w:p w14:paraId="55073789">
            <w:pPr>
              <w:spacing w:line="260" w:lineRule="exact"/>
              <w:rPr>
                <w:rFonts w:ascii="Times New Roman" w:hAnsi="Times New Roman" w:cs="Times New Roman"/>
                <w:sz w:val="21"/>
                <w:szCs w:val="21"/>
              </w:rPr>
            </w:pPr>
            <w:r>
              <w:rPr>
                <w:rFonts w:ascii="Times New Roman" w:hAnsi="Times New Roman" w:cs="Times New Roman"/>
                <w:sz w:val="21"/>
                <w:szCs w:val="21"/>
              </w:rPr>
              <w:t xml:space="preserve">一氧化碳、二氧化碳。   </w:t>
            </w:r>
            <w:r>
              <w:rPr>
                <w:rFonts w:ascii="Times New Roman" w:hAnsi="Times New Roman" w:cs="Times New Roman"/>
                <w:bCs/>
                <w:sz w:val="21"/>
                <w:szCs w:val="21"/>
              </w:rPr>
              <w:t>稳定性：</w:t>
            </w:r>
            <w:r>
              <w:rPr>
                <w:rFonts w:ascii="Times New Roman" w:hAnsi="Times New Roman" w:cs="Times New Roman"/>
                <w:sz w:val="21"/>
                <w:szCs w:val="21"/>
              </w:rPr>
              <w:t>稳定</w:t>
            </w:r>
          </w:p>
        </w:tc>
      </w:tr>
      <w:tr w14:paraId="4FDE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continue"/>
            <w:textDirection w:val="tbRlV"/>
            <w:vAlign w:val="center"/>
          </w:tcPr>
          <w:p w14:paraId="5E90AF78">
            <w:pPr>
              <w:spacing w:line="260" w:lineRule="exact"/>
              <w:ind w:left="113" w:right="113"/>
              <w:jc w:val="center"/>
              <w:rPr>
                <w:rFonts w:ascii="Times New Roman" w:hAnsi="Times New Roman" w:cs="Times New Roman"/>
                <w:bCs/>
                <w:sz w:val="21"/>
                <w:szCs w:val="21"/>
              </w:rPr>
            </w:pPr>
          </w:p>
        </w:tc>
        <w:tc>
          <w:tcPr>
            <w:tcW w:w="983" w:type="pct"/>
            <w:vAlign w:val="center"/>
          </w:tcPr>
          <w:p w14:paraId="3225B8AE">
            <w:pPr>
              <w:spacing w:line="260" w:lineRule="exact"/>
              <w:rPr>
                <w:rFonts w:ascii="Times New Roman" w:hAnsi="Times New Roman" w:cs="Times New Roman"/>
                <w:bCs/>
                <w:sz w:val="21"/>
                <w:szCs w:val="21"/>
              </w:rPr>
            </w:pPr>
            <w:r>
              <w:rPr>
                <w:rFonts w:ascii="Times New Roman" w:hAnsi="Times New Roman" w:cs="Times New Roman"/>
                <w:bCs/>
                <w:sz w:val="21"/>
                <w:szCs w:val="21"/>
              </w:rPr>
              <w:t>聚合危害：</w:t>
            </w:r>
          </w:p>
        </w:tc>
        <w:tc>
          <w:tcPr>
            <w:tcW w:w="3722" w:type="pct"/>
            <w:vAlign w:val="center"/>
          </w:tcPr>
          <w:p w14:paraId="7E9BC44A">
            <w:pPr>
              <w:spacing w:line="260" w:lineRule="exact"/>
              <w:rPr>
                <w:rFonts w:ascii="Times New Roman" w:hAnsi="Times New Roman" w:cs="Times New Roman"/>
                <w:sz w:val="21"/>
                <w:szCs w:val="21"/>
              </w:rPr>
            </w:pPr>
            <w:r>
              <w:rPr>
                <w:rFonts w:ascii="Times New Roman" w:hAnsi="Times New Roman" w:cs="Times New Roman"/>
                <w:sz w:val="21"/>
                <w:szCs w:val="21"/>
              </w:rPr>
              <w:t xml:space="preserve">不能出现                   </w:t>
            </w:r>
            <w:r>
              <w:rPr>
                <w:rFonts w:ascii="Times New Roman" w:hAnsi="Times New Roman" w:cs="Times New Roman"/>
                <w:bCs/>
                <w:sz w:val="21"/>
                <w:szCs w:val="21"/>
              </w:rPr>
              <w:t>禁忌物：</w:t>
            </w:r>
            <w:r>
              <w:rPr>
                <w:rFonts w:ascii="Times New Roman" w:hAnsi="Times New Roman" w:cs="Times New Roman"/>
                <w:sz w:val="21"/>
                <w:szCs w:val="21"/>
              </w:rPr>
              <w:t>强氧化剂、卤素。</w:t>
            </w:r>
          </w:p>
        </w:tc>
      </w:tr>
      <w:tr w14:paraId="5670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295" w:type="pct"/>
            <w:vMerge w:val="continue"/>
            <w:textDirection w:val="tbRlV"/>
            <w:vAlign w:val="center"/>
          </w:tcPr>
          <w:p w14:paraId="7764BE99">
            <w:pPr>
              <w:spacing w:line="260" w:lineRule="exact"/>
              <w:ind w:left="113" w:right="113"/>
              <w:jc w:val="center"/>
              <w:rPr>
                <w:rFonts w:ascii="Times New Roman" w:hAnsi="Times New Roman" w:cs="Times New Roman"/>
                <w:bCs/>
                <w:sz w:val="21"/>
                <w:szCs w:val="21"/>
              </w:rPr>
            </w:pPr>
          </w:p>
        </w:tc>
        <w:tc>
          <w:tcPr>
            <w:tcW w:w="983" w:type="pct"/>
            <w:vAlign w:val="center"/>
          </w:tcPr>
          <w:p w14:paraId="3CF0466C">
            <w:pPr>
              <w:spacing w:line="260" w:lineRule="exact"/>
              <w:rPr>
                <w:rFonts w:ascii="Times New Roman" w:hAnsi="Times New Roman" w:cs="Times New Roman"/>
                <w:bCs/>
                <w:sz w:val="21"/>
                <w:szCs w:val="21"/>
              </w:rPr>
            </w:pPr>
            <w:r>
              <w:rPr>
                <w:rFonts w:ascii="Times New Roman" w:hAnsi="Times New Roman" w:cs="Times New Roman"/>
                <w:bCs/>
                <w:sz w:val="21"/>
                <w:szCs w:val="21"/>
              </w:rPr>
              <w:t>灭火方法：</w:t>
            </w:r>
          </w:p>
        </w:tc>
        <w:tc>
          <w:tcPr>
            <w:tcW w:w="3722" w:type="pct"/>
            <w:vAlign w:val="center"/>
          </w:tcPr>
          <w:p w14:paraId="7A88D586">
            <w:pPr>
              <w:spacing w:line="260" w:lineRule="exact"/>
              <w:rPr>
                <w:rFonts w:ascii="Times New Roman" w:hAnsi="Times New Roman" w:cs="Times New Roman"/>
                <w:sz w:val="21"/>
                <w:szCs w:val="21"/>
              </w:rPr>
            </w:pPr>
            <w:r>
              <w:rPr>
                <w:rFonts w:ascii="Times New Roman" w:hAnsi="Times New Roman" w:cs="Times New Roman"/>
                <w:sz w:val="21"/>
                <w:szCs w:val="21"/>
              </w:rPr>
              <w:t>切断气源。若不能立即切断气源，则不允许熄灭正在燃烧的气体，喷水冷却容器，可能的话将容器从火场移至空旷处。雾状水、泡沫、二氧化碳。</w:t>
            </w:r>
          </w:p>
        </w:tc>
      </w:tr>
      <w:tr w14:paraId="61DA6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295" w:type="pct"/>
            <w:vMerge w:val="restart"/>
            <w:textDirection w:val="tbRlV"/>
            <w:vAlign w:val="center"/>
          </w:tcPr>
          <w:p w14:paraId="515C7287">
            <w:pPr>
              <w:spacing w:line="260" w:lineRule="exact"/>
              <w:ind w:left="113" w:right="113"/>
              <w:jc w:val="center"/>
              <w:rPr>
                <w:rFonts w:ascii="Times New Roman" w:hAnsi="Times New Roman" w:cs="Times New Roman"/>
                <w:bCs/>
                <w:sz w:val="21"/>
                <w:szCs w:val="21"/>
              </w:rPr>
            </w:pPr>
            <w:r>
              <w:rPr>
                <w:rFonts w:ascii="Times New Roman" w:hAnsi="Times New Roman" w:cs="Times New Roman"/>
                <w:bCs/>
                <w:sz w:val="21"/>
                <w:szCs w:val="21"/>
              </w:rPr>
              <w:t>包装与储运</w:t>
            </w:r>
          </w:p>
        </w:tc>
        <w:tc>
          <w:tcPr>
            <w:tcW w:w="983" w:type="pct"/>
            <w:vAlign w:val="center"/>
          </w:tcPr>
          <w:p w14:paraId="00B78068">
            <w:pPr>
              <w:spacing w:line="260" w:lineRule="exact"/>
              <w:rPr>
                <w:rFonts w:ascii="Times New Roman" w:hAnsi="Times New Roman" w:cs="Times New Roman"/>
                <w:bCs/>
                <w:sz w:val="21"/>
                <w:szCs w:val="21"/>
              </w:rPr>
            </w:pPr>
            <w:r>
              <w:rPr>
                <w:rFonts w:ascii="Times New Roman" w:hAnsi="Times New Roman" w:cs="Times New Roman"/>
                <w:bCs/>
                <w:sz w:val="21"/>
                <w:szCs w:val="21"/>
              </w:rPr>
              <w:t>危险性类别：</w:t>
            </w:r>
          </w:p>
        </w:tc>
        <w:tc>
          <w:tcPr>
            <w:tcW w:w="3722" w:type="pct"/>
            <w:vAlign w:val="center"/>
          </w:tcPr>
          <w:p w14:paraId="00343324">
            <w:pPr>
              <w:spacing w:line="260" w:lineRule="exact"/>
              <w:rPr>
                <w:rFonts w:ascii="Times New Roman" w:hAnsi="Times New Roman" w:cs="Times New Roman"/>
                <w:sz w:val="21"/>
                <w:szCs w:val="21"/>
              </w:rPr>
            </w:pPr>
            <w:r>
              <w:rPr>
                <w:rFonts w:ascii="Times New Roman" w:hAnsi="Times New Roman" w:cs="Times New Roman"/>
                <w:sz w:val="21"/>
                <w:szCs w:val="21"/>
              </w:rPr>
              <w:t>第2.1类  易燃气体</w:t>
            </w:r>
          </w:p>
        </w:tc>
      </w:tr>
      <w:tr w14:paraId="7B7F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295" w:type="pct"/>
            <w:vMerge w:val="continue"/>
            <w:textDirection w:val="tbRlV"/>
            <w:vAlign w:val="center"/>
          </w:tcPr>
          <w:p w14:paraId="1259D130">
            <w:pPr>
              <w:spacing w:line="260" w:lineRule="exact"/>
              <w:ind w:left="113" w:right="113"/>
              <w:jc w:val="center"/>
              <w:rPr>
                <w:rFonts w:ascii="Times New Roman" w:hAnsi="Times New Roman" w:cs="Times New Roman"/>
                <w:bCs/>
                <w:sz w:val="21"/>
                <w:szCs w:val="21"/>
              </w:rPr>
            </w:pPr>
          </w:p>
        </w:tc>
        <w:tc>
          <w:tcPr>
            <w:tcW w:w="983" w:type="pct"/>
            <w:vAlign w:val="center"/>
          </w:tcPr>
          <w:p w14:paraId="4F01BCA4">
            <w:pPr>
              <w:spacing w:line="260" w:lineRule="exact"/>
              <w:rPr>
                <w:rFonts w:ascii="Times New Roman" w:hAnsi="Times New Roman" w:cs="Times New Roman"/>
                <w:bCs/>
                <w:sz w:val="21"/>
                <w:szCs w:val="21"/>
              </w:rPr>
            </w:pPr>
            <w:r>
              <w:rPr>
                <w:rFonts w:ascii="Times New Roman" w:hAnsi="Times New Roman" w:cs="Times New Roman"/>
                <w:bCs/>
                <w:sz w:val="21"/>
                <w:szCs w:val="21"/>
              </w:rPr>
              <w:t>危险货物包装标志：</w:t>
            </w:r>
          </w:p>
        </w:tc>
        <w:tc>
          <w:tcPr>
            <w:tcW w:w="3722" w:type="pct"/>
            <w:vAlign w:val="center"/>
          </w:tcPr>
          <w:p w14:paraId="584A0495">
            <w:pPr>
              <w:spacing w:line="260" w:lineRule="exact"/>
              <w:rPr>
                <w:rFonts w:ascii="Times New Roman" w:hAnsi="Times New Roman" w:cs="Times New Roman"/>
                <w:sz w:val="21"/>
                <w:szCs w:val="21"/>
              </w:rPr>
            </w:pPr>
            <w:r>
              <w:rPr>
                <w:rFonts w:ascii="Times New Roman" w:hAnsi="Times New Roman" w:cs="Times New Roman"/>
                <w:sz w:val="21"/>
                <w:szCs w:val="21"/>
              </w:rPr>
              <w:t xml:space="preserve">4       </w:t>
            </w:r>
            <w:r>
              <w:rPr>
                <w:rFonts w:ascii="Times New Roman" w:hAnsi="Times New Roman" w:cs="Times New Roman"/>
                <w:bCs/>
                <w:sz w:val="21"/>
                <w:szCs w:val="21"/>
              </w:rPr>
              <w:t>包装类别：</w:t>
            </w:r>
            <w:r>
              <w:rPr>
                <w:rFonts w:hint="eastAsia"/>
                <w:sz w:val="21"/>
                <w:szCs w:val="21"/>
              </w:rPr>
              <w:t>Ⅱ</w:t>
            </w:r>
          </w:p>
        </w:tc>
      </w:tr>
      <w:tr w14:paraId="15B9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center"/>
        </w:trPr>
        <w:tc>
          <w:tcPr>
            <w:tcW w:w="295" w:type="pct"/>
            <w:vMerge w:val="continue"/>
            <w:textDirection w:val="tbRlV"/>
            <w:vAlign w:val="center"/>
          </w:tcPr>
          <w:p w14:paraId="715CE687">
            <w:pPr>
              <w:spacing w:line="260" w:lineRule="exact"/>
              <w:ind w:left="113" w:right="113"/>
              <w:jc w:val="center"/>
              <w:rPr>
                <w:rFonts w:ascii="Times New Roman" w:hAnsi="Times New Roman" w:cs="Times New Roman"/>
                <w:bCs/>
                <w:sz w:val="21"/>
                <w:szCs w:val="21"/>
              </w:rPr>
            </w:pPr>
          </w:p>
        </w:tc>
        <w:tc>
          <w:tcPr>
            <w:tcW w:w="983" w:type="pct"/>
            <w:vAlign w:val="center"/>
          </w:tcPr>
          <w:p w14:paraId="188B59BF">
            <w:pPr>
              <w:spacing w:line="260" w:lineRule="exact"/>
              <w:rPr>
                <w:rFonts w:ascii="Times New Roman" w:hAnsi="Times New Roman" w:cs="Times New Roman"/>
                <w:bCs/>
                <w:sz w:val="21"/>
                <w:szCs w:val="21"/>
              </w:rPr>
            </w:pPr>
            <w:r>
              <w:rPr>
                <w:rFonts w:ascii="Times New Roman" w:hAnsi="Times New Roman" w:cs="Times New Roman"/>
                <w:bCs/>
                <w:sz w:val="21"/>
                <w:szCs w:val="21"/>
              </w:rPr>
              <w:t>储运注意事项：</w:t>
            </w:r>
          </w:p>
        </w:tc>
        <w:tc>
          <w:tcPr>
            <w:tcW w:w="3722" w:type="pct"/>
            <w:vAlign w:val="center"/>
          </w:tcPr>
          <w:p w14:paraId="3EBD8618">
            <w:pPr>
              <w:spacing w:line="260" w:lineRule="exact"/>
              <w:rPr>
                <w:rFonts w:ascii="Times New Roman" w:hAnsi="Times New Roman" w:cs="Times New Roman"/>
                <w:sz w:val="21"/>
                <w:szCs w:val="21"/>
              </w:rPr>
            </w:pPr>
            <w:r>
              <w:rPr>
                <w:rFonts w:ascii="Times New Roman" w:hAnsi="Times New Roman" w:cs="Times New Roman"/>
                <w:sz w:val="21"/>
                <w:szCs w:val="21"/>
              </w:rPr>
              <w:t>易燃压缩气体。储存于阴凉、干燥、通风良好的不燃库房。仓温不宜超过30</w:t>
            </w:r>
            <w:r>
              <w:rPr>
                <w:rFonts w:hint="eastAsia"/>
                <w:sz w:val="21"/>
                <w:szCs w:val="21"/>
              </w:rPr>
              <w:t>℃</w:t>
            </w:r>
            <w:r>
              <w:rPr>
                <w:rFonts w:ascii="Times New Roman" w:hAnsi="Times New Roman" w:cs="Times New Roman"/>
                <w:sz w:val="21"/>
                <w:szCs w:val="21"/>
              </w:rPr>
              <w:t>。远离火种、热源。防止阳光直射。应与氧气、压缩空气、卤素(氟、氯、溴)、氧化剂等分开存放。储存间内的照明、通风等设施应采用防爆型。若是储罐存放，储罐区域要有禁火标志和防火防爆技术措施。禁止使用易产生火花的机械设备和工具。槽车运送时要灌装适量，不可超压超量运输。搬运时轻装轻卸，防止钢瓶及附件破损。</w:t>
            </w:r>
          </w:p>
        </w:tc>
      </w:tr>
      <w:tr w14:paraId="2029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295" w:type="pct"/>
            <w:vMerge w:val="restart"/>
            <w:textDirection w:val="tbRlV"/>
            <w:vAlign w:val="center"/>
          </w:tcPr>
          <w:p w14:paraId="3F96C867">
            <w:pPr>
              <w:spacing w:line="260" w:lineRule="exact"/>
              <w:ind w:left="113" w:right="113"/>
              <w:jc w:val="center"/>
              <w:rPr>
                <w:rFonts w:ascii="Times New Roman" w:hAnsi="Times New Roman" w:cs="Times New Roman"/>
                <w:bCs/>
                <w:sz w:val="21"/>
                <w:szCs w:val="21"/>
              </w:rPr>
            </w:pPr>
            <w:r>
              <w:rPr>
                <w:rFonts w:ascii="Times New Roman" w:hAnsi="Times New Roman" w:cs="Times New Roman"/>
                <w:bCs/>
                <w:sz w:val="21"/>
                <w:szCs w:val="21"/>
              </w:rPr>
              <w:t>毒性危害</w:t>
            </w:r>
          </w:p>
        </w:tc>
        <w:tc>
          <w:tcPr>
            <w:tcW w:w="983" w:type="pct"/>
            <w:vAlign w:val="center"/>
          </w:tcPr>
          <w:p w14:paraId="2EDB5A6E">
            <w:pPr>
              <w:spacing w:line="260" w:lineRule="exact"/>
              <w:rPr>
                <w:rFonts w:ascii="Times New Roman" w:hAnsi="Times New Roman" w:cs="Times New Roman"/>
                <w:bCs/>
                <w:sz w:val="21"/>
                <w:szCs w:val="21"/>
              </w:rPr>
            </w:pPr>
            <w:r>
              <w:rPr>
                <w:rFonts w:ascii="Times New Roman" w:hAnsi="Times New Roman" w:cs="Times New Roman"/>
                <w:bCs/>
                <w:sz w:val="21"/>
                <w:szCs w:val="21"/>
              </w:rPr>
              <w:t>接触限值：</w:t>
            </w:r>
          </w:p>
        </w:tc>
        <w:tc>
          <w:tcPr>
            <w:tcW w:w="3722" w:type="pct"/>
            <w:vAlign w:val="center"/>
          </w:tcPr>
          <w:p w14:paraId="07DBAA06">
            <w:pPr>
              <w:rPr>
                <w:rFonts w:ascii="Times New Roman" w:hAnsi="Times New Roman" w:cs="Times New Roman"/>
                <w:sz w:val="21"/>
                <w:szCs w:val="21"/>
              </w:rPr>
            </w:pPr>
            <w:r>
              <w:rPr>
                <w:rFonts w:ascii="Times New Roman" w:hAnsi="Times New Roman" w:cs="Times New Roman"/>
                <w:sz w:val="21"/>
                <w:szCs w:val="21"/>
              </w:rPr>
              <w:t>中  国  MAC：未制订标准；前苏联MAC：未制订标准；</w:t>
            </w:r>
          </w:p>
          <w:p w14:paraId="7698747F">
            <w:pPr>
              <w:spacing w:line="260" w:lineRule="exact"/>
              <w:rPr>
                <w:rFonts w:ascii="Times New Roman" w:hAnsi="Times New Roman" w:cs="Times New Roman"/>
                <w:sz w:val="21"/>
                <w:szCs w:val="21"/>
              </w:rPr>
            </w:pPr>
            <w:r>
              <w:rPr>
                <w:rFonts w:ascii="Times New Roman" w:hAnsi="Times New Roman" w:cs="Times New Roman"/>
                <w:sz w:val="21"/>
                <w:szCs w:val="21"/>
              </w:rPr>
              <w:t>美国TLV-TWA：未制订标准；美国TLV-STEL：未制订标准</w:t>
            </w:r>
          </w:p>
        </w:tc>
      </w:tr>
      <w:tr w14:paraId="58D0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295" w:type="pct"/>
            <w:vMerge w:val="continue"/>
            <w:textDirection w:val="tbRlV"/>
            <w:vAlign w:val="center"/>
          </w:tcPr>
          <w:p w14:paraId="62B2A71D">
            <w:pPr>
              <w:spacing w:line="260" w:lineRule="exact"/>
              <w:ind w:left="113" w:right="113"/>
              <w:jc w:val="center"/>
              <w:rPr>
                <w:rFonts w:ascii="Times New Roman" w:hAnsi="Times New Roman" w:cs="Times New Roman"/>
                <w:bCs/>
                <w:sz w:val="21"/>
                <w:szCs w:val="21"/>
              </w:rPr>
            </w:pPr>
          </w:p>
        </w:tc>
        <w:tc>
          <w:tcPr>
            <w:tcW w:w="983" w:type="pct"/>
            <w:vAlign w:val="center"/>
          </w:tcPr>
          <w:p w14:paraId="56E3A7E3">
            <w:pPr>
              <w:spacing w:line="260" w:lineRule="exact"/>
              <w:rPr>
                <w:rFonts w:ascii="Times New Roman" w:hAnsi="Times New Roman" w:cs="Times New Roman"/>
                <w:bCs/>
                <w:sz w:val="21"/>
                <w:szCs w:val="21"/>
              </w:rPr>
            </w:pPr>
            <w:r>
              <w:rPr>
                <w:rFonts w:ascii="Times New Roman" w:hAnsi="Times New Roman" w:cs="Times New Roman"/>
                <w:bCs/>
                <w:sz w:val="21"/>
                <w:szCs w:val="21"/>
              </w:rPr>
              <w:t>侵入途径：</w:t>
            </w:r>
          </w:p>
        </w:tc>
        <w:tc>
          <w:tcPr>
            <w:tcW w:w="3722" w:type="pct"/>
            <w:vAlign w:val="center"/>
          </w:tcPr>
          <w:p w14:paraId="1B676EC4">
            <w:pPr>
              <w:spacing w:line="260" w:lineRule="exact"/>
              <w:rPr>
                <w:rFonts w:ascii="Times New Roman" w:hAnsi="Times New Roman" w:cs="Times New Roman"/>
                <w:sz w:val="21"/>
                <w:szCs w:val="21"/>
              </w:rPr>
            </w:pPr>
            <w:r>
              <w:rPr>
                <w:rFonts w:ascii="Times New Roman" w:hAnsi="Times New Roman" w:cs="Times New Roman"/>
                <w:sz w:val="21"/>
                <w:szCs w:val="21"/>
              </w:rPr>
              <w:t>吸入</w:t>
            </w:r>
          </w:p>
        </w:tc>
      </w:tr>
      <w:tr w14:paraId="1222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 w:hRule="atLeast"/>
          <w:jc w:val="center"/>
        </w:trPr>
        <w:tc>
          <w:tcPr>
            <w:tcW w:w="295" w:type="pct"/>
            <w:vMerge w:val="continue"/>
            <w:textDirection w:val="tbRlV"/>
            <w:vAlign w:val="center"/>
          </w:tcPr>
          <w:p w14:paraId="55BCDD1C">
            <w:pPr>
              <w:spacing w:line="260" w:lineRule="exact"/>
              <w:ind w:left="113" w:right="113"/>
              <w:jc w:val="center"/>
              <w:rPr>
                <w:rFonts w:ascii="Times New Roman" w:hAnsi="Times New Roman" w:cs="Times New Roman"/>
                <w:bCs/>
                <w:sz w:val="21"/>
                <w:szCs w:val="21"/>
              </w:rPr>
            </w:pPr>
          </w:p>
        </w:tc>
        <w:tc>
          <w:tcPr>
            <w:tcW w:w="983" w:type="pct"/>
            <w:vAlign w:val="center"/>
          </w:tcPr>
          <w:p w14:paraId="1A4758BB">
            <w:pPr>
              <w:spacing w:line="260" w:lineRule="exact"/>
              <w:rPr>
                <w:rFonts w:ascii="Times New Roman" w:hAnsi="Times New Roman" w:cs="Times New Roman"/>
                <w:bCs/>
                <w:sz w:val="21"/>
                <w:szCs w:val="21"/>
              </w:rPr>
            </w:pPr>
            <w:r>
              <w:rPr>
                <w:rFonts w:ascii="Times New Roman" w:hAnsi="Times New Roman" w:cs="Times New Roman"/>
                <w:bCs/>
                <w:sz w:val="21"/>
                <w:szCs w:val="21"/>
              </w:rPr>
              <w:t>毒性：</w:t>
            </w:r>
          </w:p>
        </w:tc>
        <w:tc>
          <w:tcPr>
            <w:tcW w:w="3722" w:type="pct"/>
            <w:vAlign w:val="center"/>
          </w:tcPr>
          <w:p w14:paraId="2CD67610">
            <w:pPr>
              <w:spacing w:line="260" w:lineRule="exact"/>
              <w:rPr>
                <w:rFonts w:ascii="Times New Roman" w:hAnsi="Times New Roman" w:cs="Times New Roman"/>
                <w:sz w:val="21"/>
                <w:szCs w:val="21"/>
              </w:rPr>
            </w:pPr>
          </w:p>
        </w:tc>
      </w:tr>
      <w:tr w14:paraId="55C9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295" w:type="pct"/>
            <w:vMerge w:val="continue"/>
            <w:textDirection w:val="tbRlV"/>
            <w:vAlign w:val="center"/>
          </w:tcPr>
          <w:p w14:paraId="0710CC29">
            <w:pPr>
              <w:spacing w:line="260" w:lineRule="exact"/>
              <w:ind w:left="113" w:right="113"/>
              <w:jc w:val="center"/>
              <w:rPr>
                <w:rFonts w:ascii="Times New Roman" w:hAnsi="Times New Roman" w:cs="Times New Roman"/>
                <w:bCs/>
                <w:sz w:val="21"/>
                <w:szCs w:val="21"/>
              </w:rPr>
            </w:pPr>
          </w:p>
        </w:tc>
        <w:tc>
          <w:tcPr>
            <w:tcW w:w="983" w:type="pct"/>
            <w:vAlign w:val="center"/>
          </w:tcPr>
          <w:p w14:paraId="78D92552">
            <w:pPr>
              <w:spacing w:line="260" w:lineRule="exact"/>
              <w:rPr>
                <w:rFonts w:ascii="Times New Roman" w:hAnsi="Times New Roman" w:cs="Times New Roman"/>
                <w:bCs/>
                <w:sz w:val="21"/>
                <w:szCs w:val="21"/>
              </w:rPr>
            </w:pPr>
            <w:r>
              <w:rPr>
                <w:rFonts w:ascii="Times New Roman" w:hAnsi="Times New Roman" w:cs="Times New Roman"/>
                <w:bCs/>
                <w:sz w:val="21"/>
                <w:szCs w:val="21"/>
              </w:rPr>
              <w:t>健康危害：</w:t>
            </w:r>
          </w:p>
        </w:tc>
        <w:tc>
          <w:tcPr>
            <w:tcW w:w="3722" w:type="pct"/>
            <w:vAlign w:val="center"/>
          </w:tcPr>
          <w:p w14:paraId="0F598170">
            <w:pPr>
              <w:spacing w:line="260" w:lineRule="exact"/>
              <w:rPr>
                <w:rFonts w:ascii="Times New Roman" w:hAnsi="Times New Roman" w:cs="Times New Roman"/>
                <w:sz w:val="21"/>
                <w:szCs w:val="21"/>
              </w:rPr>
            </w:pPr>
            <w:r>
              <w:rPr>
                <w:rFonts w:ascii="Times New Roman" w:hAnsi="Times New Roman" w:cs="Times New Roman"/>
                <w:sz w:val="21"/>
                <w:szCs w:val="21"/>
              </w:rPr>
              <w:t>急性中毒时，可有头昏、头痛、呕吐、乏力甚至昏迷。病程中尚可出现精神症状，步态不稳，昏迷过程久者，醒后可有运动性失语及偏瘫。长期接触天然气者，可出现神经衰弱综合征。</w:t>
            </w:r>
          </w:p>
        </w:tc>
      </w:tr>
      <w:tr w14:paraId="74B9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295" w:type="pct"/>
            <w:vMerge w:val="restart"/>
            <w:textDirection w:val="tbRlV"/>
            <w:vAlign w:val="center"/>
          </w:tcPr>
          <w:p w14:paraId="4FF32BF5">
            <w:pPr>
              <w:spacing w:line="260" w:lineRule="exact"/>
              <w:ind w:left="113" w:right="113"/>
              <w:jc w:val="center"/>
              <w:rPr>
                <w:rFonts w:ascii="Times New Roman" w:hAnsi="Times New Roman" w:cs="Times New Roman"/>
                <w:bCs/>
                <w:sz w:val="21"/>
                <w:szCs w:val="21"/>
              </w:rPr>
            </w:pPr>
            <w:r>
              <w:rPr>
                <w:rFonts w:ascii="Times New Roman" w:hAnsi="Times New Roman" w:cs="Times New Roman"/>
                <w:bCs/>
                <w:sz w:val="21"/>
                <w:szCs w:val="21"/>
              </w:rPr>
              <w:t>急救</w:t>
            </w:r>
          </w:p>
        </w:tc>
        <w:tc>
          <w:tcPr>
            <w:tcW w:w="983" w:type="pct"/>
            <w:vAlign w:val="center"/>
          </w:tcPr>
          <w:p w14:paraId="6509A69C">
            <w:pPr>
              <w:spacing w:line="260" w:lineRule="exact"/>
              <w:rPr>
                <w:rFonts w:ascii="Times New Roman" w:hAnsi="Times New Roman" w:cs="Times New Roman"/>
                <w:bCs/>
                <w:sz w:val="21"/>
                <w:szCs w:val="21"/>
              </w:rPr>
            </w:pPr>
            <w:r>
              <w:rPr>
                <w:rFonts w:ascii="Times New Roman" w:hAnsi="Times New Roman" w:cs="Times New Roman"/>
                <w:bCs/>
                <w:sz w:val="21"/>
                <w:szCs w:val="21"/>
              </w:rPr>
              <w:t>皮肤接触：</w:t>
            </w:r>
          </w:p>
        </w:tc>
        <w:tc>
          <w:tcPr>
            <w:tcW w:w="3722" w:type="pct"/>
            <w:vAlign w:val="center"/>
          </w:tcPr>
          <w:p w14:paraId="193502B0">
            <w:pPr>
              <w:spacing w:line="260" w:lineRule="exact"/>
              <w:rPr>
                <w:rFonts w:ascii="Times New Roman" w:hAnsi="Times New Roman" w:cs="Times New Roman"/>
                <w:sz w:val="21"/>
                <w:szCs w:val="21"/>
              </w:rPr>
            </w:pPr>
            <w:r>
              <w:rPr>
                <w:rFonts w:hint="eastAsia" w:ascii="Times New Roman" w:hAnsi="Times New Roman" w:cs="Times New Roman"/>
                <w:sz w:val="21"/>
                <w:szCs w:val="21"/>
              </w:rPr>
              <w:t>/</w:t>
            </w:r>
          </w:p>
        </w:tc>
      </w:tr>
      <w:tr w14:paraId="09EF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295" w:type="pct"/>
            <w:vMerge w:val="continue"/>
            <w:textDirection w:val="tbRlV"/>
            <w:vAlign w:val="center"/>
          </w:tcPr>
          <w:p w14:paraId="5B3082AE">
            <w:pPr>
              <w:spacing w:line="260" w:lineRule="exact"/>
              <w:ind w:left="113" w:right="113"/>
              <w:jc w:val="center"/>
              <w:rPr>
                <w:rFonts w:ascii="Times New Roman" w:hAnsi="Times New Roman" w:cs="Times New Roman"/>
                <w:bCs/>
                <w:sz w:val="21"/>
                <w:szCs w:val="21"/>
              </w:rPr>
            </w:pPr>
          </w:p>
        </w:tc>
        <w:tc>
          <w:tcPr>
            <w:tcW w:w="983" w:type="pct"/>
            <w:vAlign w:val="center"/>
          </w:tcPr>
          <w:p w14:paraId="313B0D0C">
            <w:pPr>
              <w:spacing w:line="260" w:lineRule="exact"/>
              <w:rPr>
                <w:rFonts w:ascii="Times New Roman" w:hAnsi="Times New Roman" w:cs="Times New Roman"/>
                <w:bCs/>
                <w:sz w:val="21"/>
                <w:szCs w:val="21"/>
              </w:rPr>
            </w:pPr>
            <w:r>
              <w:rPr>
                <w:rFonts w:ascii="Times New Roman" w:hAnsi="Times New Roman" w:cs="Times New Roman"/>
                <w:bCs/>
                <w:sz w:val="21"/>
                <w:szCs w:val="21"/>
              </w:rPr>
              <w:t>眼睛接触：</w:t>
            </w:r>
          </w:p>
        </w:tc>
        <w:tc>
          <w:tcPr>
            <w:tcW w:w="3722" w:type="pct"/>
            <w:vAlign w:val="center"/>
          </w:tcPr>
          <w:p w14:paraId="4D7C1D0A">
            <w:pPr>
              <w:spacing w:line="260" w:lineRule="exact"/>
              <w:rPr>
                <w:rFonts w:ascii="Times New Roman" w:hAnsi="Times New Roman" w:cs="Times New Roman"/>
                <w:sz w:val="21"/>
                <w:szCs w:val="21"/>
              </w:rPr>
            </w:pPr>
            <w:r>
              <w:rPr>
                <w:rFonts w:hint="eastAsia" w:ascii="Times New Roman" w:hAnsi="Times New Roman" w:cs="Times New Roman"/>
                <w:sz w:val="21"/>
                <w:szCs w:val="21"/>
              </w:rPr>
              <w:t>/</w:t>
            </w:r>
          </w:p>
        </w:tc>
      </w:tr>
      <w:tr w14:paraId="697C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295" w:type="pct"/>
            <w:vMerge w:val="continue"/>
            <w:textDirection w:val="tbRlV"/>
            <w:vAlign w:val="center"/>
          </w:tcPr>
          <w:p w14:paraId="32F52ECF">
            <w:pPr>
              <w:spacing w:line="260" w:lineRule="exact"/>
              <w:ind w:left="113" w:right="113"/>
              <w:jc w:val="center"/>
              <w:rPr>
                <w:rFonts w:ascii="Times New Roman" w:hAnsi="Times New Roman" w:cs="Times New Roman"/>
                <w:bCs/>
                <w:sz w:val="21"/>
                <w:szCs w:val="21"/>
              </w:rPr>
            </w:pPr>
          </w:p>
        </w:tc>
        <w:tc>
          <w:tcPr>
            <w:tcW w:w="983" w:type="pct"/>
            <w:vAlign w:val="center"/>
          </w:tcPr>
          <w:p w14:paraId="47C1C8A9">
            <w:pPr>
              <w:spacing w:line="260" w:lineRule="exact"/>
              <w:rPr>
                <w:rFonts w:ascii="Times New Roman" w:hAnsi="Times New Roman" w:cs="Times New Roman"/>
                <w:bCs/>
                <w:sz w:val="21"/>
                <w:szCs w:val="21"/>
              </w:rPr>
            </w:pPr>
            <w:r>
              <w:rPr>
                <w:rFonts w:ascii="Times New Roman" w:hAnsi="Times New Roman" w:cs="Times New Roman"/>
                <w:bCs/>
                <w:sz w:val="21"/>
                <w:szCs w:val="21"/>
              </w:rPr>
              <w:t>吸入：</w:t>
            </w:r>
          </w:p>
        </w:tc>
        <w:tc>
          <w:tcPr>
            <w:tcW w:w="3722" w:type="pct"/>
            <w:vAlign w:val="center"/>
          </w:tcPr>
          <w:p w14:paraId="475FFA53">
            <w:pPr>
              <w:rPr>
                <w:rFonts w:ascii="Times New Roman" w:hAnsi="Times New Roman" w:cs="Times New Roman"/>
                <w:sz w:val="21"/>
                <w:szCs w:val="21"/>
              </w:rPr>
            </w:pPr>
            <w:r>
              <w:rPr>
                <w:rFonts w:ascii="Times New Roman" w:hAnsi="Times New Roman" w:cs="Times New Roman"/>
                <w:sz w:val="21"/>
                <w:szCs w:val="21"/>
              </w:rPr>
              <w:t>脱离有毒环境，至空气新鲜处，给氧，对症治疗。注意防治脑水肿。</w:t>
            </w:r>
          </w:p>
        </w:tc>
      </w:tr>
      <w:tr w14:paraId="1D52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 w:hRule="atLeast"/>
          <w:jc w:val="center"/>
        </w:trPr>
        <w:tc>
          <w:tcPr>
            <w:tcW w:w="295" w:type="pct"/>
            <w:vMerge w:val="continue"/>
            <w:textDirection w:val="tbRlV"/>
            <w:vAlign w:val="center"/>
          </w:tcPr>
          <w:p w14:paraId="0F433825">
            <w:pPr>
              <w:spacing w:line="260" w:lineRule="exact"/>
              <w:ind w:left="113" w:right="113"/>
              <w:jc w:val="center"/>
              <w:rPr>
                <w:rFonts w:ascii="Times New Roman" w:hAnsi="Times New Roman" w:cs="Times New Roman"/>
                <w:bCs/>
                <w:sz w:val="21"/>
                <w:szCs w:val="21"/>
              </w:rPr>
            </w:pPr>
          </w:p>
        </w:tc>
        <w:tc>
          <w:tcPr>
            <w:tcW w:w="983" w:type="pct"/>
            <w:vAlign w:val="center"/>
          </w:tcPr>
          <w:p w14:paraId="759C9007">
            <w:pPr>
              <w:spacing w:line="260" w:lineRule="exact"/>
              <w:rPr>
                <w:rFonts w:ascii="Times New Roman" w:hAnsi="Times New Roman" w:cs="Times New Roman"/>
                <w:bCs/>
                <w:sz w:val="21"/>
                <w:szCs w:val="21"/>
              </w:rPr>
            </w:pPr>
            <w:r>
              <w:rPr>
                <w:rFonts w:ascii="Times New Roman" w:hAnsi="Times New Roman" w:cs="Times New Roman"/>
                <w:bCs/>
                <w:sz w:val="21"/>
                <w:szCs w:val="21"/>
              </w:rPr>
              <w:t xml:space="preserve">食入： </w:t>
            </w:r>
          </w:p>
        </w:tc>
        <w:tc>
          <w:tcPr>
            <w:tcW w:w="3722" w:type="pct"/>
            <w:vAlign w:val="center"/>
          </w:tcPr>
          <w:p w14:paraId="126A5300">
            <w:pPr>
              <w:spacing w:line="260" w:lineRule="exact"/>
              <w:rPr>
                <w:rFonts w:ascii="Times New Roman" w:hAnsi="Times New Roman" w:cs="Times New Roman"/>
                <w:sz w:val="21"/>
                <w:szCs w:val="21"/>
              </w:rPr>
            </w:pPr>
            <w:r>
              <w:rPr>
                <w:rFonts w:hint="eastAsia" w:ascii="Times New Roman" w:hAnsi="Times New Roman" w:cs="Times New Roman"/>
                <w:sz w:val="21"/>
                <w:szCs w:val="21"/>
              </w:rPr>
              <w:t>/</w:t>
            </w:r>
          </w:p>
        </w:tc>
      </w:tr>
      <w:tr w14:paraId="5960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jc w:val="center"/>
        </w:trPr>
        <w:tc>
          <w:tcPr>
            <w:tcW w:w="295" w:type="pct"/>
            <w:vMerge w:val="restart"/>
            <w:textDirection w:val="tbRlV"/>
            <w:vAlign w:val="center"/>
          </w:tcPr>
          <w:p w14:paraId="37B0341D">
            <w:pPr>
              <w:spacing w:line="260" w:lineRule="exact"/>
              <w:ind w:left="113" w:right="113"/>
              <w:jc w:val="center"/>
              <w:rPr>
                <w:rFonts w:ascii="Times New Roman" w:hAnsi="Times New Roman" w:cs="Times New Roman"/>
                <w:bCs/>
                <w:sz w:val="21"/>
                <w:szCs w:val="21"/>
              </w:rPr>
            </w:pPr>
            <w:r>
              <w:rPr>
                <w:rFonts w:ascii="Times New Roman" w:hAnsi="Times New Roman" w:cs="Times New Roman"/>
                <w:bCs/>
                <w:sz w:val="21"/>
                <w:szCs w:val="21"/>
              </w:rPr>
              <w:t>防护措施</w:t>
            </w:r>
          </w:p>
        </w:tc>
        <w:tc>
          <w:tcPr>
            <w:tcW w:w="983" w:type="pct"/>
            <w:vAlign w:val="center"/>
          </w:tcPr>
          <w:p w14:paraId="1EAD4B96">
            <w:pPr>
              <w:spacing w:line="260" w:lineRule="exact"/>
              <w:rPr>
                <w:rFonts w:ascii="Times New Roman" w:hAnsi="Times New Roman" w:cs="Times New Roman"/>
                <w:bCs/>
                <w:sz w:val="21"/>
                <w:szCs w:val="21"/>
              </w:rPr>
            </w:pPr>
            <w:r>
              <w:rPr>
                <w:rFonts w:ascii="Times New Roman" w:hAnsi="Times New Roman" w:cs="Times New Roman"/>
                <w:bCs/>
                <w:sz w:val="21"/>
                <w:szCs w:val="21"/>
              </w:rPr>
              <w:t>工程控制：</w:t>
            </w:r>
          </w:p>
        </w:tc>
        <w:tc>
          <w:tcPr>
            <w:tcW w:w="3722" w:type="pct"/>
            <w:vAlign w:val="center"/>
          </w:tcPr>
          <w:p w14:paraId="21879490">
            <w:pPr>
              <w:spacing w:line="260" w:lineRule="exact"/>
              <w:rPr>
                <w:rFonts w:ascii="Times New Roman" w:hAnsi="Times New Roman" w:cs="Times New Roman"/>
                <w:sz w:val="21"/>
                <w:szCs w:val="21"/>
              </w:rPr>
            </w:pPr>
            <w:r>
              <w:rPr>
                <w:rFonts w:ascii="Times New Roman" w:hAnsi="Times New Roman" w:cs="Times New Roman"/>
                <w:sz w:val="21"/>
                <w:szCs w:val="21"/>
              </w:rPr>
              <w:t>密闭操作。提供良好的自然通风条件。</w:t>
            </w:r>
          </w:p>
        </w:tc>
      </w:tr>
      <w:tr w14:paraId="6106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 w:hRule="atLeast"/>
          <w:jc w:val="center"/>
        </w:trPr>
        <w:tc>
          <w:tcPr>
            <w:tcW w:w="295" w:type="pct"/>
            <w:vMerge w:val="continue"/>
            <w:textDirection w:val="tbRlV"/>
            <w:vAlign w:val="center"/>
          </w:tcPr>
          <w:p w14:paraId="02120514">
            <w:pPr>
              <w:spacing w:line="260" w:lineRule="exact"/>
              <w:ind w:left="113" w:right="113"/>
              <w:jc w:val="center"/>
              <w:rPr>
                <w:rFonts w:ascii="Times New Roman" w:hAnsi="Times New Roman" w:cs="Times New Roman"/>
                <w:bCs/>
                <w:sz w:val="21"/>
                <w:szCs w:val="21"/>
              </w:rPr>
            </w:pPr>
          </w:p>
        </w:tc>
        <w:tc>
          <w:tcPr>
            <w:tcW w:w="983" w:type="pct"/>
            <w:vAlign w:val="center"/>
          </w:tcPr>
          <w:p w14:paraId="273B4FCE">
            <w:pPr>
              <w:spacing w:line="260" w:lineRule="exact"/>
              <w:rPr>
                <w:rFonts w:ascii="Times New Roman" w:hAnsi="Times New Roman" w:cs="Times New Roman"/>
                <w:bCs/>
                <w:sz w:val="21"/>
                <w:szCs w:val="21"/>
              </w:rPr>
            </w:pPr>
            <w:r>
              <w:rPr>
                <w:rFonts w:ascii="Times New Roman" w:hAnsi="Times New Roman" w:cs="Times New Roman"/>
                <w:bCs/>
                <w:sz w:val="21"/>
                <w:szCs w:val="21"/>
              </w:rPr>
              <w:t>呼吸系统防护：</w:t>
            </w:r>
          </w:p>
        </w:tc>
        <w:tc>
          <w:tcPr>
            <w:tcW w:w="3722" w:type="pct"/>
            <w:vAlign w:val="center"/>
          </w:tcPr>
          <w:p w14:paraId="328F6151">
            <w:pPr>
              <w:spacing w:line="260" w:lineRule="exact"/>
              <w:rPr>
                <w:rFonts w:ascii="Times New Roman" w:hAnsi="Times New Roman" w:cs="Times New Roman"/>
                <w:sz w:val="21"/>
                <w:szCs w:val="21"/>
              </w:rPr>
            </w:pPr>
            <w:r>
              <w:rPr>
                <w:rFonts w:ascii="Times New Roman" w:hAnsi="Times New Roman" w:cs="Times New Roman"/>
                <w:sz w:val="21"/>
                <w:szCs w:val="21"/>
              </w:rPr>
              <w:t>高浓度环境中，</w:t>
            </w:r>
            <w:r>
              <w:rPr>
                <w:rFonts w:hint="eastAsia" w:ascii="Times New Roman" w:hAnsi="Times New Roman" w:cs="Times New Roman"/>
                <w:sz w:val="21"/>
                <w:szCs w:val="21"/>
              </w:rPr>
              <w:t>佩戴</w:t>
            </w:r>
            <w:r>
              <w:rPr>
                <w:rFonts w:ascii="Times New Roman" w:hAnsi="Times New Roman" w:cs="Times New Roman"/>
                <w:sz w:val="21"/>
                <w:szCs w:val="21"/>
              </w:rPr>
              <w:t>供气式呼吸器。</w:t>
            </w:r>
          </w:p>
        </w:tc>
      </w:tr>
      <w:tr w14:paraId="0DB9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295" w:type="pct"/>
            <w:vMerge w:val="continue"/>
            <w:textDirection w:val="tbRlV"/>
            <w:vAlign w:val="center"/>
          </w:tcPr>
          <w:p w14:paraId="1CD60A84">
            <w:pPr>
              <w:spacing w:line="260" w:lineRule="exact"/>
              <w:ind w:left="113" w:right="113"/>
              <w:jc w:val="center"/>
              <w:rPr>
                <w:rFonts w:ascii="Times New Roman" w:hAnsi="Times New Roman" w:cs="Times New Roman"/>
                <w:bCs/>
                <w:sz w:val="21"/>
                <w:szCs w:val="21"/>
              </w:rPr>
            </w:pPr>
          </w:p>
        </w:tc>
        <w:tc>
          <w:tcPr>
            <w:tcW w:w="983" w:type="pct"/>
            <w:vAlign w:val="center"/>
          </w:tcPr>
          <w:p w14:paraId="021D1150">
            <w:pPr>
              <w:spacing w:line="260" w:lineRule="exact"/>
              <w:rPr>
                <w:rFonts w:ascii="Times New Roman" w:hAnsi="Times New Roman" w:cs="Times New Roman"/>
                <w:bCs/>
                <w:sz w:val="21"/>
                <w:szCs w:val="21"/>
              </w:rPr>
            </w:pPr>
            <w:r>
              <w:rPr>
                <w:rFonts w:ascii="Times New Roman" w:hAnsi="Times New Roman" w:cs="Times New Roman"/>
                <w:bCs/>
                <w:sz w:val="21"/>
                <w:szCs w:val="21"/>
              </w:rPr>
              <w:t>眼睛防护：</w:t>
            </w:r>
          </w:p>
        </w:tc>
        <w:tc>
          <w:tcPr>
            <w:tcW w:w="3722" w:type="pct"/>
            <w:vAlign w:val="center"/>
          </w:tcPr>
          <w:p w14:paraId="068E3019">
            <w:pPr>
              <w:spacing w:line="260" w:lineRule="exact"/>
              <w:rPr>
                <w:rFonts w:ascii="Times New Roman" w:hAnsi="Times New Roman" w:cs="Times New Roman"/>
                <w:sz w:val="21"/>
                <w:szCs w:val="21"/>
              </w:rPr>
            </w:pPr>
            <w:r>
              <w:rPr>
                <w:rFonts w:ascii="Times New Roman" w:hAnsi="Times New Roman" w:cs="Times New Roman"/>
                <w:sz w:val="21"/>
                <w:szCs w:val="21"/>
              </w:rPr>
              <w:t>一般不需要特殊防护，高浓度接触时可戴化学安全防护眼镜。</w:t>
            </w:r>
          </w:p>
        </w:tc>
      </w:tr>
      <w:tr w14:paraId="09E6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295" w:type="pct"/>
            <w:vMerge w:val="continue"/>
            <w:textDirection w:val="tbRlV"/>
            <w:vAlign w:val="center"/>
          </w:tcPr>
          <w:p w14:paraId="59673748">
            <w:pPr>
              <w:spacing w:line="260" w:lineRule="exact"/>
              <w:ind w:left="113" w:right="113"/>
              <w:jc w:val="center"/>
              <w:rPr>
                <w:rFonts w:ascii="Times New Roman" w:hAnsi="Times New Roman" w:cs="Times New Roman"/>
                <w:bCs/>
                <w:sz w:val="21"/>
                <w:szCs w:val="21"/>
              </w:rPr>
            </w:pPr>
          </w:p>
        </w:tc>
        <w:tc>
          <w:tcPr>
            <w:tcW w:w="983" w:type="pct"/>
            <w:vAlign w:val="center"/>
          </w:tcPr>
          <w:p w14:paraId="62CD1334">
            <w:pPr>
              <w:spacing w:line="260" w:lineRule="exact"/>
              <w:rPr>
                <w:rFonts w:ascii="Times New Roman" w:hAnsi="Times New Roman" w:cs="Times New Roman"/>
                <w:bCs/>
                <w:sz w:val="21"/>
                <w:szCs w:val="21"/>
              </w:rPr>
            </w:pPr>
            <w:r>
              <w:rPr>
                <w:rFonts w:ascii="Times New Roman" w:hAnsi="Times New Roman" w:cs="Times New Roman"/>
                <w:bCs/>
                <w:sz w:val="21"/>
                <w:szCs w:val="21"/>
              </w:rPr>
              <w:t>防护服：</w:t>
            </w:r>
          </w:p>
        </w:tc>
        <w:tc>
          <w:tcPr>
            <w:tcW w:w="3722" w:type="pct"/>
            <w:vAlign w:val="center"/>
          </w:tcPr>
          <w:p w14:paraId="38DD0AFC">
            <w:pPr>
              <w:spacing w:line="260" w:lineRule="exact"/>
              <w:rPr>
                <w:rFonts w:ascii="Times New Roman" w:hAnsi="Times New Roman" w:cs="Times New Roman"/>
                <w:sz w:val="21"/>
                <w:szCs w:val="21"/>
              </w:rPr>
            </w:pPr>
            <w:r>
              <w:rPr>
                <w:rFonts w:ascii="Times New Roman" w:hAnsi="Times New Roman" w:cs="Times New Roman"/>
                <w:sz w:val="21"/>
                <w:szCs w:val="21"/>
              </w:rPr>
              <w:t>穿防静电工作服。</w:t>
            </w:r>
          </w:p>
        </w:tc>
      </w:tr>
      <w:tr w14:paraId="52EB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 w:hRule="atLeast"/>
          <w:jc w:val="center"/>
        </w:trPr>
        <w:tc>
          <w:tcPr>
            <w:tcW w:w="295" w:type="pct"/>
            <w:vMerge w:val="continue"/>
            <w:textDirection w:val="tbRlV"/>
            <w:vAlign w:val="center"/>
          </w:tcPr>
          <w:p w14:paraId="0B2242B7">
            <w:pPr>
              <w:spacing w:line="260" w:lineRule="exact"/>
              <w:ind w:left="113" w:right="113"/>
              <w:jc w:val="center"/>
              <w:rPr>
                <w:rFonts w:ascii="Times New Roman" w:hAnsi="Times New Roman" w:cs="Times New Roman"/>
                <w:bCs/>
                <w:sz w:val="21"/>
                <w:szCs w:val="21"/>
              </w:rPr>
            </w:pPr>
          </w:p>
        </w:tc>
        <w:tc>
          <w:tcPr>
            <w:tcW w:w="983" w:type="pct"/>
            <w:vAlign w:val="center"/>
          </w:tcPr>
          <w:p w14:paraId="1B65E0CA">
            <w:pPr>
              <w:spacing w:line="260" w:lineRule="exact"/>
              <w:rPr>
                <w:rFonts w:ascii="Times New Roman" w:hAnsi="Times New Roman" w:cs="Times New Roman"/>
                <w:bCs/>
                <w:sz w:val="21"/>
                <w:szCs w:val="21"/>
              </w:rPr>
            </w:pPr>
            <w:r>
              <w:rPr>
                <w:rFonts w:ascii="Times New Roman" w:hAnsi="Times New Roman" w:cs="Times New Roman"/>
                <w:bCs/>
                <w:sz w:val="21"/>
                <w:szCs w:val="21"/>
              </w:rPr>
              <w:t>手防护：</w:t>
            </w:r>
          </w:p>
        </w:tc>
        <w:tc>
          <w:tcPr>
            <w:tcW w:w="3722" w:type="pct"/>
            <w:vAlign w:val="center"/>
          </w:tcPr>
          <w:p w14:paraId="39E36DB9">
            <w:pPr>
              <w:spacing w:line="260" w:lineRule="exact"/>
              <w:rPr>
                <w:rFonts w:ascii="Times New Roman" w:hAnsi="Times New Roman" w:cs="Times New Roman"/>
                <w:sz w:val="21"/>
                <w:szCs w:val="21"/>
              </w:rPr>
            </w:pPr>
            <w:r>
              <w:rPr>
                <w:rFonts w:ascii="Times New Roman" w:hAnsi="Times New Roman" w:cs="Times New Roman"/>
                <w:sz w:val="21"/>
                <w:szCs w:val="21"/>
              </w:rPr>
              <w:t>必要时戴防护手套。</w:t>
            </w:r>
          </w:p>
        </w:tc>
      </w:tr>
      <w:tr w14:paraId="4329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1278" w:type="pct"/>
            <w:gridSpan w:val="2"/>
            <w:vAlign w:val="center"/>
          </w:tcPr>
          <w:p w14:paraId="389E834B">
            <w:pPr>
              <w:spacing w:line="260" w:lineRule="exact"/>
              <w:jc w:val="center"/>
              <w:rPr>
                <w:rFonts w:ascii="Times New Roman" w:hAnsi="Times New Roman" w:cs="Times New Roman"/>
                <w:bCs/>
                <w:sz w:val="21"/>
                <w:szCs w:val="21"/>
              </w:rPr>
            </w:pPr>
            <w:r>
              <w:rPr>
                <w:rFonts w:ascii="Times New Roman" w:hAnsi="Times New Roman" w:cs="Times New Roman"/>
                <w:bCs/>
                <w:sz w:val="21"/>
                <w:szCs w:val="21"/>
              </w:rPr>
              <w:t>泄漏处置：</w:t>
            </w:r>
          </w:p>
        </w:tc>
        <w:tc>
          <w:tcPr>
            <w:tcW w:w="3722" w:type="pct"/>
            <w:vAlign w:val="center"/>
          </w:tcPr>
          <w:p w14:paraId="62EA3318">
            <w:pPr>
              <w:spacing w:line="260" w:lineRule="exact"/>
              <w:rPr>
                <w:rFonts w:ascii="Times New Roman" w:hAnsi="Times New Roman" w:cs="Times New Roman"/>
                <w:sz w:val="21"/>
                <w:szCs w:val="21"/>
              </w:rPr>
            </w:pPr>
            <w:r>
              <w:rPr>
                <w:rFonts w:ascii="Times New Roman" w:hAnsi="Times New Roman" w:cs="Times New Roman"/>
                <w:sz w:val="21"/>
                <w:szCs w:val="21"/>
              </w:rPr>
              <w:t>切断火源。戴自给式呼吸器，穿一般消防防护服。合理通风，禁止泄漏物进入受限制的空间(如下水道等)，以避免发生爆炸。切断气源，喷洒雾状水稀释，抽排(室内)或强力通风(室外)。漏气容器不能再用，且要经过技术处理以清除可能剩下的气体。</w:t>
            </w:r>
          </w:p>
        </w:tc>
      </w:tr>
      <w:tr w14:paraId="64E3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1278" w:type="pct"/>
            <w:gridSpan w:val="2"/>
            <w:vAlign w:val="center"/>
          </w:tcPr>
          <w:p w14:paraId="53D8275B">
            <w:pPr>
              <w:spacing w:line="260" w:lineRule="exact"/>
              <w:jc w:val="center"/>
              <w:rPr>
                <w:rFonts w:ascii="Times New Roman" w:hAnsi="Times New Roman" w:cs="Times New Roman"/>
                <w:bCs/>
                <w:sz w:val="21"/>
                <w:szCs w:val="21"/>
              </w:rPr>
            </w:pPr>
            <w:r>
              <w:rPr>
                <w:rFonts w:ascii="Times New Roman" w:hAnsi="Times New Roman" w:cs="Times New Roman"/>
                <w:bCs/>
                <w:sz w:val="21"/>
                <w:szCs w:val="21"/>
              </w:rPr>
              <w:t>其他：</w:t>
            </w:r>
          </w:p>
        </w:tc>
        <w:tc>
          <w:tcPr>
            <w:tcW w:w="3722" w:type="pct"/>
            <w:vAlign w:val="center"/>
          </w:tcPr>
          <w:p w14:paraId="595398D9">
            <w:pPr>
              <w:spacing w:line="260" w:lineRule="exact"/>
              <w:rPr>
                <w:rFonts w:ascii="Times New Roman" w:hAnsi="Times New Roman" w:cs="Times New Roman"/>
                <w:sz w:val="21"/>
                <w:szCs w:val="21"/>
              </w:rPr>
            </w:pPr>
            <w:r>
              <w:rPr>
                <w:rFonts w:ascii="Times New Roman" w:hAnsi="Times New Roman" w:cs="Times New Roman"/>
                <w:sz w:val="21"/>
                <w:szCs w:val="21"/>
              </w:rPr>
              <w:t>工作现场严禁吸烟。避免高浓度吸入。进入罐或其</w:t>
            </w:r>
            <w:r>
              <w:rPr>
                <w:rFonts w:hint="eastAsia" w:ascii="Times New Roman" w:hAnsi="Times New Roman" w:cs="Times New Roman"/>
                <w:sz w:val="21"/>
                <w:szCs w:val="21"/>
              </w:rPr>
              <w:t>他</w:t>
            </w:r>
            <w:r>
              <w:rPr>
                <w:rFonts w:ascii="Times New Roman" w:hAnsi="Times New Roman" w:cs="Times New Roman"/>
                <w:sz w:val="21"/>
                <w:szCs w:val="21"/>
              </w:rPr>
              <w:t>高浓度区作业，须有人监护。</w:t>
            </w:r>
          </w:p>
        </w:tc>
      </w:tr>
    </w:tbl>
    <w:p w14:paraId="01988A4B">
      <w:pPr>
        <w:keepNext/>
        <w:keepLines/>
        <w:widowControl w:val="0"/>
        <w:numPr>
          <w:ilvl w:val="2"/>
          <w:numId w:val="4"/>
        </w:numPr>
        <w:spacing w:before="126" w:after="126" w:line="500" w:lineRule="exact"/>
        <w:jc w:val="both"/>
        <w:outlineLvl w:val="2"/>
        <w:rPr>
          <w:rFonts w:ascii="Times New Roman" w:hAnsi="Times New Roman" w:cs="Times New Roman"/>
          <w:b/>
          <w:bCs/>
        </w:rPr>
      </w:pPr>
      <w:bookmarkStart w:id="42" w:name="_Toc22496"/>
      <w:r>
        <w:rPr>
          <w:rFonts w:ascii="Times New Roman" w:hAnsi="Times New Roman" w:cs="Times New Roman"/>
          <w:b/>
          <w:bCs/>
        </w:rPr>
        <w:t>环境敏感目标调查</w:t>
      </w:r>
      <w:bookmarkEnd w:id="42"/>
    </w:p>
    <w:p w14:paraId="0833E8D3">
      <w:pPr>
        <w:spacing w:line="500" w:lineRule="exact"/>
        <w:ind w:firstLine="450" w:firstLineChars="200"/>
        <w:rPr>
          <w:rFonts w:ascii="Times New Roman" w:hAnsi="Times New Roman" w:cs="Times New Roman"/>
        </w:rPr>
      </w:pPr>
      <w:r>
        <w:rPr>
          <w:rFonts w:ascii="Times New Roman" w:hAnsi="Times New Roman" w:cs="Times New Roman"/>
        </w:rPr>
        <w:t>项目周边敏感目标调查情况见表1.1-</w:t>
      </w:r>
      <w:r>
        <w:rPr>
          <w:rFonts w:hint="eastAsia" w:ascii="Times New Roman" w:hAnsi="Times New Roman" w:cs="Times New Roman"/>
        </w:rPr>
        <w:t>5</w:t>
      </w:r>
      <w:r>
        <w:rPr>
          <w:rFonts w:ascii="Times New Roman" w:hAnsi="Times New Roman" w:cs="Times New Roman"/>
        </w:rPr>
        <w:t>。</w:t>
      </w:r>
    </w:p>
    <w:p w14:paraId="05B3BF97">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表1.1-</w:t>
      </w:r>
      <w:r>
        <w:rPr>
          <w:rFonts w:hint="eastAsia" w:ascii="Times New Roman" w:hAnsi="Times New Roman" w:cs="Times New Roman"/>
          <w:b/>
        </w:rPr>
        <w:t>5</w:t>
      </w:r>
      <w:r>
        <w:rPr>
          <w:rFonts w:ascii="Times New Roman" w:hAnsi="Times New Roman" w:cs="Times New Roman"/>
          <w:b/>
        </w:rPr>
        <w:t xml:space="preserve">  建设项目环境敏感特征表</w:t>
      </w:r>
    </w:p>
    <w:tbl>
      <w:tblPr>
        <w:tblStyle w:val="89"/>
        <w:tblW w:w="501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694"/>
        <w:gridCol w:w="822"/>
        <w:gridCol w:w="1791"/>
        <w:gridCol w:w="1368"/>
        <w:gridCol w:w="11"/>
        <w:gridCol w:w="1354"/>
        <w:gridCol w:w="30"/>
        <w:gridCol w:w="1336"/>
        <w:gridCol w:w="72"/>
        <w:gridCol w:w="1347"/>
      </w:tblGrid>
      <w:tr w14:paraId="41F972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tblHeader/>
          <w:jc w:val="center"/>
        </w:trPr>
        <w:tc>
          <w:tcPr>
            <w:tcW w:w="393" w:type="pct"/>
            <w:vMerge w:val="restart"/>
            <w:vAlign w:val="center"/>
          </w:tcPr>
          <w:p w14:paraId="5F1E56A8">
            <w:pPr>
              <w:pStyle w:val="6"/>
              <w:spacing w:line="240" w:lineRule="exact"/>
              <w:jc w:val="center"/>
              <w:rPr>
                <w:rFonts w:ascii="Times New Roman" w:hAnsi="Times New Roman" w:cs="Times New Roman"/>
                <w:w w:val="99"/>
                <w:sz w:val="21"/>
                <w:szCs w:val="21"/>
              </w:rPr>
            </w:pPr>
            <w:bookmarkStart w:id="43" w:name="_Toc3379728"/>
            <w:r>
              <w:rPr>
                <w:rFonts w:ascii="Times New Roman" w:hAnsi="Times New Roman" w:cs="Times New Roman"/>
                <w:sz w:val="21"/>
                <w:szCs w:val="21"/>
              </w:rPr>
              <w:t>类别</w:t>
            </w:r>
          </w:p>
        </w:tc>
        <w:tc>
          <w:tcPr>
            <w:tcW w:w="4607" w:type="pct"/>
            <w:gridSpan w:val="9"/>
            <w:vAlign w:val="center"/>
          </w:tcPr>
          <w:p w14:paraId="0E036B48">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环境敏感特征</w:t>
            </w:r>
          </w:p>
        </w:tc>
      </w:tr>
      <w:tr w14:paraId="19CFA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tblHeader/>
          <w:jc w:val="center"/>
        </w:trPr>
        <w:tc>
          <w:tcPr>
            <w:tcW w:w="393" w:type="pct"/>
            <w:vMerge w:val="continue"/>
            <w:vAlign w:val="center"/>
          </w:tcPr>
          <w:p w14:paraId="51C55CC8">
            <w:pPr>
              <w:spacing w:line="240" w:lineRule="exact"/>
              <w:jc w:val="center"/>
              <w:rPr>
                <w:rFonts w:ascii="Times New Roman" w:hAnsi="Times New Roman" w:cs="Times New Roman"/>
                <w:w w:val="99"/>
                <w:sz w:val="21"/>
                <w:szCs w:val="21"/>
              </w:rPr>
            </w:pPr>
          </w:p>
        </w:tc>
        <w:tc>
          <w:tcPr>
            <w:tcW w:w="4607" w:type="pct"/>
            <w:gridSpan w:val="9"/>
            <w:vAlign w:val="center"/>
          </w:tcPr>
          <w:p w14:paraId="23F370BD">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风险源周边5km范围内</w:t>
            </w:r>
          </w:p>
        </w:tc>
      </w:tr>
      <w:tr w14:paraId="3EF5F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tblHeader/>
          <w:jc w:val="center"/>
        </w:trPr>
        <w:tc>
          <w:tcPr>
            <w:tcW w:w="393" w:type="pct"/>
            <w:vMerge w:val="continue"/>
            <w:vAlign w:val="center"/>
          </w:tcPr>
          <w:p w14:paraId="1ADDEF61">
            <w:pPr>
              <w:spacing w:line="240" w:lineRule="exact"/>
              <w:jc w:val="center"/>
              <w:rPr>
                <w:rFonts w:ascii="Times New Roman" w:hAnsi="Times New Roman" w:cs="Times New Roman"/>
                <w:w w:val="99"/>
                <w:sz w:val="21"/>
                <w:szCs w:val="21"/>
              </w:rPr>
            </w:pPr>
          </w:p>
        </w:tc>
        <w:tc>
          <w:tcPr>
            <w:tcW w:w="466" w:type="pct"/>
            <w:vMerge w:val="restart"/>
            <w:vAlign w:val="center"/>
          </w:tcPr>
          <w:p w14:paraId="3E95A28A">
            <w:pPr>
              <w:pStyle w:val="6"/>
              <w:spacing w:line="240" w:lineRule="exact"/>
              <w:jc w:val="center"/>
              <w:rPr>
                <w:rFonts w:ascii="Times New Roman" w:hAnsi="Times New Roman" w:cs="Times New Roman"/>
                <w:sz w:val="21"/>
                <w:szCs w:val="21"/>
              </w:rPr>
            </w:pPr>
            <w:r>
              <w:rPr>
                <w:rFonts w:ascii="Times New Roman" w:hAnsi="Times New Roman" w:cs="Times New Roman"/>
                <w:sz w:val="21"/>
                <w:szCs w:val="21"/>
              </w:rPr>
              <w:t>序号</w:t>
            </w:r>
          </w:p>
        </w:tc>
        <w:tc>
          <w:tcPr>
            <w:tcW w:w="1015" w:type="pct"/>
            <w:vMerge w:val="restart"/>
            <w:vAlign w:val="center"/>
          </w:tcPr>
          <w:p w14:paraId="333F0F70">
            <w:pPr>
              <w:pStyle w:val="6"/>
              <w:spacing w:line="240" w:lineRule="exact"/>
              <w:jc w:val="center"/>
              <w:rPr>
                <w:rFonts w:ascii="Times New Roman" w:hAnsi="Times New Roman" w:cs="Times New Roman"/>
                <w:sz w:val="21"/>
                <w:szCs w:val="21"/>
              </w:rPr>
            </w:pPr>
            <w:r>
              <w:rPr>
                <w:rFonts w:ascii="Times New Roman" w:hAnsi="Times New Roman" w:cs="Times New Roman"/>
                <w:sz w:val="21"/>
                <w:szCs w:val="21"/>
              </w:rPr>
              <w:t>敏感目标名称</w:t>
            </w:r>
          </w:p>
        </w:tc>
        <w:tc>
          <w:tcPr>
            <w:tcW w:w="3126" w:type="pct"/>
            <w:gridSpan w:val="7"/>
            <w:vAlign w:val="center"/>
          </w:tcPr>
          <w:p w14:paraId="6A36BAD0">
            <w:pPr>
              <w:pStyle w:val="6"/>
              <w:spacing w:line="240" w:lineRule="exact"/>
              <w:jc w:val="center"/>
              <w:rPr>
                <w:rFonts w:ascii="Times New Roman" w:hAnsi="Times New Roman" w:cs="Times New Roman"/>
                <w:sz w:val="21"/>
                <w:szCs w:val="21"/>
              </w:rPr>
            </w:pPr>
            <w:r>
              <w:rPr>
                <w:rFonts w:ascii="Times New Roman" w:hAnsi="Times New Roman" w:cs="Times New Roman"/>
                <w:sz w:val="21"/>
                <w:szCs w:val="21"/>
              </w:rPr>
              <w:t>相对风险源位置</w:t>
            </w:r>
          </w:p>
        </w:tc>
      </w:tr>
      <w:tr w14:paraId="79AEE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tblHeader/>
          <w:jc w:val="center"/>
        </w:trPr>
        <w:tc>
          <w:tcPr>
            <w:tcW w:w="393" w:type="pct"/>
            <w:vMerge w:val="continue"/>
            <w:vAlign w:val="center"/>
          </w:tcPr>
          <w:p w14:paraId="00E86823">
            <w:pPr>
              <w:spacing w:line="240" w:lineRule="exact"/>
              <w:jc w:val="center"/>
              <w:rPr>
                <w:rFonts w:ascii="Times New Roman" w:hAnsi="Times New Roman" w:cs="Times New Roman"/>
                <w:w w:val="99"/>
                <w:sz w:val="21"/>
                <w:szCs w:val="21"/>
              </w:rPr>
            </w:pPr>
          </w:p>
        </w:tc>
        <w:tc>
          <w:tcPr>
            <w:tcW w:w="466" w:type="pct"/>
            <w:vMerge w:val="continue"/>
            <w:vAlign w:val="center"/>
          </w:tcPr>
          <w:p w14:paraId="559D2384">
            <w:pPr>
              <w:spacing w:line="240" w:lineRule="exact"/>
              <w:jc w:val="center"/>
              <w:rPr>
                <w:rFonts w:ascii="Times New Roman" w:hAnsi="Times New Roman" w:cs="Times New Roman"/>
                <w:sz w:val="21"/>
                <w:szCs w:val="21"/>
              </w:rPr>
            </w:pPr>
          </w:p>
        </w:tc>
        <w:tc>
          <w:tcPr>
            <w:tcW w:w="1015" w:type="pct"/>
            <w:vMerge w:val="continue"/>
            <w:vAlign w:val="center"/>
          </w:tcPr>
          <w:p w14:paraId="29F7F37B">
            <w:pPr>
              <w:spacing w:line="240" w:lineRule="exact"/>
              <w:jc w:val="center"/>
              <w:rPr>
                <w:rFonts w:ascii="Times New Roman" w:hAnsi="Times New Roman" w:cs="Times New Roman"/>
                <w:sz w:val="21"/>
                <w:szCs w:val="21"/>
              </w:rPr>
            </w:pPr>
          </w:p>
        </w:tc>
        <w:tc>
          <w:tcPr>
            <w:tcW w:w="775" w:type="pct"/>
            <w:vAlign w:val="center"/>
          </w:tcPr>
          <w:p w14:paraId="1B2E95AF">
            <w:pPr>
              <w:pStyle w:val="6"/>
              <w:spacing w:line="240" w:lineRule="exact"/>
              <w:jc w:val="center"/>
              <w:rPr>
                <w:rFonts w:ascii="Times New Roman" w:hAnsi="Times New Roman" w:cs="Times New Roman"/>
                <w:sz w:val="21"/>
                <w:szCs w:val="21"/>
              </w:rPr>
            </w:pPr>
            <w:r>
              <w:rPr>
                <w:rFonts w:ascii="Times New Roman" w:hAnsi="Times New Roman" w:cs="Times New Roman"/>
                <w:sz w:val="21"/>
                <w:szCs w:val="21"/>
              </w:rPr>
              <w:t>方位</w:t>
            </w:r>
          </w:p>
        </w:tc>
        <w:tc>
          <w:tcPr>
            <w:tcW w:w="773" w:type="pct"/>
            <w:gridSpan w:val="2"/>
            <w:vAlign w:val="center"/>
          </w:tcPr>
          <w:p w14:paraId="554444CD">
            <w:pPr>
              <w:pStyle w:val="6"/>
              <w:spacing w:line="240" w:lineRule="exact"/>
              <w:jc w:val="center"/>
              <w:rPr>
                <w:rFonts w:ascii="Times New Roman" w:hAnsi="Times New Roman" w:cs="Times New Roman"/>
                <w:sz w:val="21"/>
                <w:szCs w:val="21"/>
              </w:rPr>
            </w:pPr>
            <w:r>
              <w:rPr>
                <w:rFonts w:ascii="Times New Roman" w:hAnsi="Times New Roman" w:cs="Times New Roman"/>
                <w:sz w:val="21"/>
                <w:szCs w:val="21"/>
              </w:rPr>
              <w:t>距离（km）</w:t>
            </w:r>
          </w:p>
        </w:tc>
        <w:tc>
          <w:tcPr>
            <w:tcW w:w="774" w:type="pct"/>
            <w:gridSpan w:val="2"/>
            <w:vAlign w:val="center"/>
          </w:tcPr>
          <w:p w14:paraId="00904F7D">
            <w:pPr>
              <w:pStyle w:val="6"/>
              <w:spacing w:line="240" w:lineRule="exact"/>
              <w:jc w:val="center"/>
              <w:rPr>
                <w:rFonts w:ascii="Times New Roman" w:hAnsi="Times New Roman" w:cs="Times New Roman"/>
                <w:sz w:val="21"/>
                <w:szCs w:val="21"/>
              </w:rPr>
            </w:pPr>
            <w:r>
              <w:rPr>
                <w:rFonts w:ascii="Times New Roman" w:hAnsi="Times New Roman" w:cs="Times New Roman"/>
                <w:sz w:val="21"/>
                <w:szCs w:val="21"/>
              </w:rPr>
              <w:t>属性</w:t>
            </w:r>
          </w:p>
        </w:tc>
        <w:tc>
          <w:tcPr>
            <w:tcW w:w="804" w:type="pct"/>
            <w:gridSpan w:val="2"/>
            <w:vAlign w:val="center"/>
          </w:tcPr>
          <w:p w14:paraId="636E7AE5">
            <w:pPr>
              <w:pStyle w:val="6"/>
              <w:spacing w:line="240" w:lineRule="exact"/>
              <w:jc w:val="center"/>
              <w:rPr>
                <w:rFonts w:ascii="Times New Roman" w:hAnsi="Times New Roman" w:cs="Times New Roman"/>
                <w:sz w:val="21"/>
                <w:szCs w:val="21"/>
              </w:rPr>
            </w:pPr>
            <w:r>
              <w:rPr>
                <w:rFonts w:ascii="Times New Roman" w:hAnsi="Times New Roman" w:cs="Times New Roman"/>
                <w:sz w:val="21"/>
                <w:szCs w:val="21"/>
              </w:rPr>
              <w:t>人口数（人）</w:t>
            </w:r>
          </w:p>
        </w:tc>
      </w:tr>
      <w:tr w14:paraId="2735D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restart"/>
            <w:vAlign w:val="center"/>
          </w:tcPr>
          <w:p w14:paraId="4B341409">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环境</w:t>
            </w:r>
          </w:p>
          <w:p w14:paraId="33D891C8">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空气</w:t>
            </w:r>
          </w:p>
        </w:tc>
        <w:tc>
          <w:tcPr>
            <w:tcW w:w="466" w:type="pct"/>
            <w:vAlign w:val="center"/>
          </w:tcPr>
          <w:p w14:paraId="35D5C770">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lang w:bidi="ar"/>
              </w:rPr>
              <w:t>1</w:t>
            </w:r>
          </w:p>
        </w:tc>
        <w:tc>
          <w:tcPr>
            <w:tcW w:w="1015" w:type="pct"/>
            <w:vAlign w:val="center"/>
          </w:tcPr>
          <w:p w14:paraId="73A4C2E5">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大白玟村</w:t>
            </w:r>
          </w:p>
        </w:tc>
        <w:tc>
          <w:tcPr>
            <w:tcW w:w="775" w:type="pct"/>
            <w:vAlign w:val="center"/>
          </w:tcPr>
          <w:p w14:paraId="402F7A96">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北</w:t>
            </w:r>
          </w:p>
        </w:tc>
        <w:tc>
          <w:tcPr>
            <w:tcW w:w="773" w:type="pct"/>
            <w:gridSpan w:val="2"/>
            <w:vAlign w:val="center"/>
          </w:tcPr>
          <w:p w14:paraId="15D038E9">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3.20</w:t>
            </w:r>
          </w:p>
        </w:tc>
        <w:tc>
          <w:tcPr>
            <w:tcW w:w="774" w:type="pct"/>
            <w:gridSpan w:val="2"/>
            <w:vAlign w:val="center"/>
          </w:tcPr>
          <w:p w14:paraId="6037A5EE">
            <w:pPr>
              <w:spacing w:line="240" w:lineRule="exact"/>
              <w:jc w:val="center"/>
              <w:rPr>
                <w:rFonts w:ascii="Times New Roman" w:hAnsi="Times New Roman" w:cs="Times New Roman"/>
                <w:sz w:val="21"/>
                <w:szCs w:val="21"/>
              </w:rPr>
            </w:pPr>
            <w:r>
              <w:rPr>
                <w:rFonts w:ascii="Times New Roman" w:hAnsi="Times New Roman" w:cs="Times New Roman"/>
                <w:sz w:val="21"/>
                <w:szCs w:val="21"/>
              </w:rPr>
              <w:t>自然村</w:t>
            </w:r>
          </w:p>
        </w:tc>
        <w:tc>
          <w:tcPr>
            <w:tcW w:w="804" w:type="pct"/>
            <w:gridSpan w:val="2"/>
            <w:vAlign w:val="center"/>
          </w:tcPr>
          <w:p w14:paraId="5E8ADAFE">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4</w:t>
            </w:r>
            <w:r>
              <w:rPr>
                <w:rFonts w:ascii="Times New Roman" w:hAnsi="Times New Roman" w:cs="Times New Roman"/>
                <w:sz w:val="21"/>
                <w:szCs w:val="21"/>
              </w:rPr>
              <w:t>50</w:t>
            </w:r>
          </w:p>
        </w:tc>
      </w:tr>
      <w:tr w14:paraId="2A27F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585F55B3">
            <w:pPr>
              <w:adjustRightInd w:val="0"/>
              <w:snapToGrid w:val="0"/>
              <w:spacing w:line="240" w:lineRule="exact"/>
              <w:jc w:val="center"/>
              <w:rPr>
                <w:rFonts w:ascii="Times New Roman" w:hAnsi="Times New Roman" w:cs="Times New Roman"/>
                <w:sz w:val="21"/>
                <w:szCs w:val="21"/>
              </w:rPr>
            </w:pPr>
          </w:p>
        </w:tc>
        <w:tc>
          <w:tcPr>
            <w:tcW w:w="466" w:type="pct"/>
            <w:vAlign w:val="center"/>
          </w:tcPr>
          <w:p w14:paraId="4E7B7BD4">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2</w:t>
            </w:r>
          </w:p>
        </w:tc>
        <w:tc>
          <w:tcPr>
            <w:tcW w:w="1015" w:type="pct"/>
            <w:vAlign w:val="center"/>
          </w:tcPr>
          <w:p w14:paraId="165CBF77">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南边村</w:t>
            </w:r>
          </w:p>
        </w:tc>
        <w:tc>
          <w:tcPr>
            <w:tcW w:w="775" w:type="pct"/>
            <w:vAlign w:val="center"/>
          </w:tcPr>
          <w:p w14:paraId="1A34C1F5">
            <w:pPr>
              <w:spacing w:line="240" w:lineRule="exact"/>
              <w:jc w:val="center"/>
              <w:rPr>
                <w:rFonts w:ascii="Times New Roman" w:hAnsi="Times New Roman" w:cs="Times New Roman"/>
                <w:sz w:val="21"/>
                <w:szCs w:val="21"/>
              </w:rPr>
            </w:pPr>
            <w:r>
              <w:rPr>
                <w:rFonts w:ascii="Times New Roman" w:hAnsi="Times New Roman" w:cs="Times New Roman"/>
                <w:sz w:val="21"/>
                <w:szCs w:val="21"/>
              </w:rPr>
              <w:t>东</w:t>
            </w:r>
            <w:r>
              <w:rPr>
                <w:rFonts w:hint="eastAsia" w:ascii="Times New Roman" w:hAnsi="Times New Roman" w:cs="Times New Roman"/>
                <w:sz w:val="21"/>
                <w:szCs w:val="21"/>
              </w:rPr>
              <w:t>北</w:t>
            </w:r>
          </w:p>
        </w:tc>
        <w:tc>
          <w:tcPr>
            <w:tcW w:w="773" w:type="pct"/>
            <w:gridSpan w:val="2"/>
            <w:vAlign w:val="center"/>
          </w:tcPr>
          <w:p w14:paraId="4510A2F1">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3.23</w:t>
            </w:r>
          </w:p>
        </w:tc>
        <w:tc>
          <w:tcPr>
            <w:tcW w:w="774" w:type="pct"/>
            <w:gridSpan w:val="2"/>
            <w:vAlign w:val="center"/>
          </w:tcPr>
          <w:p w14:paraId="217DB7EC">
            <w:pPr>
              <w:spacing w:line="240" w:lineRule="exact"/>
              <w:jc w:val="center"/>
              <w:rPr>
                <w:rFonts w:ascii="Times New Roman" w:hAnsi="Times New Roman" w:cs="Times New Roman"/>
                <w:sz w:val="21"/>
                <w:szCs w:val="21"/>
              </w:rPr>
            </w:pPr>
            <w:r>
              <w:rPr>
                <w:rFonts w:ascii="Times New Roman" w:hAnsi="Times New Roman" w:cs="Times New Roman"/>
                <w:sz w:val="21"/>
                <w:szCs w:val="21"/>
              </w:rPr>
              <w:t>自然村</w:t>
            </w:r>
          </w:p>
        </w:tc>
        <w:tc>
          <w:tcPr>
            <w:tcW w:w="804" w:type="pct"/>
            <w:gridSpan w:val="2"/>
            <w:vAlign w:val="center"/>
          </w:tcPr>
          <w:p w14:paraId="47A0255D">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4</w:t>
            </w:r>
            <w:r>
              <w:rPr>
                <w:rFonts w:ascii="Times New Roman" w:hAnsi="Times New Roman" w:cs="Times New Roman"/>
                <w:sz w:val="21"/>
                <w:szCs w:val="21"/>
              </w:rPr>
              <w:t>00</w:t>
            </w:r>
          </w:p>
        </w:tc>
      </w:tr>
      <w:tr w14:paraId="312CA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437667CD">
            <w:pPr>
              <w:adjustRightInd w:val="0"/>
              <w:snapToGrid w:val="0"/>
              <w:spacing w:line="240" w:lineRule="exact"/>
              <w:jc w:val="center"/>
              <w:rPr>
                <w:rFonts w:ascii="Times New Roman" w:hAnsi="Times New Roman" w:cs="Times New Roman"/>
                <w:sz w:val="21"/>
                <w:szCs w:val="21"/>
              </w:rPr>
            </w:pPr>
          </w:p>
        </w:tc>
        <w:tc>
          <w:tcPr>
            <w:tcW w:w="466" w:type="pct"/>
            <w:vAlign w:val="center"/>
          </w:tcPr>
          <w:p w14:paraId="2E19E3C5">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3</w:t>
            </w:r>
          </w:p>
        </w:tc>
        <w:tc>
          <w:tcPr>
            <w:tcW w:w="1015" w:type="pct"/>
            <w:vAlign w:val="center"/>
          </w:tcPr>
          <w:p w14:paraId="11F9005D">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幸福小镇</w:t>
            </w:r>
          </w:p>
        </w:tc>
        <w:tc>
          <w:tcPr>
            <w:tcW w:w="775" w:type="pct"/>
            <w:vAlign w:val="center"/>
          </w:tcPr>
          <w:p w14:paraId="0384ED05">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南</w:t>
            </w:r>
          </w:p>
        </w:tc>
        <w:tc>
          <w:tcPr>
            <w:tcW w:w="773" w:type="pct"/>
            <w:gridSpan w:val="2"/>
            <w:vAlign w:val="center"/>
          </w:tcPr>
          <w:p w14:paraId="64A99702">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1.69</w:t>
            </w:r>
          </w:p>
        </w:tc>
        <w:tc>
          <w:tcPr>
            <w:tcW w:w="774" w:type="pct"/>
            <w:gridSpan w:val="2"/>
            <w:vAlign w:val="center"/>
          </w:tcPr>
          <w:p w14:paraId="39CFB4B0">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小区</w:t>
            </w:r>
          </w:p>
        </w:tc>
        <w:tc>
          <w:tcPr>
            <w:tcW w:w="804" w:type="pct"/>
            <w:gridSpan w:val="2"/>
            <w:vAlign w:val="center"/>
          </w:tcPr>
          <w:p w14:paraId="305B490C">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200</w:t>
            </w:r>
            <w:r>
              <w:rPr>
                <w:rFonts w:ascii="Times New Roman" w:hAnsi="Times New Roman" w:cs="Times New Roman"/>
                <w:sz w:val="21"/>
                <w:szCs w:val="21"/>
              </w:rPr>
              <w:t>0</w:t>
            </w:r>
          </w:p>
        </w:tc>
      </w:tr>
      <w:tr w14:paraId="68CEA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3866539B">
            <w:pPr>
              <w:adjustRightInd w:val="0"/>
              <w:snapToGrid w:val="0"/>
              <w:spacing w:line="240" w:lineRule="exact"/>
              <w:jc w:val="center"/>
              <w:rPr>
                <w:rFonts w:ascii="Times New Roman" w:hAnsi="Times New Roman" w:cs="Times New Roman"/>
                <w:sz w:val="21"/>
                <w:szCs w:val="21"/>
              </w:rPr>
            </w:pPr>
          </w:p>
        </w:tc>
        <w:tc>
          <w:tcPr>
            <w:tcW w:w="466" w:type="pct"/>
            <w:vAlign w:val="center"/>
          </w:tcPr>
          <w:p w14:paraId="456D5597">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4</w:t>
            </w:r>
          </w:p>
        </w:tc>
        <w:tc>
          <w:tcPr>
            <w:tcW w:w="1015" w:type="pct"/>
            <w:vAlign w:val="center"/>
          </w:tcPr>
          <w:p w14:paraId="3D994405">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丹寮村</w:t>
            </w:r>
          </w:p>
        </w:tc>
        <w:tc>
          <w:tcPr>
            <w:tcW w:w="775" w:type="pct"/>
            <w:vAlign w:val="center"/>
          </w:tcPr>
          <w:p w14:paraId="4254B233">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南</w:t>
            </w:r>
          </w:p>
        </w:tc>
        <w:tc>
          <w:tcPr>
            <w:tcW w:w="773" w:type="pct"/>
            <w:gridSpan w:val="2"/>
            <w:vAlign w:val="center"/>
          </w:tcPr>
          <w:p w14:paraId="6D57C45D">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2.23</w:t>
            </w:r>
          </w:p>
        </w:tc>
        <w:tc>
          <w:tcPr>
            <w:tcW w:w="774" w:type="pct"/>
            <w:gridSpan w:val="2"/>
            <w:vAlign w:val="center"/>
          </w:tcPr>
          <w:p w14:paraId="146ED5A3">
            <w:pPr>
              <w:spacing w:line="240" w:lineRule="exact"/>
              <w:jc w:val="center"/>
              <w:rPr>
                <w:rFonts w:ascii="Times New Roman" w:hAnsi="Times New Roman" w:cs="Times New Roman"/>
                <w:sz w:val="21"/>
                <w:szCs w:val="21"/>
              </w:rPr>
            </w:pPr>
            <w:r>
              <w:rPr>
                <w:rFonts w:ascii="Times New Roman" w:hAnsi="Times New Roman" w:cs="Times New Roman"/>
                <w:sz w:val="21"/>
                <w:szCs w:val="21"/>
              </w:rPr>
              <w:t>自然村</w:t>
            </w:r>
          </w:p>
        </w:tc>
        <w:tc>
          <w:tcPr>
            <w:tcW w:w="804" w:type="pct"/>
            <w:gridSpan w:val="2"/>
            <w:vAlign w:val="center"/>
          </w:tcPr>
          <w:p w14:paraId="51E95800">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20</w:t>
            </w:r>
            <w:r>
              <w:rPr>
                <w:rFonts w:ascii="Times New Roman" w:hAnsi="Times New Roman" w:cs="Times New Roman"/>
                <w:sz w:val="21"/>
                <w:szCs w:val="21"/>
              </w:rPr>
              <w:t>0</w:t>
            </w:r>
          </w:p>
        </w:tc>
      </w:tr>
      <w:tr w14:paraId="7E471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1F314005">
            <w:pPr>
              <w:adjustRightInd w:val="0"/>
              <w:snapToGrid w:val="0"/>
              <w:spacing w:line="240" w:lineRule="exact"/>
              <w:jc w:val="center"/>
              <w:rPr>
                <w:rFonts w:ascii="Times New Roman" w:hAnsi="Times New Roman" w:cs="Times New Roman"/>
                <w:sz w:val="21"/>
                <w:szCs w:val="21"/>
              </w:rPr>
            </w:pPr>
          </w:p>
        </w:tc>
        <w:tc>
          <w:tcPr>
            <w:tcW w:w="466" w:type="pct"/>
            <w:vAlign w:val="center"/>
          </w:tcPr>
          <w:p w14:paraId="40BB1988">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5</w:t>
            </w:r>
          </w:p>
        </w:tc>
        <w:tc>
          <w:tcPr>
            <w:tcW w:w="1015" w:type="pct"/>
            <w:vAlign w:val="center"/>
          </w:tcPr>
          <w:p w14:paraId="4A703E1B">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青年公寓</w:t>
            </w:r>
          </w:p>
        </w:tc>
        <w:tc>
          <w:tcPr>
            <w:tcW w:w="775" w:type="pct"/>
            <w:vAlign w:val="center"/>
          </w:tcPr>
          <w:p w14:paraId="375AFD36">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南</w:t>
            </w:r>
          </w:p>
        </w:tc>
        <w:tc>
          <w:tcPr>
            <w:tcW w:w="773" w:type="pct"/>
            <w:gridSpan w:val="2"/>
            <w:vAlign w:val="center"/>
          </w:tcPr>
          <w:p w14:paraId="6197688D">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3.01</w:t>
            </w:r>
          </w:p>
        </w:tc>
        <w:tc>
          <w:tcPr>
            <w:tcW w:w="774" w:type="pct"/>
            <w:gridSpan w:val="2"/>
            <w:vAlign w:val="center"/>
          </w:tcPr>
          <w:p w14:paraId="2135132C">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小区</w:t>
            </w:r>
          </w:p>
        </w:tc>
        <w:tc>
          <w:tcPr>
            <w:tcW w:w="804" w:type="pct"/>
            <w:gridSpan w:val="2"/>
            <w:vAlign w:val="center"/>
          </w:tcPr>
          <w:p w14:paraId="580A5663">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100</w:t>
            </w:r>
            <w:r>
              <w:rPr>
                <w:rFonts w:ascii="Times New Roman" w:hAnsi="Times New Roman" w:cs="Times New Roman"/>
                <w:sz w:val="21"/>
                <w:szCs w:val="21"/>
              </w:rPr>
              <w:t>0</w:t>
            </w:r>
          </w:p>
        </w:tc>
      </w:tr>
      <w:tr w14:paraId="27D0A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716920E4">
            <w:pPr>
              <w:adjustRightInd w:val="0"/>
              <w:snapToGrid w:val="0"/>
              <w:spacing w:line="240" w:lineRule="exact"/>
              <w:jc w:val="center"/>
              <w:rPr>
                <w:rFonts w:ascii="Times New Roman" w:hAnsi="Times New Roman" w:cs="Times New Roman"/>
                <w:sz w:val="21"/>
                <w:szCs w:val="21"/>
              </w:rPr>
            </w:pPr>
          </w:p>
        </w:tc>
        <w:tc>
          <w:tcPr>
            <w:tcW w:w="466" w:type="pct"/>
            <w:vAlign w:val="center"/>
          </w:tcPr>
          <w:p w14:paraId="0C114D95">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6</w:t>
            </w:r>
          </w:p>
        </w:tc>
        <w:tc>
          <w:tcPr>
            <w:tcW w:w="1015" w:type="pct"/>
            <w:vAlign w:val="center"/>
          </w:tcPr>
          <w:p w14:paraId="6389B3DA">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独连车村</w:t>
            </w:r>
          </w:p>
        </w:tc>
        <w:tc>
          <w:tcPr>
            <w:tcW w:w="775" w:type="pct"/>
            <w:vAlign w:val="center"/>
          </w:tcPr>
          <w:p w14:paraId="049EAE89">
            <w:pPr>
              <w:spacing w:line="240" w:lineRule="exact"/>
              <w:jc w:val="center"/>
              <w:rPr>
                <w:rFonts w:ascii="Times New Roman" w:hAnsi="Times New Roman" w:cs="Times New Roman"/>
                <w:sz w:val="21"/>
                <w:szCs w:val="21"/>
              </w:rPr>
            </w:pPr>
            <w:r>
              <w:rPr>
                <w:rFonts w:ascii="Times New Roman" w:hAnsi="Times New Roman" w:cs="Times New Roman"/>
                <w:sz w:val="21"/>
                <w:szCs w:val="21"/>
              </w:rPr>
              <w:t>南</w:t>
            </w:r>
          </w:p>
        </w:tc>
        <w:tc>
          <w:tcPr>
            <w:tcW w:w="773" w:type="pct"/>
            <w:gridSpan w:val="2"/>
            <w:vAlign w:val="center"/>
          </w:tcPr>
          <w:p w14:paraId="3EA8E4E7">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4.97</w:t>
            </w:r>
          </w:p>
        </w:tc>
        <w:tc>
          <w:tcPr>
            <w:tcW w:w="774" w:type="pct"/>
            <w:gridSpan w:val="2"/>
            <w:vAlign w:val="center"/>
          </w:tcPr>
          <w:p w14:paraId="60C59D07">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自然村</w:t>
            </w:r>
          </w:p>
        </w:tc>
        <w:tc>
          <w:tcPr>
            <w:tcW w:w="804" w:type="pct"/>
            <w:gridSpan w:val="2"/>
            <w:vAlign w:val="center"/>
          </w:tcPr>
          <w:p w14:paraId="1C68D861">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20</w:t>
            </w:r>
            <w:r>
              <w:rPr>
                <w:rFonts w:ascii="Times New Roman" w:hAnsi="Times New Roman" w:cs="Times New Roman"/>
                <w:sz w:val="21"/>
                <w:szCs w:val="21"/>
              </w:rPr>
              <w:t>0</w:t>
            </w:r>
          </w:p>
        </w:tc>
      </w:tr>
      <w:tr w14:paraId="29435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7EDC766B">
            <w:pPr>
              <w:adjustRightInd w:val="0"/>
              <w:snapToGrid w:val="0"/>
              <w:spacing w:line="240" w:lineRule="exact"/>
              <w:jc w:val="center"/>
              <w:rPr>
                <w:rFonts w:ascii="Times New Roman" w:hAnsi="Times New Roman" w:cs="Times New Roman"/>
                <w:sz w:val="21"/>
                <w:szCs w:val="21"/>
              </w:rPr>
            </w:pPr>
          </w:p>
        </w:tc>
        <w:tc>
          <w:tcPr>
            <w:tcW w:w="466" w:type="pct"/>
            <w:vAlign w:val="center"/>
          </w:tcPr>
          <w:p w14:paraId="2C69945B">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7</w:t>
            </w:r>
          </w:p>
        </w:tc>
        <w:tc>
          <w:tcPr>
            <w:tcW w:w="1015" w:type="pct"/>
            <w:vAlign w:val="center"/>
          </w:tcPr>
          <w:p w14:paraId="511CB3AC">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孔雀环村</w:t>
            </w:r>
          </w:p>
        </w:tc>
        <w:tc>
          <w:tcPr>
            <w:tcW w:w="775" w:type="pct"/>
            <w:vAlign w:val="center"/>
          </w:tcPr>
          <w:p w14:paraId="4C9F0913">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西</w:t>
            </w:r>
            <w:r>
              <w:rPr>
                <w:rFonts w:ascii="Times New Roman" w:hAnsi="Times New Roman" w:cs="Times New Roman"/>
                <w:sz w:val="21"/>
                <w:szCs w:val="21"/>
              </w:rPr>
              <w:t>南</w:t>
            </w:r>
          </w:p>
        </w:tc>
        <w:tc>
          <w:tcPr>
            <w:tcW w:w="773" w:type="pct"/>
            <w:gridSpan w:val="2"/>
            <w:vAlign w:val="center"/>
          </w:tcPr>
          <w:p w14:paraId="2FC794BA">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3.66</w:t>
            </w:r>
          </w:p>
        </w:tc>
        <w:tc>
          <w:tcPr>
            <w:tcW w:w="774" w:type="pct"/>
            <w:gridSpan w:val="2"/>
            <w:vAlign w:val="center"/>
          </w:tcPr>
          <w:p w14:paraId="780FC41E">
            <w:pPr>
              <w:spacing w:line="240" w:lineRule="exact"/>
              <w:jc w:val="center"/>
              <w:rPr>
                <w:rFonts w:ascii="Times New Roman" w:hAnsi="Times New Roman" w:cs="Times New Roman"/>
                <w:sz w:val="21"/>
                <w:szCs w:val="21"/>
              </w:rPr>
            </w:pPr>
            <w:r>
              <w:rPr>
                <w:rFonts w:ascii="Times New Roman" w:hAnsi="Times New Roman" w:cs="Times New Roman"/>
                <w:sz w:val="21"/>
                <w:szCs w:val="21"/>
              </w:rPr>
              <w:t>自然村</w:t>
            </w:r>
          </w:p>
        </w:tc>
        <w:tc>
          <w:tcPr>
            <w:tcW w:w="804" w:type="pct"/>
            <w:gridSpan w:val="2"/>
            <w:vAlign w:val="center"/>
          </w:tcPr>
          <w:p w14:paraId="73AF0F12">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50</w:t>
            </w:r>
          </w:p>
        </w:tc>
      </w:tr>
      <w:tr w14:paraId="448499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023DB336">
            <w:pPr>
              <w:adjustRightInd w:val="0"/>
              <w:snapToGrid w:val="0"/>
              <w:spacing w:line="240" w:lineRule="exact"/>
              <w:jc w:val="center"/>
              <w:rPr>
                <w:rFonts w:ascii="Times New Roman" w:hAnsi="Times New Roman" w:cs="Times New Roman"/>
                <w:sz w:val="21"/>
                <w:szCs w:val="21"/>
              </w:rPr>
            </w:pPr>
          </w:p>
        </w:tc>
        <w:tc>
          <w:tcPr>
            <w:tcW w:w="466" w:type="pct"/>
            <w:vAlign w:val="center"/>
          </w:tcPr>
          <w:p w14:paraId="6073CA57">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8</w:t>
            </w:r>
          </w:p>
        </w:tc>
        <w:tc>
          <w:tcPr>
            <w:tcW w:w="1015" w:type="pct"/>
            <w:vAlign w:val="center"/>
          </w:tcPr>
          <w:p w14:paraId="7EF7D0E0">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中马安置公寓</w:t>
            </w:r>
          </w:p>
        </w:tc>
        <w:tc>
          <w:tcPr>
            <w:tcW w:w="775" w:type="pct"/>
            <w:vAlign w:val="center"/>
          </w:tcPr>
          <w:p w14:paraId="4EF7E76A">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西</w:t>
            </w:r>
            <w:r>
              <w:rPr>
                <w:rFonts w:ascii="Times New Roman" w:hAnsi="Times New Roman" w:cs="Times New Roman"/>
                <w:sz w:val="21"/>
                <w:szCs w:val="21"/>
              </w:rPr>
              <w:t>南</w:t>
            </w:r>
          </w:p>
        </w:tc>
        <w:tc>
          <w:tcPr>
            <w:tcW w:w="773" w:type="pct"/>
            <w:gridSpan w:val="2"/>
            <w:vAlign w:val="center"/>
          </w:tcPr>
          <w:p w14:paraId="71E1F51C">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3.99</w:t>
            </w:r>
          </w:p>
        </w:tc>
        <w:tc>
          <w:tcPr>
            <w:tcW w:w="774" w:type="pct"/>
            <w:gridSpan w:val="2"/>
            <w:vAlign w:val="center"/>
          </w:tcPr>
          <w:p w14:paraId="65375E95">
            <w:pPr>
              <w:spacing w:line="240" w:lineRule="exact"/>
              <w:jc w:val="center"/>
              <w:rPr>
                <w:rFonts w:ascii="Times New Roman" w:hAnsi="Times New Roman" w:cs="Times New Roman"/>
                <w:sz w:val="21"/>
                <w:szCs w:val="21"/>
              </w:rPr>
            </w:pPr>
            <w:r>
              <w:rPr>
                <w:rFonts w:ascii="Times New Roman" w:hAnsi="Times New Roman" w:cs="Times New Roman"/>
                <w:sz w:val="21"/>
                <w:szCs w:val="21"/>
              </w:rPr>
              <w:t>小区</w:t>
            </w:r>
          </w:p>
        </w:tc>
        <w:tc>
          <w:tcPr>
            <w:tcW w:w="804" w:type="pct"/>
            <w:gridSpan w:val="2"/>
            <w:vAlign w:val="center"/>
          </w:tcPr>
          <w:p w14:paraId="759199D6">
            <w:pPr>
              <w:spacing w:line="240" w:lineRule="exact"/>
              <w:jc w:val="center"/>
              <w:rPr>
                <w:rFonts w:ascii="Times New Roman" w:hAnsi="Times New Roman" w:cs="Times New Roman"/>
                <w:sz w:val="21"/>
                <w:szCs w:val="21"/>
              </w:rPr>
            </w:pPr>
            <w:r>
              <w:rPr>
                <w:rFonts w:ascii="Times New Roman" w:hAnsi="Times New Roman" w:cs="Times New Roman"/>
                <w:sz w:val="21"/>
                <w:szCs w:val="21"/>
              </w:rPr>
              <w:t>1500</w:t>
            </w:r>
          </w:p>
        </w:tc>
      </w:tr>
      <w:tr w14:paraId="5173F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685EF576">
            <w:pPr>
              <w:adjustRightInd w:val="0"/>
              <w:snapToGrid w:val="0"/>
              <w:spacing w:line="240" w:lineRule="exact"/>
              <w:jc w:val="center"/>
              <w:rPr>
                <w:rFonts w:ascii="Times New Roman" w:hAnsi="Times New Roman" w:cs="Times New Roman"/>
                <w:sz w:val="21"/>
                <w:szCs w:val="21"/>
              </w:rPr>
            </w:pPr>
          </w:p>
        </w:tc>
        <w:tc>
          <w:tcPr>
            <w:tcW w:w="466" w:type="pct"/>
            <w:vAlign w:val="center"/>
          </w:tcPr>
          <w:p w14:paraId="6F24339B">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9</w:t>
            </w:r>
          </w:p>
        </w:tc>
        <w:tc>
          <w:tcPr>
            <w:tcW w:w="1015" w:type="pct"/>
            <w:vAlign w:val="center"/>
          </w:tcPr>
          <w:p w14:paraId="1DC92014">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红树林小区</w:t>
            </w:r>
          </w:p>
        </w:tc>
        <w:tc>
          <w:tcPr>
            <w:tcW w:w="775" w:type="pct"/>
            <w:vAlign w:val="center"/>
          </w:tcPr>
          <w:p w14:paraId="4FADC419">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西</w:t>
            </w:r>
            <w:r>
              <w:rPr>
                <w:rFonts w:ascii="Times New Roman" w:hAnsi="Times New Roman" w:cs="Times New Roman"/>
                <w:sz w:val="21"/>
                <w:szCs w:val="21"/>
              </w:rPr>
              <w:t>南</w:t>
            </w:r>
          </w:p>
        </w:tc>
        <w:tc>
          <w:tcPr>
            <w:tcW w:w="773" w:type="pct"/>
            <w:gridSpan w:val="2"/>
            <w:vAlign w:val="center"/>
          </w:tcPr>
          <w:p w14:paraId="2C152F8D">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4.04</w:t>
            </w:r>
          </w:p>
        </w:tc>
        <w:tc>
          <w:tcPr>
            <w:tcW w:w="774" w:type="pct"/>
            <w:gridSpan w:val="2"/>
            <w:vAlign w:val="center"/>
          </w:tcPr>
          <w:p w14:paraId="31D616A9">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小区</w:t>
            </w:r>
          </w:p>
        </w:tc>
        <w:tc>
          <w:tcPr>
            <w:tcW w:w="804" w:type="pct"/>
            <w:gridSpan w:val="2"/>
            <w:vAlign w:val="center"/>
          </w:tcPr>
          <w:p w14:paraId="2E689D53">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10</w:t>
            </w:r>
            <w:r>
              <w:rPr>
                <w:rFonts w:ascii="Times New Roman" w:hAnsi="Times New Roman" w:cs="Times New Roman"/>
                <w:sz w:val="21"/>
                <w:szCs w:val="21"/>
              </w:rPr>
              <w:t>00</w:t>
            </w:r>
          </w:p>
        </w:tc>
      </w:tr>
      <w:tr w14:paraId="42E2E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4D263A49">
            <w:pPr>
              <w:adjustRightInd w:val="0"/>
              <w:snapToGrid w:val="0"/>
              <w:spacing w:line="240" w:lineRule="exact"/>
              <w:jc w:val="center"/>
              <w:rPr>
                <w:rFonts w:ascii="Times New Roman" w:hAnsi="Times New Roman" w:cs="Times New Roman"/>
                <w:sz w:val="21"/>
                <w:szCs w:val="21"/>
              </w:rPr>
            </w:pPr>
          </w:p>
        </w:tc>
        <w:tc>
          <w:tcPr>
            <w:tcW w:w="466" w:type="pct"/>
            <w:vAlign w:val="center"/>
          </w:tcPr>
          <w:p w14:paraId="3F14A55C">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10</w:t>
            </w:r>
          </w:p>
        </w:tc>
        <w:tc>
          <w:tcPr>
            <w:tcW w:w="1015" w:type="pct"/>
            <w:vAlign w:val="center"/>
          </w:tcPr>
          <w:p w14:paraId="51E56E4B">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西安交大中马阳光高级中学</w:t>
            </w:r>
          </w:p>
        </w:tc>
        <w:tc>
          <w:tcPr>
            <w:tcW w:w="775" w:type="pct"/>
            <w:vAlign w:val="center"/>
          </w:tcPr>
          <w:p w14:paraId="20668EE4">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西</w:t>
            </w:r>
            <w:r>
              <w:rPr>
                <w:rFonts w:ascii="Times New Roman" w:hAnsi="Times New Roman" w:cs="Times New Roman"/>
                <w:sz w:val="21"/>
                <w:szCs w:val="21"/>
              </w:rPr>
              <w:t>南</w:t>
            </w:r>
          </w:p>
        </w:tc>
        <w:tc>
          <w:tcPr>
            <w:tcW w:w="773" w:type="pct"/>
            <w:gridSpan w:val="2"/>
            <w:vAlign w:val="center"/>
          </w:tcPr>
          <w:p w14:paraId="12533FAC">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4.29</w:t>
            </w:r>
          </w:p>
        </w:tc>
        <w:tc>
          <w:tcPr>
            <w:tcW w:w="774" w:type="pct"/>
            <w:gridSpan w:val="2"/>
            <w:vAlign w:val="center"/>
          </w:tcPr>
          <w:p w14:paraId="7141FE9F">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学校</w:t>
            </w:r>
          </w:p>
        </w:tc>
        <w:tc>
          <w:tcPr>
            <w:tcW w:w="804" w:type="pct"/>
            <w:gridSpan w:val="2"/>
            <w:vAlign w:val="center"/>
          </w:tcPr>
          <w:p w14:paraId="3CD51416">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2000</w:t>
            </w:r>
          </w:p>
        </w:tc>
      </w:tr>
      <w:tr w14:paraId="419E2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74EAAB2A">
            <w:pPr>
              <w:adjustRightInd w:val="0"/>
              <w:snapToGrid w:val="0"/>
              <w:spacing w:line="240" w:lineRule="exact"/>
              <w:jc w:val="center"/>
              <w:rPr>
                <w:rFonts w:ascii="Times New Roman" w:hAnsi="Times New Roman" w:cs="Times New Roman"/>
                <w:sz w:val="21"/>
                <w:szCs w:val="21"/>
              </w:rPr>
            </w:pPr>
          </w:p>
        </w:tc>
        <w:tc>
          <w:tcPr>
            <w:tcW w:w="466" w:type="pct"/>
            <w:vAlign w:val="center"/>
          </w:tcPr>
          <w:p w14:paraId="0187F9B7">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11</w:t>
            </w:r>
          </w:p>
        </w:tc>
        <w:tc>
          <w:tcPr>
            <w:tcW w:w="1015" w:type="pct"/>
            <w:vAlign w:val="center"/>
          </w:tcPr>
          <w:p w14:paraId="4A9DB471">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侬尔墩村</w:t>
            </w:r>
          </w:p>
        </w:tc>
        <w:tc>
          <w:tcPr>
            <w:tcW w:w="775" w:type="pct"/>
            <w:vAlign w:val="center"/>
          </w:tcPr>
          <w:p w14:paraId="07B9FB9F">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西</w:t>
            </w:r>
            <w:r>
              <w:rPr>
                <w:rFonts w:ascii="Times New Roman" w:hAnsi="Times New Roman" w:cs="Times New Roman"/>
                <w:sz w:val="21"/>
                <w:szCs w:val="21"/>
              </w:rPr>
              <w:t>南</w:t>
            </w:r>
          </w:p>
        </w:tc>
        <w:tc>
          <w:tcPr>
            <w:tcW w:w="773" w:type="pct"/>
            <w:gridSpan w:val="2"/>
            <w:vAlign w:val="center"/>
          </w:tcPr>
          <w:p w14:paraId="2879DB9F">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4.41</w:t>
            </w:r>
          </w:p>
        </w:tc>
        <w:tc>
          <w:tcPr>
            <w:tcW w:w="774" w:type="pct"/>
            <w:gridSpan w:val="2"/>
            <w:vAlign w:val="center"/>
          </w:tcPr>
          <w:p w14:paraId="68E29A76">
            <w:pPr>
              <w:spacing w:line="240" w:lineRule="exact"/>
              <w:jc w:val="center"/>
              <w:rPr>
                <w:rFonts w:ascii="Times New Roman" w:hAnsi="Times New Roman" w:cs="Times New Roman"/>
                <w:sz w:val="21"/>
                <w:szCs w:val="21"/>
              </w:rPr>
            </w:pPr>
            <w:r>
              <w:rPr>
                <w:rFonts w:ascii="Times New Roman" w:hAnsi="Times New Roman" w:cs="Times New Roman"/>
                <w:sz w:val="21"/>
                <w:szCs w:val="21"/>
              </w:rPr>
              <w:t>自然村</w:t>
            </w:r>
          </w:p>
        </w:tc>
        <w:tc>
          <w:tcPr>
            <w:tcW w:w="804" w:type="pct"/>
            <w:gridSpan w:val="2"/>
            <w:vAlign w:val="center"/>
          </w:tcPr>
          <w:p w14:paraId="0C30F57F">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300</w:t>
            </w:r>
          </w:p>
        </w:tc>
      </w:tr>
      <w:tr w14:paraId="2A23A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16FDFEB9">
            <w:pPr>
              <w:adjustRightInd w:val="0"/>
              <w:snapToGrid w:val="0"/>
              <w:spacing w:line="240" w:lineRule="exact"/>
              <w:jc w:val="center"/>
              <w:rPr>
                <w:rFonts w:ascii="Times New Roman" w:hAnsi="Times New Roman" w:cs="Times New Roman"/>
                <w:sz w:val="21"/>
                <w:szCs w:val="21"/>
              </w:rPr>
            </w:pPr>
          </w:p>
        </w:tc>
        <w:tc>
          <w:tcPr>
            <w:tcW w:w="466" w:type="pct"/>
            <w:vAlign w:val="center"/>
          </w:tcPr>
          <w:p w14:paraId="1BAB3D0A">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12</w:t>
            </w:r>
          </w:p>
        </w:tc>
        <w:tc>
          <w:tcPr>
            <w:tcW w:w="1015" w:type="pct"/>
            <w:vAlign w:val="center"/>
          </w:tcPr>
          <w:p w14:paraId="36B85761">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坪深村</w:t>
            </w:r>
          </w:p>
        </w:tc>
        <w:tc>
          <w:tcPr>
            <w:tcW w:w="775" w:type="pct"/>
            <w:vAlign w:val="center"/>
          </w:tcPr>
          <w:p w14:paraId="271724C5">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西</w:t>
            </w:r>
            <w:r>
              <w:rPr>
                <w:rFonts w:ascii="Times New Roman" w:hAnsi="Times New Roman" w:cs="Times New Roman"/>
                <w:sz w:val="21"/>
                <w:szCs w:val="21"/>
              </w:rPr>
              <w:t>南</w:t>
            </w:r>
          </w:p>
        </w:tc>
        <w:tc>
          <w:tcPr>
            <w:tcW w:w="773" w:type="pct"/>
            <w:gridSpan w:val="2"/>
            <w:vAlign w:val="center"/>
          </w:tcPr>
          <w:p w14:paraId="6F875F76">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2.64</w:t>
            </w:r>
          </w:p>
        </w:tc>
        <w:tc>
          <w:tcPr>
            <w:tcW w:w="774" w:type="pct"/>
            <w:gridSpan w:val="2"/>
            <w:vAlign w:val="center"/>
          </w:tcPr>
          <w:p w14:paraId="48F048B4">
            <w:pPr>
              <w:spacing w:line="240" w:lineRule="exact"/>
              <w:jc w:val="center"/>
              <w:rPr>
                <w:rFonts w:ascii="Times New Roman" w:hAnsi="Times New Roman" w:cs="Times New Roman"/>
                <w:sz w:val="21"/>
                <w:szCs w:val="21"/>
              </w:rPr>
            </w:pPr>
            <w:r>
              <w:rPr>
                <w:rFonts w:ascii="Times New Roman" w:hAnsi="Times New Roman" w:cs="Times New Roman"/>
                <w:sz w:val="21"/>
                <w:szCs w:val="21"/>
              </w:rPr>
              <w:t>自然村</w:t>
            </w:r>
          </w:p>
        </w:tc>
        <w:tc>
          <w:tcPr>
            <w:tcW w:w="804" w:type="pct"/>
            <w:gridSpan w:val="2"/>
            <w:vAlign w:val="center"/>
          </w:tcPr>
          <w:p w14:paraId="7306B09E">
            <w:pPr>
              <w:spacing w:line="240" w:lineRule="exact"/>
              <w:jc w:val="center"/>
              <w:rPr>
                <w:rFonts w:ascii="Times New Roman" w:hAnsi="Times New Roman" w:cs="Times New Roman"/>
                <w:sz w:val="21"/>
                <w:szCs w:val="21"/>
              </w:rPr>
            </w:pPr>
            <w:r>
              <w:rPr>
                <w:rFonts w:ascii="Times New Roman" w:hAnsi="Times New Roman" w:cs="Times New Roman"/>
                <w:sz w:val="21"/>
                <w:szCs w:val="21"/>
              </w:rPr>
              <w:t>100</w:t>
            </w:r>
          </w:p>
        </w:tc>
      </w:tr>
      <w:tr w14:paraId="192A0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5A61F1AC">
            <w:pPr>
              <w:adjustRightInd w:val="0"/>
              <w:snapToGrid w:val="0"/>
              <w:spacing w:line="240" w:lineRule="exact"/>
              <w:jc w:val="center"/>
              <w:rPr>
                <w:rFonts w:ascii="Times New Roman" w:hAnsi="Times New Roman" w:cs="Times New Roman"/>
                <w:sz w:val="21"/>
                <w:szCs w:val="21"/>
              </w:rPr>
            </w:pPr>
          </w:p>
        </w:tc>
        <w:tc>
          <w:tcPr>
            <w:tcW w:w="466" w:type="pct"/>
            <w:vAlign w:val="center"/>
          </w:tcPr>
          <w:p w14:paraId="1E4BDDF7">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13</w:t>
            </w:r>
          </w:p>
        </w:tc>
        <w:tc>
          <w:tcPr>
            <w:tcW w:w="1015" w:type="pct"/>
            <w:vAlign w:val="center"/>
          </w:tcPr>
          <w:p w14:paraId="53F6C530">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下埠村</w:t>
            </w:r>
          </w:p>
        </w:tc>
        <w:tc>
          <w:tcPr>
            <w:tcW w:w="775" w:type="pct"/>
            <w:vAlign w:val="center"/>
          </w:tcPr>
          <w:p w14:paraId="5B04BA92">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西南、南、东</w:t>
            </w:r>
          </w:p>
        </w:tc>
        <w:tc>
          <w:tcPr>
            <w:tcW w:w="773" w:type="pct"/>
            <w:gridSpan w:val="2"/>
            <w:vAlign w:val="center"/>
          </w:tcPr>
          <w:p w14:paraId="6D0C30CB">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0.037</w:t>
            </w:r>
          </w:p>
        </w:tc>
        <w:tc>
          <w:tcPr>
            <w:tcW w:w="774" w:type="pct"/>
            <w:gridSpan w:val="2"/>
            <w:vAlign w:val="center"/>
          </w:tcPr>
          <w:p w14:paraId="5625008D">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自然村</w:t>
            </w:r>
          </w:p>
        </w:tc>
        <w:tc>
          <w:tcPr>
            <w:tcW w:w="804" w:type="pct"/>
            <w:gridSpan w:val="2"/>
            <w:vAlign w:val="center"/>
          </w:tcPr>
          <w:p w14:paraId="027C1C33">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200</w:t>
            </w:r>
          </w:p>
        </w:tc>
      </w:tr>
      <w:tr w14:paraId="48898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4948F983">
            <w:pPr>
              <w:adjustRightInd w:val="0"/>
              <w:snapToGrid w:val="0"/>
              <w:spacing w:line="240" w:lineRule="exact"/>
              <w:jc w:val="center"/>
              <w:rPr>
                <w:rFonts w:ascii="Times New Roman" w:hAnsi="Times New Roman" w:cs="Times New Roman"/>
                <w:sz w:val="21"/>
                <w:szCs w:val="21"/>
              </w:rPr>
            </w:pPr>
          </w:p>
        </w:tc>
        <w:tc>
          <w:tcPr>
            <w:tcW w:w="466" w:type="pct"/>
            <w:vAlign w:val="center"/>
          </w:tcPr>
          <w:p w14:paraId="6DE6020B">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14</w:t>
            </w:r>
          </w:p>
        </w:tc>
        <w:tc>
          <w:tcPr>
            <w:tcW w:w="1015" w:type="pct"/>
            <w:vAlign w:val="center"/>
          </w:tcPr>
          <w:p w14:paraId="7240ACA9">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深港村</w:t>
            </w:r>
          </w:p>
        </w:tc>
        <w:tc>
          <w:tcPr>
            <w:tcW w:w="775" w:type="pct"/>
            <w:vAlign w:val="center"/>
          </w:tcPr>
          <w:p w14:paraId="7B73B655">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西北</w:t>
            </w:r>
          </w:p>
        </w:tc>
        <w:tc>
          <w:tcPr>
            <w:tcW w:w="773" w:type="pct"/>
            <w:gridSpan w:val="2"/>
            <w:vAlign w:val="center"/>
          </w:tcPr>
          <w:p w14:paraId="0BB2AC2E">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3.00</w:t>
            </w:r>
          </w:p>
        </w:tc>
        <w:tc>
          <w:tcPr>
            <w:tcW w:w="774" w:type="pct"/>
            <w:gridSpan w:val="2"/>
            <w:vAlign w:val="center"/>
          </w:tcPr>
          <w:p w14:paraId="2F778ADA">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自然村</w:t>
            </w:r>
          </w:p>
        </w:tc>
        <w:tc>
          <w:tcPr>
            <w:tcW w:w="804" w:type="pct"/>
            <w:gridSpan w:val="2"/>
            <w:vAlign w:val="center"/>
          </w:tcPr>
          <w:p w14:paraId="231B15E5">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50</w:t>
            </w:r>
          </w:p>
        </w:tc>
      </w:tr>
      <w:tr w14:paraId="3773D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760A7FF0">
            <w:pPr>
              <w:adjustRightInd w:val="0"/>
              <w:snapToGrid w:val="0"/>
              <w:spacing w:line="240" w:lineRule="exact"/>
              <w:jc w:val="center"/>
              <w:rPr>
                <w:rFonts w:ascii="Times New Roman" w:hAnsi="Times New Roman" w:cs="Times New Roman"/>
                <w:sz w:val="21"/>
                <w:szCs w:val="21"/>
              </w:rPr>
            </w:pPr>
          </w:p>
        </w:tc>
        <w:tc>
          <w:tcPr>
            <w:tcW w:w="466" w:type="pct"/>
            <w:vAlign w:val="center"/>
          </w:tcPr>
          <w:p w14:paraId="7B6BF007">
            <w:pPr>
              <w:adjustRightInd w:val="0"/>
              <w:snapToGrid w:val="0"/>
              <w:spacing w:line="240" w:lineRule="exact"/>
              <w:jc w:val="center"/>
              <w:rPr>
                <w:rFonts w:ascii="Times New Roman" w:hAnsi="Times New Roman" w:cs="Times New Roman"/>
                <w:sz w:val="21"/>
                <w:szCs w:val="21"/>
                <w:lang w:bidi="ar"/>
              </w:rPr>
            </w:pPr>
            <w:r>
              <w:rPr>
                <w:rFonts w:ascii="Times New Roman" w:hAnsi="Times New Roman" w:cs="Times New Roman"/>
                <w:sz w:val="21"/>
                <w:szCs w:val="21"/>
                <w:lang w:bidi="ar"/>
              </w:rPr>
              <w:t>15</w:t>
            </w:r>
          </w:p>
        </w:tc>
        <w:tc>
          <w:tcPr>
            <w:tcW w:w="1015" w:type="pct"/>
            <w:vAlign w:val="center"/>
          </w:tcPr>
          <w:p w14:paraId="4C801DE7">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老鸡屋大岭</w:t>
            </w:r>
          </w:p>
        </w:tc>
        <w:tc>
          <w:tcPr>
            <w:tcW w:w="775" w:type="pct"/>
            <w:vAlign w:val="center"/>
          </w:tcPr>
          <w:p w14:paraId="4B11B155">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西北</w:t>
            </w:r>
          </w:p>
        </w:tc>
        <w:tc>
          <w:tcPr>
            <w:tcW w:w="773" w:type="pct"/>
            <w:gridSpan w:val="2"/>
            <w:vAlign w:val="center"/>
          </w:tcPr>
          <w:p w14:paraId="12322C9B">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0.24</w:t>
            </w:r>
          </w:p>
        </w:tc>
        <w:tc>
          <w:tcPr>
            <w:tcW w:w="774" w:type="pct"/>
            <w:gridSpan w:val="2"/>
            <w:vAlign w:val="center"/>
          </w:tcPr>
          <w:p w14:paraId="3AED8FD8">
            <w:pPr>
              <w:spacing w:line="240" w:lineRule="exact"/>
              <w:jc w:val="center"/>
              <w:rPr>
                <w:rFonts w:ascii="Times New Roman" w:hAnsi="Times New Roman" w:cs="Times New Roman"/>
                <w:sz w:val="21"/>
                <w:szCs w:val="21"/>
              </w:rPr>
            </w:pPr>
            <w:r>
              <w:rPr>
                <w:rFonts w:ascii="Times New Roman" w:hAnsi="Times New Roman" w:cs="Times New Roman"/>
                <w:sz w:val="21"/>
                <w:szCs w:val="21"/>
              </w:rPr>
              <w:t>自然村</w:t>
            </w:r>
          </w:p>
        </w:tc>
        <w:tc>
          <w:tcPr>
            <w:tcW w:w="804" w:type="pct"/>
            <w:gridSpan w:val="2"/>
            <w:vAlign w:val="center"/>
          </w:tcPr>
          <w:p w14:paraId="79377F19">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100</w:t>
            </w:r>
          </w:p>
        </w:tc>
      </w:tr>
      <w:tr w14:paraId="5D655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52B562D5">
            <w:pPr>
              <w:adjustRightInd w:val="0"/>
              <w:snapToGrid w:val="0"/>
              <w:spacing w:line="240" w:lineRule="exact"/>
              <w:jc w:val="center"/>
              <w:rPr>
                <w:rFonts w:ascii="Times New Roman" w:hAnsi="Times New Roman" w:cs="Times New Roman"/>
                <w:sz w:val="21"/>
                <w:szCs w:val="21"/>
              </w:rPr>
            </w:pPr>
          </w:p>
        </w:tc>
        <w:tc>
          <w:tcPr>
            <w:tcW w:w="466" w:type="pct"/>
            <w:vAlign w:val="center"/>
          </w:tcPr>
          <w:p w14:paraId="6A3F5371">
            <w:pPr>
              <w:adjustRightInd w:val="0"/>
              <w:snapToGrid w:val="0"/>
              <w:spacing w:line="240" w:lineRule="exact"/>
              <w:jc w:val="center"/>
              <w:rPr>
                <w:rFonts w:ascii="Times New Roman" w:hAnsi="Times New Roman" w:cs="Times New Roman"/>
                <w:sz w:val="21"/>
                <w:szCs w:val="21"/>
                <w:lang w:bidi="ar"/>
              </w:rPr>
            </w:pPr>
            <w:r>
              <w:rPr>
                <w:rFonts w:hint="eastAsia" w:ascii="Times New Roman" w:hAnsi="Times New Roman" w:cs="Times New Roman"/>
                <w:sz w:val="21"/>
                <w:szCs w:val="21"/>
                <w:lang w:bidi="ar"/>
              </w:rPr>
              <w:t>16</w:t>
            </w:r>
          </w:p>
        </w:tc>
        <w:tc>
          <w:tcPr>
            <w:tcW w:w="1015" w:type="pct"/>
            <w:vAlign w:val="center"/>
          </w:tcPr>
          <w:p w14:paraId="766CC706">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大番坡村</w:t>
            </w:r>
          </w:p>
        </w:tc>
        <w:tc>
          <w:tcPr>
            <w:tcW w:w="775" w:type="pct"/>
            <w:vAlign w:val="center"/>
          </w:tcPr>
          <w:p w14:paraId="60E95CDD">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西北</w:t>
            </w:r>
          </w:p>
        </w:tc>
        <w:tc>
          <w:tcPr>
            <w:tcW w:w="773" w:type="pct"/>
            <w:gridSpan w:val="2"/>
            <w:vAlign w:val="center"/>
          </w:tcPr>
          <w:p w14:paraId="40A6A429">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5.00</w:t>
            </w:r>
          </w:p>
        </w:tc>
        <w:tc>
          <w:tcPr>
            <w:tcW w:w="774" w:type="pct"/>
            <w:gridSpan w:val="2"/>
            <w:vAlign w:val="center"/>
          </w:tcPr>
          <w:p w14:paraId="58368FBE">
            <w:pPr>
              <w:spacing w:line="240" w:lineRule="exact"/>
              <w:jc w:val="center"/>
              <w:rPr>
                <w:rFonts w:ascii="Times New Roman" w:hAnsi="Times New Roman" w:cs="Times New Roman"/>
                <w:sz w:val="21"/>
                <w:szCs w:val="21"/>
              </w:rPr>
            </w:pPr>
            <w:r>
              <w:rPr>
                <w:rFonts w:ascii="Times New Roman" w:hAnsi="Times New Roman" w:cs="Times New Roman"/>
                <w:sz w:val="21"/>
                <w:szCs w:val="21"/>
              </w:rPr>
              <w:t>自然村</w:t>
            </w:r>
          </w:p>
        </w:tc>
        <w:tc>
          <w:tcPr>
            <w:tcW w:w="804" w:type="pct"/>
            <w:gridSpan w:val="2"/>
            <w:vAlign w:val="center"/>
          </w:tcPr>
          <w:p w14:paraId="3F7602DA">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300</w:t>
            </w:r>
          </w:p>
        </w:tc>
      </w:tr>
      <w:tr w14:paraId="08038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5626CEDB">
            <w:pPr>
              <w:spacing w:line="240" w:lineRule="exact"/>
              <w:jc w:val="center"/>
              <w:rPr>
                <w:rFonts w:ascii="Times New Roman" w:hAnsi="Times New Roman" w:cs="Times New Roman"/>
                <w:sz w:val="21"/>
                <w:szCs w:val="21"/>
              </w:rPr>
            </w:pPr>
          </w:p>
        </w:tc>
        <w:tc>
          <w:tcPr>
            <w:tcW w:w="3803" w:type="pct"/>
            <w:gridSpan w:val="7"/>
            <w:vAlign w:val="center"/>
          </w:tcPr>
          <w:p w14:paraId="2067419A">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厂址周边500m范围内敏感点人口数小计</w:t>
            </w:r>
          </w:p>
        </w:tc>
        <w:tc>
          <w:tcPr>
            <w:tcW w:w="804" w:type="pct"/>
            <w:gridSpan w:val="2"/>
            <w:vAlign w:val="center"/>
          </w:tcPr>
          <w:p w14:paraId="733F9077">
            <w:pPr>
              <w:spacing w:line="240" w:lineRule="exact"/>
              <w:jc w:val="center"/>
              <w:rPr>
                <w:rFonts w:ascii="Times New Roman" w:hAnsi="Times New Roman" w:cs="Times New Roman"/>
                <w:spacing w:val="-2"/>
                <w:sz w:val="21"/>
                <w:szCs w:val="21"/>
              </w:rPr>
            </w:pPr>
            <w:r>
              <w:rPr>
                <w:rFonts w:hint="eastAsia" w:ascii="Times New Roman" w:hAnsi="Times New Roman" w:cs="Times New Roman"/>
                <w:spacing w:val="-2"/>
                <w:sz w:val="21"/>
                <w:szCs w:val="21"/>
              </w:rPr>
              <w:t>300</w:t>
            </w:r>
          </w:p>
        </w:tc>
      </w:tr>
      <w:tr w14:paraId="208B0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2E68CCF1">
            <w:pPr>
              <w:spacing w:line="240" w:lineRule="exact"/>
              <w:jc w:val="center"/>
              <w:rPr>
                <w:rFonts w:ascii="Times New Roman" w:hAnsi="Times New Roman" w:cs="Times New Roman"/>
                <w:sz w:val="21"/>
                <w:szCs w:val="21"/>
              </w:rPr>
            </w:pPr>
          </w:p>
        </w:tc>
        <w:tc>
          <w:tcPr>
            <w:tcW w:w="3803" w:type="pct"/>
            <w:gridSpan w:val="7"/>
            <w:vAlign w:val="center"/>
          </w:tcPr>
          <w:p w14:paraId="2F558B26">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厂址周边5km范围内敏感点人口数小计</w:t>
            </w:r>
          </w:p>
        </w:tc>
        <w:tc>
          <w:tcPr>
            <w:tcW w:w="804" w:type="pct"/>
            <w:gridSpan w:val="2"/>
            <w:vAlign w:val="center"/>
          </w:tcPr>
          <w:p w14:paraId="271E3F28">
            <w:pPr>
              <w:spacing w:line="240" w:lineRule="exact"/>
              <w:jc w:val="center"/>
              <w:rPr>
                <w:rFonts w:ascii="Times New Roman" w:hAnsi="Times New Roman" w:cs="Times New Roman"/>
                <w:spacing w:val="-2"/>
                <w:sz w:val="21"/>
                <w:szCs w:val="21"/>
              </w:rPr>
            </w:pPr>
            <w:r>
              <w:rPr>
                <w:rFonts w:hint="eastAsia" w:ascii="Times New Roman" w:hAnsi="Times New Roman" w:cs="Times New Roman"/>
                <w:spacing w:val="-2"/>
                <w:sz w:val="21"/>
                <w:szCs w:val="21"/>
              </w:rPr>
              <w:t>9850</w:t>
            </w:r>
          </w:p>
        </w:tc>
      </w:tr>
      <w:tr w14:paraId="55A7B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56C1BBB8">
            <w:pPr>
              <w:spacing w:line="240" w:lineRule="exact"/>
              <w:jc w:val="center"/>
              <w:rPr>
                <w:rFonts w:ascii="Times New Roman" w:hAnsi="Times New Roman" w:cs="Times New Roman"/>
                <w:sz w:val="21"/>
                <w:szCs w:val="21"/>
              </w:rPr>
            </w:pPr>
          </w:p>
        </w:tc>
        <w:tc>
          <w:tcPr>
            <w:tcW w:w="3803" w:type="pct"/>
            <w:gridSpan w:val="7"/>
            <w:vAlign w:val="center"/>
          </w:tcPr>
          <w:p w14:paraId="07AB8371">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大气环境敏感程度E值</w:t>
            </w:r>
          </w:p>
        </w:tc>
        <w:tc>
          <w:tcPr>
            <w:tcW w:w="804" w:type="pct"/>
            <w:gridSpan w:val="2"/>
            <w:vAlign w:val="center"/>
          </w:tcPr>
          <w:p w14:paraId="14C1C97C">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E</w:t>
            </w:r>
            <w:r>
              <w:rPr>
                <w:rFonts w:hint="eastAsia" w:ascii="Times New Roman" w:hAnsi="Times New Roman" w:cs="Times New Roman"/>
                <w:spacing w:val="-2"/>
                <w:sz w:val="21"/>
                <w:szCs w:val="21"/>
              </w:rPr>
              <w:t>3</w:t>
            </w:r>
          </w:p>
        </w:tc>
      </w:tr>
      <w:tr w14:paraId="37DA2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restart"/>
            <w:vAlign w:val="center"/>
          </w:tcPr>
          <w:p w14:paraId="1E40A01C">
            <w:pPr>
              <w:adjustRightInd w:val="0"/>
              <w:snapToGrid w:val="0"/>
              <w:spacing w:line="240" w:lineRule="exact"/>
              <w:jc w:val="center"/>
              <w:rPr>
                <w:rFonts w:ascii="Times New Roman" w:hAnsi="Times New Roman" w:cs="Times New Roman"/>
                <w:spacing w:val="-2"/>
                <w:sz w:val="21"/>
                <w:szCs w:val="21"/>
              </w:rPr>
            </w:pPr>
          </w:p>
          <w:p w14:paraId="72F798A9">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pacing w:val="-2"/>
                <w:sz w:val="21"/>
                <w:szCs w:val="21"/>
              </w:rPr>
              <w:t>地表水</w:t>
            </w:r>
          </w:p>
        </w:tc>
        <w:tc>
          <w:tcPr>
            <w:tcW w:w="4607" w:type="pct"/>
            <w:gridSpan w:val="9"/>
            <w:vAlign w:val="center"/>
          </w:tcPr>
          <w:p w14:paraId="52FB49D3">
            <w:pPr>
              <w:spacing w:line="240" w:lineRule="exact"/>
              <w:jc w:val="center"/>
              <w:rPr>
                <w:rFonts w:ascii="Times New Roman" w:hAnsi="Times New Roman" w:cs="Times New Roman"/>
                <w:spacing w:val="-2"/>
                <w:sz w:val="21"/>
                <w:szCs w:val="21"/>
              </w:rPr>
            </w:pPr>
            <w:r>
              <w:rPr>
                <w:rFonts w:ascii="Times New Roman" w:hAnsi="Times New Roman" w:cs="Times New Roman"/>
                <w:sz w:val="21"/>
                <w:szCs w:val="21"/>
              </w:rPr>
              <w:t>受纳水体</w:t>
            </w:r>
          </w:p>
        </w:tc>
      </w:tr>
      <w:tr w14:paraId="61DCD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5E52C0B2">
            <w:pPr>
              <w:spacing w:line="240" w:lineRule="exact"/>
              <w:jc w:val="center"/>
              <w:rPr>
                <w:rFonts w:ascii="Times New Roman" w:hAnsi="Times New Roman" w:cs="Times New Roman"/>
                <w:sz w:val="21"/>
                <w:szCs w:val="21"/>
              </w:rPr>
            </w:pPr>
          </w:p>
        </w:tc>
        <w:tc>
          <w:tcPr>
            <w:tcW w:w="466" w:type="pct"/>
            <w:vAlign w:val="center"/>
          </w:tcPr>
          <w:p w14:paraId="2FB50E20">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序号</w:t>
            </w:r>
          </w:p>
        </w:tc>
        <w:tc>
          <w:tcPr>
            <w:tcW w:w="1015" w:type="pct"/>
            <w:vAlign w:val="center"/>
          </w:tcPr>
          <w:p w14:paraId="04736B6A">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受纳水体名称</w:t>
            </w:r>
          </w:p>
        </w:tc>
        <w:tc>
          <w:tcPr>
            <w:tcW w:w="1565" w:type="pct"/>
            <w:gridSpan w:val="4"/>
            <w:vAlign w:val="center"/>
          </w:tcPr>
          <w:p w14:paraId="48D7B729">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排放点水域环境功能</w:t>
            </w:r>
          </w:p>
        </w:tc>
        <w:tc>
          <w:tcPr>
            <w:tcW w:w="1561" w:type="pct"/>
            <w:gridSpan w:val="3"/>
            <w:vAlign w:val="center"/>
          </w:tcPr>
          <w:p w14:paraId="288FE886">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24h内流经范围/km</w:t>
            </w:r>
          </w:p>
        </w:tc>
      </w:tr>
      <w:tr w14:paraId="2F34D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5C566726">
            <w:pPr>
              <w:spacing w:line="240" w:lineRule="exact"/>
              <w:jc w:val="center"/>
              <w:rPr>
                <w:rFonts w:ascii="Times New Roman" w:hAnsi="Times New Roman" w:cs="Times New Roman"/>
                <w:sz w:val="21"/>
                <w:szCs w:val="21"/>
              </w:rPr>
            </w:pPr>
          </w:p>
        </w:tc>
        <w:tc>
          <w:tcPr>
            <w:tcW w:w="466" w:type="pct"/>
            <w:vAlign w:val="center"/>
          </w:tcPr>
          <w:p w14:paraId="5C361516">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1</w:t>
            </w:r>
          </w:p>
        </w:tc>
        <w:tc>
          <w:tcPr>
            <w:tcW w:w="1015" w:type="pct"/>
            <w:vAlign w:val="center"/>
          </w:tcPr>
          <w:p w14:paraId="00907757">
            <w:pPr>
              <w:spacing w:line="240" w:lineRule="exact"/>
              <w:jc w:val="center"/>
              <w:rPr>
                <w:rFonts w:ascii="Times New Roman" w:hAnsi="Times New Roman" w:cs="Times New Roman"/>
                <w:spacing w:val="-2"/>
                <w:sz w:val="21"/>
                <w:szCs w:val="21"/>
              </w:rPr>
            </w:pPr>
            <w:r>
              <w:rPr>
                <w:rFonts w:ascii="Times New Roman" w:hAnsi="Times New Roman" w:cs="Times New Roman"/>
                <w:sz w:val="21"/>
                <w:szCs w:val="21"/>
              </w:rPr>
              <w:t>无</w:t>
            </w:r>
          </w:p>
        </w:tc>
        <w:tc>
          <w:tcPr>
            <w:tcW w:w="1565" w:type="pct"/>
            <w:gridSpan w:val="4"/>
            <w:vAlign w:val="center"/>
          </w:tcPr>
          <w:p w14:paraId="4F50A3BC">
            <w:pPr>
              <w:spacing w:line="240" w:lineRule="exact"/>
              <w:jc w:val="center"/>
              <w:rPr>
                <w:rFonts w:ascii="Times New Roman" w:hAnsi="Times New Roman" w:cs="Times New Roman"/>
                <w:spacing w:val="-2"/>
                <w:sz w:val="21"/>
                <w:szCs w:val="21"/>
              </w:rPr>
            </w:pPr>
            <w:r>
              <w:rPr>
                <w:rFonts w:hint="eastAsia" w:ascii="Times New Roman" w:hAnsi="Times New Roman" w:cs="Times New Roman"/>
                <w:sz w:val="21"/>
                <w:szCs w:val="21"/>
              </w:rPr>
              <w:t>F3</w:t>
            </w:r>
          </w:p>
        </w:tc>
        <w:tc>
          <w:tcPr>
            <w:tcW w:w="1561" w:type="pct"/>
            <w:gridSpan w:val="3"/>
            <w:vAlign w:val="center"/>
          </w:tcPr>
          <w:p w14:paraId="620E150E">
            <w:pPr>
              <w:spacing w:line="240" w:lineRule="exact"/>
              <w:jc w:val="center"/>
              <w:rPr>
                <w:rFonts w:ascii="Times New Roman" w:hAnsi="Times New Roman" w:cs="Times New Roman"/>
                <w:spacing w:val="-2"/>
                <w:sz w:val="21"/>
                <w:szCs w:val="21"/>
              </w:rPr>
            </w:pPr>
            <w:r>
              <w:rPr>
                <w:rFonts w:ascii="Times New Roman" w:hAnsi="Times New Roman" w:cs="Times New Roman"/>
                <w:sz w:val="21"/>
                <w:szCs w:val="21"/>
              </w:rPr>
              <w:t>—</w:t>
            </w:r>
          </w:p>
        </w:tc>
      </w:tr>
      <w:tr w14:paraId="5E7FF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3525F217">
            <w:pPr>
              <w:spacing w:line="240" w:lineRule="exact"/>
              <w:jc w:val="center"/>
              <w:rPr>
                <w:rFonts w:ascii="Times New Roman" w:hAnsi="Times New Roman" w:cs="Times New Roman"/>
                <w:sz w:val="21"/>
                <w:szCs w:val="21"/>
              </w:rPr>
            </w:pPr>
          </w:p>
        </w:tc>
        <w:tc>
          <w:tcPr>
            <w:tcW w:w="4607" w:type="pct"/>
            <w:gridSpan w:val="9"/>
            <w:vAlign w:val="center"/>
          </w:tcPr>
          <w:p w14:paraId="5A44238A">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内陆水体排放点下游10km（近岸海域一个潮周期最大水平距离两倍）范围内敏感目标</w:t>
            </w:r>
          </w:p>
        </w:tc>
      </w:tr>
      <w:tr w14:paraId="3B177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17285322">
            <w:pPr>
              <w:spacing w:line="240" w:lineRule="exact"/>
              <w:jc w:val="center"/>
              <w:rPr>
                <w:rFonts w:ascii="Times New Roman" w:hAnsi="Times New Roman" w:cs="Times New Roman"/>
                <w:sz w:val="21"/>
                <w:szCs w:val="21"/>
              </w:rPr>
            </w:pPr>
          </w:p>
        </w:tc>
        <w:tc>
          <w:tcPr>
            <w:tcW w:w="466" w:type="pct"/>
            <w:vAlign w:val="center"/>
          </w:tcPr>
          <w:p w14:paraId="27538E14">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序号</w:t>
            </w:r>
          </w:p>
        </w:tc>
        <w:tc>
          <w:tcPr>
            <w:tcW w:w="1015" w:type="pct"/>
            <w:vAlign w:val="center"/>
          </w:tcPr>
          <w:p w14:paraId="1C9C9CE1">
            <w:pPr>
              <w:spacing w:line="240" w:lineRule="exact"/>
              <w:jc w:val="center"/>
              <w:rPr>
                <w:rFonts w:ascii="Times New Roman" w:hAnsi="Times New Roman" w:cs="Times New Roman"/>
                <w:sz w:val="21"/>
                <w:szCs w:val="21"/>
              </w:rPr>
            </w:pPr>
            <w:r>
              <w:rPr>
                <w:rFonts w:ascii="Times New Roman" w:hAnsi="Times New Roman" w:cs="Times New Roman"/>
                <w:sz w:val="21"/>
                <w:szCs w:val="21"/>
              </w:rPr>
              <w:t>敏感目标名称</w:t>
            </w:r>
          </w:p>
        </w:tc>
        <w:tc>
          <w:tcPr>
            <w:tcW w:w="1565" w:type="pct"/>
            <w:gridSpan w:val="4"/>
            <w:vAlign w:val="center"/>
          </w:tcPr>
          <w:p w14:paraId="41DF06DE">
            <w:pPr>
              <w:spacing w:line="240" w:lineRule="exact"/>
              <w:jc w:val="center"/>
              <w:rPr>
                <w:rFonts w:ascii="Times New Roman" w:hAnsi="Times New Roman" w:cs="Times New Roman"/>
                <w:sz w:val="21"/>
                <w:szCs w:val="21"/>
              </w:rPr>
            </w:pPr>
            <w:r>
              <w:rPr>
                <w:rFonts w:ascii="Times New Roman" w:hAnsi="Times New Roman" w:cs="Times New Roman"/>
                <w:sz w:val="21"/>
                <w:szCs w:val="21"/>
              </w:rPr>
              <w:t>环境敏感特征</w:t>
            </w:r>
          </w:p>
        </w:tc>
        <w:tc>
          <w:tcPr>
            <w:tcW w:w="798" w:type="pct"/>
            <w:gridSpan w:val="2"/>
            <w:vAlign w:val="center"/>
          </w:tcPr>
          <w:p w14:paraId="06866DDB">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水质目标</w:t>
            </w:r>
          </w:p>
        </w:tc>
        <w:tc>
          <w:tcPr>
            <w:tcW w:w="763" w:type="pct"/>
            <w:vAlign w:val="center"/>
          </w:tcPr>
          <w:p w14:paraId="56CF00E8">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与排放点距离/m</w:t>
            </w:r>
          </w:p>
        </w:tc>
      </w:tr>
      <w:tr w14:paraId="67DA7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7130D3DB">
            <w:pPr>
              <w:spacing w:line="240" w:lineRule="exact"/>
              <w:jc w:val="center"/>
              <w:rPr>
                <w:rFonts w:ascii="Times New Roman" w:hAnsi="Times New Roman" w:cs="Times New Roman"/>
                <w:sz w:val="21"/>
                <w:szCs w:val="21"/>
              </w:rPr>
            </w:pPr>
          </w:p>
        </w:tc>
        <w:tc>
          <w:tcPr>
            <w:tcW w:w="466" w:type="pct"/>
            <w:vAlign w:val="center"/>
          </w:tcPr>
          <w:p w14:paraId="47B7E5C7">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1</w:t>
            </w:r>
          </w:p>
        </w:tc>
        <w:tc>
          <w:tcPr>
            <w:tcW w:w="1015" w:type="pct"/>
            <w:vAlign w:val="center"/>
          </w:tcPr>
          <w:p w14:paraId="4FBAEF97">
            <w:pPr>
              <w:adjustRightInd w:val="0"/>
              <w:snapToGrid w:val="0"/>
              <w:spacing w:line="240" w:lineRule="exact"/>
              <w:ind w:left="-112" w:leftChars="-50" w:right="-112" w:rightChars="-50"/>
              <w:jc w:val="center"/>
              <w:rPr>
                <w:rFonts w:ascii="Times New Roman" w:hAnsi="Times New Roman" w:cs="Times New Roman"/>
                <w:sz w:val="21"/>
                <w:szCs w:val="21"/>
              </w:rPr>
            </w:pPr>
            <w:r>
              <w:rPr>
                <w:rFonts w:hint="eastAsia" w:ascii="Times New Roman" w:hAnsi="Times New Roman" w:cs="Times New Roman"/>
                <w:sz w:val="21"/>
                <w:szCs w:val="21"/>
              </w:rPr>
              <w:t>金鼓江红树林生态区</w:t>
            </w:r>
            <w:r>
              <w:rPr>
                <w:rFonts w:ascii="Times New Roman" w:hAnsi="Times New Roman" w:cs="Times New Roman"/>
                <w:sz w:val="21"/>
                <w:szCs w:val="21"/>
              </w:rPr>
              <w:t>(GX052B</w:t>
            </w:r>
            <w:r>
              <w:rPr>
                <w:rFonts w:hint="eastAsia"/>
                <w:sz w:val="21"/>
                <w:szCs w:val="21"/>
              </w:rPr>
              <w:t>Ⅱ</w:t>
            </w:r>
            <w:r>
              <w:rPr>
                <w:rFonts w:ascii="Times New Roman" w:hAnsi="Times New Roman" w:cs="Times New Roman"/>
                <w:sz w:val="21"/>
                <w:szCs w:val="21"/>
              </w:rPr>
              <w:t>)</w:t>
            </w:r>
          </w:p>
        </w:tc>
        <w:tc>
          <w:tcPr>
            <w:tcW w:w="1565" w:type="pct"/>
            <w:gridSpan w:val="4"/>
          </w:tcPr>
          <w:p w14:paraId="1AC4B5DC">
            <w:pPr>
              <w:jc w:val="center"/>
              <w:rPr>
                <w:rFonts w:ascii="Times New Roman" w:hAnsi="Times New Roman" w:cs="Times New Roman"/>
                <w:sz w:val="21"/>
                <w:szCs w:val="21"/>
              </w:rPr>
            </w:pPr>
            <w:r>
              <w:rPr>
                <w:rFonts w:hint="eastAsia" w:ascii="Times New Roman" w:hAnsi="Times New Roman" w:cs="Times New Roman"/>
                <w:sz w:val="21"/>
                <w:szCs w:val="21"/>
              </w:rPr>
              <w:t>S1</w:t>
            </w:r>
          </w:p>
        </w:tc>
        <w:tc>
          <w:tcPr>
            <w:tcW w:w="798" w:type="pct"/>
            <w:gridSpan w:val="2"/>
          </w:tcPr>
          <w:p w14:paraId="7CB2F8CE">
            <w:pPr>
              <w:jc w:val="center"/>
              <w:rPr>
                <w:rFonts w:ascii="Times New Roman" w:hAnsi="Times New Roman" w:cs="Times New Roman"/>
                <w:sz w:val="21"/>
                <w:szCs w:val="21"/>
              </w:rPr>
            </w:pPr>
            <w:r>
              <w:rPr>
                <w:rFonts w:hint="eastAsia" w:ascii="Times New Roman" w:hAnsi="Times New Roman" w:cs="Times New Roman"/>
                <w:sz w:val="21"/>
                <w:szCs w:val="21"/>
              </w:rPr>
              <w:t>第二类</w:t>
            </w:r>
          </w:p>
        </w:tc>
        <w:tc>
          <w:tcPr>
            <w:tcW w:w="763" w:type="pct"/>
            <w:vAlign w:val="center"/>
          </w:tcPr>
          <w:p w14:paraId="16F49710">
            <w:pPr>
              <w:spacing w:line="240" w:lineRule="exact"/>
              <w:jc w:val="center"/>
              <w:rPr>
                <w:rFonts w:ascii="Times New Roman" w:hAnsi="Times New Roman" w:cs="Times New Roman"/>
                <w:spacing w:val="-2"/>
                <w:sz w:val="21"/>
                <w:szCs w:val="21"/>
              </w:rPr>
            </w:pPr>
            <w:r>
              <w:rPr>
                <w:rFonts w:ascii="Times New Roman" w:hAnsi="Times New Roman" w:cs="Times New Roman"/>
                <w:sz w:val="21"/>
                <w:szCs w:val="21"/>
              </w:rPr>
              <w:t>—</w:t>
            </w:r>
          </w:p>
        </w:tc>
      </w:tr>
      <w:tr w14:paraId="3C8FB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75DBFD9B">
            <w:pPr>
              <w:spacing w:line="240" w:lineRule="exact"/>
              <w:jc w:val="center"/>
              <w:rPr>
                <w:rFonts w:ascii="Times New Roman" w:hAnsi="Times New Roman" w:cs="Times New Roman"/>
                <w:sz w:val="21"/>
                <w:szCs w:val="21"/>
              </w:rPr>
            </w:pPr>
          </w:p>
        </w:tc>
        <w:tc>
          <w:tcPr>
            <w:tcW w:w="3844" w:type="pct"/>
            <w:gridSpan w:val="8"/>
            <w:vAlign w:val="center"/>
          </w:tcPr>
          <w:p w14:paraId="7E6AAEED">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地表水环境敏感程度E值</w:t>
            </w:r>
          </w:p>
        </w:tc>
        <w:tc>
          <w:tcPr>
            <w:tcW w:w="763" w:type="pct"/>
            <w:vAlign w:val="center"/>
          </w:tcPr>
          <w:p w14:paraId="314FED77">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E</w:t>
            </w:r>
            <w:r>
              <w:rPr>
                <w:rFonts w:hint="eastAsia" w:ascii="Times New Roman" w:hAnsi="Times New Roman" w:cs="Times New Roman"/>
                <w:spacing w:val="-2"/>
                <w:sz w:val="21"/>
                <w:szCs w:val="21"/>
              </w:rPr>
              <w:t>2</w:t>
            </w:r>
          </w:p>
        </w:tc>
      </w:tr>
      <w:tr w14:paraId="5D4F2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restart"/>
            <w:vAlign w:val="center"/>
          </w:tcPr>
          <w:p w14:paraId="7295BFDD">
            <w:pPr>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pacing w:val="-2"/>
                <w:sz w:val="21"/>
                <w:szCs w:val="21"/>
              </w:rPr>
              <w:t>地下水</w:t>
            </w:r>
          </w:p>
        </w:tc>
        <w:tc>
          <w:tcPr>
            <w:tcW w:w="466" w:type="pct"/>
            <w:vAlign w:val="center"/>
          </w:tcPr>
          <w:p w14:paraId="717F7FB6">
            <w:pPr>
              <w:spacing w:line="240" w:lineRule="exact"/>
              <w:jc w:val="center"/>
              <w:rPr>
                <w:rFonts w:ascii="Times New Roman" w:hAnsi="Times New Roman" w:cs="Times New Roman"/>
                <w:sz w:val="21"/>
                <w:szCs w:val="21"/>
              </w:rPr>
            </w:pPr>
            <w:r>
              <w:rPr>
                <w:rFonts w:ascii="Times New Roman" w:hAnsi="Times New Roman" w:cs="Times New Roman"/>
                <w:spacing w:val="-2"/>
                <w:sz w:val="21"/>
                <w:szCs w:val="21"/>
              </w:rPr>
              <w:t>序号</w:t>
            </w:r>
          </w:p>
        </w:tc>
        <w:tc>
          <w:tcPr>
            <w:tcW w:w="1015" w:type="pct"/>
            <w:vAlign w:val="center"/>
          </w:tcPr>
          <w:p w14:paraId="26B4CC04">
            <w:pPr>
              <w:spacing w:line="240" w:lineRule="exact"/>
              <w:jc w:val="center"/>
              <w:rPr>
                <w:rFonts w:ascii="Times New Roman" w:hAnsi="Times New Roman" w:cs="Times New Roman"/>
                <w:sz w:val="21"/>
                <w:szCs w:val="21"/>
              </w:rPr>
            </w:pPr>
            <w:r>
              <w:rPr>
                <w:rFonts w:ascii="Times New Roman" w:hAnsi="Times New Roman" w:cs="Times New Roman"/>
                <w:sz w:val="21"/>
                <w:szCs w:val="21"/>
              </w:rPr>
              <w:t>环境敏感区名称</w:t>
            </w:r>
          </w:p>
        </w:tc>
        <w:tc>
          <w:tcPr>
            <w:tcW w:w="781" w:type="pct"/>
            <w:gridSpan w:val="2"/>
            <w:vAlign w:val="center"/>
          </w:tcPr>
          <w:p w14:paraId="4BB933BD">
            <w:pPr>
              <w:spacing w:line="240" w:lineRule="exact"/>
              <w:jc w:val="center"/>
              <w:rPr>
                <w:rFonts w:ascii="Times New Roman" w:hAnsi="Times New Roman" w:cs="Times New Roman"/>
                <w:sz w:val="21"/>
                <w:szCs w:val="21"/>
              </w:rPr>
            </w:pPr>
            <w:r>
              <w:rPr>
                <w:rFonts w:ascii="Times New Roman" w:hAnsi="Times New Roman" w:cs="Times New Roman"/>
                <w:sz w:val="21"/>
                <w:szCs w:val="21"/>
              </w:rPr>
              <w:t>环境敏感特征</w:t>
            </w:r>
          </w:p>
        </w:tc>
        <w:tc>
          <w:tcPr>
            <w:tcW w:w="784" w:type="pct"/>
            <w:gridSpan w:val="2"/>
            <w:vAlign w:val="center"/>
          </w:tcPr>
          <w:p w14:paraId="52FC3CB7">
            <w:pPr>
              <w:spacing w:line="240" w:lineRule="exact"/>
              <w:jc w:val="center"/>
              <w:rPr>
                <w:rFonts w:ascii="Times New Roman" w:hAnsi="Times New Roman" w:cs="Times New Roman"/>
                <w:sz w:val="21"/>
                <w:szCs w:val="21"/>
              </w:rPr>
            </w:pPr>
            <w:r>
              <w:rPr>
                <w:rFonts w:ascii="Times New Roman" w:hAnsi="Times New Roman" w:cs="Times New Roman"/>
                <w:sz w:val="21"/>
                <w:szCs w:val="21"/>
              </w:rPr>
              <w:t>水质目标</w:t>
            </w:r>
          </w:p>
        </w:tc>
        <w:tc>
          <w:tcPr>
            <w:tcW w:w="798" w:type="pct"/>
            <w:gridSpan w:val="2"/>
            <w:vAlign w:val="center"/>
          </w:tcPr>
          <w:p w14:paraId="040E592D">
            <w:pPr>
              <w:spacing w:line="240" w:lineRule="exact"/>
              <w:jc w:val="center"/>
              <w:rPr>
                <w:rFonts w:ascii="Times New Roman" w:hAnsi="Times New Roman" w:cs="Times New Roman"/>
                <w:sz w:val="21"/>
                <w:szCs w:val="21"/>
              </w:rPr>
            </w:pPr>
            <w:r>
              <w:rPr>
                <w:rFonts w:ascii="Times New Roman" w:hAnsi="Times New Roman" w:cs="Times New Roman"/>
                <w:sz w:val="21"/>
                <w:szCs w:val="21"/>
              </w:rPr>
              <w:t>包气带</w:t>
            </w:r>
          </w:p>
          <w:p w14:paraId="5756C97E">
            <w:pPr>
              <w:spacing w:line="240" w:lineRule="exact"/>
              <w:jc w:val="center"/>
              <w:rPr>
                <w:rFonts w:ascii="Times New Roman" w:hAnsi="Times New Roman" w:cs="Times New Roman"/>
                <w:sz w:val="21"/>
                <w:szCs w:val="21"/>
              </w:rPr>
            </w:pPr>
            <w:r>
              <w:rPr>
                <w:rFonts w:ascii="Times New Roman" w:hAnsi="Times New Roman" w:cs="Times New Roman"/>
                <w:sz w:val="21"/>
                <w:szCs w:val="21"/>
              </w:rPr>
              <w:t>防污性能</w:t>
            </w:r>
          </w:p>
        </w:tc>
        <w:tc>
          <w:tcPr>
            <w:tcW w:w="763" w:type="pct"/>
            <w:vAlign w:val="center"/>
          </w:tcPr>
          <w:p w14:paraId="77E59128">
            <w:pPr>
              <w:spacing w:line="240" w:lineRule="exact"/>
              <w:jc w:val="center"/>
              <w:rPr>
                <w:rFonts w:ascii="Times New Roman" w:hAnsi="Times New Roman" w:cs="Times New Roman"/>
                <w:sz w:val="21"/>
                <w:szCs w:val="21"/>
              </w:rPr>
            </w:pPr>
            <w:r>
              <w:rPr>
                <w:rFonts w:ascii="Times New Roman" w:hAnsi="Times New Roman" w:cs="Times New Roman"/>
                <w:sz w:val="21"/>
                <w:szCs w:val="21"/>
              </w:rPr>
              <w:t>与下游厂界</w:t>
            </w:r>
          </w:p>
          <w:p w14:paraId="6C885817">
            <w:pPr>
              <w:spacing w:line="240" w:lineRule="exact"/>
              <w:jc w:val="center"/>
              <w:rPr>
                <w:rFonts w:ascii="Times New Roman" w:hAnsi="Times New Roman" w:cs="Times New Roman"/>
                <w:sz w:val="21"/>
                <w:szCs w:val="21"/>
              </w:rPr>
            </w:pPr>
            <w:r>
              <w:rPr>
                <w:rFonts w:ascii="Times New Roman" w:hAnsi="Times New Roman" w:cs="Times New Roman"/>
                <w:sz w:val="21"/>
                <w:szCs w:val="21"/>
              </w:rPr>
              <w:t>距离/m</w:t>
            </w:r>
          </w:p>
        </w:tc>
      </w:tr>
      <w:tr w14:paraId="11E75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551F6F4A">
            <w:pPr>
              <w:spacing w:line="240" w:lineRule="exact"/>
              <w:jc w:val="center"/>
              <w:rPr>
                <w:rFonts w:ascii="Times New Roman" w:hAnsi="Times New Roman" w:cs="Times New Roman"/>
                <w:sz w:val="21"/>
                <w:szCs w:val="21"/>
              </w:rPr>
            </w:pPr>
          </w:p>
        </w:tc>
        <w:tc>
          <w:tcPr>
            <w:tcW w:w="466" w:type="pct"/>
            <w:vAlign w:val="center"/>
          </w:tcPr>
          <w:p w14:paraId="32B4F945">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1</w:t>
            </w:r>
          </w:p>
        </w:tc>
        <w:tc>
          <w:tcPr>
            <w:tcW w:w="1015" w:type="pct"/>
            <w:vAlign w:val="center"/>
          </w:tcPr>
          <w:p w14:paraId="026C7511">
            <w:pPr>
              <w:spacing w:line="240" w:lineRule="exact"/>
              <w:jc w:val="center"/>
              <w:rPr>
                <w:rFonts w:ascii="Times New Roman" w:hAnsi="Times New Roman" w:cs="Times New Roman"/>
                <w:sz w:val="21"/>
                <w:szCs w:val="21"/>
              </w:rPr>
            </w:pPr>
            <w:r>
              <w:rPr>
                <w:rFonts w:ascii="Times New Roman" w:hAnsi="Times New Roman" w:cs="Times New Roman"/>
                <w:sz w:val="21"/>
                <w:szCs w:val="21"/>
              </w:rPr>
              <w:t>无</w:t>
            </w:r>
          </w:p>
        </w:tc>
        <w:tc>
          <w:tcPr>
            <w:tcW w:w="781" w:type="pct"/>
            <w:gridSpan w:val="2"/>
            <w:vAlign w:val="center"/>
          </w:tcPr>
          <w:p w14:paraId="3648BF39">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G3</w:t>
            </w:r>
          </w:p>
        </w:tc>
        <w:tc>
          <w:tcPr>
            <w:tcW w:w="784" w:type="pct"/>
            <w:gridSpan w:val="2"/>
            <w:vAlign w:val="center"/>
          </w:tcPr>
          <w:p w14:paraId="3D5DB331">
            <w:pPr>
              <w:spacing w:line="240" w:lineRule="exact"/>
              <w:jc w:val="center"/>
              <w:rPr>
                <w:rFonts w:ascii="Times New Roman" w:hAnsi="Times New Roman" w:cs="Times New Roman"/>
                <w:spacing w:val="-2"/>
                <w:sz w:val="21"/>
                <w:szCs w:val="21"/>
              </w:rPr>
            </w:pPr>
            <w:r>
              <w:rPr>
                <w:rFonts w:hint="eastAsia"/>
                <w:sz w:val="21"/>
                <w:szCs w:val="21"/>
              </w:rPr>
              <w:t>Ⅲ</w:t>
            </w:r>
            <w:r>
              <w:rPr>
                <w:rFonts w:ascii="Times New Roman" w:hAnsi="Times New Roman" w:cs="Times New Roman"/>
                <w:spacing w:val="-2"/>
                <w:sz w:val="21"/>
                <w:szCs w:val="21"/>
              </w:rPr>
              <w:t>类</w:t>
            </w:r>
          </w:p>
        </w:tc>
        <w:tc>
          <w:tcPr>
            <w:tcW w:w="798" w:type="pct"/>
            <w:gridSpan w:val="2"/>
            <w:vAlign w:val="center"/>
          </w:tcPr>
          <w:p w14:paraId="4B49F204">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D1</w:t>
            </w:r>
          </w:p>
        </w:tc>
        <w:tc>
          <w:tcPr>
            <w:tcW w:w="763" w:type="pct"/>
            <w:vAlign w:val="center"/>
          </w:tcPr>
          <w:p w14:paraId="33898AD6">
            <w:pPr>
              <w:pStyle w:val="168"/>
              <w:spacing w:before="62" w:line="240" w:lineRule="exact"/>
              <w:rPr>
                <w:rFonts w:ascii="Times New Roman" w:hAnsi="Times New Roman" w:cs="Times New Roman"/>
                <w:bCs/>
                <w:szCs w:val="21"/>
              </w:rPr>
            </w:pPr>
            <w:r>
              <w:rPr>
                <w:rFonts w:ascii="Times New Roman" w:hAnsi="Times New Roman" w:cs="Times New Roman"/>
                <w:bCs/>
                <w:szCs w:val="21"/>
              </w:rPr>
              <w:t>0</w:t>
            </w:r>
          </w:p>
        </w:tc>
      </w:tr>
      <w:tr w14:paraId="0A479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393" w:type="pct"/>
            <w:vMerge w:val="continue"/>
            <w:vAlign w:val="center"/>
          </w:tcPr>
          <w:p w14:paraId="3BF23083">
            <w:pPr>
              <w:spacing w:line="240" w:lineRule="exact"/>
              <w:jc w:val="center"/>
              <w:rPr>
                <w:rFonts w:ascii="Times New Roman" w:hAnsi="Times New Roman" w:cs="Times New Roman"/>
                <w:sz w:val="21"/>
                <w:szCs w:val="21"/>
              </w:rPr>
            </w:pPr>
          </w:p>
        </w:tc>
        <w:tc>
          <w:tcPr>
            <w:tcW w:w="3046" w:type="pct"/>
            <w:gridSpan w:val="6"/>
            <w:vAlign w:val="center"/>
          </w:tcPr>
          <w:p w14:paraId="624E08E1">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地下水环境敏感程度E值</w:t>
            </w:r>
          </w:p>
        </w:tc>
        <w:tc>
          <w:tcPr>
            <w:tcW w:w="798" w:type="pct"/>
            <w:gridSpan w:val="2"/>
            <w:vAlign w:val="center"/>
          </w:tcPr>
          <w:p w14:paraId="5B8E17F9">
            <w:pPr>
              <w:spacing w:line="240" w:lineRule="exact"/>
              <w:jc w:val="center"/>
              <w:rPr>
                <w:rFonts w:ascii="Times New Roman" w:hAnsi="Times New Roman" w:cs="Times New Roman"/>
                <w:spacing w:val="-2"/>
                <w:sz w:val="21"/>
                <w:szCs w:val="21"/>
              </w:rPr>
            </w:pPr>
          </w:p>
        </w:tc>
        <w:tc>
          <w:tcPr>
            <w:tcW w:w="763" w:type="pct"/>
            <w:vAlign w:val="center"/>
          </w:tcPr>
          <w:p w14:paraId="662B2FD6">
            <w:pPr>
              <w:spacing w:line="240" w:lineRule="exact"/>
              <w:jc w:val="center"/>
              <w:rPr>
                <w:rFonts w:ascii="Times New Roman" w:hAnsi="Times New Roman" w:cs="Times New Roman"/>
                <w:spacing w:val="-2"/>
                <w:sz w:val="21"/>
                <w:szCs w:val="21"/>
              </w:rPr>
            </w:pPr>
            <w:r>
              <w:rPr>
                <w:rFonts w:ascii="Times New Roman" w:hAnsi="Times New Roman" w:cs="Times New Roman"/>
                <w:spacing w:val="-2"/>
                <w:sz w:val="21"/>
                <w:szCs w:val="21"/>
              </w:rPr>
              <w:t>E2</w:t>
            </w:r>
          </w:p>
        </w:tc>
      </w:tr>
      <w:bookmarkEnd w:id="43"/>
    </w:tbl>
    <w:p w14:paraId="5D423C0D">
      <w:pPr>
        <w:pStyle w:val="3"/>
        <w:widowControl w:val="0"/>
        <w:numPr>
          <w:ilvl w:val="0"/>
          <w:numId w:val="5"/>
        </w:numPr>
        <w:spacing w:before="210" w:after="210" w:line="500" w:lineRule="exact"/>
        <w:jc w:val="both"/>
        <w:rPr>
          <w:rFonts w:ascii="Times New Roman" w:hAnsi="Times New Roman" w:eastAsia="宋体" w:cs="Times New Roman"/>
          <w:bCs w:val="0"/>
          <w:sz w:val="28"/>
          <w:szCs w:val="20"/>
        </w:rPr>
      </w:pPr>
      <w:bookmarkStart w:id="44" w:name="_Toc20734"/>
      <w:r>
        <w:rPr>
          <w:rFonts w:ascii="Times New Roman" w:hAnsi="Times New Roman" w:eastAsia="宋体" w:cs="Times New Roman"/>
          <w:bCs w:val="0"/>
          <w:sz w:val="28"/>
          <w:szCs w:val="20"/>
        </w:rPr>
        <w:t>环境风险潜势初判</w:t>
      </w:r>
      <w:bookmarkEnd w:id="44"/>
    </w:p>
    <w:p w14:paraId="2F434D46">
      <w:pPr>
        <w:spacing w:line="500" w:lineRule="exact"/>
        <w:ind w:firstLine="480"/>
        <w:rPr>
          <w:rFonts w:ascii="Times New Roman" w:hAnsi="Times New Roman" w:cs="Times New Roman"/>
        </w:rPr>
      </w:pPr>
      <w:r>
        <w:rPr>
          <w:rFonts w:ascii="Times New Roman" w:hAnsi="Times New Roman" w:cs="Times New Roman"/>
        </w:rPr>
        <w:t>根据《建设项目环境风险评价技术导则》（HJ169-2018）（以下简称“风险导则”），建设项目环境风险潜势划分为</w:t>
      </w:r>
      <w:r>
        <w:rPr>
          <w:rFonts w:hint="eastAsia"/>
        </w:rPr>
        <w:t>Ⅰ</w:t>
      </w:r>
      <w:r>
        <w:rPr>
          <w:rFonts w:ascii="Times New Roman" w:hAnsi="Times New Roman" w:cs="Times New Roman"/>
        </w:rPr>
        <w:t>、</w:t>
      </w:r>
      <w:r>
        <w:rPr>
          <w:rFonts w:hint="eastAsia"/>
        </w:rPr>
        <w:t>Ⅱ</w:t>
      </w:r>
      <w:r>
        <w:rPr>
          <w:rFonts w:ascii="Times New Roman" w:hAnsi="Times New Roman" w:cs="Times New Roman"/>
        </w:rPr>
        <w:t>、</w:t>
      </w:r>
      <w:r>
        <w:rPr>
          <w:rFonts w:hint="eastAsia"/>
        </w:rPr>
        <w:t>Ⅲ</w:t>
      </w:r>
      <w:r>
        <w:rPr>
          <w:rFonts w:ascii="Times New Roman" w:hAnsi="Times New Roman" w:cs="Times New Roman"/>
        </w:rPr>
        <w:t>、</w:t>
      </w:r>
      <w:r>
        <w:rPr>
          <w:rFonts w:hint="eastAsia"/>
        </w:rPr>
        <w:t>Ⅳ</w:t>
      </w:r>
      <w:r>
        <w:rPr>
          <w:rFonts w:ascii="Times New Roman" w:hAnsi="Times New Roman" w:cs="Times New Roman"/>
        </w:rPr>
        <w:t>/</w:t>
      </w:r>
      <w:r>
        <w:rPr>
          <w:rFonts w:hint="eastAsia"/>
        </w:rPr>
        <w:t>Ⅳ</w:t>
      </w:r>
      <w:r>
        <w:rPr>
          <w:rFonts w:ascii="Times New Roman" w:hAnsi="Times New Roman" w:cs="Times New Roman"/>
        </w:rPr>
        <w:t>+级，划分依据见表2.1-1。</w:t>
      </w:r>
    </w:p>
    <w:p w14:paraId="3AD673B5">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表2.1-1  建设项目环境风险潜势划分</w:t>
      </w:r>
    </w:p>
    <w:tbl>
      <w:tblPr>
        <w:tblStyle w:val="8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8"/>
        <w:gridCol w:w="1691"/>
        <w:gridCol w:w="1691"/>
        <w:gridCol w:w="1691"/>
        <w:gridCol w:w="1692"/>
      </w:tblGrid>
      <w:tr w14:paraId="72660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Merge w:val="restart"/>
            <w:vAlign w:val="center"/>
          </w:tcPr>
          <w:p w14:paraId="02C0306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环境敏感程度（E）</w:t>
            </w:r>
          </w:p>
        </w:tc>
        <w:tc>
          <w:tcPr>
            <w:tcW w:w="6765" w:type="dxa"/>
            <w:gridSpan w:val="4"/>
            <w:vAlign w:val="center"/>
          </w:tcPr>
          <w:p w14:paraId="66A0103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危险物质及工艺系统危险性（P）</w:t>
            </w:r>
          </w:p>
        </w:tc>
      </w:tr>
      <w:tr w14:paraId="7336A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Merge w:val="continue"/>
            <w:vAlign w:val="center"/>
          </w:tcPr>
          <w:p w14:paraId="0053BE32">
            <w:pPr>
              <w:rPr>
                <w:rFonts w:ascii="Times New Roman" w:hAnsi="Times New Roman" w:cs="Times New Roman"/>
                <w:sz w:val="21"/>
                <w:szCs w:val="21"/>
              </w:rPr>
            </w:pPr>
          </w:p>
        </w:tc>
        <w:tc>
          <w:tcPr>
            <w:tcW w:w="1691" w:type="dxa"/>
            <w:vAlign w:val="center"/>
          </w:tcPr>
          <w:p w14:paraId="057CD44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极高危害（P1）</w:t>
            </w:r>
          </w:p>
        </w:tc>
        <w:tc>
          <w:tcPr>
            <w:tcW w:w="1691" w:type="dxa"/>
            <w:vAlign w:val="center"/>
          </w:tcPr>
          <w:p w14:paraId="0ECC4FF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高度危害（P2）</w:t>
            </w:r>
          </w:p>
        </w:tc>
        <w:tc>
          <w:tcPr>
            <w:tcW w:w="1691" w:type="dxa"/>
            <w:vAlign w:val="center"/>
          </w:tcPr>
          <w:p w14:paraId="425E494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中度危害（P3）</w:t>
            </w:r>
          </w:p>
        </w:tc>
        <w:tc>
          <w:tcPr>
            <w:tcW w:w="1692" w:type="dxa"/>
            <w:vAlign w:val="center"/>
          </w:tcPr>
          <w:p w14:paraId="6D25835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轻度危害（P4）</w:t>
            </w:r>
          </w:p>
        </w:tc>
      </w:tr>
      <w:tr w14:paraId="0D16B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Align w:val="center"/>
          </w:tcPr>
          <w:p w14:paraId="5B8F7B7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环境高度敏感区（E1）</w:t>
            </w:r>
          </w:p>
        </w:tc>
        <w:tc>
          <w:tcPr>
            <w:tcW w:w="1691" w:type="dxa"/>
            <w:vAlign w:val="center"/>
          </w:tcPr>
          <w:p w14:paraId="1CA0A080">
            <w:pPr>
              <w:adjustRightInd w:val="0"/>
              <w:snapToGrid w:val="0"/>
              <w:jc w:val="center"/>
              <w:rPr>
                <w:rFonts w:ascii="Times New Roman" w:hAnsi="Times New Roman" w:cs="Times New Roman"/>
                <w:sz w:val="21"/>
                <w:szCs w:val="21"/>
              </w:rPr>
            </w:pPr>
            <w:r>
              <w:rPr>
                <w:rFonts w:hint="eastAsia"/>
                <w:sz w:val="21"/>
                <w:szCs w:val="21"/>
              </w:rPr>
              <w:t>Ⅳ</w:t>
            </w:r>
            <w:r>
              <w:rPr>
                <w:rFonts w:ascii="Times New Roman" w:hAnsi="Times New Roman" w:cs="Times New Roman"/>
                <w:sz w:val="21"/>
                <w:szCs w:val="21"/>
                <w:vertAlign w:val="superscript"/>
              </w:rPr>
              <w:t>+</w:t>
            </w:r>
          </w:p>
        </w:tc>
        <w:tc>
          <w:tcPr>
            <w:tcW w:w="1691" w:type="dxa"/>
            <w:vAlign w:val="center"/>
          </w:tcPr>
          <w:p w14:paraId="072DD953">
            <w:pPr>
              <w:adjustRightInd w:val="0"/>
              <w:snapToGrid w:val="0"/>
              <w:jc w:val="center"/>
              <w:rPr>
                <w:rFonts w:ascii="Times New Roman" w:hAnsi="Times New Roman" w:cs="Times New Roman"/>
                <w:sz w:val="21"/>
                <w:szCs w:val="21"/>
              </w:rPr>
            </w:pPr>
            <w:r>
              <w:rPr>
                <w:rFonts w:hint="eastAsia"/>
                <w:sz w:val="21"/>
                <w:szCs w:val="21"/>
              </w:rPr>
              <w:t>Ⅳ</w:t>
            </w:r>
          </w:p>
        </w:tc>
        <w:tc>
          <w:tcPr>
            <w:tcW w:w="1691" w:type="dxa"/>
            <w:vAlign w:val="center"/>
          </w:tcPr>
          <w:p w14:paraId="100DC992">
            <w:pPr>
              <w:adjustRightInd w:val="0"/>
              <w:snapToGrid w:val="0"/>
              <w:jc w:val="center"/>
              <w:rPr>
                <w:rFonts w:ascii="Times New Roman" w:hAnsi="Times New Roman" w:cs="Times New Roman"/>
                <w:sz w:val="21"/>
                <w:szCs w:val="21"/>
              </w:rPr>
            </w:pPr>
            <w:r>
              <w:rPr>
                <w:rFonts w:hint="eastAsia"/>
                <w:sz w:val="21"/>
                <w:szCs w:val="21"/>
              </w:rPr>
              <w:t>Ⅲ</w:t>
            </w:r>
          </w:p>
        </w:tc>
        <w:tc>
          <w:tcPr>
            <w:tcW w:w="1692" w:type="dxa"/>
            <w:vAlign w:val="center"/>
          </w:tcPr>
          <w:p w14:paraId="483F7EAC">
            <w:pPr>
              <w:adjustRightInd w:val="0"/>
              <w:snapToGrid w:val="0"/>
              <w:jc w:val="center"/>
              <w:rPr>
                <w:rFonts w:ascii="Times New Roman" w:hAnsi="Times New Roman" w:cs="Times New Roman"/>
                <w:sz w:val="21"/>
                <w:szCs w:val="21"/>
              </w:rPr>
            </w:pPr>
            <w:r>
              <w:rPr>
                <w:rFonts w:hint="eastAsia"/>
                <w:sz w:val="21"/>
                <w:szCs w:val="21"/>
              </w:rPr>
              <w:t>Ⅲ</w:t>
            </w:r>
          </w:p>
        </w:tc>
      </w:tr>
      <w:tr w14:paraId="3482A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Align w:val="center"/>
          </w:tcPr>
          <w:p w14:paraId="0BBB1E4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环境中度敏感区（E2）</w:t>
            </w:r>
          </w:p>
        </w:tc>
        <w:tc>
          <w:tcPr>
            <w:tcW w:w="1691" w:type="dxa"/>
            <w:vAlign w:val="center"/>
          </w:tcPr>
          <w:p w14:paraId="49C501C9">
            <w:pPr>
              <w:adjustRightInd w:val="0"/>
              <w:snapToGrid w:val="0"/>
              <w:jc w:val="center"/>
              <w:rPr>
                <w:rFonts w:ascii="Times New Roman" w:hAnsi="Times New Roman" w:cs="Times New Roman"/>
                <w:sz w:val="21"/>
                <w:szCs w:val="21"/>
              </w:rPr>
            </w:pPr>
            <w:r>
              <w:rPr>
                <w:rFonts w:hint="eastAsia"/>
                <w:sz w:val="21"/>
                <w:szCs w:val="21"/>
              </w:rPr>
              <w:t>Ⅳ</w:t>
            </w:r>
          </w:p>
        </w:tc>
        <w:tc>
          <w:tcPr>
            <w:tcW w:w="1691" w:type="dxa"/>
            <w:vAlign w:val="center"/>
          </w:tcPr>
          <w:p w14:paraId="6878D58F">
            <w:pPr>
              <w:adjustRightInd w:val="0"/>
              <w:snapToGrid w:val="0"/>
              <w:jc w:val="center"/>
              <w:rPr>
                <w:rFonts w:ascii="Times New Roman" w:hAnsi="Times New Roman" w:cs="Times New Roman"/>
                <w:sz w:val="21"/>
                <w:szCs w:val="21"/>
              </w:rPr>
            </w:pPr>
            <w:r>
              <w:rPr>
                <w:rFonts w:hint="eastAsia"/>
                <w:sz w:val="21"/>
                <w:szCs w:val="21"/>
              </w:rPr>
              <w:t>Ⅲ</w:t>
            </w:r>
          </w:p>
        </w:tc>
        <w:tc>
          <w:tcPr>
            <w:tcW w:w="1691" w:type="dxa"/>
            <w:vAlign w:val="center"/>
          </w:tcPr>
          <w:p w14:paraId="2A7B90B5">
            <w:pPr>
              <w:adjustRightInd w:val="0"/>
              <w:snapToGrid w:val="0"/>
              <w:jc w:val="center"/>
              <w:rPr>
                <w:rFonts w:ascii="Times New Roman" w:hAnsi="Times New Roman" w:cs="Times New Roman"/>
                <w:sz w:val="21"/>
                <w:szCs w:val="21"/>
              </w:rPr>
            </w:pPr>
            <w:r>
              <w:rPr>
                <w:rFonts w:hint="eastAsia"/>
                <w:sz w:val="21"/>
                <w:szCs w:val="21"/>
              </w:rPr>
              <w:t>Ⅲ</w:t>
            </w:r>
          </w:p>
        </w:tc>
        <w:tc>
          <w:tcPr>
            <w:tcW w:w="1692" w:type="dxa"/>
            <w:vAlign w:val="center"/>
          </w:tcPr>
          <w:p w14:paraId="088EF27C">
            <w:pPr>
              <w:adjustRightInd w:val="0"/>
              <w:snapToGrid w:val="0"/>
              <w:jc w:val="center"/>
              <w:rPr>
                <w:rFonts w:ascii="Times New Roman" w:hAnsi="Times New Roman" w:cs="Times New Roman"/>
                <w:sz w:val="21"/>
                <w:szCs w:val="21"/>
              </w:rPr>
            </w:pPr>
            <w:r>
              <w:rPr>
                <w:rFonts w:hint="eastAsia"/>
                <w:sz w:val="21"/>
                <w:szCs w:val="21"/>
              </w:rPr>
              <w:t>Ⅱ</w:t>
            </w:r>
          </w:p>
        </w:tc>
      </w:tr>
      <w:tr w14:paraId="5A58B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Align w:val="center"/>
          </w:tcPr>
          <w:p w14:paraId="2766D1B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环境低度敏感区（E3）</w:t>
            </w:r>
          </w:p>
        </w:tc>
        <w:tc>
          <w:tcPr>
            <w:tcW w:w="1691" w:type="dxa"/>
            <w:vAlign w:val="center"/>
          </w:tcPr>
          <w:p w14:paraId="668D0E67">
            <w:pPr>
              <w:adjustRightInd w:val="0"/>
              <w:snapToGrid w:val="0"/>
              <w:jc w:val="center"/>
              <w:rPr>
                <w:rFonts w:ascii="Times New Roman" w:hAnsi="Times New Roman" w:cs="Times New Roman"/>
                <w:sz w:val="21"/>
                <w:szCs w:val="21"/>
              </w:rPr>
            </w:pPr>
            <w:r>
              <w:rPr>
                <w:rFonts w:hint="eastAsia"/>
                <w:sz w:val="21"/>
                <w:szCs w:val="21"/>
              </w:rPr>
              <w:t>Ⅲ</w:t>
            </w:r>
          </w:p>
        </w:tc>
        <w:tc>
          <w:tcPr>
            <w:tcW w:w="1691" w:type="dxa"/>
            <w:vAlign w:val="center"/>
          </w:tcPr>
          <w:p w14:paraId="6DE7990E">
            <w:pPr>
              <w:adjustRightInd w:val="0"/>
              <w:snapToGrid w:val="0"/>
              <w:jc w:val="center"/>
              <w:rPr>
                <w:rFonts w:ascii="Times New Roman" w:hAnsi="Times New Roman" w:cs="Times New Roman"/>
                <w:sz w:val="21"/>
                <w:szCs w:val="21"/>
              </w:rPr>
            </w:pPr>
            <w:r>
              <w:rPr>
                <w:rFonts w:hint="eastAsia"/>
                <w:sz w:val="21"/>
                <w:szCs w:val="21"/>
              </w:rPr>
              <w:t>Ⅲ</w:t>
            </w:r>
          </w:p>
        </w:tc>
        <w:tc>
          <w:tcPr>
            <w:tcW w:w="1691" w:type="dxa"/>
            <w:vAlign w:val="center"/>
          </w:tcPr>
          <w:p w14:paraId="6CA4A357">
            <w:pPr>
              <w:adjustRightInd w:val="0"/>
              <w:snapToGrid w:val="0"/>
              <w:jc w:val="center"/>
              <w:rPr>
                <w:rFonts w:ascii="Times New Roman" w:hAnsi="Times New Roman" w:cs="Times New Roman"/>
                <w:sz w:val="21"/>
                <w:szCs w:val="21"/>
              </w:rPr>
            </w:pPr>
            <w:r>
              <w:rPr>
                <w:rFonts w:hint="eastAsia"/>
                <w:sz w:val="21"/>
                <w:szCs w:val="21"/>
              </w:rPr>
              <w:t>Ⅱ</w:t>
            </w:r>
          </w:p>
        </w:tc>
        <w:tc>
          <w:tcPr>
            <w:tcW w:w="1692" w:type="dxa"/>
            <w:vAlign w:val="center"/>
          </w:tcPr>
          <w:p w14:paraId="7A485D70">
            <w:pPr>
              <w:adjustRightInd w:val="0"/>
              <w:snapToGrid w:val="0"/>
              <w:jc w:val="center"/>
              <w:rPr>
                <w:rFonts w:ascii="Times New Roman" w:hAnsi="Times New Roman" w:cs="Times New Roman"/>
                <w:sz w:val="21"/>
                <w:szCs w:val="21"/>
              </w:rPr>
            </w:pPr>
            <w:r>
              <w:rPr>
                <w:rFonts w:hint="eastAsia"/>
                <w:sz w:val="21"/>
                <w:szCs w:val="21"/>
              </w:rPr>
              <w:t>Ⅰ</w:t>
            </w:r>
          </w:p>
        </w:tc>
      </w:tr>
      <w:tr w14:paraId="20D5A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993" w:type="dxa"/>
            <w:gridSpan w:val="5"/>
            <w:vAlign w:val="center"/>
          </w:tcPr>
          <w:p w14:paraId="0202B10D">
            <w:pPr>
              <w:adjustRightInd w:val="0"/>
              <w:snapToGrid w:val="0"/>
              <w:rPr>
                <w:rFonts w:ascii="Times New Roman" w:hAnsi="Times New Roman" w:cs="Times New Roman"/>
                <w:sz w:val="21"/>
                <w:szCs w:val="21"/>
              </w:rPr>
            </w:pPr>
            <w:r>
              <w:rPr>
                <w:rFonts w:ascii="Times New Roman" w:hAnsi="Times New Roman" w:cs="Times New Roman"/>
                <w:sz w:val="21"/>
                <w:szCs w:val="21"/>
              </w:rPr>
              <w:t>注：</w:t>
            </w:r>
            <w:r>
              <w:rPr>
                <w:rFonts w:hint="eastAsia"/>
                <w:sz w:val="21"/>
                <w:szCs w:val="21"/>
              </w:rPr>
              <w:t>Ⅳ</w:t>
            </w:r>
            <w:r>
              <w:rPr>
                <w:rFonts w:ascii="Times New Roman" w:hAnsi="Times New Roman" w:cs="Times New Roman"/>
                <w:sz w:val="21"/>
                <w:szCs w:val="21"/>
                <w:vertAlign w:val="superscript"/>
              </w:rPr>
              <w:t>+</w:t>
            </w:r>
            <w:r>
              <w:rPr>
                <w:rFonts w:ascii="Times New Roman" w:hAnsi="Times New Roman" w:cs="Times New Roman"/>
                <w:sz w:val="21"/>
                <w:szCs w:val="21"/>
              </w:rPr>
              <w:t>为极高环境风险。</w:t>
            </w:r>
          </w:p>
        </w:tc>
      </w:tr>
    </w:tbl>
    <w:p w14:paraId="2C1F5B43">
      <w:pPr>
        <w:keepNext/>
        <w:keepLines/>
        <w:widowControl w:val="0"/>
        <w:numPr>
          <w:ilvl w:val="0"/>
          <w:numId w:val="6"/>
        </w:numPr>
        <w:spacing w:before="126" w:after="126" w:line="500" w:lineRule="exact"/>
        <w:jc w:val="both"/>
        <w:outlineLvl w:val="2"/>
        <w:rPr>
          <w:rFonts w:ascii="Times New Roman" w:hAnsi="Times New Roman" w:cs="Times New Roman"/>
          <w:b/>
          <w:bCs/>
        </w:rPr>
      </w:pPr>
      <w:bookmarkStart w:id="45" w:name="_Toc12643"/>
      <w:r>
        <w:rPr>
          <w:rFonts w:ascii="Times New Roman" w:hAnsi="Times New Roman" w:cs="Times New Roman"/>
          <w:b/>
          <w:bCs/>
        </w:rPr>
        <w:t>危险性P的确定</w:t>
      </w:r>
      <w:bookmarkEnd w:id="45"/>
    </w:p>
    <w:p w14:paraId="1BF9AE35">
      <w:pPr>
        <w:spacing w:line="500" w:lineRule="exact"/>
        <w:ind w:firstLine="480"/>
        <w:rPr>
          <w:rFonts w:ascii="Times New Roman" w:hAnsi="Times New Roman" w:cs="Times New Roman"/>
        </w:rPr>
      </w:pPr>
      <w:r>
        <w:rPr>
          <w:rFonts w:ascii="Times New Roman" w:hAnsi="Times New Roman" w:cs="Times New Roman"/>
        </w:rPr>
        <w:t>根据定量分析危险物质数量与临界量的比值（Q）和所属行业及生产工艺特点（M），进行判定危险物质及工艺系统危险性（P）。</w:t>
      </w:r>
    </w:p>
    <w:p w14:paraId="70D6BA6E">
      <w:pPr>
        <w:spacing w:line="500" w:lineRule="exact"/>
        <w:ind w:firstLine="480"/>
        <w:rPr>
          <w:rFonts w:ascii="Times New Roman" w:hAnsi="Times New Roman" w:cs="Times New Roman"/>
        </w:rPr>
      </w:pPr>
      <w:r>
        <w:rPr>
          <w:rFonts w:ascii="Times New Roman" w:hAnsi="Times New Roman" w:cs="Times New Roman"/>
        </w:rPr>
        <w:t>1、Q值的确定</w:t>
      </w:r>
    </w:p>
    <w:p w14:paraId="236CD025">
      <w:pPr>
        <w:spacing w:line="500" w:lineRule="exact"/>
        <w:ind w:firstLine="480"/>
        <w:rPr>
          <w:rFonts w:ascii="Times New Roman" w:hAnsi="Times New Roman" w:cs="Times New Roman"/>
        </w:rPr>
      </w:pPr>
      <w:r>
        <w:rPr>
          <w:rFonts w:ascii="Times New Roman" w:hAnsi="Times New Roman" w:cs="Times New Roman"/>
        </w:rPr>
        <w:t>根据风险导则附录B及《危险化学品重大危险源辨识》（GB18218-2018），项目危险物质Q值确定见表2.1-2。</w:t>
      </w:r>
    </w:p>
    <w:p w14:paraId="5DB5AD9C">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2.1-2  危险物质Q值确定表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962"/>
        <w:gridCol w:w="1284"/>
        <w:gridCol w:w="1917"/>
        <w:gridCol w:w="1779"/>
        <w:gridCol w:w="1353"/>
      </w:tblGrid>
      <w:tr w14:paraId="3B4A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4099499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序号</w:t>
            </w:r>
          </w:p>
        </w:tc>
        <w:tc>
          <w:tcPr>
            <w:tcW w:w="1091" w:type="pct"/>
            <w:vAlign w:val="center"/>
          </w:tcPr>
          <w:p w14:paraId="4CD0C10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物质名称</w:t>
            </w:r>
          </w:p>
        </w:tc>
        <w:tc>
          <w:tcPr>
            <w:tcW w:w="714" w:type="pct"/>
            <w:vAlign w:val="center"/>
          </w:tcPr>
          <w:p w14:paraId="11487F9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CAS号</w:t>
            </w:r>
          </w:p>
        </w:tc>
        <w:tc>
          <w:tcPr>
            <w:tcW w:w="1066" w:type="pct"/>
            <w:vAlign w:val="center"/>
          </w:tcPr>
          <w:p w14:paraId="36F62B2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最大存在量总量q</w:t>
            </w:r>
            <w:r>
              <w:rPr>
                <w:rFonts w:ascii="Times New Roman" w:hAnsi="Times New Roman" w:cs="Times New Roman"/>
                <w:sz w:val="21"/>
                <w:szCs w:val="21"/>
                <w:vertAlign w:val="subscript"/>
              </w:rPr>
              <w:t>n</w:t>
            </w:r>
            <w:r>
              <w:rPr>
                <w:rFonts w:ascii="Times New Roman" w:hAnsi="Times New Roman" w:cs="Times New Roman"/>
                <w:sz w:val="21"/>
                <w:szCs w:val="21"/>
              </w:rPr>
              <w:t>/t</w:t>
            </w:r>
          </w:p>
        </w:tc>
        <w:tc>
          <w:tcPr>
            <w:tcW w:w="989" w:type="pct"/>
            <w:vAlign w:val="center"/>
          </w:tcPr>
          <w:p w14:paraId="59CAFBB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最大临界量</w:t>
            </w:r>
          </w:p>
          <w:p w14:paraId="1E7A8B1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Q</w:t>
            </w:r>
            <w:r>
              <w:rPr>
                <w:rFonts w:ascii="Times New Roman" w:hAnsi="Times New Roman" w:cs="Times New Roman"/>
                <w:sz w:val="21"/>
                <w:szCs w:val="21"/>
                <w:vertAlign w:val="subscript"/>
              </w:rPr>
              <w:t>n</w:t>
            </w:r>
            <w:r>
              <w:rPr>
                <w:rFonts w:ascii="Times New Roman" w:hAnsi="Times New Roman" w:cs="Times New Roman"/>
                <w:sz w:val="21"/>
                <w:szCs w:val="21"/>
              </w:rPr>
              <w:t>/t</w:t>
            </w:r>
          </w:p>
        </w:tc>
        <w:tc>
          <w:tcPr>
            <w:tcW w:w="752" w:type="pct"/>
            <w:vAlign w:val="center"/>
          </w:tcPr>
          <w:p w14:paraId="50A6F01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该物质Q值</w:t>
            </w:r>
          </w:p>
        </w:tc>
      </w:tr>
      <w:tr w14:paraId="1108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77352264">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1</w:t>
            </w:r>
          </w:p>
        </w:tc>
        <w:tc>
          <w:tcPr>
            <w:tcW w:w="1091" w:type="pct"/>
            <w:vAlign w:val="center"/>
          </w:tcPr>
          <w:p w14:paraId="72A55EE1">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汽油</w:t>
            </w:r>
          </w:p>
        </w:tc>
        <w:tc>
          <w:tcPr>
            <w:tcW w:w="714" w:type="pct"/>
            <w:vAlign w:val="center"/>
          </w:tcPr>
          <w:p w14:paraId="0B25FFB3">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066" w:type="pct"/>
            <w:vAlign w:val="center"/>
          </w:tcPr>
          <w:p w14:paraId="1564AAE4">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36</w:t>
            </w:r>
          </w:p>
        </w:tc>
        <w:tc>
          <w:tcPr>
            <w:tcW w:w="989" w:type="pct"/>
            <w:vAlign w:val="center"/>
          </w:tcPr>
          <w:p w14:paraId="4E6AFB61">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2500</w:t>
            </w:r>
          </w:p>
        </w:tc>
        <w:tc>
          <w:tcPr>
            <w:tcW w:w="752" w:type="pct"/>
            <w:vAlign w:val="center"/>
          </w:tcPr>
          <w:p w14:paraId="7CF65351">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0.0144</w:t>
            </w:r>
          </w:p>
        </w:tc>
      </w:tr>
      <w:tr w14:paraId="0CAF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015D8082">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2</w:t>
            </w:r>
          </w:p>
        </w:tc>
        <w:tc>
          <w:tcPr>
            <w:tcW w:w="1091" w:type="pct"/>
            <w:vAlign w:val="center"/>
          </w:tcPr>
          <w:p w14:paraId="00E8A802">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柴油</w:t>
            </w:r>
          </w:p>
        </w:tc>
        <w:tc>
          <w:tcPr>
            <w:tcW w:w="714" w:type="pct"/>
            <w:vAlign w:val="center"/>
          </w:tcPr>
          <w:p w14:paraId="428D5464">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066" w:type="pct"/>
            <w:vAlign w:val="center"/>
          </w:tcPr>
          <w:p w14:paraId="55E21A9B">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20.16</w:t>
            </w:r>
          </w:p>
        </w:tc>
        <w:tc>
          <w:tcPr>
            <w:tcW w:w="989" w:type="pct"/>
            <w:vAlign w:val="center"/>
          </w:tcPr>
          <w:p w14:paraId="4290D19E">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2500</w:t>
            </w:r>
          </w:p>
        </w:tc>
        <w:tc>
          <w:tcPr>
            <w:tcW w:w="752" w:type="pct"/>
            <w:vAlign w:val="center"/>
          </w:tcPr>
          <w:p w14:paraId="2852324F">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0.0081</w:t>
            </w:r>
          </w:p>
        </w:tc>
      </w:tr>
      <w:tr w14:paraId="1255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5D95CC8C">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3</w:t>
            </w:r>
          </w:p>
        </w:tc>
        <w:tc>
          <w:tcPr>
            <w:tcW w:w="1091" w:type="pct"/>
            <w:vAlign w:val="center"/>
          </w:tcPr>
          <w:p w14:paraId="044D08C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液化天然气（甲烷）</w:t>
            </w:r>
          </w:p>
        </w:tc>
        <w:tc>
          <w:tcPr>
            <w:tcW w:w="714" w:type="pct"/>
            <w:vAlign w:val="center"/>
          </w:tcPr>
          <w:p w14:paraId="4AD8C54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74-82-8</w:t>
            </w:r>
          </w:p>
        </w:tc>
        <w:tc>
          <w:tcPr>
            <w:tcW w:w="1066" w:type="pct"/>
            <w:vAlign w:val="center"/>
          </w:tcPr>
          <w:p w14:paraId="24EFE8F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23.</w:t>
            </w:r>
            <w:r>
              <w:rPr>
                <w:rFonts w:hint="eastAsia" w:ascii="Times New Roman" w:hAnsi="Times New Roman" w:cs="Times New Roman"/>
                <w:sz w:val="21"/>
                <w:szCs w:val="21"/>
              </w:rPr>
              <w:t>76</w:t>
            </w:r>
          </w:p>
        </w:tc>
        <w:tc>
          <w:tcPr>
            <w:tcW w:w="989" w:type="pct"/>
            <w:vAlign w:val="center"/>
          </w:tcPr>
          <w:p w14:paraId="3B707EF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c>
          <w:tcPr>
            <w:tcW w:w="752" w:type="pct"/>
            <w:vAlign w:val="center"/>
          </w:tcPr>
          <w:p w14:paraId="76BD940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2.3</w:t>
            </w:r>
            <w:r>
              <w:rPr>
                <w:rFonts w:hint="eastAsia" w:ascii="Times New Roman" w:hAnsi="Times New Roman" w:cs="Times New Roman"/>
                <w:sz w:val="21"/>
                <w:szCs w:val="21"/>
              </w:rPr>
              <w:t>76</w:t>
            </w:r>
          </w:p>
        </w:tc>
      </w:tr>
      <w:tr w14:paraId="263F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8" w:type="pct"/>
            <w:gridSpan w:val="5"/>
            <w:vAlign w:val="center"/>
          </w:tcPr>
          <w:p w14:paraId="2A8C8F6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项目Q值∑</w:t>
            </w:r>
          </w:p>
        </w:tc>
        <w:tc>
          <w:tcPr>
            <w:tcW w:w="752" w:type="pct"/>
            <w:vAlign w:val="center"/>
          </w:tcPr>
          <w:p w14:paraId="2618A011">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2.3985</w:t>
            </w:r>
          </w:p>
        </w:tc>
      </w:tr>
    </w:tbl>
    <w:p w14:paraId="53924C53">
      <w:pPr>
        <w:spacing w:line="500" w:lineRule="exact"/>
        <w:ind w:firstLine="480"/>
        <w:rPr>
          <w:rFonts w:ascii="Times New Roman" w:hAnsi="Times New Roman" w:cs="Times New Roman"/>
        </w:rPr>
      </w:pPr>
      <w:r>
        <w:rPr>
          <w:rFonts w:ascii="Times New Roman" w:hAnsi="Times New Roman" w:cs="Times New Roman"/>
        </w:rPr>
        <w:t>根据计算，项目Q值为2.</w:t>
      </w:r>
      <w:r>
        <w:rPr>
          <w:rFonts w:hint="eastAsia" w:ascii="Times New Roman" w:hAnsi="Times New Roman" w:cs="Times New Roman"/>
        </w:rPr>
        <w:t>3985</w:t>
      </w:r>
      <w:r>
        <w:rPr>
          <w:rFonts w:ascii="Times New Roman" w:hAnsi="Times New Roman" w:cs="Times New Roman"/>
        </w:rPr>
        <w:t>，大于1，小于10。</w:t>
      </w:r>
    </w:p>
    <w:p w14:paraId="51EBAF76">
      <w:pPr>
        <w:spacing w:line="500" w:lineRule="exact"/>
        <w:ind w:firstLine="480"/>
        <w:rPr>
          <w:rFonts w:ascii="Times New Roman" w:hAnsi="Times New Roman" w:cs="Times New Roman"/>
        </w:rPr>
      </w:pPr>
      <w:r>
        <w:rPr>
          <w:rFonts w:ascii="Times New Roman" w:hAnsi="Times New Roman" w:cs="Times New Roman"/>
        </w:rPr>
        <w:t>2、M值的确定</w:t>
      </w:r>
    </w:p>
    <w:p w14:paraId="1D1CCF99">
      <w:pPr>
        <w:spacing w:line="500" w:lineRule="exact"/>
        <w:ind w:firstLine="480"/>
        <w:rPr>
          <w:rFonts w:ascii="Times New Roman" w:hAnsi="Times New Roman" w:cs="Times New Roman"/>
        </w:rPr>
      </w:pPr>
      <w:r>
        <w:rPr>
          <w:rFonts w:ascii="Times New Roman" w:hAnsi="Times New Roman" w:cs="Times New Roman"/>
        </w:rPr>
        <w:t>根据风险导则附录C表C.1判定M值，详见表2.1-3。</w:t>
      </w:r>
    </w:p>
    <w:p w14:paraId="646773C1">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2.1-3  行业及生产工艺（M）</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5567"/>
        <w:gridCol w:w="1464"/>
      </w:tblGrid>
      <w:tr w14:paraId="0C6D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1091" w:type="pct"/>
            <w:vAlign w:val="center"/>
          </w:tcPr>
          <w:p w14:paraId="6AB8761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行业</w:t>
            </w:r>
          </w:p>
        </w:tc>
        <w:tc>
          <w:tcPr>
            <w:tcW w:w="3095" w:type="pct"/>
            <w:vAlign w:val="center"/>
          </w:tcPr>
          <w:p w14:paraId="36AC611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评估依据</w:t>
            </w:r>
          </w:p>
        </w:tc>
        <w:tc>
          <w:tcPr>
            <w:tcW w:w="814" w:type="pct"/>
            <w:vAlign w:val="center"/>
          </w:tcPr>
          <w:p w14:paraId="6FA0C92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分值</w:t>
            </w:r>
          </w:p>
        </w:tc>
      </w:tr>
      <w:tr w14:paraId="6B11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vMerge w:val="restart"/>
            <w:vAlign w:val="center"/>
          </w:tcPr>
          <w:p w14:paraId="10B4601A">
            <w:pPr>
              <w:adjustRightInd w:val="0"/>
              <w:snapToGrid w:val="0"/>
              <w:rPr>
                <w:rFonts w:ascii="Times New Roman" w:hAnsi="Times New Roman" w:cs="Times New Roman"/>
                <w:sz w:val="21"/>
                <w:szCs w:val="21"/>
              </w:rPr>
            </w:pPr>
            <w:r>
              <w:rPr>
                <w:rFonts w:ascii="Times New Roman" w:hAnsi="Times New Roman" w:cs="Times New Roman"/>
                <w:sz w:val="21"/>
                <w:szCs w:val="21"/>
              </w:rPr>
              <w:t>石化、化工、医药、轻工、化纤、有色冶炼等</w:t>
            </w:r>
          </w:p>
        </w:tc>
        <w:tc>
          <w:tcPr>
            <w:tcW w:w="3095" w:type="pct"/>
            <w:vAlign w:val="center"/>
          </w:tcPr>
          <w:p w14:paraId="4E5A82D6">
            <w:pPr>
              <w:adjustRightInd w:val="0"/>
              <w:snapToGrid w:val="0"/>
              <w:rPr>
                <w:rFonts w:ascii="Times New Roman" w:hAnsi="Times New Roman" w:cs="Times New Roman"/>
                <w:sz w:val="21"/>
                <w:szCs w:val="21"/>
              </w:rPr>
            </w:pPr>
            <w:r>
              <w:rPr>
                <w:rFonts w:ascii="Times New Roman" w:hAnsi="Times New Roman" w:cs="Times New Roman"/>
                <w:sz w:val="21"/>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814" w:type="pct"/>
            <w:vAlign w:val="center"/>
          </w:tcPr>
          <w:p w14:paraId="07B18F9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10/套</w:t>
            </w:r>
          </w:p>
        </w:tc>
      </w:tr>
      <w:tr w14:paraId="598C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6AFE8E32">
            <w:pPr>
              <w:rPr>
                <w:rFonts w:ascii="Times New Roman" w:hAnsi="Times New Roman" w:cs="Times New Roman"/>
                <w:sz w:val="21"/>
                <w:szCs w:val="21"/>
              </w:rPr>
            </w:pPr>
          </w:p>
        </w:tc>
        <w:tc>
          <w:tcPr>
            <w:tcW w:w="3095" w:type="pct"/>
            <w:vAlign w:val="center"/>
          </w:tcPr>
          <w:p w14:paraId="6E706429">
            <w:pPr>
              <w:adjustRightInd w:val="0"/>
              <w:snapToGrid w:val="0"/>
              <w:rPr>
                <w:rFonts w:ascii="Times New Roman" w:hAnsi="Times New Roman" w:cs="Times New Roman"/>
                <w:sz w:val="21"/>
                <w:szCs w:val="21"/>
              </w:rPr>
            </w:pPr>
            <w:r>
              <w:rPr>
                <w:rFonts w:ascii="Times New Roman" w:hAnsi="Times New Roman" w:cs="Times New Roman"/>
                <w:sz w:val="21"/>
                <w:szCs w:val="21"/>
              </w:rPr>
              <w:t>无机酸制酸工艺、焦化工艺</w:t>
            </w:r>
          </w:p>
        </w:tc>
        <w:tc>
          <w:tcPr>
            <w:tcW w:w="814" w:type="pct"/>
            <w:vAlign w:val="center"/>
          </w:tcPr>
          <w:p w14:paraId="1176723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5/套</w:t>
            </w:r>
          </w:p>
        </w:tc>
      </w:tr>
      <w:tr w14:paraId="1867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554AC35F">
            <w:pPr>
              <w:rPr>
                <w:rFonts w:ascii="Times New Roman" w:hAnsi="Times New Roman" w:cs="Times New Roman"/>
                <w:sz w:val="21"/>
                <w:szCs w:val="21"/>
              </w:rPr>
            </w:pPr>
          </w:p>
        </w:tc>
        <w:tc>
          <w:tcPr>
            <w:tcW w:w="3095" w:type="pct"/>
            <w:vAlign w:val="center"/>
          </w:tcPr>
          <w:p w14:paraId="28166B6D">
            <w:pPr>
              <w:adjustRightInd w:val="0"/>
              <w:snapToGrid w:val="0"/>
              <w:rPr>
                <w:rFonts w:ascii="Times New Roman" w:hAnsi="Times New Roman" w:cs="Times New Roman"/>
                <w:sz w:val="21"/>
                <w:szCs w:val="21"/>
              </w:rPr>
            </w:pPr>
            <w:r>
              <w:rPr>
                <w:rFonts w:ascii="Times New Roman" w:hAnsi="Times New Roman" w:cs="Times New Roman"/>
                <w:sz w:val="21"/>
                <w:szCs w:val="21"/>
              </w:rPr>
              <w:t>其他高温或高压，且涉及危险物质的工艺过程</w:t>
            </w:r>
            <w:r>
              <w:rPr>
                <w:rFonts w:ascii="Times New Roman" w:hAnsi="Times New Roman" w:cs="Times New Roman"/>
                <w:sz w:val="21"/>
                <w:szCs w:val="21"/>
                <w:vertAlign w:val="superscript"/>
              </w:rPr>
              <w:t>a</w:t>
            </w:r>
            <w:r>
              <w:rPr>
                <w:rFonts w:ascii="Times New Roman" w:hAnsi="Times New Roman" w:cs="Times New Roman"/>
                <w:sz w:val="21"/>
                <w:szCs w:val="21"/>
              </w:rPr>
              <w:t>、危险物质贮存储罐</w:t>
            </w:r>
          </w:p>
        </w:tc>
        <w:tc>
          <w:tcPr>
            <w:tcW w:w="814" w:type="pct"/>
            <w:vAlign w:val="center"/>
          </w:tcPr>
          <w:p w14:paraId="1AA6A9B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5/套（罐区）</w:t>
            </w:r>
          </w:p>
        </w:tc>
      </w:tr>
      <w:tr w14:paraId="7513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vAlign w:val="center"/>
          </w:tcPr>
          <w:p w14:paraId="0BC96DF3">
            <w:pPr>
              <w:adjustRightInd w:val="0"/>
              <w:snapToGrid w:val="0"/>
              <w:rPr>
                <w:rFonts w:ascii="Times New Roman" w:hAnsi="Times New Roman" w:cs="Times New Roman"/>
                <w:sz w:val="21"/>
                <w:szCs w:val="21"/>
              </w:rPr>
            </w:pPr>
            <w:r>
              <w:rPr>
                <w:rFonts w:ascii="Times New Roman" w:hAnsi="Times New Roman" w:cs="Times New Roman"/>
                <w:sz w:val="21"/>
                <w:szCs w:val="21"/>
              </w:rPr>
              <w:t>管道、港口/码头等</w:t>
            </w:r>
          </w:p>
        </w:tc>
        <w:tc>
          <w:tcPr>
            <w:tcW w:w="3095" w:type="pct"/>
            <w:vAlign w:val="center"/>
          </w:tcPr>
          <w:p w14:paraId="0BE384CD">
            <w:pPr>
              <w:adjustRightInd w:val="0"/>
              <w:snapToGrid w:val="0"/>
              <w:rPr>
                <w:rFonts w:ascii="Times New Roman" w:hAnsi="Times New Roman" w:cs="Times New Roman"/>
                <w:sz w:val="21"/>
                <w:szCs w:val="21"/>
              </w:rPr>
            </w:pPr>
            <w:r>
              <w:rPr>
                <w:rFonts w:ascii="Times New Roman" w:hAnsi="Times New Roman" w:cs="Times New Roman"/>
                <w:sz w:val="21"/>
                <w:szCs w:val="21"/>
              </w:rPr>
              <w:t>设计危险物质管道运输项目、港口/码头等</w:t>
            </w:r>
          </w:p>
        </w:tc>
        <w:tc>
          <w:tcPr>
            <w:tcW w:w="814" w:type="pct"/>
            <w:vAlign w:val="center"/>
          </w:tcPr>
          <w:p w14:paraId="1E0E46E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r>
      <w:tr w14:paraId="04A7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vAlign w:val="center"/>
          </w:tcPr>
          <w:p w14:paraId="75143725">
            <w:pPr>
              <w:adjustRightInd w:val="0"/>
              <w:snapToGrid w:val="0"/>
              <w:rPr>
                <w:rFonts w:ascii="Times New Roman" w:hAnsi="Times New Roman" w:cs="Times New Roman"/>
                <w:sz w:val="21"/>
                <w:szCs w:val="21"/>
              </w:rPr>
            </w:pPr>
            <w:r>
              <w:rPr>
                <w:rFonts w:ascii="Times New Roman" w:hAnsi="Times New Roman" w:cs="Times New Roman"/>
                <w:sz w:val="21"/>
                <w:szCs w:val="21"/>
              </w:rPr>
              <w:t>石油天然气</w:t>
            </w:r>
          </w:p>
        </w:tc>
        <w:tc>
          <w:tcPr>
            <w:tcW w:w="3095" w:type="pct"/>
            <w:vAlign w:val="center"/>
          </w:tcPr>
          <w:p w14:paraId="61DFCABE">
            <w:pPr>
              <w:adjustRightInd w:val="0"/>
              <w:snapToGrid w:val="0"/>
              <w:rPr>
                <w:rFonts w:ascii="Times New Roman" w:hAnsi="Times New Roman" w:cs="Times New Roman"/>
                <w:sz w:val="21"/>
                <w:szCs w:val="21"/>
              </w:rPr>
            </w:pPr>
            <w:r>
              <w:rPr>
                <w:rFonts w:ascii="Times New Roman" w:hAnsi="Times New Roman" w:cs="Times New Roman"/>
                <w:sz w:val="21"/>
                <w:szCs w:val="21"/>
              </w:rPr>
              <w:t>石油、天然气、页岩气开采（含净化），气库（不含加气站的气库），油库（不含加气站的油库）、油气管线</w:t>
            </w:r>
            <w:r>
              <w:rPr>
                <w:rFonts w:ascii="Times New Roman" w:hAnsi="Times New Roman" w:cs="Times New Roman"/>
                <w:sz w:val="21"/>
                <w:szCs w:val="21"/>
                <w:vertAlign w:val="superscript"/>
              </w:rPr>
              <w:t>b</w:t>
            </w:r>
            <w:r>
              <w:rPr>
                <w:rFonts w:ascii="Times New Roman" w:hAnsi="Times New Roman" w:cs="Times New Roman"/>
                <w:sz w:val="21"/>
                <w:szCs w:val="21"/>
              </w:rPr>
              <w:t>（不含城镇燃气管线）</w:t>
            </w:r>
          </w:p>
        </w:tc>
        <w:tc>
          <w:tcPr>
            <w:tcW w:w="814" w:type="pct"/>
            <w:vAlign w:val="center"/>
          </w:tcPr>
          <w:p w14:paraId="424C797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r>
      <w:tr w14:paraId="22F81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1" w:type="pct"/>
            <w:vAlign w:val="center"/>
          </w:tcPr>
          <w:p w14:paraId="250CA99D">
            <w:pPr>
              <w:adjustRightInd w:val="0"/>
              <w:snapToGrid w:val="0"/>
              <w:rPr>
                <w:rFonts w:ascii="Times New Roman" w:hAnsi="Times New Roman" w:cs="Times New Roman"/>
                <w:sz w:val="21"/>
                <w:szCs w:val="21"/>
              </w:rPr>
            </w:pPr>
            <w:r>
              <w:rPr>
                <w:rFonts w:ascii="Times New Roman" w:hAnsi="Times New Roman" w:cs="Times New Roman"/>
                <w:sz w:val="21"/>
                <w:szCs w:val="21"/>
              </w:rPr>
              <w:t>其他</w:t>
            </w:r>
          </w:p>
        </w:tc>
        <w:tc>
          <w:tcPr>
            <w:tcW w:w="3095" w:type="pct"/>
            <w:vAlign w:val="center"/>
          </w:tcPr>
          <w:p w14:paraId="7A35407E">
            <w:pPr>
              <w:adjustRightInd w:val="0"/>
              <w:snapToGrid w:val="0"/>
              <w:rPr>
                <w:rFonts w:ascii="Times New Roman" w:hAnsi="Times New Roman" w:cs="Times New Roman"/>
                <w:sz w:val="21"/>
                <w:szCs w:val="21"/>
              </w:rPr>
            </w:pPr>
            <w:r>
              <w:rPr>
                <w:rFonts w:ascii="Times New Roman" w:hAnsi="Times New Roman" w:cs="Times New Roman"/>
                <w:sz w:val="21"/>
                <w:szCs w:val="21"/>
              </w:rPr>
              <w:t>涉及危险物质使用、贮存的项目</w:t>
            </w:r>
          </w:p>
        </w:tc>
        <w:tc>
          <w:tcPr>
            <w:tcW w:w="814" w:type="pct"/>
            <w:vAlign w:val="center"/>
          </w:tcPr>
          <w:p w14:paraId="2ADABCB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r>
      <w:tr w14:paraId="6FD0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7468317D">
            <w:pPr>
              <w:adjustRightInd w:val="0"/>
              <w:snapToGrid w:val="0"/>
              <w:rPr>
                <w:rFonts w:ascii="Times New Roman" w:hAnsi="Times New Roman" w:cs="Times New Roman"/>
                <w:sz w:val="21"/>
                <w:szCs w:val="21"/>
              </w:rPr>
            </w:pPr>
            <w:r>
              <w:rPr>
                <w:rFonts w:ascii="Times New Roman" w:hAnsi="Times New Roman" w:cs="Times New Roman"/>
                <w:sz w:val="21"/>
                <w:szCs w:val="21"/>
              </w:rPr>
              <w:t>a：高温值工艺温度≥300</w:t>
            </w:r>
            <w:r>
              <w:rPr>
                <w:rFonts w:hint="eastAsia"/>
                <w:sz w:val="21"/>
                <w:szCs w:val="21"/>
              </w:rPr>
              <w:t>℃</w:t>
            </w:r>
            <w:r>
              <w:rPr>
                <w:rFonts w:ascii="Times New Roman" w:hAnsi="Times New Roman" w:cs="Times New Roman"/>
                <w:sz w:val="21"/>
                <w:szCs w:val="21"/>
              </w:rPr>
              <w:t>，高压指压力容器的设计压力（P）≥10.0MPa；</w:t>
            </w:r>
          </w:p>
          <w:p w14:paraId="7470C0FA">
            <w:pPr>
              <w:adjustRightInd w:val="0"/>
              <w:snapToGrid w:val="0"/>
              <w:rPr>
                <w:rFonts w:ascii="Times New Roman" w:hAnsi="Times New Roman" w:cs="Times New Roman"/>
                <w:sz w:val="21"/>
                <w:szCs w:val="21"/>
              </w:rPr>
            </w:pPr>
            <w:r>
              <w:rPr>
                <w:rFonts w:ascii="Times New Roman" w:hAnsi="Times New Roman" w:cs="Times New Roman"/>
                <w:sz w:val="21"/>
                <w:szCs w:val="21"/>
              </w:rPr>
              <w:t>b：长输管道运输项目应按站场、管线分段进行评价。</w:t>
            </w:r>
          </w:p>
          <w:p w14:paraId="2C2F6608">
            <w:pPr>
              <w:adjustRightInd w:val="0"/>
              <w:snapToGrid w:val="0"/>
              <w:rPr>
                <w:rFonts w:ascii="Times New Roman" w:hAnsi="Times New Roman" w:cs="Times New Roman"/>
                <w:sz w:val="21"/>
                <w:szCs w:val="21"/>
              </w:rPr>
            </w:pPr>
            <w:r>
              <w:rPr>
                <w:rFonts w:ascii="Times New Roman" w:hAnsi="Times New Roman" w:cs="Times New Roman"/>
                <w:sz w:val="21"/>
                <w:szCs w:val="21"/>
              </w:rPr>
              <w:t>M1：M＞20；M2：10＜M≤20；M3：5＜M≤10；M4：M=5。</w:t>
            </w:r>
          </w:p>
        </w:tc>
      </w:tr>
    </w:tbl>
    <w:p w14:paraId="0670C15C">
      <w:pPr>
        <w:spacing w:line="500" w:lineRule="exact"/>
        <w:ind w:firstLine="480"/>
        <w:rPr>
          <w:rFonts w:ascii="Times New Roman" w:hAnsi="Times New Roman" w:cs="Times New Roman"/>
        </w:rPr>
      </w:pPr>
      <w:r>
        <w:rPr>
          <w:rFonts w:ascii="Times New Roman" w:hAnsi="Times New Roman" w:cs="Times New Roman"/>
        </w:rPr>
        <w:t>项目属于加油加气</w:t>
      </w:r>
      <w:r>
        <w:rPr>
          <w:rFonts w:hint="eastAsia" w:ascii="Times New Roman" w:hAnsi="Times New Roman" w:cs="Times New Roman"/>
        </w:rPr>
        <w:t>合建</w:t>
      </w:r>
      <w:r>
        <w:rPr>
          <w:rFonts w:ascii="Times New Roman" w:hAnsi="Times New Roman" w:cs="Times New Roman"/>
        </w:rPr>
        <w:t>站，涉及危险废物使用及贮存，项目M值确定见表2.1-4。</w:t>
      </w:r>
    </w:p>
    <w:p w14:paraId="2B36CBAB">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2.1-4  M值确定表</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332"/>
        <w:gridCol w:w="3204"/>
        <w:gridCol w:w="1455"/>
        <w:gridCol w:w="2043"/>
      </w:tblGrid>
      <w:tr w14:paraId="197E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14:paraId="2C61820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序号</w:t>
            </w:r>
          </w:p>
        </w:tc>
        <w:tc>
          <w:tcPr>
            <w:tcW w:w="1332" w:type="dxa"/>
            <w:tcBorders>
              <w:top w:val="single" w:color="auto" w:sz="4" w:space="0"/>
              <w:left w:val="single" w:color="auto" w:sz="4" w:space="0"/>
              <w:bottom w:val="single" w:color="auto" w:sz="4" w:space="0"/>
              <w:right w:val="single" w:color="auto" w:sz="6" w:space="0"/>
            </w:tcBorders>
            <w:vAlign w:val="center"/>
          </w:tcPr>
          <w:p w14:paraId="1B94211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行业</w:t>
            </w:r>
          </w:p>
        </w:tc>
        <w:tc>
          <w:tcPr>
            <w:tcW w:w="3204" w:type="dxa"/>
            <w:tcBorders>
              <w:top w:val="single" w:color="auto" w:sz="4" w:space="0"/>
              <w:left w:val="single" w:color="auto" w:sz="6" w:space="0"/>
              <w:bottom w:val="single" w:color="auto" w:sz="4" w:space="0"/>
              <w:right w:val="single" w:color="auto" w:sz="4" w:space="0"/>
            </w:tcBorders>
            <w:vAlign w:val="center"/>
          </w:tcPr>
          <w:p w14:paraId="15A65C8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依据</w:t>
            </w:r>
          </w:p>
        </w:tc>
        <w:tc>
          <w:tcPr>
            <w:tcW w:w="1455" w:type="dxa"/>
            <w:tcBorders>
              <w:top w:val="single" w:color="auto" w:sz="4" w:space="0"/>
              <w:left w:val="single" w:color="auto" w:sz="4" w:space="0"/>
              <w:bottom w:val="single" w:color="auto" w:sz="4" w:space="0"/>
              <w:right w:val="single" w:color="auto" w:sz="4" w:space="0"/>
            </w:tcBorders>
            <w:vAlign w:val="center"/>
          </w:tcPr>
          <w:p w14:paraId="181F740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数量/套</w:t>
            </w:r>
          </w:p>
        </w:tc>
        <w:tc>
          <w:tcPr>
            <w:tcW w:w="2043" w:type="dxa"/>
            <w:tcBorders>
              <w:top w:val="single" w:color="auto" w:sz="4" w:space="0"/>
              <w:left w:val="single" w:color="auto" w:sz="4" w:space="0"/>
              <w:bottom w:val="single" w:color="auto" w:sz="4" w:space="0"/>
              <w:right w:val="single" w:color="auto" w:sz="4" w:space="0"/>
            </w:tcBorders>
            <w:vAlign w:val="center"/>
          </w:tcPr>
          <w:p w14:paraId="72A6369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M分值</w:t>
            </w:r>
          </w:p>
        </w:tc>
      </w:tr>
      <w:tr w14:paraId="25A4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dxa"/>
            <w:tcBorders>
              <w:top w:val="single" w:color="auto" w:sz="4" w:space="0"/>
              <w:left w:val="single" w:color="auto" w:sz="4" w:space="0"/>
              <w:bottom w:val="single" w:color="auto" w:sz="4" w:space="0"/>
              <w:right w:val="single" w:color="auto" w:sz="4" w:space="0"/>
            </w:tcBorders>
            <w:vAlign w:val="center"/>
          </w:tcPr>
          <w:p w14:paraId="0543A0C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1332" w:type="dxa"/>
            <w:tcBorders>
              <w:top w:val="single" w:color="auto" w:sz="4" w:space="0"/>
              <w:left w:val="single" w:color="auto" w:sz="4" w:space="0"/>
              <w:bottom w:val="single" w:color="auto" w:sz="4" w:space="0"/>
              <w:right w:val="single" w:color="auto" w:sz="6" w:space="0"/>
            </w:tcBorders>
            <w:vAlign w:val="center"/>
          </w:tcPr>
          <w:p w14:paraId="093CC67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其他</w:t>
            </w:r>
          </w:p>
        </w:tc>
        <w:tc>
          <w:tcPr>
            <w:tcW w:w="3204" w:type="dxa"/>
            <w:tcBorders>
              <w:top w:val="single" w:color="auto" w:sz="4" w:space="0"/>
              <w:left w:val="single" w:color="auto" w:sz="6" w:space="0"/>
              <w:bottom w:val="single" w:color="auto" w:sz="4" w:space="0"/>
              <w:right w:val="single" w:color="auto" w:sz="4" w:space="0"/>
            </w:tcBorders>
            <w:vAlign w:val="center"/>
          </w:tcPr>
          <w:p w14:paraId="58D99F1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涉及危险物质使用、贮存的项目</w:t>
            </w:r>
          </w:p>
        </w:tc>
        <w:tc>
          <w:tcPr>
            <w:tcW w:w="1455" w:type="dxa"/>
            <w:tcBorders>
              <w:top w:val="single" w:color="auto" w:sz="4" w:space="0"/>
              <w:left w:val="single" w:color="auto" w:sz="4" w:space="0"/>
              <w:bottom w:val="single" w:color="auto" w:sz="4" w:space="0"/>
              <w:right w:val="single" w:color="auto" w:sz="4" w:space="0"/>
            </w:tcBorders>
            <w:vAlign w:val="center"/>
          </w:tcPr>
          <w:p w14:paraId="2B9DD13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2043" w:type="dxa"/>
            <w:tcBorders>
              <w:top w:val="single" w:color="auto" w:sz="4" w:space="0"/>
              <w:left w:val="single" w:color="auto" w:sz="4" w:space="0"/>
              <w:bottom w:val="single" w:color="auto" w:sz="4" w:space="0"/>
              <w:right w:val="single" w:color="auto" w:sz="4" w:space="0"/>
            </w:tcBorders>
            <w:vAlign w:val="center"/>
          </w:tcPr>
          <w:p w14:paraId="42B2573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r>
      <w:tr w14:paraId="59EE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0" w:type="dxa"/>
            <w:gridSpan w:val="4"/>
            <w:tcBorders>
              <w:top w:val="single" w:color="auto" w:sz="4" w:space="0"/>
              <w:left w:val="single" w:color="auto" w:sz="4" w:space="0"/>
              <w:bottom w:val="single" w:color="auto" w:sz="4" w:space="0"/>
              <w:right w:val="single" w:color="auto" w:sz="4" w:space="0"/>
            </w:tcBorders>
            <w:vAlign w:val="center"/>
          </w:tcPr>
          <w:p w14:paraId="20DD03B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项目M值∑</w:t>
            </w:r>
          </w:p>
        </w:tc>
        <w:tc>
          <w:tcPr>
            <w:tcW w:w="2043" w:type="dxa"/>
            <w:tcBorders>
              <w:top w:val="single" w:color="auto" w:sz="4" w:space="0"/>
              <w:left w:val="single" w:color="auto" w:sz="4" w:space="0"/>
              <w:bottom w:val="single" w:color="auto" w:sz="4" w:space="0"/>
              <w:right w:val="single" w:color="auto" w:sz="4" w:space="0"/>
            </w:tcBorders>
            <w:vAlign w:val="center"/>
          </w:tcPr>
          <w:p w14:paraId="76750F4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r>
    </w:tbl>
    <w:p w14:paraId="16611F3D">
      <w:pPr>
        <w:spacing w:line="500" w:lineRule="exact"/>
        <w:ind w:firstLine="480"/>
        <w:rPr>
          <w:rFonts w:ascii="Times New Roman" w:hAnsi="Times New Roman" w:cs="Times New Roman"/>
        </w:rPr>
      </w:pPr>
      <w:r>
        <w:rPr>
          <w:rFonts w:ascii="Times New Roman" w:hAnsi="Times New Roman" w:cs="Times New Roman"/>
        </w:rPr>
        <w:t>根据表2.1-4，项目M值为5，属于M4级别。</w:t>
      </w:r>
    </w:p>
    <w:p w14:paraId="7062494B">
      <w:pPr>
        <w:spacing w:line="500" w:lineRule="exact"/>
        <w:ind w:firstLine="480"/>
        <w:rPr>
          <w:rFonts w:ascii="Times New Roman" w:hAnsi="Times New Roman" w:cs="Times New Roman"/>
        </w:rPr>
      </w:pPr>
      <w:r>
        <w:rPr>
          <w:rFonts w:ascii="Times New Roman" w:hAnsi="Times New Roman" w:cs="Times New Roman"/>
        </w:rPr>
        <w:t>3、危险物质及工艺系统危险性分级</w:t>
      </w:r>
    </w:p>
    <w:p w14:paraId="2FBEA39C">
      <w:pPr>
        <w:spacing w:line="500" w:lineRule="exact"/>
        <w:ind w:firstLine="480"/>
        <w:rPr>
          <w:rFonts w:ascii="Times New Roman" w:hAnsi="Times New Roman" w:cs="Times New Roman"/>
        </w:rPr>
      </w:pPr>
      <w:r>
        <w:rPr>
          <w:rFonts w:ascii="Times New Roman" w:hAnsi="Times New Roman" w:cs="Times New Roman"/>
        </w:rPr>
        <w:t>项目危险物质及工艺系统危险性判定详见表2.1-5。</w:t>
      </w:r>
    </w:p>
    <w:p w14:paraId="1DBA1F00">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2.1-5  危险物质及工艺系统危险性等级判断（P）</w:t>
      </w:r>
    </w:p>
    <w:tbl>
      <w:tblPr>
        <w:tblStyle w:val="8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8"/>
        <w:gridCol w:w="1691"/>
        <w:gridCol w:w="1691"/>
        <w:gridCol w:w="1691"/>
        <w:gridCol w:w="1692"/>
      </w:tblGrid>
      <w:tr w14:paraId="63FB0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Merge w:val="restart"/>
            <w:vAlign w:val="center"/>
          </w:tcPr>
          <w:p w14:paraId="4D99AB5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危险物质数量与临界量比值（Q）</w:t>
            </w:r>
          </w:p>
        </w:tc>
        <w:tc>
          <w:tcPr>
            <w:tcW w:w="6765" w:type="dxa"/>
            <w:gridSpan w:val="4"/>
            <w:vAlign w:val="center"/>
          </w:tcPr>
          <w:p w14:paraId="5A188EC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行业及生产工艺（M）</w:t>
            </w:r>
          </w:p>
        </w:tc>
      </w:tr>
      <w:tr w14:paraId="1695D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Merge w:val="continue"/>
            <w:vAlign w:val="center"/>
          </w:tcPr>
          <w:p w14:paraId="59330859">
            <w:pPr>
              <w:rPr>
                <w:rFonts w:ascii="Times New Roman" w:hAnsi="Times New Roman" w:cs="Times New Roman"/>
                <w:sz w:val="21"/>
                <w:szCs w:val="21"/>
              </w:rPr>
            </w:pPr>
          </w:p>
        </w:tc>
        <w:tc>
          <w:tcPr>
            <w:tcW w:w="1691" w:type="dxa"/>
            <w:vAlign w:val="center"/>
          </w:tcPr>
          <w:p w14:paraId="18BBEF1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M1</w:t>
            </w:r>
          </w:p>
        </w:tc>
        <w:tc>
          <w:tcPr>
            <w:tcW w:w="1691" w:type="dxa"/>
            <w:vAlign w:val="center"/>
          </w:tcPr>
          <w:p w14:paraId="6E7BB20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M2</w:t>
            </w:r>
          </w:p>
        </w:tc>
        <w:tc>
          <w:tcPr>
            <w:tcW w:w="1691" w:type="dxa"/>
            <w:vAlign w:val="center"/>
          </w:tcPr>
          <w:p w14:paraId="4EE282D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M3</w:t>
            </w:r>
          </w:p>
        </w:tc>
        <w:tc>
          <w:tcPr>
            <w:tcW w:w="1692" w:type="dxa"/>
            <w:vAlign w:val="center"/>
          </w:tcPr>
          <w:p w14:paraId="0AE70E7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M4</w:t>
            </w:r>
          </w:p>
        </w:tc>
      </w:tr>
      <w:tr w14:paraId="37824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Align w:val="center"/>
          </w:tcPr>
          <w:p w14:paraId="0F0E2EA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Q≥100</w:t>
            </w:r>
          </w:p>
        </w:tc>
        <w:tc>
          <w:tcPr>
            <w:tcW w:w="1691" w:type="dxa"/>
            <w:vAlign w:val="center"/>
          </w:tcPr>
          <w:p w14:paraId="5636145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P1</w:t>
            </w:r>
          </w:p>
        </w:tc>
        <w:tc>
          <w:tcPr>
            <w:tcW w:w="1691" w:type="dxa"/>
            <w:vAlign w:val="center"/>
          </w:tcPr>
          <w:p w14:paraId="65AB308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P1</w:t>
            </w:r>
          </w:p>
        </w:tc>
        <w:tc>
          <w:tcPr>
            <w:tcW w:w="1691" w:type="dxa"/>
            <w:vAlign w:val="center"/>
          </w:tcPr>
          <w:p w14:paraId="4EBBF7F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P2</w:t>
            </w:r>
          </w:p>
        </w:tc>
        <w:tc>
          <w:tcPr>
            <w:tcW w:w="1692" w:type="dxa"/>
            <w:vAlign w:val="center"/>
          </w:tcPr>
          <w:p w14:paraId="29AA4D6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P3</w:t>
            </w:r>
          </w:p>
        </w:tc>
      </w:tr>
      <w:tr w14:paraId="7D7EF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vAlign w:val="center"/>
          </w:tcPr>
          <w:p w14:paraId="4CE43FA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10≤Q≤100</w:t>
            </w:r>
          </w:p>
        </w:tc>
        <w:tc>
          <w:tcPr>
            <w:tcW w:w="1691" w:type="dxa"/>
            <w:vAlign w:val="center"/>
          </w:tcPr>
          <w:p w14:paraId="0518E9A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P1</w:t>
            </w:r>
          </w:p>
        </w:tc>
        <w:tc>
          <w:tcPr>
            <w:tcW w:w="1691" w:type="dxa"/>
            <w:vAlign w:val="center"/>
          </w:tcPr>
          <w:p w14:paraId="26C46EE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P2</w:t>
            </w:r>
          </w:p>
        </w:tc>
        <w:tc>
          <w:tcPr>
            <w:tcW w:w="1691" w:type="dxa"/>
            <w:vAlign w:val="center"/>
          </w:tcPr>
          <w:p w14:paraId="07FE9B2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P3</w:t>
            </w:r>
          </w:p>
        </w:tc>
        <w:tc>
          <w:tcPr>
            <w:tcW w:w="1692" w:type="dxa"/>
            <w:vAlign w:val="center"/>
          </w:tcPr>
          <w:p w14:paraId="7C1CD5B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P4</w:t>
            </w:r>
          </w:p>
        </w:tc>
      </w:tr>
      <w:tr w14:paraId="384EC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228" w:type="dxa"/>
            <w:shd w:val="clear" w:color="auto" w:fill="auto"/>
            <w:vAlign w:val="center"/>
          </w:tcPr>
          <w:p w14:paraId="0A4A99E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1≤Q≤10</w:t>
            </w:r>
          </w:p>
        </w:tc>
        <w:tc>
          <w:tcPr>
            <w:tcW w:w="1691" w:type="dxa"/>
            <w:shd w:val="clear" w:color="auto" w:fill="auto"/>
            <w:vAlign w:val="center"/>
          </w:tcPr>
          <w:p w14:paraId="301FE5F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P2</w:t>
            </w:r>
          </w:p>
        </w:tc>
        <w:tc>
          <w:tcPr>
            <w:tcW w:w="1691" w:type="dxa"/>
            <w:shd w:val="clear" w:color="auto" w:fill="auto"/>
            <w:vAlign w:val="center"/>
          </w:tcPr>
          <w:p w14:paraId="6677467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P3</w:t>
            </w:r>
          </w:p>
        </w:tc>
        <w:tc>
          <w:tcPr>
            <w:tcW w:w="1691" w:type="dxa"/>
            <w:shd w:val="clear" w:color="auto" w:fill="auto"/>
            <w:vAlign w:val="center"/>
          </w:tcPr>
          <w:p w14:paraId="194AC8F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P4</w:t>
            </w:r>
          </w:p>
        </w:tc>
        <w:tc>
          <w:tcPr>
            <w:tcW w:w="1692" w:type="dxa"/>
            <w:shd w:val="clear" w:color="auto" w:fill="D8D8D8" w:themeFill="background1" w:themeFillShade="D9"/>
            <w:vAlign w:val="center"/>
          </w:tcPr>
          <w:p w14:paraId="4F7961D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P4</w:t>
            </w:r>
          </w:p>
        </w:tc>
      </w:tr>
    </w:tbl>
    <w:p w14:paraId="15A8FCBF">
      <w:pPr>
        <w:spacing w:line="500" w:lineRule="exact"/>
        <w:ind w:firstLine="480"/>
        <w:rPr>
          <w:rFonts w:ascii="Times New Roman" w:hAnsi="Times New Roman" w:cs="Times New Roman"/>
        </w:rPr>
      </w:pPr>
      <w:r>
        <w:rPr>
          <w:rFonts w:ascii="Times New Roman" w:hAnsi="Times New Roman" w:cs="Times New Roman"/>
        </w:rPr>
        <w:t>综上分析，项目危险物质数量与临界量的比值Q=2.3</w:t>
      </w:r>
      <w:r>
        <w:rPr>
          <w:rFonts w:hint="eastAsia" w:ascii="Times New Roman" w:hAnsi="Times New Roman" w:cs="Times New Roman"/>
        </w:rPr>
        <w:t>985</w:t>
      </w:r>
      <w:r>
        <w:rPr>
          <w:rFonts w:ascii="Times New Roman" w:hAnsi="Times New Roman" w:cs="Times New Roman"/>
        </w:rPr>
        <w:t>，所属行业及生产工艺特点为M4级别，则项目危险物质及工艺系统危险性判定为P4。</w:t>
      </w:r>
    </w:p>
    <w:p w14:paraId="32D8473E">
      <w:pPr>
        <w:keepNext/>
        <w:keepLines/>
        <w:widowControl w:val="0"/>
        <w:numPr>
          <w:ilvl w:val="0"/>
          <w:numId w:val="6"/>
        </w:numPr>
        <w:spacing w:before="126" w:after="126" w:line="500" w:lineRule="exact"/>
        <w:jc w:val="both"/>
        <w:outlineLvl w:val="2"/>
        <w:rPr>
          <w:rFonts w:ascii="Times New Roman" w:hAnsi="Times New Roman" w:cs="Times New Roman"/>
          <w:b/>
          <w:bCs/>
        </w:rPr>
      </w:pPr>
      <w:bookmarkStart w:id="46" w:name="_Toc6766"/>
      <w:r>
        <w:rPr>
          <w:rFonts w:ascii="Times New Roman" w:hAnsi="Times New Roman" w:cs="Times New Roman"/>
          <w:b/>
          <w:bCs/>
        </w:rPr>
        <w:t>环境敏感程度E的确定</w:t>
      </w:r>
      <w:bookmarkEnd w:id="46"/>
    </w:p>
    <w:p w14:paraId="011A8BAC">
      <w:pPr>
        <w:spacing w:line="500" w:lineRule="exact"/>
        <w:ind w:firstLine="480"/>
        <w:rPr>
          <w:rFonts w:ascii="Times New Roman" w:hAnsi="Times New Roman" w:cs="Times New Roman"/>
        </w:rPr>
      </w:pPr>
      <w:r>
        <w:rPr>
          <w:rFonts w:ascii="Times New Roman" w:hAnsi="Times New Roman" w:cs="Times New Roman"/>
        </w:rPr>
        <w:t>根据危险物质在事故情况下的环境影响途径，结合大气、地表水及地下水环境的敏感程度对环境敏感程度E进行判定。</w:t>
      </w:r>
    </w:p>
    <w:p w14:paraId="639E8C76">
      <w:pPr>
        <w:spacing w:line="500" w:lineRule="exact"/>
        <w:ind w:firstLine="480"/>
        <w:rPr>
          <w:rFonts w:ascii="Times New Roman" w:hAnsi="Times New Roman" w:cs="Times New Roman"/>
        </w:rPr>
      </w:pPr>
      <w:r>
        <w:rPr>
          <w:rFonts w:ascii="Times New Roman" w:hAnsi="Times New Roman" w:cs="Times New Roman"/>
        </w:rPr>
        <w:t>1、大气环境敏感程度</w:t>
      </w:r>
    </w:p>
    <w:p w14:paraId="034A57B9">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2.1-6  大气环境敏感程度分级</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8090"/>
      </w:tblGrid>
      <w:tr w14:paraId="1CFF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Align w:val="center"/>
          </w:tcPr>
          <w:p w14:paraId="0F8E31B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分级</w:t>
            </w:r>
          </w:p>
        </w:tc>
        <w:tc>
          <w:tcPr>
            <w:tcW w:w="4498" w:type="pct"/>
            <w:vAlign w:val="center"/>
          </w:tcPr>
          <w:p w14:paraId="366133B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大气环境敏感性</w:t>
            </w:r>
          </w:p>
        </w:tc>
      </w:tr>
      <w:tr w14:paraId="1DA6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Align w:val="center"/>
          </w:tcPr>
          <w:p w14:paraId="41CA055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E1</w:t>
            </w:r>
          </w:p>
        </w:tc>
        <w:tc>
          <w:tcPr>
            <w:tcW w:w="4498" w:type="pct"/>
            <w:vAlign w:val="center"/>
          </w:tcPr>
          <w:p w14:paraId="6636F6F3">
            <w:pPr>
              <w:adjustRightInd w:val="0"/>
              <w:snapToGrid w:val="0"/>
              <w:rPr>
                <w:rFonts w:ascii="Times New Roman" w:hAnsi="Times New Roman" w:cs="Times New Roman"/>
                <w:sz w:val="21"/>
                <w:szCs w:val="21"/>
              </w:rPr>
            </w:pPr>
            <w:r>
              <w:rPr>
                <w:rFonts w:ascii="Times New Roman" w:hAnsi="Times New Roman" w:cs="Times New Roman"/>
                <w:sz w:val="21"/>
                <w:szCs w:val="21"/>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14:paraId="1BB6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Align w:val="center"/>
          </w:tcPr>
          <w:p w14:paraId="3AF426D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E2</w:t>
            </w:r>
          </w:p>
        </w:tc>
        <w:tc>
          <w:tcPr>
            <w:tcW w:w="4498" w:type="pct"/>
            <w:vAlign w:val="center"/>
          </w:tcPr>
          <w:p w14:paraId="20127460">
            <w:pPr>
              <w:adjustRightInd w:val="0"/>
              <w:snapToGrid w:val="0"/>
              <w:rPr>
                <w:rFonts w:ascii="Times New Roman" w:hAnsi="Times New Roman" w:cs="Times New Roman"/>
                <w:sz w:val="21"/>
                <w:szCs w:val="21"/>
              </w:rPr>
            </w:pPr>
            <w:r>
              <w:rPr>
                <w:rFonts w:ascii="Times New Roman" w:hAnsi="Times New Roman" w:cs="Times New Roman"/>
                <w:sz w:val="21"/>
                <w:szCs w:val="21"/>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14:paraId="76CE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Align w:val="center"/>
          </w:tcPr>
          <w:p w14:paraId="07FE00D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E3</w:t>
            </w:r>
          </w:p>
        </w:tc>
        <w:tc>
          <w:tcPr>
            <w:tcW w:w="4498" w:type="pct"/>
            <w:vAlign w:val="center"/>
          </w:tcPr>
          <w:p w14:paraId="19BC0144">
            <w:pPr>
              <w:adjustRightInd w:val="0"/>
              <w:snapToGrid w:val="0"/>
              <w:rPr>
                <w:rFonts w:ascii="Times New Roman" w:hAnsi="Times New Roman" w:cs="Times New Roman"/>
                <w:sz w:val="21"/>
                <w:szCs w:val="21"/>
              </w:rPr>
            </w:pPr>
            <w:r>
              <w:rPr>
                <w:rFonts w:ascii="Times New Roman" w:hAnsi="Times New Roman" w:cs="Times New Roman"/>
                <w:sz w:val="21"/>
                <w:szCs w:val="21"/>
              </w:rPr>
              <w:t>周边5km范围内居住区、医疗卫生、文化教育、科研、行政办公等机构人口总数小于1万人；或周边500m范围内人口总数小于500人；油气、化学品输送管线管段周边200m范围内，每千米管段人口数小于100人。</w:t>
            </w:r>
          </w:p>
        </w:tc>
      </w:tr>
    </w:tbl>
    <w:p w14:paraId="11CA93D8">
      <w:pPr>
        <w:spacing w:line="500" w:lineRule="exact"/>
        <w:ind w:firstLine="450" w:firstLineChars="200"/>
        <w:rPr>
          <w:rFonts w:ascii="Times New Roman" w:hAnsi="Times New Roman" w:cs="Times New Roman"/>
        </w:rPr>
      </w:pPr>
      <w:r>
        <w:rPr>
          <w:rFonts w:ascii="Times New Roman" w:hAnsi="Times New Roman" w:cs="Times New Roman"/>
        </w:rPr>
        <w:t>根据表1.1-</w:t>
      </w:r>
      <w:r>
        <w:rPr>
          <w:rFonts w:hint="eastAsia" w:ascii="Times New Roman" w:hAnsi="Times New Roman" w:cs="Times New Roman"/>
        </w:rPr>
        <w:t>6</w:t>
      </w:r>
      <w:r>
        <w:rPr>
          <w:rFonts w:ascii="Times New Roman" w:hAnsi="Times New Roman" w:cs="Times New Roman"/>
        </w:rPr>
        <w:t>，项目周边500m范围内人口</w:t>
      </w:r>
      <w:r>
        <w:rPr>
          <w:rFonts w:hint="eastAsia" w:ascii="Times New Roman" w:hAnsi="Times New Roman" w:cs="Times New Roman"/>
        </w:rPr>
        <w:t>30</w:t>
      </w:r>
      <w:r>
        <w:rPr>
          <w:rFonts w:ascii="Times New Roman" w:hAnsi="Times New Roman" w:cs="Times New Roman"/>
        </w:rPr>
        <w:t>0，5km范围内人口总数约</w:t>
      </w:r>
      <w:r>
        <w:rPr>
          <w:rFonts w:hint="eastAsia" w:ascii="Times New Roman" w:hAnsi="Times New Roman" w:cs="Times New Roman"/>
        </w:rPr>
        <w:t>9850</w:t>
      </w:r>
      <w:r>
        <w:rPr>
          <w:rFonts w:ascii="Times New Roman" w:hAnsi="Times New Roman" w:cs="Times New Roman"/>
        </w:rPr>
        <w:t>人，则大气环境敏感程度判定为E</w:t>
      </w:r>
      <w:r>
        <w:rPr>
          <w:rFonts w:hint="eastAsia" w:ascii="Times New Roman" w:hAnsi="Times New Roman" w:cs="Times New Roman"/>
        </w:rPr>
        <w:t>3</w:t>
      </w:r>
      <w:r>
        <w:rPr>
          <w:rFonts w:ascii="Times New Roman" w:hAnsi="Times New Roman" w:cs="Times New Roman"/>
        </w:rPr>
        <w:t>。</w:t>
      </w:r>
    </w:p>
    <w:p w14:paraId="1C79167F">
      <w:pPr>
        <w:spacing w:line="500" w:lineRule="exact"/>
        <w:ind w:firstLine="450" w:firstLineChars="200"/>
        <w:rPr>
          <w:rFonts w:ascii="Times New Roman" w:hAnsi="Times New Roman" w:cs="Times New Roman"/>
        </w:rPr>
      </w:pPr>
      <w:r>
        <w:rPr>
          <w:rFonts w:ascii="Times New Roman" w:hAnsi="Times New Roman" w:cs="Times New Roman"/>
        </w:rPr>
        <w:t>2、地表水环境敏感程度</w:t>
      </w:r>
    </w:p>
    <w:p w14:paraId="3F22100A">
      <w:pPr>
        <w:spacing w:line="500" w:lineRule="exact"/>
        <w:ind w:firstLine="450" w:firstLineChars="200"/>
        <w:rPr>
          <w:rFonts w:ascii="Times New Roman" w:hAnsi="Times New Roman" w:cs="Times New Roman"/>
        </w:rPr>
      </w:pPr>
      <w:r>
        <w:rPr>
          <w:rFonts w:ascii="Times New Roman" w:hAnsi="Times New Roman" w:cs="Times New Roman"/>
        </w:rPr>
        <w:t>依据事故情况下危险物质泄漏到水体的排放点受纳地表水体功能敏感性（F），与下游环境敏感目标（S）情况，对地表水环境敏感程度进行分级。</w:t>
      </w:r>
    </w:p>
    <w:p w14:paraId="486B966C">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2.1-7  地表水功能敏感性分区</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7826"/>
      </w:tblGrid>
      <w:tr w14:paraId="7243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vAlign w:val="center"/>
          </w:tcPr>
          <w:p w14:paraId="142290F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敏感性</w:t>
            </w:r>
          </w:p>
        </w:tc>
        <w:tc>
          <w:tcPr>
            <w:tcW w:w="4351" w:type="pct"/>
            <w:vAlign w:val="center"/>
          </w:tcPr>
          <w:p w14:paraId="180F0C5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地表水环境敏感特征</w:t>
            </w:r>
          </w:p>
        </w:tc>
      </w:tr>
      <w:tr w14:paraId="60FC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vAlign w:val="center"/>
          </w:tcPr>
          <w:p w14:paraId="28B40C7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敏感F1</w:t>
            </w:r>
          </w:p>
        </w:tc>
        <w:tc>
          <w:tcPr>
            <w:tcW w:w="4351" w:type="pct"/>
            <w:vAlign w:val="center"/>
          </w:tcPr>
          <w:p w14:paraId="646090A5">
            <w:pPr>
              <w:adjustRightInd w:val="0"/>
              <w:snapToGrid w:val="0"/>
              <w:rPr>
                <w:rFonts w:ascii="Times New Roman" w:hAnsi="Times New Roman" w:cs="Times New Roman"/>
                <w:sz w:val="21"/>
                <w:szCs w:val="21"/>
              </w:rPr>
            </w:pPr>
            <w:r>
              <w:rPr>
                <w:rFonts w:ascii="Times New Roman" w:hAnsi="Times New Roman" w:cs="Times New Roman"/>
                <w:sz w:val="21"/>
                <w:szCs w:val="21"/>
              </w:rPr>
              <w:t>排放点进入地表水水域环境功能为</w:t>
            </w:r>
            <w:r>
              <w:rPr>
                <w:rFonts w:hint="eastAsia"/>
                <w:sz w:val="21"/>
                <w:szCs w:val="21"/>
              </w:rPr>
              <w:t>Ⅱ</w:t>
            </w:r>
            <w:r>
              <w:rPr>
                <w:rFonts w:ascii="Times New Roman" w:hAnsi="Times New Roman" w:cs="Times New Roman"/>
                <w:sz w:val="21"/>
                <w:szCs w:val="21"/>
              </w:rPr>
              <w:t>类及以上，或海水水质分类第一类；或以发生事故时，危险物质泄漏到水体的排放表算起，排放进入受纳河流最大流速时，24h流经范围内涉跨国界的</w:t>
            </w:r>
          </w:p>
        </w:tc>
      </w:tr>
      <w:tr w14:paraId="7D6A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vAlign w:val="center"/>
          </w:tcPr>
          <w:p w14:paraId="19DD892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较敏感F2</w:t>
            </w:r>
          </w:p>
        </w:tc>
        <w:tc>
          <w:tcPr>
            <w:tcW w:w="4351" w:type="pct"/>
            <w:vAlign w:val="center"/>
          </w:tcPr>
          <w:p w14:paraId="0237078C">
            <w:pPr>
              <w:adjustRightInd w:val="0"/>
              <w:snapToGrid w:val="0"/>
              <w:rPr>
                <w:rFonts w:ascii="Times New Roman" w:hAnsi="Times New Roman" w:cs="Times New Roman"/>
                <w:sz w:val="21"/>
                <w:szCs w:val="21"/>
              </w:rPr>
            </w:pPr>
            <w:r>
              <w:rPr>
                <w:rFonts w:ascii="Times New Roman" w:hAnsi="Times New Roman" w:cs="Times New Roman"/>
                <w:sz w:val="21"/>
                <w:szCs w:val="21"/>
              </w:rPr>
              <w:t>排放点进入地表水水域环境功能为</w:t>
            </w:r>
            <w:r>
              <w:rPr>
                <w:rFonts w:hint="eastAsia"/>
                <w:sz w:val="21"/>
                <w:szCs w:val="21"/>
              </w:rPr>
              <w:t>Ⅲ</w:t>
            </w:r>
            <w:r>
              <w:rPr>
                <w:rFonts w:ascii="Times New Roman" w:hAnsi="Times New Roman" w:cs="Times New Roman"/>
                <w:sz w:val="21"/>
                <w:szCs w:val="21"/>
              </w:rPr>
              <w:t>类，或海水水质分类第二类；或以发生事故时，危险物质泄漏到水体的排放表算起，排放进入受纳河流最大流速时，24h流经范围内涉跨省界的</w:t>
            </w:r>
          </w:p>
        </w:tc>
      </w:tr>
      <w:tr w14:paraId="4B56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vAlign w:val="center"/>
          </w:tcPr>
          <w:p w14:paraId="4900876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低敏感F3</w:t>
            </w:r>
          </w:p>
        </w:tc>
        <w:tc>
          <w:tcPr>
            <w:tcW w:w="4351" w:type="pct"/>
            <w:vAlign w:val="center"/>
          </w:tcPr>
          <w:p w14:paraId="5486E73D">
            <w:pPr>
              <w:adjustRightInd w:val="0"/>
              <w:snapToGrid w:val="0"/>
              <w:rPr>
                <w:rFonts w:ascii="Times New Roman" w:hAnsi="Times New Roman" w:cs="Times New Roman"/>
                <w:sz w:val="21"/>
                <w:szCs w:val="21"/>
              </w:rPr>
            </w:pPr>
            <w:r>
              <w:rPr>
                <w:rFonts w:ascii="Times New Roman" w:hAnsi="Times New Roman" w:cs="Times New Roman"/>
                <w:sz w:val="21"/>
                <w:szCs w:val="21"/>
              </w:rPr>
              <w:t>上述地区之外的其他地区</w:t>
            </w:r>
          </w:p>
        </w:tc>
      </w:tr>
    </w:tbl>
    <w:p w14:paraId="171604A0">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2.1-8  环境敏感目标分级</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7826"/>
      </w:tblGrid>
      <w:tr w14:paraId="6A2C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vAlign w:val="center"/>
          </w:tcPr>
          <w:p w14:paraId="33AC00F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分级</w:t>
            </w:r>
          </w:p>
        </w:tc>
        <w:tc>
          <w:tcPr>
            <w:tcW w:w="4351" w:type="pct"/>
            <w:vAlign w:val="center"/>
          </w:tcPr>
          <w:p w14:paraId="3FC1AF5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环境敏感目标</w:t>
            </w:r>
          </w:p>
        </w:tc>
      </w:tr>
      <w:tr w14:paraId="0E0A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vAlign w:val="center"/>
          </w:tcPr>
          <w:p w14:paraId="5EDFCCE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S1</w:t>
            </w:r>
          </w:p>
        </w:tc>
        <w:tc>
          <w:tcPr>
            <w:tcW w:w="4351" w:type="pct"/>
            <w:vAlign w:val="center"/>
          </w:tcPr>
          <w:p w14:paraId="24B949EE">
            <w:pPr>
              <w:adjustRightInd w:val="0"/>
              <w:snapToGrid w:val="0"/>
              <w:rPr>
                <w:rFonts w:ascii="Times New Roman" w:hAnsi="Times New Roman" w:cs="Times New Roman"/>
                <w:sz w:val="21"/>
                <w:szCs w:val="21"/>
              </w:rPr>
            </w:pPr>
            <w:r>
              <w:rPr>
                <w:rFonts w:ascii="Times New Roman" w:hAnsi="Times New Roman" w:cs="Times New Roman"/>
                <w:sz w:val="21"/>
                <w:szCs w:val="21"/>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50E4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vAlign w:val="center"/>
          </w:tcPr>
          <w:p w14:paraId="7C160B6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S2</w:t>
            </w:r>
          </w:p>
        </w:tc>
        <w:tc>
          <w:tcPr>
            <w:tcW w:w="4351" w:type="pct"/>
            <w:vAlign w:val="center"/>
          </w:tcPr>
          <w:p w14:paraId="1C5CF903">
            <w:pPr>
              <w:adjustRightInd w:val="0"/>
              <w:snapToGrid w:val="0"/>
              <w:rPr>
                <w:rFonts w:ascii="Times New Roman" w:hAnsi="Times New Roman" w:cs="Times New Roman"/>
                <w:sz w:val="21"/>
                <w:szCs w:val="21"/>
              </w:rPr>
            </w:pPr>
            <w:r>
              <w:rPr>
                <w:rFonts w:ascii="Times New Roman" w:hAnsi="Times New Roman" w:cs="Times New Roman"/>
                <w:sz w:val="21"/>
                <w:szCs w:val="21"/>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滨海风景旅游区；具有重要经济价值的海洋生物生存区域</w:t>
            </w:r>
          </w:p>
        </w:tc>
      </w:tr>
      <w:tr w14:paraId="21A3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9" w:type="pct"/>
            <w:vAlign w:val="center"/>
          </w:tcPr>
          <w:p w14:paraId="6668832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S3</w:t>
            </w:r>
          </w:p>
        </w:tc>
        <w:tc>
          <w:tcPr>
            <w:tcW w:w="4351" w:type="pct"/>
            <w:vAlign w:val="center"/>
          </w:tcPr>
          <w:p w14:paraId="5F9BB67B">
            <w:pPr>
              <w:adjustRightInd w:val="0"/>
              <w:snapToGrid w:val="0"/>
              <w:rPr>
                <w:rFonts w:ascii="Times New Roman" w:hAnsi="Times New Roman" w:cs="Times New Roman"/>
                <w:sz w:val="21"/>
                <w:szCs w:val="21"/>
              </w:rPr>
            </w:pPr>
            <w:r>
              <w:rPr>
                <w:rFonts w:ascii="Times New Roman" w:hAnsi="Times New Roman" w:cs="Times New Roman"/>
                <w:sz w:val="21"/>
                <w:szCs w:val="21"/>
              </w:rPr>
              <w:t>排放点下游（顺水流向）10km范围内、近岸海域一个潮周期水质点可能达到的最大水平距离的两倍范围内无上述类型1和类型2包括的敏感保护目标</w:t>
            </w:r>
          </w:p>
        </w:tc>
      </w:tr>
    </w:tbl>
    <w:p w14:paraId="44EEFCF9">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2.1-9  地表水环境敏感程度分级</w:t>
      </w:r>
    </w:p>
    <w:tbl>
      <w:tblPr>
        <w:tblStyle w:val="8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44"/>
        <w:gridCol w:w="2083"/>
        <w:gridCol w:w="2083"/>
        <w:gridCol w:w="2083"/>
      </w:tblGrid>
      <w:tr w14:paraId="6DD6A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26" w:type="pct"/>
            <w:vMerge w:val="restart"/>
            <w:vAlign w:val="center"/>
          </w:tcPr>
          <w:p w14:paraId="2CFB9B9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环境敏感目标</w:t>
            </w:r>
          </w:p>
        </w:tc>
        <w:tc>
          <w:tcPr>
            <w:tcW w:w="3474" w:type="pct"/>
            <w:gridSpan w:val="3"/>
            <w:vAlign w:val="center"/>
          </w:tcPr>
          <w:p w14:paraId="4DBEF9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地表水功能敏感性</w:t>
            </w:r>
          </w:p>
        </w:tc>
      </w:tr>
      <w:tr w14:paraId="45D84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vMerge w:val="continue"/>
            <w:vAlign w:val="center"/>
          </w:tcPr>
          <w:p w14:paraId="1592909D">
            <w:pPr>
              <w:rPr>
                <w:rFonts w:ascii="Times New Roman" w:hAnsi="Times New Roman" w:cs="Times New Roman"/>
                <w:sz w:val="21"/>
                <w:szCs w:val="21"/>
              </w:rPr>
            </w:pPr>
          </w:p>
        </w:tc>
        <w:tc>
          <w:tcPr>
            <w:tcW w:w="1158" w:type="pct"/>
            <w:vAlign w:val="center"/>
          </w:tcPr>
          <w:p w14:paraId="070DF35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F1</w:t>
            </w:r>
          </w:p>
        </w:tc>
        <w:tc>
          <w:tcPr>
            <w:tcW w:w="1158" w:type="pct"/>
            <w:vAlign w:val="center"/>
          </w:tcPr>
          <w:p w14:paraId="4AF88D2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F2</w:t>
            </w:r>
          </w:p>
        </w:tc>
        <w:tc>
          <w:tcPr>
            <w:tcW w:w="1158" w:type="pct"/>
            <w:vAlign w:val="center"/>
          </w:tcPr>
          <w:p w14:paraId="476BFEE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F3</w:t>
            </w:r>
          </w:p>
        </w:tc>
      </w:tr>
      <w:tr w14:paraId="28BD1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26" w:type="pct"/>
            <w:vAlign w:val="center"/>
          </w:tcPr>
          <w:p w14:paraId="124304D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S1</w:t>
            </w:r>
          </w:p>
        </w:tc>
        <w:tc>
          <w:tcPr>
            <w:tcW w:w="1158" w:type="pct"/>
            <w:vAlign w:val="center"/>
          </w:tcPr>
          <w:p w14:paraId="5A18477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E1</w:t>
            </w:r>
          </w:p>
        </w:tc>
        <w:tc>
          <w:tcPr>
            <w:tcW w:w="1158" w:type="pct"/>
            <w:vAlign w:val="center"/>
          </w:tcPr>
          <w:p w14:paraId="11BF594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E1</w:t>
            </w:r>
          </w:p>
        </w:tc>
        <w:tc>
          <w:tcPr>
            <w:tcW w:w="1158" w:type="pct"/>
            <w:shd w:val="clear" w:color="auto" w:fill="D8D8D8" w:themeFill="background1" w:themeFillShade="D9"/>
            <w:vAlign w:val="center"/>
          </w:tcPr>
          <w:p w14:paraId="0BD8088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E2</w:t>
            </w:r>
          </w:p>
        </w:tc>
      </w:tr>
      <w:tr w14:paraId="72494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26" w:type="pct"/>
            <w:vAlign w:val="center"/>
          </w:tcPr>
          <w:p w14:paraId="56DB992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S2</w:t>
            </w:r>
          </w:p>
        </w:tc>
        <w:tc>
          <w:tcPr>
            <w:tcW w:w="1158" w:type="pct"/>
            <w:vAlign w:val="center"/>
          </w:tcPr>
          <w:p w14:paraId="78E2798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E1</w:t>
            </w:r>
          </w:p>
        </w:tc>
        <w:tc>
          <w:tcPr>
            <w:tcW w:w="1158" w:type="pct"/>
            <w:vAlign w:val="center"/>
          </w:tcPr>
          <w:p w14:paraId="44187FD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E2</w:t>
            </w:r>
          </w:p>
        </w:tc>
        <w:tc>
          <w:tcPr>
            <w:tcW w:w="1158" w:type="pct"/>
            <w:vAlign w:val="center"/>
          </w:tcPr>
          <w:p w14:paraId="0A74612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E3</w:t>
            </w:r>
          </w:p>
        </w:tc>
      </w:tr>
      <w:tr w14:paraId="77BE8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526" w:type="pct"/>
            <w:shd w:val="clear" w:color="auto" w:fill="auto"/>
            <w:vAlign w:val="center"/>
          </w:tcPr>
          <w:p w14:paraId="18160D5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S3</w:t>
            </w:r>
          </w:p>
        </w:tc>
        <w:tc>
          <w:tcPr>
            <w:tcW w:w="1158" w:type="pct"/>
            <w:shd w:val="clear" w:color="auto" w:fill="auto"/>
            <w:vAlign w:val="center"/>
          </w:tcPr>
          <w:p w14:paraId="246FF15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E1</w:t>
            </w:r>
          </w:p>
        </w:tc>
        <w:tc>
          <w:tcPr>
            <w:tcW w:w="1158" w:type="pct"/>
            <w:shd w:val="clear" w:color="auto" w:fill="auto"/>
            <w:vAlign w:val="center"/>
          </w:tcPr>
          <w:p w14:paraId="69A2205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E2</w:t>
            </w:r>
          </w:p>
        </w:tc>
        <w:tc>
          <w:tcPr>
            <w:tcW w:w="1158" w:type="pct"/>
            <w:shd w:val="clear" w:color="auto" w:fill="auto"/>
            <w:vAlign w:val="center"/>
          </w:tcPr>
          <w:p w14:paraId="5C112E4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E3</w:t>
            </w:r>
          </w:p>
        </w:tc>
      </w:tr>
    </w:tbl>
    <w:p w14:paraId="1F6EE0CC">
      <w:pPr>
        <w:spacing w:line="500" w:lineRule="exact"/>
        <w:ind w:firstLine="480"/>
        <w:rPr>
          <w:rFonts w:ascii="Times New Roman" w:hAnsi="Times New Roman" w:cs="Times New Roman"/>
        </w:rPr>
      </w:pPr>
      <w:r>
        <w:rPr>
          <w:rFonts w:ascii="Times New Roman" w:hAnsi="Times New Roman" w:cs="Times New Roman"/>
        </w:rPr>
        <w:t>事故发生时，危险物质泄漏不进入地表水，地表水环境敏感程度分级判定为E</w:t>
      </w:r>
      <w:r>
        <w:rPr>
          <w:rFonts w:hint="eastAsia" w:ascii="Times New Roman" w:hAnsi="Times New Roman" w:cs="Times New Roman"/>
        </w:rPr>
        <w:t>2</w:t>
      </w:r>
      <w:r>
        <w:rPr>
          <w:rFonts w:ascii="Times New Roman" w:hAnsi="Times New Roman" w:cs="Times New Roman"/>
        </w:rPr>
        <w:t>。</w:t>
      </w:r>
    </w:p>
    <w:p w14:paraId="562690D6">
      <w:pPr>
        <w:spacing w:line="500" w:lineRule="exact"/>
        <w:ind w:firstLine="480"/>
        <w:rPr>
          <w:rFonts w:ascii="Times New Roman" w:hAnsi="Times New Roman" w:cs="Times New Roman"/>
        </w:rPr>
      </w:pPr>
      <w:r>
        <w:rPr>
          <w:rFonts w:ascii="Times New Roman" w:hAnsi="Times New Roman" w:cs="Times New Roman"/>
        </w:rPr>
        <w:t>3、地下水环境</w:t>
      </w:r>
    </w:p>
    <w:p w14:paraId="0977E92F">
      <w:pPr>
        <w:spacing w:line="500" w:lineRule="exact"/>
        <w:ind w:firstLine="480"/>
        <w:rPr>
          <w:rFonts w:ascii="Times New Roman" w:hAnsi="Times New Roman" w:cs="Times New Roman"/>
        </w:rPr>
      </w:pPr>
      <w:r>
        <w:rPr>
          <w:rFonts w:ascii="Times New Roman" w:hAnsi="Times New Roman" w:cs="Times New Roman"/>
        </w:rPr>
        <w:t>依据地下水功能敏感性与包气带防污性能，对地下水环境敏感程度进行分级判定。</w:t>
      </w:r>
    </w:p>
    <w:p w14:paraId="395DEDA1">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2.1-10  地下水功能敏感性分区</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7667"/>
      </w:tblGrid>
      <w:tr w14:paraId="465E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vAlign w:val="center"/>
          </w:tcPr>
          <w:p w14:paraId="1A3EE21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敏感性</w:t>
            </w:r>
          </w:p>
        </w:tc>
        <w:tc>
          <w:tcPr>
            <w:tcW w:w="4263" w:type="pct"/>
            <w:vAlign w:val="center"/>
          </w:tcPr>
          <w:p w14:paraId="0BB44F4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地下水环境敏感特征</w:t>
            </w:r>
          </w:p>
        </w:tc>
      </w:tr>
      <w:tr w14:paraId="057E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vAlign w:val="center"/>
          </w:tcPr>
          <w:p w14:paraId="6E0936C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敏感G1</w:t>
            </w:r>
          </w:p>
        </w:tc>
        <w:tc>
          <w:tcPr>
            <w:tcW w:w="4263" w:type="pct"/>
            <w:vAlign w:val="center"/>
          </w:tcPr>
          <w:p w14:paraId="543EDBC6">
            <w:pPr>
              <w:adjustRightInd w:val="0"/>
              <w:snapToGrid w:val="0"/>
              <w:rPr>
                <w:rFonts w:ascii="Times New Roman" w:hAnsi="Times New Roman" w:cs="Times New Roman"/>
                <w:sz w:val="21"/>
                <w:szCs w:val="21"/>
              </w:rPr>
            </w:pPr>
            <w:r>
              <w:rPr>
                <w:rFonts w:ascii="Times New Roman" w:hAnsi="Times New Roman" w:cs="Times New Roman"/>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037F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vAlign w:val="center"/>
          </w:tcPr>
          <w:p w14:paraId="6B747D8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较敏感G2</w:t>
            </w:r>
          </w:p>
        </w:tc>
        <w:tc>
          <w:tcPr>
            <w:tcW w:w="4263" w:type="pct"/>
            <w:vAlign w:val="center"/>
          </w:tcPr>
          <w:p w14:paraId="0D2C7839">
            <w:pPr>
              <w:adjustRightInd w:val="0"/>
              <w:snapToGrid w:val="0"/>
              <w:rPr>
                <w:rFonts w:ascii="Times New Roman" w:hAnsi="Times New Roman" w:cs="Times New Roman"/>
                <w:sz w:val="21"/>
                <w:szCs w:val="21"/>
                <w:vertAlign w:val="superscript"/>
              </w:rPr>
            </w:pPr>
            <w:r>
              <w:rPr>
                <w:rFonts w:ascii="Times New Roman" w:hAnsi="Times New Roman" w:cs="Times New Roman"/>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ascii="Times New Roman" w:hAnsi="Times New Roman" w:cs="Times New Roman"/>
                <w:sz w:val="21"/>
                <w:szCs w:val="21"/>
                <w:vertAlign w:val="superscript"/>
              </w:rPr>
              <w:t>a</w:t>
            </w:r>
          </w:p>
        </w:tc>
      </w:tr>
      <w:tr w14:paraId="6167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vAlign w:val="center"/>
          </w:tcPr>
          <w:p w14:paraId="6931EE2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不敏感G3</w:t>
            </w:r>
          </w:p>
        </w:tc>
        <w:tc>
          <w:tcPr>
            <w:tcW w:w="4263" w:type="pct"/>
            <w:vAlign w:val="center"/>
          </w:tcPr>
          <w:p w14:paraId="2695F9D3">
            <w:pPr>
              <w:adjustRightInd w:val="0"/>
              <w:snapToGrid w:val="0"/>
              <w:rPr>
                <w:rFonts w:ascii="Times New Roman" w:hAnsi="Times New Roman" w:cs="Times New Roman"/>
                <w:sz w:val="21"/>
                <w:szCs w:val="21"/>
              </w:rPr>
            </w:pPr>
            <w:r>
              <w:rPr>
                <w:rFonts w:ascii="Times New Roman" w:hAnsi="Times New Roman" w:cs="Times New Roman"/>
                <w:sz w:val="21"/>
                <w:szCs w:val="21"/>
              </w:rPr>
              <w:t>上述地区之外的其他地区</w:t>
            </w:r>
          </w:p>
        </w:tc>
      </w:tr>
      <w:tr w14:paraId="0C12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vAlign w:val="center"/>
          </w:tcPr>
          <w:p w14:paraId="6EAD3D43">
            <w:pPr>
              <w:adjustRightInd w:val="0"/>
              <w:snapToGrid w:val="0"/>
              <w:rPr>
                <w:rFonts w:ascii="Times New Roman" w:hAnsi="Times New Roman" w:cs="Times New Roman"/>
                <w:sz w:val="21"/>
                <w:szCs w:val="21"/>
              </w:rPr>
            </w:pPr>
            <w:r>
              <w:rPr>
                <w:rFonts w:ascii="Times New Roman" w:hAnsi="Times New Roman" w:cs="Times New Roman"/>
                <w:sz w:val="21"/>
                <w:szCs w:val="21"/>
              </w:rPr>
              <w:t>a：“环境敏感区”是指《建设项目环境影响评价分类管理名录》中所界定的涉及地下水的环境敏感区</w:t>
            </w:r>
          </w:p>
        </w:tc>
      </w:tr>
    </w:tbl>
    <w:p w14:paraId="1B712761"/>
    <w:p w14:paraId="6E7EB2AE">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2.1-11  包气带防污性能分级</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7667"/>
      </w:tblGrid>
      <w:tr w14:paraId="3CEB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vAlign w:val="center"/>
          </w:tcPr>
          <w:p w14:paraId="1F060E9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分级</w:t>
            </w:r>
          </w:p>
        </w:tc>
        <w:tc>
          <w:tcPr>
            <w:tcW w:w="4263" w:type="pct"/>
            <w:vAlign w:val="center"/>
          </w:tcPr>
          <w:p w14:paraId="7A447A5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包气带岩土的渗透性能</w:t>
            </w:r>
          </w:p>
        </w:tc>
      </w:tr>
      <w:tr w14:paraId="65E1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vAlign w:val="center"/>
          </w:tcPr>
          <w:p w14:paraId="167962A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D3</w:t>
            </w:r>
          </w:p>
        </w:tc>
        <w:tc>
          <w:tcPr>
            <w:tcW w:w="4263" w:type="pct"/>
            <w:vAlign w:val="center"/>
          </w:tcPr>
          <w:p w14:paraId="0A04D139">
            <w:pPr>
              <w:adjustRightInd w:val="0"/>
              <w:snapToGrid w:val="0"/>
              <w:rPr>
                <w:rFonts w:ascii="Times New Roman" w:hAnsi="Times New Roman" w:cs="Times New Roman"/>
                <w:sz w:val="21"/>
                <w:szCs w:val="21"/>
              </w:rPr>
            </w:pPr>
            <w:r>
              <w:rPr>
                <w:rFonts w:ascii="Times New Roman" w:hAnsi="Times New Roman" w:cs="Times New Roman"/>
                <w:sz w:val="21"/>
                <w:szCs w:val="21"/>
              </w:rPr>
              <w:t>Mb≥1.0m，K≤1.0×10</w:t>
            </w:r>
            <w:r>
              <w:rPr>
                <w:rFonts w:ascii="Times New Roman" w:hAnsi="Times New Roman" w:cs="Times New Roman"/>
                <w:sz w:val="21"/>
                <w:szCs w:val="21"/>
                <w:vertAlign w:val="superscript"/>
              </w:rPr>
              <w:t>-6</w:t>
            </w:r>
            <w:r>
              <w:rPr>
                <w:rFonts w:ascii="Times New Roman" w:hAnsi="Times New Roman" w:cs="Times New Roman"/>
                <w:sz w:val="21"/>
                <w:szCs w:val="21"/>
              </w:rPr>
              <w:t>cm/s，且分布连续、稳定</w:t>
            </w:r>
          </w:p>
        </w:tc>
      </w:tr>
      <w:tr w14:paraId="27F4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vAlign w:val="center"/>
          </w:tcPr>
          <w:p w14:paraId="4CEE19D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D2</w:t>
            </w:r>
          </w:p>
        </w:tc>
        <w:tc>
          <w:tcPr>
            <w:tcW w:w="4263" w:type="pct"/>
            <w:vAlign w:val="center"/>
          </w:tcPr>
          <w:p w14:paraId="1CF7493F">
            <w:pPr>
              <w:adjustRightInd w:val="0"/>
              <w:snapToGrid w:val="0"/>
              <w:rPr>
                <w:rFonts w:ascii="Times New Roman" w:hAnsi="Times New Roman" w:cs="Times New Roman"/>
                <w:sz w:val="21"/>
                <w:szCs w:val="21"/>
              </w:rPr>
            </w:pPr>
            <w:r>
              <w:rPr>
                <w:rFonts w:ascii="Times New Roman" w:hAnsi="Times New Roman" w:cs="Times New Roman"/>
                <w:sz w:val="21"/>
                <w:szCs w:val="21"/>
              </w:rPr>
              <w:t>0.5m≤Mb＜1.0m，K≤1.0×10</w:t>
            </w:r>
            <w:r>
              <w:rPr>
                <w:rFonts w:ascii="Times New Roman" w:hAnsi="Times New Roman" w:cs="Times New Roman"/>
                <w:sz w:val="21"/>
                <w:szCs w:val="21"/>
                <w:vertAlign w:val="superscript"/>
              </w:rPr>
              <w:t>-6</w:t>
            </w:r>
            <w:r>
              <w:rPr>
                <w:rFonts w:ascii="Times New Roman" w:hAnsi="Times New Roman" w:cs="Times New Roman"/>
                <w:sz w:val="21"/>
                <w:szCs w:val="21"/>
              </w:rPr>
              <w:t>cm/s，且分布连续、稳定</w:t>
            </w:r>
          </w:p>
          <w:p w14:paraId="49B75C15">
            <w:pPr>
              <w:adjustRightInd w:val="0"/>
              <w:snapToGrid w:val="0"/>
              <w:rPr>
                <w:rFonts w:ascii="Times New Roman" w:hAnsi="Times New Roman" w:cs="Times New Roman"/>
                <w:sz w:val="21"/>
                <w:szCs w:val="21"/>
              </w:rPr>
            </w:pPr>
            <w:r>
              <w:rPr>
                <w:rFonts w:ascii="Times New Roman" w:hAnsi="Times New Roman" w:cs="Times New Roman"/>
                <w:sz w:val="21"/>
                <w:szCs w:val="21"/>
              </w:rPr>
              <w:t>Mb≥1.0m，1.0×10</w:t>
            </w:r>
            <w:r>
              <w:rPr>
                <w:rFonts w:ascii="Times New Roman" w:hAnsi="Times New Roman" w:cs="Times New Roman"/>
                <w:sz w:val="21"/>
                <w:szCs w:val="21"/>
                <w:vertAlign w:val="superscript"/>
              </w:rPr>
              <w:t>-6</w:t>
            </w:r>
            <w:r>
              <w:rPr>
                <w:rFonts w:ascii="Times New Roman" w:hAnsi="Times New Roman" w:cs="Times New Roman"/>
                <w:sz w:val="21"/>
                <w:szCs w:val="21"/>
              </w:rPr>
              <w:t>cm/s＜K≤1.0×10</w:t>
            </w:r>
            <w:r>
              <w:rPr>
                <w:rFonts w:ascii="Times New Roman" w:hAnsi="Times New Roman" w:cs="Times New Roman"/>
                <w:sz w:val="21"/>
                <w:szCs w:val="21"/>
                <w:vertAlign w:val="superscript"/>
              </w:rPr>
              <w:t>-4</w:t>
            </w:r>
            <w:r>
              <w:rPr>
                <w:rFonts w:ascii="Times New Roman" w:hAnsi="Times New Roman" w:cs="Times New Roman"/>
                <w:sz w:val="21"/>
                <w:szCs w:val="21"/>
              </w:rPr>
              <w:t>cm/s，且分布连续、稳定</w:t>
            </w:r>
          </w:p>
        </w:tc>
      </w:tr>
      <w:tr w14:paraId="318B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pct"/>
            <w:vAlign w:val="center"/>
          </w:tcPr>
          <w:p w14:paraId="3FFDD64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D1</w:t>
            </w:r>
          </w:p>
        </w:tc>
        <w:tc>
          <w:tcPr>
            <w:tcW w:w="4263" w:type="pct"/>
            <w:vAlign w:val="center"/>
          </w:tcPr>
          <w:p w14:paraId="29E55E48">
            <w:pPr>
              <w:adjustRightInd w:val="0"/>
              <w:snapToGrid w:val="0"/>
              <w:rPr>
                <w:rFonts w:ascii="Times New Roman" w:hAnsi="Times New Roman" w:cs="Times New Roman"/>
                <w:sz w:val="21"/>
                <w:szCs w:val="21"/>
              </w:rPr>
            </w:pPr>
            <w:r>
              <w:rPr>
                <w:rFonts w:ascii="Times New Roman" w:hAnsi="Times New Roman" w:cs="Times New Roman"/>
                <w:sz w:val="21"/>
                <w:szCs w:val="21"/>
              </w:rPr>
              <w:t>岩（土）层不满足上述“D2”和“D3”条件</w:t>
            </w:r>
          </w:p>
        </w:tc>
      </w:tr>
      <w:tr w14:paraId="1EA7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vAlign w:val="center"/>
          </w:tcPr>
          <w:p w14:paraId="2A2B0134">
            <w:pPr>
              <w:adjustRightInd w:val="0"/>
              <w:snapToGrid w:val="0"/>
              <w:rPr>
                <w:rFonts w:ascii="Times New Roman" w:hAnsi="Times New Roman" w:cs="Times New Roman"/>
                <w:sz w:val="21"/>
                <w:szCs w:val="21"/>
              </w:rPr>
            </w:pPr>
            <w:r>
              <w:rPr>
                <w:rFonts w:ascii="Times New Roman" w:hAnsi="Times New Roman" w:cs="Times New Roman"/>
                <w:sz w:val="21"/>
                <w:szCs w:val="21"/>
              </w:rPr>
              <w:t>Mb：岩土层单层厚度；K：渗透系数。</w:t>
            </w:r>
          </w:p>
        </w:tc>
      </w:tr>
    </w:tbl>
    <w:p w14:paraId="5E928568">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2.1-12  地下水环境敏感程度分级</w:t>
      </w:r>
    </w:p>
    <w:tbl>
      <w:tblPr>
        <w:tblStyle w:val="89"/>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744"/>
        <w:gridCol w:w="2083"/>
        <w:gridCol w:w="2083"/>
        <w:gridCol w:w="2083"/>
      </w:tblGrid>
      <w:tr w14:paraId="3AEB9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526" w:type="pct"/>
            <w:vMerge w:val="restart"/>
            <w:vAlign w:val="center"/>
          </w:tcPr>
          <w:p w14:paraId="28E617C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包气带防污性能</w:t>
            </w:r>
          </w:p>
        </w:tc>
        <w:tc>
          <w:tcPr>
            <w:tcW w:w="3474" w:type="pct"/>
            <w:gridSpan w:val="3"/>
            <w:vAlign w:val="center"/>
          </w:tcPr>
          <w:p w14:paraId="289EDBF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地下水功能敏感性</w:t>
            </w:r>
          </w:p>
        </w:tc>
      </w:tr>
      <w:tr w14:paraId="3DEDE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0" w:type="auto"/>
            <w:vMerge w:val="continue"/>
            <w:vAlign w:val="center"/>
          </w:tcPr>
          <w:p w14:paraId="15E75758">
            <w:pPr>
              <w:rPr>
                <w:rFonts w:ascii="Times New Roman" w:hAnsi="Times New Roman" w:cs="Times New Roman"/>
                <w:sz w:val="21"/>
                <w:szCs w:val="21"/>
              </w:rPr>
            </w:pPr>
          </w:p>
        </w:tc>
        <w:tc>
          <w:tcPr>
            <w:tcW w:w="1158" w:type="pct"/>
            <w:vAlign w:val="center"/>
          </w:tcPr>
          <w:p w14:paraId="53200F8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G1</w:t>
            </w:r>
          </w:p>
        </w:tc>
        <w:tc>
          <w:tcPr>
            <w:tcW w:w="1158" w:type="pct"/>
            <w:vAlign w:val="center"/>
          </w:tcPr>
          <w:p w14:paraId="606C890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G2</w:t>
            </w:r>
          </w:p>
        </w:tc>
        <w:tc>
          <w:tcPr>
            <w:tcW w:w="1158" w:type="pct"/>
            <w:vAlign w:val="center"/>
          </w:tcPr>
          <w:p w14:paraId="7F05401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G3</w:t>
            </w:r>
          </w:p>
        </w:tc>
      </w:tr>
      <w:tr w14:paraId="029D3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526" w:type="pct"/>
            <w:shd w:val="clear" w:color="auto" w:fill="auto"/>
            <w:vAlign w:val="center"/>
          </w:tcPr>
          <w:p w14:paraId="6455929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D1</w:t>
            </w:r>
          </w:p>
        </w:tc>
        <w:tc>
          <w:tcPr>
            <w:tcW w:w="1158" w:type="pct"/>
            <w:shd w:val="clear" w:color="auto" w:fill="auto"/>
            <w:vAlign w:val="center"/>
          </w:tcPr>
          <w:p w14:paraId="1AD38ED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E1</w:t>
            </w:r>
          </w:p>
        </w:tc>
        <w:tc>
          <w:tcPr>
            <w:tcW w:w="1158" w:type="pct"/>
            <w:shd w:val="clear" w:color="auto" w:fill="auto"/>
            <w:vAlign w:val="center"/>
          </w:tcPr>
          <w:p w14:paraId="05B5A7F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E1</w:t>
            </w:r>
          </w:p>
        </w:tc>
        <w:tc>
          <w:tcPr>
            <w:tcW w:w="1158" w:type="pct"/>
            <w:shd w:val="clear" w:color="auto" w:fill="D9D9D9"/>
            <w:vAlign w:val="center"/>
          </w:tcPr>
          <w:p w14:paraId="2403B89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E2</w:t>
            </w:r>
          </w:p>
        </w:tc>
      </w:tr>
      <w:tr w14:paraId="3704D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526" w:type="pct"/>
            <w:vAlign w:val="center"/>
          </w:tcPr>
          <w:p w14:paraId="63F9BAA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D2</w:t>
            </w:r>
          </w:p>
        </w:tc>
        <w:tc>
          <w:tcPr>
            <w:tcW w:w="1158" w:type="pct"/>
            <w:vAlign w:val="center"/>
          </w:tcPr>
          <w:p w14:paraId="50770BB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E1</w:t>
            </w:r>
          </w:p>
        </w:tc>
        <w:tc>
          <w:tcPr>
            <w:tcW w:w="1158" w:type="pct"/>
            <w:vAlign w:val="center"/>
          </w:tcPr>
          <w:p w14:paraId="3A4F618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E2</w:t>
            </w:r>
          </w:p>
        </w:tc>
        <w:tc>
          <w:tcPr>
            <w:tcW w:w="1158" w:type="pct"/>
            <w:vAlign w:val="center"/>
          </w:tcPr>
          <w:p w14:paraId="41B371D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E3</w:t>
            </w:r>
          </w:p>
        </w:tc>
      </w:tr>
      <w:tr w14:paraId="662E8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526" w:type="pct"/>
            <w:vAlign w:val="center"/>
          </w:tcPr>
          <w:p w14:paraId="1859141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D3</w:t>
            </w:r>
          </w:p>
        </w:tc>
        <w:tc>
          <w:tcPr>
            <w:tcW w:w="1158" w:type="pct"/>
            <w:vAlign w:val="center"/>
          </w:tcPr>
          <w:p w14:paraId="7FF4666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E2</w:t>
            </w:r>
          </w:p>
        </w:tc>
        <w:tc>
          <w:tcPr>
            <w:tcW w:w="1158" w:type="pct"/>
            <w:vAlign w:val="center"/>
          </w:tcPr>
          <w:p w14:paraId="487F886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E3</w:t>
            </w:r>
          </w:p>
        </w:tc>
        <w:tc>
          <w:tcPr>
            <w:tcW w:w="1158" w:type="pct"/>
            <w:vAlign w:val="center"/>
          </w:tcPr>
          <w:p w14:paraId="2DBCEEC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E3</w:t>
            </w:r>
          </w:p>
        </w:tc>
      </w:tr>
    </w:tbl>
    <w:p w14:paraId="2AF84A6C">
      <w:pPr>
        <w:spacing w:line="500" w:lineRule="exact"/>
        <w:ind w:firstLine="480"/>
        <w:jc w:val="both"/>
        <w:rPr>
          <w:rFonts w:ascii="Times New Roman" w:hAnsi="Times New Roman" w:cs="Times New Roman"/>
        </w:rPr>
      </w:pPr>
      <w:r>
        <w:rPr>
          <w:rFonts w:ascii="Times New Roman" w:hAnsi="Times New Roman" w:cs="Times New Roman"/>
        </w:rPr>
        <w:t>项目所在区域地下水环境敏感性为不敏感，根据资料查阅该区域包气带防污性能为D1，因此，地下水</w:t>
      </w:r>
      <w:r>
        <w:rPr>
          <w:rFonts w:hint="eastAsia" w:ascii="Times New Roman" w:hAnsi="Times New Roman" w:cs="Times New Roman"/>
        </w:rPr>
        <w:t>环</w:t>
      </w:r>
      <w:r>
        <w:rPr>
          <w:rFonts w:ascii="Times New Roman" w:hAnsi="Times New Roman" w:cs="Times New Roman"/>
        </w:rPr>
        <w:t>境敏感程度分级判定为E2。</w:t>
      </w:r>
    </w:p>
    <w:p w14:paraId="077AE66C">
      <w:pPr>
        <w:pStyle w:val="3"/>
        <w:widowControl w:val="0"/>
        <w:numPr>
          <w:ilvl w:val="0"/>
          <w:numId w:val="7"/>
        </w:numPr>
        <w:spacing w:before="210" w:after="210" w:line="500" w:lineRule="exact"/>
        <w:jc w:val="both"/>
        <w:rPr>
          <w:rFonts w:ascii="Times New Roman" w:hAnsi="Times New Roman" w:eastAsia="宋体" w:cs="Times New Roman"/>
          <w:bCs w:val="0"/>
          <w:sz w:val="28"/>
          <w:szCs w:val="20"/>
        </w:rPr>
      </w:pPr>
      <w:bookmarkStart w:id="47" w:name="_Toc14414"/>
      <w:r>
        <w:rPr>
          <w:rFonts w:ascii="Times New Roman" w:hAnsi="Times New Roman" w:eastAsia="宋体" w:cs="Times New Roman"/>
          <w:bCs w:val="0"/>
          <w:sz w:val="28"/>
          <w:szCs w:val="20"/>
        </w:rPr>
        <w:t>环境风险潜势判定</w:t>
      </w:r>
      <w:bookmarkEnd w:id="47"/>
    </w:p>
    <w:p w14:paraId="657390A6">
      <w:pPr>
        <w:spacing w:line="500" w:lineRule="exact"/>
        <w:ind w:firstLine="480"/>
        <w:rPr>
          <w:rFonts w:ascii="Times New Roman" w:hAnsi="Times New Roman" w:cs="Times New Roman"/>
        </w:rPr>
      </w:pPr>
      <w:bookmarkStart w:id="48" w:name="_Toc418496076"/>
      <w:r>
        <w:rPr>
          <w:rFonts w:ascii="Times New Roman" w:hAnsi="Times New Roman" w:cs="Times New Roman"/>
        </w:rPr>
        <w:t>根据对项目涉及的物质和工艺系统的危险性（P4）及其所在地的环境敏感程度分析（大气E</w:t>
      </w:r>
      <w:r>
        <w:rPr>
          <w:rFonts w:hint="eastAsia" w:ascii="Times New Roman" w:hAnsi="Times New Roman" w:cs="Times New Roman"/>
        </w:rPr>
        <w:t>3</w:t>
      </w:r>
      <w:r>
        <w:rPr>
          <w:rFonts w:ascii="Times New Roman" w:hAnsi="Times New Roman" w:cs="Times New Roman"/>
        </w:rPr>
        <w:t>、地表水E</w:t>
      </w:r>
      <w:r>
        <w:rPr>
          <w:rFonts w:hint="eastAsia" w:ascii="Times New Roman" w:hAnsi="Times New Roman" w:cs="Times New Roman"/>
        </w:rPr>
        <w:t>2</w:t>
      </w:r>
      <w:r>
        <w:rPr>
          <w:rFonts w:ascii="Times New Roman" w:hAnsi="Times New Roman" w:cs="Times New Roman"/>
        </w:rPr>
        <w:t>及地下水E2），对照环境风险潜势划分，将项目大气环境风险潜势判定为</w:t>
      </w:r>
      <w:r>
        <w:rPr>
          <w:rFonts w:hint="eastAsia"/>
        </w:rPr>
        <w:t>Ⅰ</w:t>
      </w:r>
      <w:r>
        <w:rPr>
          <w:rFonts w:ascii="Times New Roman" w:hAnsi="Times New Roman" w:cs="Times New Roman"/>
        </w:rPr>
        <w:t>级、地表水环境风险潜势判定为</w:t>
      </w:r>
      <w:r>
        <w:rPr>
          <w:rFonts w:hint="eastAsia"/>
        </w:rPr>
        <w:t>Ⅱ</w:t>
      </w:r>
      <w:r>
        <w:rPr>
          <w:rFonts w:ascii="Times New Roman" w:hAnsi="Times New Roman" w:cs="Times New Roman"/>
        </w:rPr>
        <w:t>级、地下水环境风险潜势判定为</w:t>
      </w:r>
      <w:r>
        <w:rPr>
          <w:rFonts w:hint="eastAsia"/>
        </w:rPr>
        <w:t>Ⅱ</w:t>
      </w:r>
      <w:r>
        <w:rPr>
          <w:rFonts w:ascii="Times New Roman" w:hAnsi="Times New Roman" w:cs="Times New Roman"/>
        </w:rPr>
        <w:t>级。因此，项目环境风险潜势综合等级为</w:t>
      </w:r>
      <w:r>
        <w:rPr>
          <w:rFonts w:hint="eastAsia"/>
        </w:rPr>
        <w:t>Ⅱ</w:t>
      </w:r>
      <w:r>
        <w:rPr>
          <w:rFonts w:ascii="Times New Roman" w:hAnsi="Times New Roman" w:cs="Times New Roman"/>
        </w:rPr>
        <w:t>级。</w:t>
      </w:r>
    </w:p>
    <w:p w14:paraId="732D403C">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表3.1-1  项目环境风险潜势划分</w:t>
      </w:r>
    </w:p>
    <w:tbl>
      <w:tblPr>
        <w:tblStyle w:val="8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28"/>
        <w:gridCol w:w="1691"/>
        <w:gridCol w:w="1691"/>
        <w:gridCol w:w="1691"/>
        <w:gridCol w:w="1692"/>
      </w:tblGrid>
      <w:tr w14:paraId="6096B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vMerge w:val="restart"/>
            <w:tcBorders>
              <w:top w:val="single" w:color="000000" w:sz="6" w:space="0"/>
              <w:left w:val="single" w:color="000000" w:sz="6" w:space="0"/>
              <w:bottom w:val="single" w:color="000000" w:sz="6" w:space="0"/>
              <w:right w:val="single" w:color="000000" w:sz="6" w:space="0"/>
            </w:tcBorders>
            <w:vAlign w:val="center"/>
          </w:tcPr>
          <w:p w14:paraId="0B1D21B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环境敏感程度（E）</w:t>
            </w:r>
          </w:p>
        </w:tc>
        <w:tc>
          <w:tcPr>
            <w:tcW w:w="6765" w:type="dxa"/>
            <w:gridSpan w:val="4"/>
            <w:tcBorders>
              <w:top w:val="single" w:color="000000" w:sz="6" w:space="0"/>
              <w:left w:val="single" w:color="000000" w:sz="6" w:space="0"/>
              <w:bottom w:val="single" w:color="000000" w:sz="6" w:space="0"/>
              <w:right w:val="single" w:color="000000" w:sz="6" w:space="0"/>
            </w:tcBorders>
            <w:vAlign w:val="center"/>
          </w:tcPr>
          <w:p w14:paraId="5E243FB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危险物质及工艺系统危险性（P）</w:t>
            </w:r>
          </w:p>
        </w:tc>
      </w:tr>
      <w:tr w14:paraId="0A09D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vMerge w:val="continue"/>
            <w:tcBorders>
              <w:top w:val="single" w:color="000000" w:sz="6" w:space="0"/>
              <w:left w:val="single" w:color="000000" w:sz="6" w:space="0"/>
              <w:bottom w:val="single" w:color="000000" w:sz="6" w:space="0"/>
              <w:right w:val="single" w:color="000000" w:sz="6" w:space="0"/>
            </w:tcBorders>
            <w:vAlign w:val="center"/>
          </w:tcPr>
          <w:p w14:paraId="76E80AEF">
            <w:pPr>
              <w:adjustRightInd w:val="0"/>
              <w:snapToGrid w:val="0"/>
              <w:jc w:val="center"/>
              <w:rPr>
                <w:rFonts w:ascii="Times New Roman" w:hAnsi="Times New Roman" w:cs="Times New Roman"/>
                <w:sz w:val="21"/>
                <w:szCs w:val="21"/>
              </w:rPr>
            </w:pPr>
          </w:p>
        </w:tc>
        <w:tc>
          <w:tcPr>
            <w:tcW w:w="1691" w:type="dxa"/>
            <w:tcBorders>
              <w:top w:val="single" w:color="000000" w:sz="6" w:space="0"/>
              <w:left w:val="single" w:color="000000" w:sz="6" w:space="0"/>
              <w:bottom w:val="single" w:color="000000" w:sz="6" w:space="0"/>
              <w:right w:val="single" w:color="000000" w:sz="6" w:space="0"/>
            </w:tcBorders>
            <w:vAlign w:val="center"/>
          </w:tcPr>
          <w:p w14:paraId="15A1C47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极高危害（P1）</w:t>
            </w:r>
          </w:p>
        </w:tc>
        <w:tc>
          <w:tcPr>
            <w:tcW w:w="1691" w:type="dxa"/>
            <w:tcBorders>
              <w:top w:val="single" w:color="000000" w:sz="6" w:space="0"/>
              <w:left w:val="single" w:color="000000" w:sz="6" w:space="0"/>
              <w:bottom w:val="single" w:color="000000" w:sz="6" w:space="0"/>
              <w:right w:val="single" w:color="000000" w:sz="6" w:space="0"/>
            </w:tcBorders>
            <w:vAlign w:val="center"/>
          </w:tcPr>
          <w:p w14:paraId="3F8259E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高度危害（P2）</w:t>
            </w:r>
          </w:p>
        </w:tc>
        <w:tc>
          <w:tcPr>
            <w:tcW w:w="1691" w:type="dxa"/>
            <w:tcBorders>
              <w:top w:val="single" w:color="000000" w:sz="6" w:space="0"/>
              <w:left w:val="single" w:color="000000" w:sz="6" w:space="0"/>
              <w:bottom w:val="single" w:color="000000" w:sz="6" w:space="0"/>
              <w:right w:val="single" w:color="000000" w:sz="6" w:space="0"/>
            </w:tcBorders>
            <w:vAlign w:val="center"/>
          </w:tcPr>
          <w:p w14:paraId="7B405DF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中度危害（P3）</w:t>
            </w:r>
          </w:p>
        </w:tc>
        <w:tc>
          <w:tcPr>
            <w:tcW w:w="1692" w:type="dxa"/>
            <w:tcBorders>
              <w:top w:val="single" w:color="000000" w:sz="6" w:space="0"/>
              <w:left w:val="single" w:color="000000" w:sz="6" w:space="0"/>
              <w:bottom w:val="single" w:color="000000" w:sz="6" w:space="0"/>
              <w:right w:val="single" w:color="000000" w:sz="6" w:space="0"/>
            </w:tcBorders>
            <w:vAlign w:val="center"/>
          </w:tcPr>
          <w:p w14:paraId="024353F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轻度危害（P4）</w:t>
            </w:r>
          </w:p>
        </w:tc>
      </w:tr>
      <w:tr w14:paraId="3A4DB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tcBorders>
              <w:top w:val="single" w:color="000000" w:sz="6" w:space="0"/>
              <w:left w:val="single" w:color="000000" w:sz="6" w:space="0"/>
              <w:bottom w:val="single" w:color="000000" w:sz="6" w:space="0"/>
              <w:right w:val="single" w:color="000000" w:sz="6" w:space="0"/>
            </w:tcBorders>
            <w:vAlign w:val="center"/>
          </w:tcPr>
          <w:p w14:paraId="12EF5FF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环境高度敏感区（E1）</w:t>
            </w:r>
          </w:p>
        </w:tc>
        <w:tc>
          <w:tcPr>
            <w:tcW w:w="1691" w:type="dxa"/>
            <w:tcBorders>
              <w:top w:val="single" w:color="000000" w:sz="6" w:space="0"/>
              <w:left w:val="single" w:color="000000" w:sz="6" w:space="0"/>
              <w:bottom w:val="single" w:color="000000" w:sz="6" w:space="0"/>
              <w:right w:val="single" w:color="000000" w:sz="6" w:space="0"/>
            </w:tcBorders>
            <w:vAlign w:val="center"/>
          </w:tcPr>
          <w:p w14:paraId="37A2A62B">
            <w:pPr>
              <w:adjustRightInd w:val="0"/>
              <w:snapToGrid w:val="0"/>
              <w:jc w:val="center"/>
              <w:rPr>
                <w:rFonts w:ascii="Times New Roman" w:hAnsi="Times New Roman" w:cs="Times New Roman"/>
                <w:sz w:val="21"/>
                <w:szCs w:val="21"/>
              </w:rPr>
            </w:pPr>
            <w:r>
              <w:rPr>
                <w:rFonts w:hint="eastAsia"/>
                <w:sz w:val="21"/>
                <w:szCs w:val="21"/>
              </w:rPr>
              <w:t>Ⅳ</w:t>
            </w:r>
            <w:r>
              <w:rPr>
                <w:rFonts w:ascii="Times New Roman" w:hAnsi="Times New Roman" w:cs="Times New Roman"/>
                <w:sz w:val="21"/>
                <w:szCs w:val="21"/>
              </w:rPr>
              <w:t>+</w:t>
            </w:r>
          </w:p>
        </w:tc>
        <w:tc>
          <w:tcPr>
            <w:tcW w:w="1691" w:type="dxa"/>
            <w:tcBorders>
              <w:top w:val="single" w:color="000000" w:sz="6" w:space="0"/>
              <w:left w:val="single" w:color="000000" w:sz="6" w:space="0"/>
              <w:bottom w:val="single" w:color="000000" w:sz="6" w:space="0"/>
              <w:right w:val="single" w:color="000000" w:sz="6" w:space="0"/>
            </w:tcBorders>
            <w:vAlign w:val="center"/>
          </w:tcPr>
          <w:p w14:paraId="4B01D638">
            <w:pPr>
              <w:adjustRightInd w:val="0"/>
              <w:snapToGrid w:val="0"/>
              <w:jc w:val="center"/>
              <w:rPr>
                <w:rFonts w:ascii="Times New Roman" w:hAnsi="Times New Roman" w:cs="Times New Roman"/>
                <w:sz w:val="21"/>
                <w:szCs w:val="21"/>
              </w:rPr>
            </w:pPr>
            <w:r>
              <w:rPr>
                <w:rFonts w:hint="eastAsia"/>
                <w:sz w:val="21"/>
                <w:szCs w:val="21"/>
              </w:rPr>
              <w:t>Ⅳ</w:t>
            </w:r>
          </w:p>
        </w:tc>
        <w:tc>
          <w:tcPr>
            <w:tcW w:w="1691" w:type="dxa"/>
            <w:tcBorders>
              <w:top w:val="single" w:color="000000" w:sz="6" w:space="0"/>
              <w:left w:val="single" w:color="000000" w:sz="6" w:space="0"/>
              <w:bottom w:val="single" w:color="000000" w:sz="6" w:space="0"/>
              <w:right w:val="single" w:color="000000" w:sz="6" w:space="0"/>
            </w:tcBorders>
            <w:vAlign w:val="center"/>
          </w:tcPr>
          <w:p w14:paraId="4E16D786">
            <w:pPr>
              <w:adjustRightInd w:val="0"/>
              <w:snapToGrid w:val="0"/>
              <w:jc w:val="center"/>
              <w:rPr>
                <w:rFonts w:ascii="Times New Roman" w:hAnsi="Times New Roman" w:cs="Times New Roman"/>
                <w:sz w:val="21"/>
                <w:szCs w:val="21"/>
              </w:rPr>
            </w:pPr>
            <w:r>
              <w:rPr>
                <w:rFonts w:hint="eastAsia"/>
                <w:sz w:val="21"/>
                <w:szCs w:val="21"/>
              </w:rPr>
              <w:t>Ⅲ</w:t>
            </w:r>
          </w:p>
        </w:tc>
        <w:tc>
          <w:tcPr>
            <w:tcW w:w="1692" w:type="dxa"/>
            <w:tcBorders>
              <w:top w:val="single" w:color="000000" w:sz="6" w:space="0"/>
              <w:left w:val="single" w:color="000000" w:sz="6" w:space="0"/>
              <w:bottom w:val="single" w:color="000000" w:sz="6" w:space="0"/>
              <w:right w:val="single" w:color="000000" w:sz="6" w:space="0"/>
            </w:tcBorders>
            <w:vAlign w:val="center"/>
          </w:tcPr>
          <w:p w14:paraId="33CE2AE4">
            <w:pPr>
              <w:adjustRightInd w:val="0"/>
              <w:snapToGrid w:val="0"/>
              <w:jc w:val="center"/>
              <w:rPr>
                <w:rFonts w:ascii="Times New Roman" w:hAnsi="Times New Roman" w:cs="Times New Roman"/>
                <w:sz w:val="21"/>
                <w:szCs w:val="21"/>
              </w:rPr>
            </w:pPr>
            <w:r>
              <w:rPr>
                <w:rFonts w:hint="eastAsia"/>
                <w:sz w:val="21"/>
                <w:szCs w:val="21"/>
              </w:rPr>
              <w:t>Ⅲ</w:t>
            </w:r>
          </w:p>
        </w:tc>
      </w:tr>
      <w:tr w14:paraId="3CFC5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tcBorders>
              <w:top w:val="single" w:color="000000" w:sz="6" w:space="0"/>
              <w:left w:val="single" w:color="000000" w:sz="6" w:space="0"/>
              <w:bottom w:val="single" w:color="000000" w:sz="6" w:space="0"/>
              <w:right w:val="single" w:color="000000" w:sz="6" w:space="0"/>
            </w:tcBorders>
            <w:vAlign w:val="center"/>
          </w:tcPr>
          <w:p w14:paraId="625BBD0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环境中度敏感区（E2）</w:t>
            </w:r>
          </w:p>
        </w:tc>
        <w:tc>
          <w:tcPr>
            <w:tcW w:w="1691" w:type="dxa"/>
            <w:tcBorders>
              <w:top w:val="single" w:color="000000" w:sz="6" w:space="0"/>
              <w:left w:val="single" w:color="000000" w:sz="6" w:space="0"/>
              <w:bottom w:val="single" w:color="000000" w:sz="6" w:space="0"/>
              <w:right w:val="single" w:color="000000" w:sz="6" w:space="0"/>
            </w:tcBorders>
            <w:vAlign w:val="center"/>
          </w:tcPr>
          <w:p w14:paraId="33B1E973">
            <w:pPr>
              <w:adjustRightInd w:val="0"/>
              <w:snapToGrid w:val="0"/>
              <w:jc w:val="center"/>
              <w:rPr>
                <w:rFonts w:ascii="Times New Roman" w:hAnsi="Times New Roman" w:cs="Times New Roman"/>
                <w:sz w:val="21"/>
                <w:szCs w:val="21"/>
              </w:rPr>
            </w:pPr>
            <w:r>
              <w:rPr>
                <w:rFonts w:hint="eastAsia"/>
                <w:sz w:val="21"/>
                <w:szCs w:val="21"/>
              </w:rPr>
              <w:t>Ⅳ</w:t>
            </w:r>
          </w:p>
        </w:tc>
        <w:tc>
          <w:tcPr>
            <w:tcW w:w="1691" w:type="dxa"/>
            <w:tcBorders>
              <w:top w:val="single" w:color="000000" w:sz="6" w:space="0"/>
              <w:left w:val="single" w:color="000000" w:sz="6" w:space="0"/>
              <w:bottom w:val="single" w:color="000000" w:sz="6" w:space="0"/>
              <w:right w:val="single" w:color="000000" w:sz="6" w:space="0"/>
            </w:tcBorders>
            <w:vAlign w:val="center"/>
          </w:tcPr>
          <w:p w14:paraId="29138FF7">
            <w:pPr>
              <w:adjustRightInd w:val="0"/>
              <w:snapToGrid w:val="0"/>
              <w:jc w:val="center"/>
              <w:rPr>
                <w:rFonts w:ascii="Times New Roman" w:hAnsi="Times New Roman" w:cs="Times New Roman"/>
                <w:sz w:val="21"/>
                <w:szCs w:val="21"/>
              </w:rPr>
            </w:pPr>
            <w:r>
              <w:rPr>
                <w:rFonts w:hint="eastAsia"/>
                <w:sz w:val="21"/>
                <w:szCs w:val="21"/>
              </w:rPr>
              <w:t>Ⅲ</w:t>
            </w:r>
          </w:p>
        </w:tc>
        <w:tc>
          <w:tcPr>
            <w:tcW w:w="1691" w:type="dxa"/>
            <w:tcBorders>
              <w:top w:val="single" w:color="000000" w:sz="6" w:space="0"/>
              <w:left w:val="single" w:color="000000" w:sz="6" w:space="0"/>
              <w:bottom w:val="single" w:color="000000" w:sz="6" w:space="0"/>
              <w:right w:val="single" w:color="000000" w:sz="6" w:space="0"/>
            </w:tcBorders>
            <w:vAlign w:val="center"/>
          </w:tcPr>
          <w:p w14:paraId="19B745D0">
            <w:pPr>
              <w:adjustRightInd w:val="0"/>
              <w:snapToGrid w:val="0"/>
              <w:jc w:val="center"/>
              <w:rPr>
                <w:rFonts w:ascii="Times New Roman" w:hAnsi="Times New Roman" w:cs="Times New Roman"/>
                <w:sz w:val="21"/>
                <w:szCs w:val="21"/>
              </w:rPr>
            </w:pPr>
            <w:r>
              <w:rPr>
                <w:rFonts w:hint="eastAsia"/>
                <w:sz w:val="21"/>
                <w:szCs w:val="21"/>
              </w:rPr>
              <w:t>Ⅲ</w:t>
            </w:r>
          </w:p>
        </w:tc>
        <w:tc>
          <w:tcPr>
            <w:tcW w:w="1692" w:type="dxa"/>
            <w:tcBorders>
              <w:top w:val="single" w:color="000000" w:sz="6" w:space="0"/>
              <w:left w:val="single" w:color="000000" w:sz="6" w:space="0"/>
              <w:bottom w:val="single" w:color="000000" w:sz="6" w:space="0"/>
              <w:right w:val="single" w:color="000000" w:sz="6" w:space="0"/>
            </w:tcBorders>
            <w:vAlign w:val="center"/>
          </w:tcPr>
          <w:p w14:paraId="61E280F8">
            <w:pPr>
              <w:adjustRightInd w:val="0"/>
              <w:snapToGrid w:val="0"/>
              <w:jc w:val="center"/>
              <w:rPr>
                <w:rFonts w:ascii="Times New Roman" w:hAnsi="Times New Roman" w:cs="Times New Roman"/>
                <w:sz w:val="21"/>
                <w:szCs w:val="21"/>
              </w:rPr>
            </w:pPr>
            <w:r>
              <w:rPr>
                <w:rFonts w:hint="eastAsia"/>
                <w:sz w:val="21"/>
                <w:szCs w:val="21"/>
              </w:rPr>
              <w:t>Ⅱ</w:t>
            </w:r>
          </w:p>
        </w:tc>
      </w:tr>
      <w:tr w14:paraId="61587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tcBorders>
              <w:top w:val="single" w:color="000000" w:sz="6" w:space="0"/>
              <w:left w:val="single" w:color="000000" w:sz="6" w:space="0"/>
              <w:bottom w:val="single" w:color="000000" w:sz="6" w:space="0"/>
              <w:right w:val="single" w:color="000000" w:sz="6" w:space="0"/>
            </w:tcBorders>
            <w:vAlign w:val="center"/>
          </w:tcPr>
          <w:p w14:paraId="00A34E5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环境低度敏感区（E3）</w:t>
            </w:r>
          </w:p>
        </w:tc>
        <w:tc>
          <w:tcPr>
            <w:tcW w:w="1691" w:type="dxa"/>
            <w:tcBorders>
              <w:top w:val="single" w:color="000000" w:sz="6" w:space="0"/>
              <w:left w:val="single" w:color="000000" w:sz="6" w:space="0"/>
              <w:bottom w:val="single" w:color="000000" w:sz="6" w:space="0"/>
              <w:right w:val="single" w:color="000000" w:sz="6" w:space="0"/>
            </w:tcBorders>
            <w:vAlign w:val="center"/>
          </w:tcPr>
          <w:p w14:paraId="1148E886">
            <w:pPr>
              <w:adjustRightInd w:val="0"/>
              <w:snapToGrid w:val="0"/>
              <w:jc w:val="center"/>
              <w:rPr>
                <w:rFonts w:ascii="Times New Roman" w:hAnsi="Times New Roman" w:cs="Times New Roman"/>
                <w:sz w:val="21"/>
                <w:szCs w:val="21"/>
              </w:rPr>
            </w:pPr>
            <w:r>
              <w:rPr>
                <w:rFonts w:hint="eastAsia"/>
                <w:sz w:val="21"/>
                <w:szCs w:val="21"/>
              </w:rPr>
              <w:t>Ⅲ</w:t>
            </w:r>
          </w:p>
        </w:tc>
        <w:tc>
          <w:tcPr>
            <w:tcW w:w="1691" w:type="dxa"/>
            <w:tcBorders>
              <w:top w:val="single" w:color="000000" w:sz="6" w:space="0"/>
              <w:left w:val="single" w:color="000000" w:sz="6" w:space="0"/>
              <w:bottom w:val="single" w:color="000000" w:sz="6" w:space="0"/>
              <w:right w:val="single" w:color="000000" w:sz="6" w:space="0"/>
            </w:tcBorders>
            <w:vAlign w:val="center"/>
          </w:tcPr>
          <w:p w14:paraId="0A65A6EC">
            <w:pPr>
              <w:adjustRightInd w:val="0"/>
              <w:snapToGrid w:val="0"/>
              <w:jc w:val="center"/>
              <w:rPr>
                <w:rFonts w:ascii="Times New Roman" w:hAnsi="Times New Roman" w:cs="Times New Roman"/>
                <w:sz w:val="21"/>
                <w:szCs w:val="21"/>
              </w:rPr>
            </w:pPr>
            <w:r>
              <w:rPr>
                <w:rFonts w:hint="eastAsia"/>
                <w:sz w:val="21"/>
                <w:szCs w:val="21"/>
              </w:rPr>
              <w:t>Ⅲ</w:t>
            </w:r>
          </w:p>
        </w:tc>
        <w:tc>
          <w:tcPr>
            <w:tcW w:w="1691" w:type="dxa"/>
            <w:tcBorders>
              <w:top w:val="single" w:color="000000" w:sz="6" w:space="0"/>
              <w:left w:val="single" w:color="000000" w:sz="6" w:space="0"/>
              <w:bottom w:val="single" w:color="000000" w:sz="6" w:space="0"/>
              <w:right w:val="single" w:color="000000" w:sz="6" w:space="0"/>
            </w:tcBorders>
            <w:vAlign w:val="center"/>
          </w:tcPr>
          <w:p w14:paraId="6A83F868">
            <w:pPr>
              <w:adjustRightInd w:val="0"/>
              <w:snapToGrid w:val="0"/>
              <w:jc w:val="center"/>
              <w:rPr>
                <w:rFonts w:ascii="Times New Roman" w:hAnsi="Times New Roman" w:cs="Times New Roman"/>
                <w:sz w:val="21"/>
                <w:szCs w:val="21"/>
              </w:rPr>
            </w:pPr>
            <w:r>
              <w:rPr>
                <w:rFonts w:hint="eastAsia"/>
                <w:sz w:val="21"/>
                <w:szCs w:val="21"/>
              </w:rPr>
              <w:t>Ⅱ</w:t>
            </w:r>
          </w:p>
        </w:tc>
        <w:tc>
          <w:tcPr>
            <w:tcW w:w="1692" w:type="dxa"/>
            <w:tcBorders>
              <w:top w:val="single" w:color="000000" w:sz="6" w:space="0"/>
              <w:left w:val="single" w:color="000000" w:sz="6" w:space="0"/>
              <w:bottom w:val="single" w:color="000000" w:sz="6" w:space="0"/>
              <w:right w:val="single" w:color="000000" w:sz="6" w:space="0"/>
            </w:tcBorders>
            <w:vAlign w:val="center"/>
          </w:tcPr>
          <w:p w14:paraId="792AD474">
            <w:pPr>
              <w:adjustRightInd w:val="0"/>
              <w:snapToGrid w:val="0"/>
              <w:jc w:val="center"/>
              <w:rPr>
                <w:rFonts w:ascii="Times New Roman" w:hAnsi="Times New Roman" w:cs="Times New Roman"/>
                <w:sz w:val="21"/>
                <w:szCs w:val="21"/>
              </w:rPr>
            </w:pPr>
            <w:r>
              <w:rPr>
                <w:rFonts w:hint="eastAsia"/>
                <w:sz w:val="21"/>
                <w:szCs w:val="21"/>
              </w:rPr>
              <w:t>Ⅰ</w:t>
            </w:r>
          </w:p>
        </w:tc>
      </w:tr>
      <w:tr w14:paraId="1FC32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8993" w:type="dxa"/>
            <w:gridSpan w:val="5"/>
            <w:tcBorders>
              <w:top w:val="single" w:color="000000" w:sz="6" w:space="0"/>
              <w:left w:val="single" w:color="000000" w:sz="6" w:space="0"/>
              <w:bottom w:val="single" w:color="000000" w:sz="6" w:space="0"/>
              <w:right w:val="single" w:color="000000" w:sz="6" w:space="0"/>
            </w:tcBorders>
            <w:vAlign w:val="center"/>
          </w:tcPr>
          <w:p w14:paraId="6C83F1E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注：</w:t>
            </w:r>
            <w:r>
              <w:rPr>
                <w:rFonts w:hint="eastAsia"/>
                <w:sz w:val="21"/>
                <w:szCs w:val="21"/>
              </w:rPr>
              <w:t>Ⅳ</w:t>
            </w:r>
            <w:r>
              <w:rPr>
                <w:rFonts w:ascii="Times New Roman" w:hAnsi="Times New Roman" w:cs="Times New Roman"/>
                <w:sz w:val="21"/>
                <w:szCs w:val="21"/>
              </w:rPr>
              <w:t>+为极高环境风险。</w:t>
            </w:r>
          </w:p>
        </w:tc>
      </w:tr>
    </w:tbl>
    <w:p w14:paraId="1CC180E6">
      <w:pPr>
        <w:pStyle w:val="3"/>
        <w:widowControl w:val="0"/>
        <w:numPr>
          <w:ilvl w:val="0"/>
          <w:numId w:val="8"/>
        </w:numPr>
        <w:spacing w:before="210" w:after="210" w:line="500" w:lineRule="exact"/>
        <w:jc w:val="both"/>
        <w:rPr>
          <w:rFonts w:ascii="Times New Roman" w:hAnsi="Times New Roman" w:eastAsia="宋体" w:cs="Times New Roman"/>
          <w:bCs w:val="0"/>
          <w:sz w:val="28"/>
          <w:szCs w:val="20"/>
        </w:rPr>
      </w:pPr>
      <w:bookmarkStart w:id="49" w:name="_Toc11416"/>
      <w:r>
        <w:rPr>
          <w:rFonts w:ascii="Times New Roman" w:hAnsi="Times New Roman" w:eastAsia="宋体" w:cs="Times New Roman"/>
          <w:bCs w:val="0"/>
          <w:sz w:val="28"/>
          <w:szCs w:val="20"/>
        </w:rPr>
        <w:t>评价工作等级和评价范围</w:t>
      </w:r>
      <w:bookmarkEnd w:id="49"/>
    </w:p>
    <w:p w14:paraId="781560A3">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表4.1-1  评价工作等级划分</w:t>
      </w:r>
    </w:p>
    <w:tbl>
      <w:tblPr>
        <w:tblStyle w:val="8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28"/>
        <w:gridCol w:w="1691"/>
        <w:gridCol w:w="1691"/>
        <w:gridCol w:w="1691"/>
        <w:gridCol w:w="1692"/>
      </w:tblGrid>
      <w:tr w14:paraId="77A19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vAlign w:val="center"/>
          </w:tcPr>
          <w:p w14:paraId="0EB2526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环境风险潜势</w:t>
            </w:r>
          </w:p>
        </w:tc>
        <w:tc>
          <w:tcPr>
            <w:tcW w:w="1691" w:type="dxa"/>
            <w:vAlign w:val="center"/>
          </w:tcPr>
          <w:p w14:paraId="61D1DF96">
            <w:pPr>
              <w:adjustRightInd w:val="0"/>
              <w:snapToGrid w:val="0"/>
              <w:jc w:val="center"/>
              <w:rPr>
                <w:rFonts w:ascii="Times New Roman" w:hAnsi="Times New Roman" w:cs="Times New Roman"/>
                <w:sz w:val="21"/>
                <w:szCs w:val="21"/>
              </w:rPr>
            </w:pPr>
            <w:r>
              <w:rPr>
                <w:rFonts w:hint="eastAsia"/>
                <w:sz w:val="21"/>
                <w:szCs w:val="21"/>
              </w:rPr>
              <w:t>Ⅳ</w:t>
            </w:r>
            <w:r>
              <w:rPr>
                <w:rFonts w:ascii="Times New Roman" w:hAnsi="Times New Roman" w:cs="Times New Roman"/>
                <w:sz w:val="21"/>
                <w:szCs w:val="21"/>
              </w:rPr>
              <w:t>、</w:t>
            </w:r>
            <w:r>
              <w:rPr>
                <w:rFonts w:hint="eastAsia"/>
                <w:sz w:val="21"/>
                <w:szCs w:val="21"/>
              </w:rPr>
              <w:t>Ⅳ</w:t>
            </w:r>
            <w:r>
              <w:rPr>
                <w:rFonts w:ascii="Times New Roman" w:hAnsi="Times New Roman" w:cs="Times New Roman"/>
                <w:sz w:val="21"/>
                <w:szCs w:val="21"/>
                <w:vertAlign w:val="superscript"/>
              </w:rPr>
              <w:t>+</w:t>
            </w:r>
          </w:p>
        </w:tc>
        <w:tc>
          <w:tcPr>
            <w:tcW w:w="1691" w:type="dxa"/>
            <w:vAlign w:val="center"/>
          </w:tcPr>
          <w:p w14:paraId="1FDDD980">
            <w:pPr>
              <w:adjustRightInd w:val="0"/>
              <w:snapToGrid w:val="0"/>
              <w:jc w:val="center"/>
              <w:rPr>
                <w:rFonts w:ascii="Times New Roman" w:hAnsi="Times New Roman" w:cs="Times New Roman"/>
                <w:sz w:val="21"/>
                <w:szCs w:val="21"/>
              </w:rPr>
            </w:pPr>
            <w:r>
              <w:rPr>
                <w:rFonts w:hint="eastAsia"/>
                <w:sz w:val="21"/>
                <w:szCs w:val="21"/>
              </w:rPr>
              <w:t>Ⅲ</w:t>
            </w:r>
          </w:p>
        </w:tc>
        <w:tc>
          <w:tcPr>
            <w:tcW w:w="1691" w:type="dxa"/>
            <w:vAlign w:val="center"/>
          </w:tcPr>
          <w:p w14:paraId="4D8E54F6">
            <w:pPr>
              <w:adjustRightInd w:val="0"/>
              <w:snapToGrid w:val="0"/>
              <w:jc w:val="center"/>
              <w:rPr>
                <w:rFonts w:ascii="Times New Roman" w:hAnsi="Times New Roman" w:cs="Times New Roman"/>
                <w:sz w:val="21"/>
                <w:szCs w:val="21"/>
              </w:rPr>
            </w:pPr>
            <w:r>
              <w:rPr>
                <w:rFonts w:hint="eastAsia"/>
                <w:sz w:val="21"/>
                <w:szCs w:val="21"/>
              </w:rPr>
              <w:t>Ⅱ</w:t>
            </w:r>
          </w:p>
        </w:tc>
        <w:tc>
          <w:tcPr>
            <w:tcW w:w="1692" w:type="dxa"/>
            <w:vAlign w:val="center"/>
          </w:tcPr>
          <w:p w14:paraId="617E0686">
            <w:pPr>
              <w:adjustRightInd w:val="0"/>
              <w:snapToGrid w:val="0"/>
              <w:jc w:val="center"/>
              <w:rPr>
                <w:rFonts w:ascii="Times New Roman" w:hAnsi="Times New Roman" w:cs="Times New Roman"/>
                <w:sz w:val="21"/>
                <w:szCs w:val="21"/>
              </w:rPr>
            </w:pPr>
            <w:r>
              <w:rPr>
                <w:rFonts w:hint="eastAsia"/>
                <w:sz w:val="21"/>
                <w:szCs w:val="21"/>
              </w:rPr>
              <w:t>Ⅰ</w:t>
            </w:r>
          </w:p>
        </w:tc>
      </w:tr>
      <w:tr w14:paraId="293A9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2228" w:type="dxa"/>
            <w:vAlign w:val="center"/>
          </w:tcPr>
          <w:p w14:paraId="2EB9B9A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评价工作等级</w:t>
            </w:r>
          </w:p>
        </w:tc>
        <w:tc>
          <w:tcPr>
            <w:tcW w:w="1691" w:type="dxa"/>
            <w:vAlign w:val="center"/>
          </w:tcPr>
          <w:p w14:paraId="2734067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一</w:t>
            </w:r>
          </w:p>
        </w:tc>
        <w:tc>
          <w:tcPr>
            <w:tcW w:w="1691" w:type="dxa"/>
            <w:vAlign w:val="center"/>
          </w:tcPr>
          <w:p w14:paraId="7FCE48D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二</w:t>
            </w:r>
          </w:p>
        </w:tc>
        <w:tc>
          <w:tcPr>
            <w:tcW w:w="1691" w:type="dxa"/>
            <w:vAlign w:val="center"/>
          </w:tcPr>
          <w:p w14:paraId="6C72B91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三</w:t>
            </w:r>
          </w:p>
        </w:tc>
        <w:tc>
          <w:tcPr>
            <w:tcW w:w="1692" w:type="dxa"/>
            <w:vAlign w:val="center"/>
          </w:tcPr>
          <w:p w14:paraId="3446A7D0">
            <w:pPr>
              <w:adjustRightInd w:val="0"/>
              <w:snapToGrid w:val="0"/>
              <w:jc w:val="center"/>
              <w:rPr>
                <w:rFonts w:ascii="Times New Roman" w:hAnsi="Times New Roman" w:cs="Times New Roman"/>
                <w:sz w:val="21"/>
                <w:szCs w:val="21"/>
                <w:vertAlign w:val="superscript"/>
              </w:rPr>
            </w:pPr>
            <w:r>
              <w:rPr>
                <w:rFonts w:ascii="Times New Roman" w:hAnsi="Times New Roman" w:cs="Times New Roman"/>
                <w:sz w:val="21"/>
                <w:szCs w:val="21"/>
              </w:rPr>
              <w:t>简单分析</w:t>
            </w:r>
            <w:r>
              <w:rPr>
                <w:rFonts w:ascii="Times New Roman" w:hAnsi="Times New Roman" w:cs="Times New Roman"/>
                <w:sz w:val="21"/>
                <w:szCs w:val="21"/>
                <w:vertAlign w:val="superscript"/>
              </w:rPr>
              <w:t>a</w:t>
            </w:r>
          </w:p>
        </w:tc>
      </w:tr>
      <w:tr w14:paraId="7156A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8993" w:type="dxa"/>
            <w:gridSpan w:val="5"/>
            <w:vAlign w:val="center"/>
          </w:tcPr>
          <w:p w14:paraId="0D4B8910">
            <w:pPr>
              <w:adjustRightInd w:val="0"/>
              <w:snapToGrid w:val="0"/>
              <w:rPr>
                <w:rFonts w:ascii="Times New Roman" w:hAnsi="Times New Roman" w:cs="Times New Roman"/>
                <w:sz w:val="21"/>
                <w:szCs w:val="21"/>
              </w:rPr>
            </w:pPr>
            <w:r>
              <w:rPr>
                <w:rFonts w:ascii="Times New Roman" w:hAnsi="Times New Roman" w:cs="Times New Roman"/>
                <w:sz w:val="21"/>
                <w:szCs w:val="21"/>
              </w:rPr>
              <w:t>a：是相对详细评价工作内容而言，在描述危险物质、环境影响途径、环境危害后果、风险防范措施等方面给出定性的说明。见附录A。</w:t>
            </w:r>
          </w:p>
        </w:tc>
      </w:tr>
    </w:tbl>
    <w:p w14:paraId="4C25FABD">
      <w:pPr>
        <w:spacing w:line="500" w:lineRule="exact"/>
        <w:ind w:firstLine="450" w:firstLineChars="200"/>
        <w:rPr>
          <w:rFonts w:ascii="Times New Roman" w:hAnsi="Times New Roman" w:cs="Times New Roman"/>
        </w:rPr>
      </w:pPr>
      <w:r>
        <w:rPr>
          <w:rFonts w:ascii="Times New Roman" w:hAnsi="Times New Roman" w:cs="Times New Roman"/>
        </w:rPr>
        <w:t>项目环境风险潜势综合等级为</w:t>
      </w:r>
      <w:r>
        <w:rPr>
          <w:rFonts w:hint="eastAsia"/>
        </w:rPr>
        <w:t>Ⅱ</w:t>
      </w:r>
      <w:r>
        <w:rPr>
          <w:rFonts w:ascii="Times New Roman" w:hAnsi="Times New Roman" w:cs="Times New Roman"/>
        </w:rPr>
        <w:t>级，对照表4.1-1，将项目风险评价工作等级定为</w:t>
      </w:r>
      <w:r>
        <w:rPr>
          <w:rFonts w:hint="eastAsia" w:ascii="Times New Roman" w:hAnsi="Times New Roman" w:cs="Times New Roman"/>
        </w:rPr>
        <w:t>三</w:t>
      </w:r>
      <w:r>
        <w:rPr>
          <w:rFonts w:ascii="Times New Roman" w:hAnsi="Times New Roman" w:cs="Times New Roman"/>
        </w:rPr>
        <w:t>级。</w:t>
      </w:r>
    </w:p>
    <w:p w14:paraId="5C16379F">
      <w:pPr>
        <w:spacing w:line="500" w:lineRule="exact"/>
        <w:ind w:firstLine="450" w:firstLineChars="200"/>
        <w:rPr>
          <w:rFonts w:ascii="Times New Roman" w:hAnsi="Times New Roman" w:cs="Times New Roman"/>
        </w:rPr>
      </w:pPr>
      <w:r>
        <w:rPr>
          <w:rFonts w:ascii="Times New Roman" w:hAnsi="Times New Roman" w:cs="Times New Roman"/>
        </w:rPr>
        <w:t>项目大气环境风险潜势为</w:t>
      </w:r>
      <w:r>
        <w:rPr>
          <w:rFonts w:hint="eastAsia"/>
        </w:rPr>
        <w:t>Ⅰ</w:t>
      </w:r>
      <w:r>
        <w:rPr>
          <w:rFonts w:ascii="Times New Roman" w:hAnsi="Times New Roman" w:cs="Times New Roman"/>
        </w:rPr>
        <w:t>级、地表水环境风险潜势为</w:t>
      </w:r>
      <w:r>
        <w:rPr>
          <w:rFonts w:hint="eastAsia"/>
        </w:rPr>
        <w:t>Ⅱ</w:t>
      </w:r>
      <w:r>
        <w:rPr>
          <w:rFonts w:ascii="Times New Roman" w:hAnsi="Times New Roman" w:cs="Times New Roman"/>
        </w:rPr>
        <w:t>级、地下水环境风险潜势为</w:t>
      </w:r>
      <w:r>
        <w:rPr>
          <w:rFonts w:hint="eastAsia"/>
        </w:rPr>
        <w:t>Ⅱ</w:t>
      </w:r>
      <w:r>
        <w:rPr>
          <w:rFonts w:ascii="Times New Roman" w:hAnsi="Times New Roman" w:cs="Times New Roman"/>
        </w:rPr>
        <w:t>级，则项目大气环境风险评价等级为</w:t>
      </w:r>
      <w:r>
        <w:rPr>
          <w:rFonts w:hint="eastAsia" w:ascii="Times New Roman" w:hAnsi="Times New Roman" w:cs="Times New Roman"/>
        </w:rPr>
        <w:t>简单分析</w:t>
      </w:r>
      <w:r>
        <w:rPr>
          <w:rFonts w:ascii="Times New Roman" w:hAnsi="Times New Roman" w:cs="Times New Roman"/>
        </w:rPr>
        <w:t>、地表水环境风险评价等级为</w:t>
      </w:r>
      <w:r>
        <w:rPr>
          <w:rFonts w:hint="eastAsia" w:ascii="Times New Roman" w:hAnsi="Times New Roman" w:cs="Times New Roman"/>
        </w:rPr>
        <w:t>三级</w:t>
      </w:r>
      <w:r>
        <w:rPr>
          <w:rFonts w:ascii="Times New Roman" w:hAnsi="Times New Roman" w:cs="Times New Roman"/>
        </w:rPr>
        <w:t>、地下水环境风险评价等级为三级。根据风险导则&amp;4.5，确定项目大气环境风险评价范围为距项目边界</w:t>
      </w:r>
      <w:r>
        <w:rPr>
          <w:rFonts w:hint="eastAsia" w:ascii="Times New Roman" w:hAnsi="Times New Roman" w:cs="Times New Roman"/>
        </w:rPr>
        <w:t>3</w:t>
      </w:r>
      <w:r>
        <w:rPr>
          <w:rFonts w:ascii="Times New Roman" w:hAnsi="Times New Roman" w:cs="Times New Roman"/>
        </w:rPr>
        <w:t>km的区域。</w:t>
      </w:r>
    </w:p>
    <w:p w14:paraId="195D589C">
      <w:pPr>
        <w:pStyle w:val="3"/>
        <w:widowControl w:val="0"/>
        <w:numPr>
          <w:ilvl w:val="0"/>
          <w:numId w:val="9"/>
        </w:numPr>
        <w:spacing w:before="210" w:after="210" w:line="500" w:lineRule="exact"/>
        <w:jc w:val="both"/>
        <w:rPr>
          <w:rFonts w:ascii="Times New Roman" w:hAnsi="Times New Roman" w:eastAsia="宋体" w:cs="Times New Roman"/>
          <w:bCs w:val="0"/>
          <w:sz w:val="28"/>
          <w:szCs w:val="20"/>
        </w:rPr>
      </w:pPr>
      <w:bookmarkStart w:id="50" w:name="_Toc6952"/>
      <w:r>
        <w:rPr>
          <w:rFonts w:ascii="Times New Roman" w:hAnsi="Times New Roman" w:eastAsia="宋体" w:cs="Times New Roman"/>
          <w:bCs w:val="0"/>
          <w:sz w:val="28"/>
          <w:szCs w:val="20"/>
        </w:rPr>
        <w:t>风险识别</w:t>
      </w:r>
      <w:bookmarkEnd w:id="50"/>
    </w:p>
    <w:p w14:paraId="0FA471FF">
      <w:pPr>
        <w:keepNext/>
        <w:keepLines/>
        <w:widowControl w:val="0"/>
        <w:numPr>
          <w:ilvl w:val="0"/>
          <w:numId w:val="10"/>
        </w:numPr>
        <w:spacing w:before="126" w:after="126" w:line="500" w:lineRule="exact"/>
        <w:jc w:val="both"/>
        <w:outlineLvl w:val="2"/>
        <w:rPr>
          <w:rFonts w:ascii="Times New Roman" w:hAnsi="Times New Roman" w:cs="Times New Roman"/>
          <w:b/>
          <w:bCs/>
        </w:rPr>
      </w:pPr>
      <w:bookmarkStart w:id="51" w:name="_Toc3489"/>
      <w:r>
        <w:rPr>
          <w:rFonts w:ascii="Times New Roman" w:hAnsi="Times New Roman" w:cs="Times New Roman"/>
          <w:b/>
          <w:bCs/>
        </w:rPr>
        <w:t>风险识别内容</w:t>
      </w:r>
      <w:bookmarkEnd w:id="51"/>
    </w:p>
    <w:p w14:paraId="59978048">
      <w:pPr>
        <w:spacing w:line="500" w:lineRule="exact"/>
        <w:ind w:firstLine="450" w:firstLineChars="200"/>
        <w:rPr>
          <w:rFonts w:ascii="Times New Roman" w:hAnsi="Times New Roman" w:cs="Times New Roman"/>
        </w:rPr>
      </w:pPr>
      <w:r>
        <w:rPr>
          <w:rFonts w:ascii="Times New Roman" w:hAnsi="Times New Roman" w:cs="Times New Roman"/>
        </w:rPr>
        <w:t>1、物质危险性识别</w:t>
      </w:r>
    </w:p>
    <w:p w14:paraId="1E61CF94">
      <w:pPr>
        <w:spacing w:line="500" w:lineRule="exact"/>
        <w:ind w:firstLine="450" w:firstLineChars="200"/>
        <w:rPr>
          <w:rFonts w:ascii="Times New Roman" w:hAnsi="Times New Roman" w:cs="Times New Roman"/>
        </w:rPr>
      </w:pPr>
      <w:r>
        <w:rPr>
          <w:rFonts w:ascii="Times New Roman" w:hAnsi="Times New Roman" w:cs="Times New Roman"/>
        </w:rPr>
        <w:t>项目使用的主要原辅材料、燃料、产品、污染物、火灾和爆炸伴生/次生物汇总于表5.1-1。</w:t>
      </w:r>
    </w:p>
    <w:p w14:paraId="6907939A">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表5.1-1  主要物质识别汇总表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802"/>
        <w:gridCol w:w="6475"/>
      </w:tblGrid>
      <w:tr w14:paraId="1E30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8" w:type="pct"/>
            <w:tcBorders>
              <w:top w:val="single" w:color="auto" w:sz="4" w:space="0"/>
              <w:left w:val="single" w:color="auto" w:sz="4" w:space="0"/>
              <w:bottom w:val="single" w:color="auto" w:sz="4" w:space="0"/>
              <w:right w:val="single" w:color="auto" w:sz="4" w:space="0"/>
            </w:tcBorders>
            <w:vAlign w:val="center"/>
          </w:tcPr>
          <w:p w14:paraId="2598232B">
            <w:pPr>
              <w:spacing w:line="240" w:lineRule="exact"/>
              <w:rPr>
                <w:rFonts w:ascii="Times New Roman" w:hAnsi="Times New Roman" w:cs="Times New Roman"/>
                <w:sz w:val="21"/>
                <w:szCs w:val="21"/>
              </w:rPr>
            </w:pPr>
            <w:r>
              <w:rPr>
                <w:rFonts w:ascii="Times New Roman" w:hAnsi="Times New Roman" w:cs="Times New Roman"/>
                <w:sz w:val="21"/>
                <w:szCs w:val="21"/>
              </w:rPr>
              <w:t>序号</w:t>
            </w:r>
          </w:p>
        </w:tc>
        <w:tc>
          <w:tcPr>
            <w:tcW w:w="1002" w:type="pct"/>
            <w:tcBorders>
              <w:top w:val="single" w:color="auto" w:sz="4" w:space="0"/>
              <w:left w:val="single" w:color="auto" w:sz="4" w:space="0"/>
              <w:bottom w:val="single" w:color="auto" w:sz="4" w:space="0"/>
              <w:right w:val="single" w:color="auto" w:sz="4" w:space="0"/>
            </w:tcBorders>
            <w:vAlign w:val="center"/>
          </w:tcPr>
          <w:p w14:paraId="0D3F87A2">
            <w:pPr>
              <w:spacing w:line="240" w:lineRule="exact"/>
              <w:rPr>
                <w:rFonts w:ascii="Times New Roman" w:hAnsi="Times New Roman" w:cs="Times New Roman"/>
                <w:sz w:val="21"/>
                <w:szCs w:val="21"/>
              </w:rPr>
            </w:pPr>
            <w:r>
              <w:rPr>
                <w:rFonts w:ascii="Times New Roman" w:hAnsi="Times New Roman" w:cs="Times New Roman"/>
                <w:sz w:val="21"/>
                <w:szCs w:val="21"/>
              </w:rPr>
              <w:t>类别</w:t>
            </w:r>
          </w:p>
        </w:tc>
        <w:tc>
          <w:tcPr>
            <w:tcW w:w="3600" w:type="pct"/>
            <w:tcBorders>
              <w:top w:val="single" w:color="auto" w:sz="4" w:space="0"/>
              <w:left w:val="single" w:color="auto" w:sz="4" w:space="0"/>
              <w:bottom w:val="single" w:color="auto" w:sz="4" w:space="0"/>
              <w:right w:val="single" w:color="auto" w:sz="4" w:space="0"/>
            </w:tcBorders>
            <w:vAlign w:val="center"/>
          </w:tcPr>
          <w:p w14:paraId="7AA1723D">
            <w:pPr>
              <w:spacing w:line="240" w:lineRule="exact"/>
              <w:rPr>
                <w:rFonts w:ascii="Times New Roman" w:hAnsi="Times New Roman" w:cs="Times New Roman"/>
                <w:sz w:val="21"/>
                <w:szCs w:val="21"/>
              </w:rPr>
            </w:pPr>
            <w:r>
              <w:rPr>
                <w:rFonts w:ascii="Times New Roman" w:hAnsi="Times New Roman" w:cs="Times New Roman"/>
                <w:sz w:val="21"/>
                <w:szCs w:val="21"/>
              </w:rPr>
              <w:t>主要物质</w:t>
            </w:r>
          </w:p>
        </w:tc>
      </w:tr>
      <w:tr w14:paraId="256D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14:paraId="346CE6C8">
            <w:pPr>
              <w:spacing w:line="240" w:lineRule="exact"/>
              <w:rPr>
                <w:rFonts w:ascii="Times New Roman" w:hAnsi="Times New Roman" w:cs="Times New Roman"/>
                <w:sz w:val="21"/>
                <w:szCs w:val="21"/>
              </w:rPr>
            </w:pPr>
            <w:r>
              <w:rPr>
                <w:rFonts w:ascii="Times New Roman" w:hAnsi="Times New Roman" w:cs="Times New Roman"/>
                <w:sz w:val="21"/>
                <w:szCs w:val="21"/>
              </w:rPr>
              <w:t>1</w:t>
            </w:r>
          </w:p>
        </w:tc>
        <w:tc>
          <w:tcPr>
            <w:tcW w:w="1002" w:type="pct"/>
            <w:tcBorders>
              <w:top w:val="single" w:color="auto" w:sz="4" w:space="0"/>
              <w:left w:val="single" w:color="auto" w:sz="4" w:space="0"/>
              <w:bottom w:val="single" w:color="auto" w:sz="4" w:space="0"/>
              <w:right w:val="single" w:color="auto" w:sz="4" w:space="0"/>
            </w:tcBorders>
            <w:vAlign w:val="center"/>
          </w:tcPr>
          <w:p w14:paraId="4BF1C5E0">
            <w:pPr>
              <w:spacing w:line="240" w:lineRule="exact"/>
              <w:rPr>
                <w:rFonts w:ascii="Times New Roman" w:hAnsi="Times New Roman" w:cs="Times New Roman"/>
                <w:sz w:val="21"/>
                <w:szCs w:val="21"/>
              </w:rPr>
            </w:pPr>
            <w:r>
              <w:rPr>
                <w:rFonts w:ascii="Times New Roman" w:hAnsi="Times New Roman" w:cs="Times New Roman"/>
                <w:sz w:val="21"/>
                <w:szCs w:val="21"/>
              </w:rPr>
              <w:t>原辅材料</w:t>
            </w:r>
          </w:p>
        </w:tc>
        <w:tc>
          <w:tcPr>
            <w:tcW w:w="3600" w:type="pct"/>
            <w:tcBorders>
              <w:top w:val="single" w:color="auto" w:sz="4" w:space="0"/>
              <w:left w:val="single" w:color="auto" w:sz="4" w:space="0"/>
              <w:bottom w:val="single" w:color="auto" w:sz="4" w:space="0"/>
              <w:right w:val="single" w:color="auto" w:sz="4" w:space="0"/>
            </w:tcBorders>
            <w:vAlign w:val="center"/>
          </w:tcPr>
          <w:p w14:paraId="675618DB">
            <w:pPr>
              <w:spacing w:line="240" w:lineRule="exact"/>
              <w:rPr>
                <w:rFonts w:ascii="Times New Roman" w:hAnsi="Times New Roman" w:cs="Times New Roman"/>
                <w:sz w:val="21"/>
                <w:szCs w:val="21"/>
              </w:rPr>
            </w:pPr>
            <w:r>
              <w:rPr>
                <w:rFonts w:hint="eastAsia" w:ascii="Times New Roman" w:hAnsi="Times New Roman" w:cs="Times New Roman"/>
                <w:sz w:val="21"/>
                <w:szCs w:val="21"/>
              </w:rPr>
              <w:t>汽油、柴油、</w:t>
            </w:r>
            <w:r>
              <w:rPr>
                <w:rFonts w:ascii="Times New Roman" w:hAnsi="Times New Roman" w:cs="Times New Roman"/>
                <w:sz w:val="21"/>
                <w:szCs w:val="21"/>
              </w:rPr>
              <w:t>液化天然气</w:t>
            </w:r>
          </w:p>
        </w:tc>
      </w:tr>
      <w:tr w14:paraId="02C7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14:paraId="671C1FAB">
            <w:pPr>
              <w:spacing w:line="240" w:lineRule="exact"/>
              <w:rPr>
                <w:rFonts w:ascii="Times New Roman" w:hAnsi="Times New Roman" w:cs="Times New Roman"/>
                <w:sz w:val="21"/>
                <w:szCs w:val="21"/>
              </w:rPr>
            </w:pPr>
            <w:r>
              <w:rPr>
                <w:rFonts w:ascii="Times New Roman" w:hAnsi="Times New Roman" w:cs="Times New Roman"/>
                <w:sz w:val="21"/>
                <w:szCs w:val="21"/>
              </w:rPr>
              <w:t>2</w:t>
            </w:r>
          </w:p>
        </w:tc>
        <w:tc>
          <w:tcPr>
            <w:tcW w:w="1002" w:type="pct"/>
            <w:tcBorders>
              <w:top w:val="single" w:color="auto" w:sz="4" w:space="0"/>
              <w:left w:val="single" w:color="auto" w:sz="4" w:space="0"/>
              <w:bottom w:val="single" w:color="auto" w:sz="4" w:space="0"/>
              <w:right w:val="single" w:color="auto" w:sz="4" w:space="0"/>
            </w:tcBorders>
            <w:vAlign w:val="center"/>
          </w:tcPr>
          <w:p w14:paraId="50B23CD4">
            <w:pPr>
              <w:spacing w:line="240" w:lineRule="exact"/>
              <w:rPr>
                <w:rFonts w:ascii="Times New Roman" w:hAnsi="Times New Roman" w:cs="Times New Roman"/>
                <w:sz w:val="21"/>
                <w:szCs w:val="21"/>
              </w:rPr>
            </w:pPr>
            <w:r>
              <w:rPr>
                <w:rFonts w:ascii="Times New Roman" w:hAnsi="Times New Roman" w:cs="Times New Roman"/>
                <w:sz w:val="21"/>
                <w:szCs w:val="21"/>
              </w:rPr>
              <w:t>燃料</w:t>
            </w:r>
          </w:p>
        </w:tc>
        <w:tc>
          <w:tcPr>
            <w:tcW w:w="3600" w:type="pct"/>
            <w:tcBorders>
              <w:top w:val="single" w:color="auto" w:sz="4" w:space="0"/>
              <w:left w:val="single" w:color="auto" w:sz="4" w:space="0"/>
              <w:bottom w:val="single" w:color="auto" w:sz="4" w:space="0"/>
              <w:right w:val="single" w:color="auto" w:sz="4" w:space="0"/>
            </w:tcBorders>
            <w:vAlign w:val="center"/>
          </w:tcPr>
          <w:p w14:paraId="26767D97">
            <w:pPr>
              <w:spacing w:line="240" w:lineRule="exact"/>
              <w:rPr>
                <w:rFonts w:ascii="Times New Roman" w:hAnsi="Times New Roman" w:cs="Times New Roman"/>
                <w:sz w:val="21"/>
                <w:szCs w:val="21"/>
              </w:rPr>
            </w:pPr>
            <w:r>
              <w:rPr>
                <w:rFonts w:ascii="Times New Roman" w:hAnsi="Times New Roman" w:cs="Times New Roman"/>
                <w:sz w:val="21"/>
                <w:szCs w:val="21"/>
              </w:rPr>
              <w:t>/</w:t>
            </w:r>
          </w:p>
        </w:tc>
      </w:tr>
      <w:tr w14:paraId="391B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14:paraId="7E8F04B6">
            <w:pPr>
              <w:spacing w:line="240" w:lineRule="exact"/>
              <w:rPr>
                <w:rFonts w:ascii="Times New Roman" w:hAnsi="Times New Roman" w:cs="Times New Roman"/>
                <w:sz w:val="21"/>
                <w:szCs w:val="21"/>
              </w:rPr>
            </w:pPr>
            <w:r>
              <w:rPr>
                <w:rFonts w:ascii="Times New Roman" w:hAnsi="Times New Roman" w:cs="Times New Roman"/>
                <w:sz w:val="21"/>
                <w:szCs w:val="21"/>
              </w:rPr>
              <w:t>3</w:t>
            </w:r>
          </w:p>
        </w:tc>
        <w:tc>
          <w:tcPr>
            <w:tcW w:w="1002" w:type="pct"/>
            <w:tcBorders>
              <w:top w:val="single" w:color="auto" w:sz="4" w:space="0"/>
              <w:left w:val="single" w:color="auto" w:sz="4" w:space="0"/>
              <w:bottom w:val="single" w:color="auto" w:sz="4" w:space="0"/>
              <w:right w:val="single" w:color="auto" w:sz="4" w:space="0"/>
            </w:tcBorders>
            <w:vAlign w:val="center"/>
          </w:tcPr>
          <w:p w14:paraId="15767ED5">
            <w:pPr>
              <w:spacing w:line="240" w:lineRule="exact"/>
              <w:rPr>
                <w:rFonts w:ascii="Times New Roman" w:hAnsi="Times New Roman" w:cs="Times New Roman"/>
                <w:sz w:val="21"/>
                <w:szCs w:val="21"/>
              </w:rPr>
            </w:pPr>
            <w:r>
              <w:rPr>
                <w:rFonts w:ascii="Times New Roman" w:hAnsi="Times New Roman" w:cs="Times New Roman"/>
                <w:sz w:val="21"/>
                <w:szCs w:val="21"/>
              </w:rPr>
              <w:t>中间产品、副产品、最终产品</w:t>
            </w:r>
          </w:p>
        </w:tc>
        <w:tc>
          <w:tcPr>
            <w:tcW w:w="3600" w:type="pct"/>
            <w:tcBorders>
              <w:top w:val="single" w:color="auto" w:sz="4" w:space="0"/>
              <w:left w:val="single" w:color="auto" w:sz="4" w:space="0"/>
              <w:bottom w:val="single" w:color="auto" w:sz="4" w:space="0"/>
              <w:right w:val="single" w:color="auto" w:sz="4" w:space="0"/>
            </w:tcBorders>
            <w:vAlign w:val="center"/>
          </w:tcPr>
          <w:p w14:paraId="5F095778">
            <w:pPr>
              <w:spacing w:line="240" w:lineRule="exact"/>
              <w:rPr>
                <w:rFonts w:ascii="Times New Roman" w:hAnsi="Times New Roman" w:cs="Times New Roman"/>
                <w:sz w:val="21"/>
                <w:szCs w:val="21"/>
              </w:rPr>
            </w:pPr>
            <w:r>
              <w:rPr>
                <w:rFonts w:ascii="Times New Roman" w:hAnsi="Times New Roman" w:cs="Times New Roman"/>
                <w:sz w:val="21"/>
                <w:szCs w:val="21"/>
              </w:rPr>
              <w:t>/</w:t>
            </w:r>
          </w:p>
        </w:tc>
      </w:tr>
      <w:tr w14:paraId="420C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14:paraId="11BA36E5">
            <w:pPr>
              <w:spacing w:line="240" w:lineRule="exact"/>
              <w:rPr>
                <w:rFonts w:ascii="Times New Roman" w:hAnsi="Times New Roman" w:cs="Times New Roman"/>
                <w:sz w:val="21"/>
                <w:szCs w:val="21"/>
              </w:rPr>
            </w:pPr>
            <w:r>
              <w:rPr>
                <w:rFonts w:ascii="Times New Roman" w:hAnsi="Times New Roman" w:cs="Times New Roman"/>
                <w:sz w:val="21"/>
                <w:szCs w:val="21"/>
              </w:rPr>
              <w:t>4</w:t>
            </w:r>
          </w:p>
        </w:tc>
        <w:tc>
          <w:tcPr>
            <w:tcW w:w="1002" w:type="pct"/>
            <w:tcBorders>
              <w:top w:val="single" w:color="auto" w:sz="4" w:space="0"/>
              <w:left w:val="single" w:color="auto" w:sz="4" w:space="0"/>
              <w:bottom w:val="single" w:color="auto" w:sz="4" w:space="0"/>
              <w:right w:val="single" w:color="auto" w:sz="4" w:space="0"/>
            </w:tcBorders>
            <w:vAlign w:val="center"/>
          </w:tcPr>
          <w:p w14:paraId="26C145A8">
            <w:pPr>
              <w:spacing w:line="240" w:lineRule="exact"/>
              <w:rPr>
                <w:rFonts w:ascii="Times New Roman" w:hAnsi="Times New Roman" w:cs="Times New Roman"/>
                <w:sz w:val="21"/>
                <w:szCs w:val="21"/>
              </w:rPr>
            </w:pPr>
            <w:r>
              <w:rPr>
                <w:rFonts w:ascii="Times New Roman" w:hAnsi="Times New Roman" w:cs="Times New Roman"/>
                <w:sz w:val="21"/>
                <w:szCs w:val="21"/>
              </w:rPr>
              <w:t>污染物</w:t>
            </w:r>
          </w:p>
        </w:tc>
        <w:tc>
          <w:tcPr>
            <w:tcW w:w="3600" w:type="pct"/>
            <w:tcBorders>
              <w:top w:val="single" w:color="auto" w:sz="4" w:space="0"/>
              <w:left w:val="single" w:color="auto" w:sz="4" w:space="0"/>
              <w:bottom w:val="single" w:color="auto" w:sz="4" w:space="0"/>
              <w:right w:val="single" w:color="auto" w:sz="4" w:space="0"/>
            </w:tcBorders>
            <w:vAlign w:val="center"/>
          </w:tcPr>
          <w:p w14:paraId="39D22E59">
            <w:pPr>
              <w:spacing w:line="240" w:lineRule="exact"/>
              <w:rPr>
                <w:rFonts w:ascii="Times New Roman" w:hAnsi="Times New Roman" w:cs="Times New Roman"/>
                <w:sz w:val="21"/>
                <w:szCs w:val="21"/>
              </w:rPr>
            </w:pPr>
            <w:r>
              <w:rPr>
                <w:rFonts w:ascii="Times New Roman" w:hAnsi="Times New Roman" w:cs="Times New Roman"/>
                <w:sz w:val="21"/>
                <w:szCs w:val="21"/>
              </w:rPr>
              <w:t>非甲烷总烃</w:t>
            </w:r>
          </w:p>
        </w:tc>
      </w:tr>
      <w:tr w14:paraId="1C25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14:paraId="1DA32144">
            <w:pPr>
              <w:spacing w:line="240" w:lineRule="exact"/>
              <w:rPr>
                <w:rFonts w:ascii="Times New Roman" w:hAnsi="Times New Roman" w:cs="Times New Roman"/>
                <w:sz w:val="21"/>
                <w:szCs w:val="21"/>
              </w:rPr>
            </w:pPr>
            <w:r>
              <w:rPr>
                <w:rFonts w:ascii="Times New Roman" w:hAnsi="Times New Roman" w:cs="Times New Roman"/>
                <w:sz w:val="21"/>
                <w:szCs w:val="21"/>
              </w:rPr>
              <w:t>5</w:t>
            </w:r>
          </w:p>
        </w:tc>
        <w:tc>
          <w:tcPr>
            <w:tcW w:w="1002" w:type="pct"/>
            <w:tcBorders>
              <w:top w:val="single" w:color="auto" w:sz="4" w:space="0"/>
              <w:left w:val="single" w:color="auto" w:sz="4" w:space="0"/>
              <w:bottom w:val="single" w:color="auto" w:sz="4" w:space="0"/>
              <w:right w:val="single" w:color="auto" w:sz="4" w:space="0"/>
            </w:tcBorders>
            <w:vAlign w:val="center"/>
          </w:tcPr>
          <w:p w14:paraId="1095429A">
            <w:pPr>
              <w:spacing w:line="240" w:lineRule="exact"/>
              <w:rPr>
                <w:rFonts w:ascii="Times New Roman" w:hAnsi="Times New Roman" w:cs="Times New Roman"/>
                <w:sz w:val="21"/>
                <w:szCs w:val="21"/>
              </w:rPr>
            </w:pPr>
            <w:r>
              <w:rPr>
                <w:rFonts w:ascii="Times New Roman" w:hAnsi="Times New Roman" w:cs="Times New Roman"/>
                <w:sz w:val="21"/>
                <w:szCs w:val="21"/>
              </w:rPr>
              <w:t>火灾和爆炸伴生/次生物</w:t>
            </w:r>
          </w:p>
        </w:tc>
        <w:tc>
          <w:tcPr>
            <w:tcW w:w="3600" w:type="pct"/>
            <w:tcBorders>
              <w:top w:val="single" w:color="auto" w:sz="4" w:space="0"/>
              <w:left w:val="single" w:color="auto" w:sz="4" w:space="0"/>
              <w:bottom w:val="single" w:color="auto" w:sz="4" w:space="0"/>
              <w:right w:val="single" w:color="auto" w:sz="4" w:space="0"/>
            </w:tcBorders>
            <w:vAlign w:val="center"/>
          </w:tcPr>
          <w:p w14:paraId="34EC2B8E">
            <w:pPr>
              <w:spacing w:line="240" w:lineRule="exact"/>
              <w:rPr>
                <w:rFonts w:ascii="Times New Roman" w:hAnsi="Times New Roman" w:cs="Times New Roman"/>
                <w:sz w:val="21"/>
                <w:szCs w:val="21"/>
              </w:rPr>
            </w:pPr>
            <w:r>
              <w:rPr>
                <w:rFonts w:hint="eastAsia" w:ascii="Times New Roman" w:hAnsi="Times New Roman" w:cs="Times New Roman"/>
                <w:sz w:val="21"/>
                <w:szCs w:val="21"/>
              </w:rPr>
              <w:t>二氧化硫、</w:t>
            </w:r>
            <w:r>
              <w:rPr>
                <w:rFonts w:ascii="Times New Roman" w:hAnsi="Times New Roman" w:cs="Times New Roman"/>
                <w:sz w:val="21"/>
                <w:szCs w:val="21"/>
              </w:rPr>
              <w:t>一氧化碳；火灾产生的次生污染物</w:t>
            </w:r>
            <w:r>
              <w:rPr>
                <w:rFonts w:hint="eastAsia" w:ascii="Times New Roman" w:hAnsi="Times New Roman" w:cs="Times New Roman"/>
                <w:sz w:val="21"/>
                <w:szCs w:val="21"/>
              </w:rPr>
              <w:t>和</w:t>
            </w:r>
            <w:r>
              <w:rPr>
                <w:rFonts w:ascii="Times New Roman" w:hAnsi="Times New Roman" w:cs="Times New Roman"/>
                <w:sz w:val="21"/>
                <w:szCs w:val="21"/>
              </w:rPr>
              <w:t>消防废水</w:t>
            </w:r>
          </w:p>
        </w:tc>
      </w:tr>
    </w:tbl>
    <w:p w14:paraId="052D06F5">
      <w:pPr>
        <w:spacing w:line="500" w:lineRule="exact"/>
        <w:ind w:firstLine="450" w:firstLineChars="200"/>
        <w:rPr>
          <w:rFonts w:ascii="Times New Roman" w:hAnsi="Times New Roman" w:cs="Times New Roman"/>
        </w:rPr>
      </w:pPr>
      <w:r>
        <w:rPr>
          <w:rFonts w:ascii="Times New Roman" w:hAnsi="Times New Roman" w:cs="Times New Roman"/>
        </w:rPr>
        <w:t>按照风险导则附录B识别出的危险物质包括：</w:t>
      </w:r>
      <w:r>
        <w:rPr>
          <w:rFonts w:hint="eastAsia" w:ascii="Times New Roman" w:hAnsi="Times New Roman" w:cs="Times New Roman"/>
        </w:rPr>
        <w:t>汽油、柴油、</w:t>
      </w:r>
      <w:r>
        <w:rPr>
          <w:rFonts w:ascii="Times New Roman" w:hAnsi="Times New Roman" w:cs="Times New Roman"/>
        </w:rPr>
        <w:t>液化天然气、二氧化硫、一氧化碳。这部分危险物质危险特性见表5.2-</w:t>
      </w:r>
      <w:r>
        <w:rPr>
          <w:rFonts w:hint="eastAsia" w:ascii="Times New Roman" w:hAnsi="Times New Roman" w:cs="Times New Roman"/>
        </w:rPr>
        <w:t>2</w:t>
      </w:r>
      <w:r>
        <w:rPr>
          <w:rFonts w:ascii="Times New Roman" w:hAnsi="Times New Roman" w:cs="Times New Roman"/>
        </w:rPr>
        <w:t>。</w:t>
      </w:r>
    </w:p>
    <w:p w14:paraId="38EF8A0A">
      <w:pPr>
        <w:spacing w:line="500" w:lineRule="exact"/>
        <w:ind w:firstLine="450" w:firstLineChars="200"/>
        <w:rPr>
          <w:rFonts w:ascii="Times New Roman" w:hAnsi="Times New Roman" w:cs="Times New Roman"/>
        </w:rPr>
      </w:pPr>
    </w:p>
    <w:p w14:paraId="1368847D">
      <w:pPr>
        <w:spacing w:line="500" w:lineRule="exact"/>
        <w:ind w:firstLine="450" w:firstLineChars="200"/>
        <w:rPr>
          <w:rFonts w:ascii="Times New Roman" w:hAnsi="Times New Roman" w:cs="Times New Roman"/>
        </w:rPr>
      </w:pPr>
    </w:p>
    <w:p w14:paraId="5E57A12C">
      <w:pPr>
        <w:spacing w:line="500" w:lineRule="exact"/>
        <w:ind w:firstLine="450" w:firstLineChars="200"/>
        <w:rPr>
          <w:rFonts w:ascii="Times New Roman" w:hAnsi="Times New Roman" w:cs="Times New Roman"/>
        </w:rPr>
        <w:sectPr>
          <w:headerReference r:id="rId5" w:type="default"/>
          <w:footerReference r:id="rId6" w:type="default"/>
          <w:pgSz w:w="11907" w:h="16840"/>
          <w:pgMar w:top="1644" w:right="1406" w:bottom="1701" w:left="1157" w:header="1174" w:footer="1026" w:gutter="567"/>
          <w:pgNumType w:start="1"/>
          <w:cols w:space="720" w:num="1"/>
          <w:docGrid w:type="linesAndChars" w:linePitch="428" w:charSpace="-3161"/>
        </w:sectPr>
      </w:pPr>
    </w:p>
    <w:p w14:paraId="31D7A203">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表5.1-2  危险物质危险特性表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98"/>
        <w:gridCol w:w="1394"/>
        <w:gridCol w:w="4890"/>
        <w:gridCol w:w="987"/>
        <w:gridCol w:w="1615"/>
        <w:gridCol w:w="1413"/>
        <w:gridCol w:w="1326"/>
        <w:gridCol w:w="1156"/>
      </w:tblGrid>
      <w:tr w14:paraId="24FBDE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59" w:type="pct"/>
            <w:vMerge w:val="restart"/>
            <w:tcBorders>
              <w:top w:val="single" w:color="auto" w:sz="4" w:space="0"/>
              <w:left w:val="single" w:color="auto" w:sz="4" w:space="0"/>
              <w:bottom w:val="single" w:color="auto" w:sz="6" w:space="0"/>
              <w:right w:val="single" w:color="auto" w:sz="6" w:space="0"/>
            </w:tcBorders>
            <w:vAlign w:val="center"/>
          </w:tcPr>
          <w:p w14:paraId="226E9DA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序号</w:t>
            </w:r>
          </w:p>
        </w:tc>
        <w:tc>
          <w:tcPr>
            <w:tcW w:w="517" w:type="pct"/>
            <w:vMerge w:val="restart"/>
            <w:tcBorders>
              <w:top w:val="single" w:color="auto" w:sz="4" w:space="0"/>
              <w:left w:val="single" w:color="auto" w:sz="6" w:space="0"/>
              <w:bottom w:val="single" w:color="auto" w:sz="6" w:space="0"/>
              <w:right w:val="single" w:color="auto" w:sz="6" w:space="0"/>
            </w:tcBorders>
            <w:vAlign w:val="center"/>
          </w:tcPr>
          <w:p w14:paraId="18D7428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物料名称</w:t>
            </w:r>
          </w:p>
        </w:tc>
        <w:tc>
          <w:tcPr>
            <w:tcW w:w="1814" w:type="pct"/>
            <w:vMerge w:val="restart"/>
            <w:tcBorders>
              <w:top w:val="single" w:color="auto" w:sz="4" w:space="0"/>
              <w:left w:val="single" w:color="auto" w:sz="6" w:space="0"/>
              <w:bottom w:val="single" w:color="auto" w:sz="6" w:space="0"/>
              <w:right w:val="single" w:color="auto" w:sz="6" w:space="0"/>
            </w:tcBorders>
            <w:vAlign w:val="center"/>
          </w:tcPr>
          <w:p w14:paraId="768C116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危险特性</w:t>
            </w:r>
          </w:p>
        </w:tc>
        <w:tc>
          <w:tcPr>
            <w:tcW w:w="366" w:type="pct"/>
            <w:vMerge w:val="restart"/>
            <w:tcBorders>
              <w:top w:val="single" w:color="auto" w:sz="4" w:space="0"/>
              <w:left w:val="single" w:color="auto" w:sz="6" w:space="0"/>
              <w:bottom w:val="single" w:color="auto" w:sz="6" w:space="0"/>
              <w:right w:val="single" w:color="auto" w:sz="6" w:space="0"/>
            </w:tcBorders>
            <w:vAlign w:val="center"/>
          </w:tcPr>
          <w:p w14:paraId="054EE7F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闪点</w:t>
            </w:r>
          </w:p>
        </w:tc>
        <w:tc>
          <w:tcPr>
            <w:tcW w:w="599" w:type="pct"/>
            <w:vMerge w:val="restart"/>
            <w:tcBorders>
              <w:top w:val="single" w:color="auto" w:sz="4" w:space="0"/>
              <w:left w:val="single" w:color="auto" w:sz="6" w:space="0"/>
              <w:bottom w:val="single" w:color="auto" w:sz="6" w:space="0"/>
              <w:right w:val="single" w:color="auto" w:sz="6" w:space="0"/>
            </w:tcBorders>
            <w:vAlign w:val="center"/>
          </w:tcPr>
          <w:p w14:paraId="0A5FE110">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爆炸极限（%）</w:t>
            </w:r>
          </w:p>
        </w:tc>
        <w:tc>
          <w:tcPr>
            <w:tcW w:w="1016" w:type="pct"/>
            <w:gridSpan w:val="2"/>
            <w:tcBorders>
              <w:top w:val="single" w:color="auto" w:sz="4" w:space="0"/>
              <w:left w:val="single" w:color="auto" w:sz="6" w:space="0"/>
              <w:bottom w:val="single" w:color="auto" w:sz="6" w:space="0"/>
              <w:right w:val="single" w:color="auto" w:sz="6" w:space="0"/>
            </w:tcBorders>
            <w:vAlign w:val="center"/>
          </w:tcPr>
          <w:p w14:paraId="7246F7D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毒理学资料</w:t>
            </w:r>
          </w:p>
        </w:tc>
        <w:tc>
          <w:tcPr>
            <w:tcW w:w="429" w:type="pct"/>
            <w:vMerge w:val="restart"/>
            <w:tcBorders>
              <w:top w:val="single" w:color="auto" w:sz="4" w:space="0"/>
              <w:left w:val="single" w:color="auto" w:sz="4" w:space="0"/>
              <w:bottom w:val="single" w:color="auto" w:sz="6" w:space="0"/>
              <w:right w:val="single" w:color="auto" w:sz="4" w:space="0"/>
            </w:tcBorders>
            <w:vAlign w:val="center"/>
          </w:tcPr>
          <w:p w14:paraId="02854E7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分布位置</w:t>
            </w:r>
          </w:p>
        </w:tc>
      </w:tr>
      <w:tr w14:paraId="28A9D7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59" w:type="pct"/>
            <w:vMerge w:val="continue"/>
            <w:tcBorders>
              <w:top w:val="single" w:color="auto" w:sz="4" w:space="0"/>
              <w:left w:val="single" w:color="auto" w:sz="4" w:space="0"/>
              <w:bottom w:val="single" w:color="auto" w:sz="6" w:space="0"/>
              <w:right w:val="single" w:color="auto" w:sz="6" w:space="0"/>
            </w:tcBorders>
            <w:vAlign w:val="center"/>
          </w:tcPr>
          <w:p w14:paraId="7B282130">
            <w:pPr>
              <w:rPr>
                <w:rFonts w:ascii="Times New Roman" w:hAnsi="Times New Roman" w:cs="Times New Roman"/>
                <w:sz w:val="21"/>
                <w:szCs w:val="21"/>
              </w:rPr>
            </w:pPr>
          </w:p>
        </w:tc>
        <w:tc>
          <w:tcPr>
            <w:tcW w:w="517" w:type="pct"/>
            <w:vMerge w:val="continue"/>
            <w:tcBorders>
              <w:top w:val="single" w:color="auto" w:sz="4" w:space="0"/>
              <w:left w:val="single" w:color="auto" w:sz="6" w:space="0"/>
              <w:bottom w:val="single" w:color="auto" w:sz="6" w:space="0"/>
              <w:right w:val="single" w:color="auto" w:sz="6" w:space="0"/>
            </w:tcBorders>
            <w:vAlign w:val="center"/>
          </w:tcPr>
          <w:p w14:paraId="32DA16F1">
            <w:pPr>
              <w:rPr>
                <w:rFonts w:ascii="Times New Roman" w:hAnsi="Times New Roman" w:cs="Times New Roman"/>
                <w:sz w:val="21"/>
                <w:szCs w:val="21"/>
              </w:rPr>
            </w:pPr>
          </w:p>
        </w:tc>
        <w:tc>
          <w:tcPr>
            <w:tcW w:w="1814" w:type="pct"/>
            <w:vMerge w:val="continue"/>
            <w:tcBorders>
              <w:top w:val="single" w:color="auto" w:sz="4" w:space="0"/>
              <w:left w:val="single" w:color="auto" w:sz="6" w:space="0"/>
              <w:bottom w:val="single" w:color="auto" w:sz="6" w:space="0"/>
              <w:right w:val="single" w:color="auto" w:sz="6" w:space="0"/>
            </w:tcBorders>
            <w:vAlign w:val="center"/>
          </w:tcPr>
          <w:p w14:paraId="4D3BA24D">
            <w:pPr>
              <w:rPr>
                <w:rFonts w:ascii="Times New Roman" w:hAnsi="Times New Roman" w:cs="Times New Roman"/>
                <w:sz w:val="21"/>
                <w:szCs w:val="21"/>
              </w:rPr>
            </w:pPr>
          </w:p>
        </w:tc>
        <w:tc>
          <w:tcPr>
            <w:tcW w:w="366" w:type="pct"/>
            <w:vMerge w:val="continue"/>
            <w:tcBorders>
              <w:top w:val="single" w:color="auto" w:sz="4" w:space="0"/>
              <w:left w:val="single" w:color="auto" w:sz="6" w:space="0"/>
              <w:bottom w:val="single" w:color="auto" w:sz="6" w:space="0"/>
              <w:right w:val="single" w:color="auto" w:sz="6" w:space="0"/>
            </w:tcBorders>
            <w:vAlign w:val="center"/>
          </w:tcPr>
          <w:p w14:paraId="0260D701">
            <w:pPr>
              <w:rPr>
                <w:rFonts w:ascii="Times New Roman" w:hAnsi="Times New Roman" w:cs="Times New Roman"/>
                <w:sz w:val="21"/>
                <w:szCs w:val="21"/>
              </w:rPr>
            </w:pPr>
          </w:p>
        </w:tc>
        <w:tc>
          <w:tcPr>
            <w:tcW w:w="599" w:type="pct"/>
            <w:vMerge w:val="continue"/>
            <w:tcBorders>
              <w:top w:val="single" w:color="auto" w:sz="4" w:space="0"/>
              <w:left w:val="single" w:color="auto" w:sz="6" w:space="0"/>
              <w:bottom w:val="single" w:color="auto" w:sz="6" w:space="0"/>
              <w:right w:val="single" w:color="auto" w:sz="6" w:space="0"/>
            </w:tcBorders>
            <w:vAlign w:val="center"/>
          </w:tcPr>
          <w:p w14:paraId="1EE2BF1B">
            <w:pPr>
              <w:rPr>
                <w:rFonts w:ascii="Times New Roman" w:hAnsi="Times New Roman" w:cs="Times New Roman"/>
                <w:sz w:val="21"/>
                <w:szCs w:val="21"/>
              </w:rPr>
            </w:pPr>
          </w:p>
        </w:tc>
        <w:tc>
          <w:tcPr>
            <w:tcW w:w="524" w:type="pct"/>
            <w:tcBorders>
              <w:top w:val="single" w:color="auto" w:sz="6" w:space="0"/>
              <w:left w:val="single" w:color="auto" w:sz="6" w:space="0"/>
              <w:bottom w:val="single" w:color="auto" w:sz="6" w:space="0"/>
              <w:right w:val="single" w:color="auto" w:sz="6" w:space="0"/>
            </w:tcBorders>
            <w:vAlign w:val="center"/>
          </w:tcPr>
          <w:p w14:paraId="0AB3B3F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LC</w:t>
            </w:r>
            <w:r>
              <w:rPr>
                <w:rFonts w:ascii="Times New Roman" w:hAnsi="Times New Roman" w:cs="Times New Roman"/>
                <w:sz w:val="21"/>
                <w:szCs w:val="21"/>
                <w:vertAlign w:val="subscript"/>
              </w:rPr>
              <w:t>50</w:t>
            </w: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492" w:type="pct"/>
            <w:tcBorders>
              <w:top w:val="single" w:color="auto" w:sz="6" w:space="0"/>
              <w:left w:val="single" w:color="auto" w:sz="6" w:space="0"/>
              <w:bottom w:val="single" w:color="auto" w:sz="6" w:space="0"/>
              <w:right w:val="single" w:color="auto" w:sz="6" w:space="0"/>
            </w:tcBorders>
            <w:vAlign w:val="center"/>
          </w:tcPr>
          <w:p w14:paraId="459A4EE2">
            <w:pPr>
              <w:spacing w:line="240" w:lineRule="exact"/>
              <w:jc w:val="center"/>
              <w:rPr>
                <w:rFonts w:ascii="Times New Roman" w:hAnsi="Times New Roman" w:cs="Times New Roman"/>
                <w:sz w:val="21"/>
                <w:szCs w:val="21"/>
              </w:rPr>
            </w:pPr>
            <w:r>
              <w:rPr>
                <w:rFonts w:ascii="Times New Roman" w:hAnsi="Times New Roman" w:cs="Times New Roman"/>
                <w:sz w:val="21"/>
                <w:szCs w:val="21"/>
              </w:rPr>
              <w:t>LD</w:t>
            </w:r>
            <w:r>
              <w:rPr>
                <w:rFonts w:ascii="Times New Roman" w:hAnsi="Times New Roman" w:cs="Times New Roman"/>
                <w:sz w:val="21"/>
                <w:szCs w:val="21"/>
                <w:vertAlign w:val="subscript"/>
              </w:rPr>
              <w:t>50</w:t>
            </w:r>
            <w:r>
              <w:rPr>
                <w:rFonts w:ascii="Times New Roman" w:hAnsi="Times New Roman" w:cs="Times New Roman"/>
                <w:sz w:val="21"/>
                <w:szCs w:val="21"/>
              </w:rPr>
              <w:t>（mg/kg）</w:t>
            </w:r>
          </w:p>
        </w:tc>
        <w:tc>
          <w:tcPr>
            <w:tcW w:w="429" w:type="pct"/>
            <w:vMerge w:val="continue"/>
            <w:tcBorders>
              <w:top w:val="single" w:color="auto" w:sz="4" w:space="0"/>
              <w:left w:val="single" w:color="auto" w:sz="4" w:space="0"/>
              <w:bottom w:val="single" w:color="auto" w:sz="6" w:space="0"/>
              <w:right w:val="single" w:color="auto" w:sz="4" w:space="0"/>
            </w:tcBorders>
            <w:vAlign w:val="center"/>
          </w:tcPr>
          <w:p w14:paraId="20AF117F">
            <w:pPr>
              <w:rPr>
                <w:rFonts w:ascii="Times New Roman" w:hAnsi="Times New Roman" w:cs="Times New Roman"/>
                <w:sz w:val="21"/>
                <w:szCs w:val="21"/>
              </w:rPr>
            </w:pPr>
          </w:p>
        </w:tc>
      </w:tr>
      <w:tr w14:paraId="6FBB3A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9" w:type="pct"/>
            <w:tcBorders>
              <w:top w:val="single" w:color="auto" w:sz="6" w:space="0"/>
              <w:left w:val="single" w:color="auto" w:sz="4" w:space="0"/>
              <w:bottom w:val="single" w:color="auto" w:sz="6" w:space="0"/>
              <w:right w:val="single" w:color="auto" w:sz="6" w:space="0"/>
            </w:tcBorders>
            <w:vAlign w:val="center"/>
          </w:tcPr>
          <w:p w14:paraId="3ED22B83">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1</w:t>
            </w:r>
          </w:p>
        </w:tc>
        <w:tc>
          <w:tcPr>
            <w:tcW w:w="517" w:type="pct"/>
            <w:tcBorders>
              <w:top w:val="single" w:color="auto" w:sz="6" w:space="0"/>
              <w:left w:val="single" w:color="auto" w:sz="6" w:space="0"/>
              <w:bottom w:val="single" w:color="auto" w:sz="6" w:space="0"/>
              <w:right w:val="single" w:color="auto" w:sz="6" w:space="0"/>
            </w:tcBorders>
            <w:vAlign w:val="center"/>
          </w:tcPr>
          <w:p w14:paraId="42D47942">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汽油</w:t>
            </w:r>
          </w:p>
        </w:tc>
        <w:tc>
          <w:tcPr>
            <w:tcW w:w="1814" w:type="pct"/>
            <w:tcBorders>
              <w:top w:val="single" w:color="auto" w:sz="6" w:space="0"/>
              <w:left w:val="single" w:color="auto" w:sz="6" w:space="0"/>
              <w:bottom w:val="single" w:color="auto" w:sz="6" w:space="0"/>
              <w:right w:val="single" w:color="auto" w:sz="6" w:space="0"/>
            </w:tcBorders>
            <w:vAlign w:val="center"/>
          </w:tcPr>
          <w:p w14:paraId="7045594A">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易燃，蒸气与空气混合后遇明火或高温易爆燃。</w:t>
            </w:r>
          </w:p>
        </w:tc>
        <w:tc>
          <w:tcPr>
            <w:tcW w:w="366" w:type="pct"/>
            <w:tcBorders>
              <w:top w:val="single" w:color="auto" w:sz="6" w:space="0"/>
              <w:left w:val="single" w:color="auto" w:sz="6" w:space="0"/>
              <w:bottom w:val="single" w:color="auto" w:sz="6" w:space="0"/>
              <w:right w:val="single" w:color="auto" w:sz="6" w:space="0"/>
            </w:tcBorders>
            <w:vAlign w:val="center"/>
          </w:tcPr>
          <w:p w14:paraId="6EBFCE77">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-50</w:t>
            </w:r>
            <w:r>
              <w:rPr>
                <w:rFonts w:hint="eastAsia"/>
                <w:sz w:val="21"/>
                <w:szCs w:val="21"/>
              </w:rPr>
              <w:t>℃</w:t>
            </w:r>
          </w:p>
        </w:tc>
        <w:tc>
          <w:tcPr>
            <w:tcW w:w="599" w:type="pct"/>
            <w:tcBorders>
              <w:top w:val="single" w:color="auto" w:sz="6" w:space="0"/>
              <w:left w:val="single" w:color="auto" w:sz="6" w:space="0"/>
              <w:bottom w:val="single" w:color="auto" w:sz="6" w:space="0"/>
              <w:right w:val="single" w:color="auto" w:sz="6" w:space="0"/>
            </w:tcBorders>
            <w:vAlign w:val="center"/>
          </w:tcPr>
          <w:p w14:paraId="74DC6CA4">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1.3~6.0%</w:t>
            </w:r>
          </w:p>
        </w:tc>
        <w:tc>
          <w:tcPr>
            <w:tcW w:w="524" w:type="pct"/>
            <w:tcBorders>
              <w:top w:val="single" w:color="auto" w:sz="6" w:space="0"/>
              <w:left w:val="single" w:color="auto" w:sz="6" w:space="0"/>
              <w:bottom w:val="single" w:color="auto" w:sz="6" w:space="0"/>
              <w:right w:val="single" w:color="auto" w:sz="6" w:space="0"/>
            </w:tcBorders>
            <w:vAlign w:val="center"/>
          </w:tcPr>
          <w:p w14:paraId="054AD64C">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103000</w:t>
            </w:r>
          </w:p>
        </w:tc>
        <w:tc>
          <w:tcPr>
            <w:tcW w:w="492" w:type="pct"/>
            <w:tcBorders>
              <w:top w:val="single" w:color="auto" w:sz="6" w:space="0"/>
              <w:left w:val="single" w:color="auto" w:sz="6" w:space="0"/>
              <w:bottom w:val="single" w:color="auto" w:sz="6" w:space="0"/>
              <w:right w:val="single" w:color="auto" w:sz="6" w:space="0"/>
            </w:tcBorders>
            <w:vAlign w:val="center"/>
          </w:tcPr>
          <w:p w14:paraId="3C92BB62">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67000</w:t>
            </w:r>
          </w:p>
        </w:tc>
        <w:tc>
          <w:tcPr>
            <w:tcW w:w="429" w:type="pct"/>
            <w:tcBorders>
              <w:top w:val="single" w:color="auto" w:sz="6" w:space="0"/>
              <w:left w:val="single" w:color="auto" w:sz="4" w:space="0"/>
              <w:right w:val="single" w:color="auto" w:sz="4" w:space="0"/>
            </w:tcBorders>
            <w:vAlign w:val="center"/>
          </w:tcPr>
          <w:p w14:paraId="5AFFF853">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汽油储罐</w:t>
            </w:r>
          </w:p>
        </w:tc>
      </w:tr>
      <w:tr w14:paraId="5E7A64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9" w:type="pct"/>
            <w:tcBorders>
              <w:top w:val="single" w:color="auto" w:sz="6" w:space="0"/>
              <w:left w:val="single" w:color="auto" w:sz="4" w:space="0"/>
              <w:bottom w:val="single" w:color="auto" w:sz="6" w:space="0"/>
              <w:right w:val="single" w:color="auto" w:sz="6" w:space="0"/>
            </w:tcBorders>
            <w:vAlign w:val="center"/>
          </w:tcPr>
          <w:p w14:paraId="07CD9D4F">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2</w:t>
            </w:r>
          </w:p>
        </w:tc>
        <w:tc>
          <w:tcPr>
            <w:tcW w:w="517" w:type="pct"/>
            <w:tcBorders>
              <w:top w:val="single" w:color="auto" w:sz="6" w:space="0"/>
              <w:left w:val="single" w:color="auto" w:sz="6" w:space="0"/>
              <w:bottom w:val="single" w:color="auto" w:sz="6" w:space="0"/>
              <w:right w:val="single" w:color="auto" w:sz="6" w:space="0"/>
            </w:tcBorders>
            <w:vAlign w:val="center"/>
          </w:tcPr>
          <w:p w14:paraId="78C4603D">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柴油</w:t>
            </w:r>
          </w:p>
        </w:tc>
        <w:tc>
          <w:tcPr>
            <w:tcW w:w="1814" w:type="pct"/>
            <w:tcBorders>
              <w:top w:val="single" w:color="auto" w:sz="6" w:space="0"/>
              <w:left w:val="single" w:color="auto" w:sz="6" w:space="0"/>
              <w:bottom w:val="single" w:color="auto" w:sz="6" w:space="0"/>
              <w:right w:val="single" w:color="auto" w:sz="6" w:space="0"/>
            </w:tcBorders>
            <w:vAlign w:val="center"/>
          </w:tcPr>
          <w:p w14:paraId="518D9665">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易燃，雾状柴油遇明火可燃，高温挥发时存在爆炸风险。</w:t>
            </w:r>
          </w:p>
        </w:tc>
        <w:tc>
          <w:tcPr>
            <w:tcW w:w="366" w:type="pct"/>
            <w:tcBorders>
              <w:top w:val="single" w:color="auto" w:sz="6" w:space="0"/>
              <w:left w:val="single" w:color="auto" w:sz="6" w:space="0"/>
              <w:bottom w:val="single" w:color="auto" w:sz="6" w:space="0"/>
              <w:right w:val="single" w:color="auto" w:sz="6" w:space="0"/>
            </w:tcBorders>
            <w:vAlign w:val="center"/>
          </w:tcPr>
          <w:p w14:paraId="2F55C19D">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45~55</w:t>
            </w:r>
            <w:r>
              <w:rPr>
                <w:rFonts w:hint="eastAsia"/>
                <w:sz w:val="21"/>
                <w:szCs w:val="21"/>
              </w:rPr>
              <w:t>℃</w:t>
            </w:r>
          </w:p>
        </w:tc>
        <w:tc>
          <w:tcPr>
            <w:tcW w:w="599" w:type="pct"/>
            <w:tcBorders>
              <w:top w:val="single" w:color="auto" w:sz="6" w:space="0"/>
              <w:left w:val="single" w:color="auto" w:sz="6" w:space="0"/>
              <w:bottom w:val="single" w:color="auto" w:sz="6" w:space="0"/>
              <w:right w:val="single" w:color="auto" w:sz="6" w:space="0"/>
            </w:tcBorders>
            <w:vAlign w:val="center"/>
          </w:tcPr>
          <w:p w14:paraId="0A1B5847">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1.5~4.5%</w:t>
            </w:r>
          </w:p>
        </w:tc>
        <w:tc>
          <w:tcPr>
            <w:tcW w:w="524" w:type="pct"/>
            <w:tcBorders>
              <w:top w:val="single" w:color="auto" w:sz="6" w:space="0"/>
              <w:left w:val="single" w:color="auto" w:sz="6" w:space="0"/>
              <w:bottom w:val="single" w:color="auto" w:sz="6" w:space="0"/>
              <w:right w:val="single" w:color="auto" w:sz="6" w:space="0"/>
            </w:tcBorders>
            <w:vAlign w:val="center"/>
          </w:tcPr>
          <w:p w14:paraId="24E663AE">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492" w:type="pct"/>
            <w:tcBorders>
              <w:top w:val="single" w:color="auto" w:sz="6" w:space="0"/>
              <w:left w:val="single" w:color="auto" w:sz="6" w:space="0"/>
              <w:bottom w:val="single" w:color="auto" w:sz="6" w:space="0"/>
              <w:right w:val="single" w:color="auto" w:sz="6" w:space="0"/>
            </w:tcBorders>
            <w:vAlign w:val="center"/>
          </w:tcPr>
          <w:p w14:paraId="6D73E540">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429" w:type="pct"/>
            <w:tcBorders>
              <w:top w:val="single" w:color="auto" w:sz="6" w:space="0"/>
              <w:left w:val="single" w:color="auto" w:sz="4" w:space="0"/>
              <w:right w:val="single" w:color="auto" w:sz="4" w:space="0"/>
            </w:tcBorders>
            <w:vAlign w:val="center"/>
          </w:tcPr>
          <w:p w14:paraId="5BC50C78">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柴油储罐</w:t>
            </w:r>
          </w:p>
        </w:tc>
      </w:tr>
      <w:tr w14:paraId="74E87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9" w:type="pct"/>
            <w:tcBorders>
              <w:top w:val="single" w:color="auto" w:sz="6" w:space="0"/>
              <w:left w:val="single" w:color="auto" w:sz="4" w:space="0"/>
              <w:bottom w:val="single" w:color="auto" w:sz="6" w:space="0"/>
              <w:right w:val="single" w:color="auto" w:sz="6" w:space="0"/>
            </w:tcBorders>
            <w:vAlign w:val="center"/>
          </w:tcPr>
          <w:p w14:paraId="4F4FECE6">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3</w:t>
            </w:r>
          </w:p>
        </w:tc>
        <w:tc>
          <w:tcPr>
            <w:tcW w:w="517" w:type="pct"/>
            <w:tcBorders>
              <w:top w:val="single" w:color="auto" w:sz="6" w:space="0"/>
              <w:left w:val="single" w:color="auto" w:sz="6" w:space="0"/>
              <w:bottom w:val="single" w:color="auto" w:sz="6" w:space="0"/>
              <w:right w:val="single" w:color="auto" w:sz="6" w:space="0"/>
            </w:tcBorders>
            <w:vAlign w:val="center"/>
          </w:tcPr>
          <w:p w14:paraId="448D356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液化天然气</w:t>
            </w:r>
          </w:p>
        </w:tc>
        <w:tc>
          <w:tcPr>
            <w:tcW w:w="1814" w:type="pct"/>
            <w:tcBorders>
              <w:top w:val="single" w:color="auto" w:sz="6" w:space="0"/>
              <w:left w:val="single" w:color="auto" w:sz="6" w:space="0"/>
              <w:bottom w:val="single" w:color="auto" w:sz="6" w:space="0"/>
              <w:right w:val="single" w:color="auto" w:sz="6" w:space="0"/>
            </w:tcBorders>
            <w:vAlign w:val="center"/>
          </w:tcPr>
          <w:p w14:paraId="2D464E17">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易燃，与空气混合能形成爆炸性混合物，遇热源和明火有燃烧爆炸的危险。与五氧化溴、氯气、次氯酸、三氟化氮、液氧、二氟化氧及其它强氧化剂接触剧烈反应。</w:t>
            </w:r>
          </w:p>
        </w:tc>
        <w:tc>
          <w:tcPr>
            <w:tcW w:w="366" w:type="pct"/>
            <w:tcBorders>
              <w:top w:val="single" w:color="auto" w:sz="6" w:space="0"/>
              <w:left w:val="single" w:color="auto" w:sz="6" w:space="0"/>
              <w:bottom w:val="single" w:color="auto" w:sz="6" w:space="0"/>
              <w:right w:val="single" w:color="auto" w:sz="6" w:space="0"/>
            </w:tcBorders>
            <w:vAlign w:val="center"/>
          </w:tcPr>
          <w:p w14:paraId="377C946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-188</w:t>
            </w:r>
            <w:r>
              <w:rPr>
                <w:rFonts w:hint="eastAsia"/>
                <w:sz w:val="21"/>
                <w:szCs w:val="21"/>
              </w:rPr>
              <w:t>℃</w:t>
            </w:r>
          </w:p>
        </w:tc>
        <w:tc>
          <w:tcPr>
            <w:tcW w:w="599" w:type="pct"/>
            <w:tcBorders>
              <w:top w:val="single" w:color="auto" w:sz="6" w:space="0"/>
              <w:left w:val="single" w:color="auto" w:sz="6" w:space="0"/>
              <w:bottom w:val="single" w:color="auto" w:sz="6" w:space="0"/>
              <w:right w:val="single" w:color="auto" w:sz="6" w:space="0"/>
            </w:tcBorders>
            <w:vAlign w:val="center"/>
          </w:tcPr>
          <w:p w14:paraId="1898D1D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5~15%</w:t>
            </w:r>
          </w:p>
        </w:tc>
        <w:tc>
          <w:tcPr>
            <w:tcW w:w="524" w:type="pct"/>
            <w:tcBorders>
              <w:top w:val="single" w:color="auto" w:sz="6" w:space="0"/>
              <w:left w:val="single" w:color="auto" w:sz="6" w:space="0"/>
              <w:bottom w:val="single" w:color="auto" w:sz="6" w:space="0"/>
              <w:right w:val="single" w:color="auto" w:sz="6" w:space="0"/>
            </w:tcBorders>
            <w:vAlign w:val="center"/>
          </w:tcPr>
          <w:p w14:paraId="247F6D7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492" w:type="pct"/>
            <w:tcBorders>
              <w:top w:val="single" w:color="auto" w:sz="6" w:space="0"/>
              <w:left w:val="single" w:color="auto" w:sz="6" w:space="0"/>
              <w:bottom w:val="single" w:color="auto" w:sz="6" w:space="0"/>
              <w:right w:val="single" w:color="auto" w:sz="6" w:space="0"/>
            </w:tcBorders>
            <w:vAlign w:val="center"/>
          </w:tcPr>
          <w:p w14:paraId="49C18ED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429" w:type="pct"/>
            <w:tcBorders>
              <w:top w:val="single" w:color="auto" w:sz="6" w:space="0"/>
              <w:left w:val="single" w:color="auto" w:sz="4" w:space="0"/>
              <w:right w:val="single" w:color="auto" w:sz="4" w:space="0"/>
            </w:tcBorders>
            <w:vAlign w:val="center"/>
          </w:tcPr>
          <w:p w14:paraId="7397A93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LNG</w:t>
            </w:r>
            <w:r>
              <w:rPr>
                <w:rFonts w:hint="eastAsia" w:ascii="Times New Roman" w:hAnsi="Times New Roman" w:cs="Times New Roman"/>
                <w:sz w:val="21"/>
                <w:szCs w:val="21"/>
              </w:rPr>
              <w:t>储</w:t>
            </w:r>
            <w:r>
              <w:rPr>
                <w:rFonts w:ascii="Times New Roman" w:hAnsi="Times New Roman" w:cs="Times New Roman"/>
                <w:sz w:val="21"/>
                <w:szCs w:val="21"/>
              </w:rPr>
              <w:t>罐</w:t>
            </w:r>
          </w:p>
        </w:tc>
      </w:tr>
      <w:tr w14:paraId="30C91B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9" w:type="pct"/>
            <w:tcBorders>
              <w:top w:val="single" w:color="auto" w:sz="6" w:space="0"/>
              <w:left w:val="single" w:color="auto" w:sz="4" w:space="0"/>
              <w:bottom w:val="single" w:color="auto" w:sz="6" w:space="0"/>
              <w:right w:val="single" w:color="auto" w:sz="6" w:space="0"/>
            </w:tcBorders>
            <w:vAlign w:val="center"/>
          </w:tcPr>
          <w:p w14:paraId="03847A85">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4</w:t>
            </w:r>
          </w:p>
        </w:tc>
        <w:tc>
          <w:tcPr>
            <w:tcW w:w="517" w:type="pct"/>
            <w:tcBorders>
              <w:top w:val="single" w:color="auto" w:sz="6" w:space="0"/>
              <w:left w:val="single" w:color="auto" w:sz="6" w:space="0"/>
              <w:bottom w:val="single" w:color="auto" w:sz="6" w:space="0"/>
              <w:right w:val="single" w:color="auto" w:sz="6" w:space="0"/>
            </w:tcBorders>
            <w:vAlign w:val="center"/>
          </w:tcPr>
          <w:p w14:paraId="22511F9C">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二氧化硫</w:t>
            </w:r>
          </w:p>
        </w:tc>
        <w:tc>
          <w:tcPr>
            <w:tcW w:w="1814" w:type="pct"/>
            <w:tcBorders>
              <w:top w:val="single" w:color="auto" w:sz="6" w:space="0"/>
              <w:left w:val="single" w:color="auto" w:sz="6" w:space="0"/>
              <w:bottom w:val="single" w:color="auto" w:sz="6" w:space="0"/>
              <w:right w:val="single" w:color="auto" w:sz="6" w:space="0"/>
            </w:tcBorders>
            <w:vAlign w:val="center"/>
          </w:tcPr>
          <w:p w14:paraId="6C6A9FE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遇高热，容器内压增大，有开裂和爆炸的危险。</w:t>
            </w:r>
          </w:p>
        </w:tc>
        <w:tc>
          <w:tcPr>
            <w:tcW w:w="366" w:type="pct"/>
            <w:tcBorders>
              <w:top w:val="single" w:color="auto" w:sz="6" w:space="0"/>
              <w:left w:val="single" w:color="auto" w:sz="6" w:space="0"/>
              <w:bottom w:val="single" w:color="auto" w:sz="6" w:space="0"/>
              <w:right w:val="single" w:color="auto" w:sz="6" w:space="0"/>
            </w:tcBorders>
            <w:vAlign w:val="center"/>
          </w:tcPr>
          <w:p w14:paraId="0AE1B52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99" w:type="pct"/>
            <w:tcBorders>
              <w:top w:val="single" w:color="auto" w:sz="6" w:space="0"/>
              <w:left w:val="single" w:color="auto" w:sz="6" w:space="0"/>
              <w:bottom w:val="single" w:color="auto" w:sz="6" w:space="0"/>
              <w:right w:val="single" w:color="auto" w:sz="6" w:space="0"/>
            </w:tcBorders>
            <w:vAlign w:val="center"/>
          </w:tcPr>
          <w:p w14:paraId="3333F41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24" w:type="pct"/>
            <w:tcBorders>
              <w:top w:val="single" w:color="auto" w:sz="6" w:space="0"/>
              <w:left w:val="single" w:color="auto" w:sz="6" w:space="0"/>
              <w:bottom w:val="single" w:color="auto" w:sz="6" w:space="0"/>
              <w:right w:val="single" w:color="auto" w:sz="6" w:space="0"/>
            </w:tcBorders>
            <w:vAlign w:val="center"/>
          </w:tcPr>
          <w:p w14:paraId="089DEDAE">
            <w:pPr>
              <w:jc w:val="center"/>
              <w:rPr>
                <w:rFonts w:ascii="Times New Roman" w:hAnsi="Times New Roman" w:cs="Times New Roman"/>
                <w:sz w:val="21"/>
                <w:szCs w:val="21"/>
              </w:rPr>
            </w:pPr>
            <w:r>
              <w:rPr>
                <w:rFonts w:ascii="Times New Roman" w:hAnsi="Times New Roman" w:cs="Times New Roman"/>
                <w:sz w:val="21"/>
                <w:szCs w:val="21"/>
              </w:rPr>
              <w:t>6600</w:t>
            </w:r>
          </w:p>
        </w:tc>
        <w:tc>
          <w:tcPr>
            <w:tcW w:w="492" w:type="pct"/>
            <w:tcBorders>
              <w:top w:val="single" w:color="auto" w:sz="6" w:space="0"/>
              <w:left w:val="single" w:color="auto" w:sz="6" w:space="0"/>
              <w:bottom w:val="single" w:color="auto" w:sz="6" w:space="0"/>
              <w:right w:val="single" w:color="auto" w:sz="6" w:space="0"/>
            </w:tcBorders>
            <w:vAlign w:val="center"/>
          </w:tcPr>
          <w:p w14:paraId="5D22C68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429" w:type="pct"/>
            <w:tcBorders>
              <w:top w:val="single" w:color="auto" w:sz="6" w:space="0"/>
              <w:left w:val="single" w:color="auto" w:sz="4" w:space="0"/>
              <w:right w:val="single" w:color="auto" w:sz="4" w:space="0"/>
            </w:tcBorders>
            <w:vAlign w:val="center"/>
          </w:tcPr>
          <w:p w14:paraId="25D262A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厂区</w:t>
            </w:r>
          </w:p>
        </w:tc>
      </w:tr>
      <w:tr w14:paraId="6A2E08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9" w:type="pct"/>
            <w:tcBorders>
              <w:top w:val="single" w:color="auto" w:sz="6" w:space="0"/>
              <w:left w:val="single" w:color="auto" w:sz="4" w:space="0"/>
              <w:bottom w:val="single" w:color="auto" w:sz="6" w:space="0"/>
              <w:right w:val="single" w:color="auto" w:sz="6" w:space="0"/>
            </w:tcBorders>
            <w:vAlign w:val="center"/>
          </w:tcPr>
          <w:p w14:paraId="75E8AA63">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5</w:t>
            </w:r>
          </w:p>
        </w:tc>
        <w:tc>
          <w:tcPr>
            <w:tcW w:w="517" w:type="pct"/>
            <w:tcBorders>
              <w:top w:val="single" w:color="auto" w:sz="6" w:space="0"/>
              <w:left w:val="single" w:color="auto" w:sz="6" w:space="0"/>
              <w:bottom w:val="single" w:color="auto" w:sz="6" w:space="0"/>
              <w:right w:val="single" w:color="auto" w:sz="6" w:space="0"/>
            </w:tcBorders>
            <w:vAlign w:val="center"/>
          </w:tcPr>
          <w:p w14:paraId="3047D444">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一氧化碳</w:t>
            </w:r>
          </w:p>
        </w:tc>
        <w:tc>
          <w:tcPr>
            <w:tcW w:w="1814" w:type="pct"/>
            <w:tcBorders>
              <w:top w:val="single" w:color="auto" w:sz="6" w:space="0"/>
              <w:left w:val="single" w:color="auto" w:sz="6" w:space="0"/>
              <w:bottom w:val="single" w:color="auto" w:sz="6" w:space="0"/>
              <w:right w:val="single" w:color="auto" w:sz="6" w:space="0"/>
            </w:tcBorders>
            <w:vAlign w:val="center"/>
          </w:tcPr>
          <w:p w14:paraId="08DDD1CB">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一种易燃易爆气体。与空气混合能形成爆炸性混合物，遇明火、高热能引起燃烧爆炸。</w:t>
            </w:r>
          </w:p>
        </w:tc>
        <w:tc>
          <w:tcPr>
            <w:tcW w:w="366" w:type="pct"/>
            <w:tcBorders>
              <w:top w:val="single" w:color="auto" w:sz="6" w:space="0"/>
              <w:left w:val="single" w:color="auto" w:sz="6" w:space="0"/>
              <w:bottom w:val="single" w:color="auto" w:sz="6" w:space="0"/>
              <w:right w:val="single" w:color="auto" w:sz="6" w:space="0"/>
            </w:tcBorders>
            <w:vAlign w:val="center"/>
          </w:tcPr>
          <w:p w14:paraId="407CB77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&lt;-50</w:t>
            </w:r>
            <w:r>
              <w:rPr>
                <w:rFonts w:hint="eastAsia"/>
                <w:sz w:val="21"/>
                <w:szCs w:val="21"/>
              </w:rPr>
              <w:t>℃</w:t>
            </w:r>
          </w:p>
        </w:tc>
        <w:tc>
          <w:tcPr>
            <w:tcW w:w="599" w:type="pct"/>
            <w:tcBorders>
              <w:top w:val="single" w:color="auto" w:sz="6" w:space="0"/>
              <w:left w:val="single" w:color="auto" w:sz="6" w:space="0"/>
              <w:bottom w:val="single" w:color="auto" w:sz="6" w:space="0"/>
              <w:right w:val="single" w:color="auto" w:sz="6" w:space="0"/>
            </w:tcBorders>
            <w:vAlign w:val="center"/>
          </w:tcPr>
          <w:p w14:paraId="7F85EC1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27.4~15.37%</w:t>
            </w:r>
          </w:p>
        </w:tc>
        <w:tc>
          <w:tcPr>
            <w:tcW w:w="524" w:type="pct"/>
            <w:tcBorders>
              <w:top w:val="single" w:color="auto" w:sz="6" w:space="0"/>
              <w:left w:val="single" w:color="auto" w:sz="6" w:space="0"/>
              <w:bottom w:val="single" w:color="auto" w:sz="6" w:space="0"/>
              <w:right w:val="single" w:color="auto" w:sz="6" w:space="0"/>
            </w:tcBorders>
            <w:vAlign w:val="center"/>
          </w:tcPr>
          <w:p w14:paraId="7BDD7F3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2069</w:t>
            </w:r>
          </w:p>
        </w:tc>
        <w:tc>
          <w:tcPr>
            <w:tcW w:w="492" w:type="pct"/>
            <w:tcBorders>
              <w:top w:val="single" w:color="auto" w:sz="6" w:space="0"/>
              <w:left w:val="single" w:color="auto" w:sz="6" w:space="0"/>
              <w:bottom w:val="single" w:color="auto" w:sz="6" w:space="0"/>
              <w:right w:val="single" w:color="auto" w:sz="6" w:space="0"/>
            </w:tcBorders>
            <w:vAlign w:val="center"/>
          </w:tcPr>
          <w:p w14:paraId="161E6BBD">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429" w:type="pct"/>
            <w:tcBorders>
              <w:left w:val="single" w:color="auto" w:sz="4" w:space="0"/>
              <w:bottom w:val="single" w:color="auto" w:sz="6" w:space="0"/>
              <w:right w:val="single" w:color="auto" w:sz="4" w:space="0"/>
            </w:tcBorders>
            <w:vAlign w:val="center"/>
          </w:tcPr>
          <w:p w14:paraId="0F7C7DE6">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厂区</w:t>
            </w:r>
          </w:p>
        </w:tc>
      </w:tr>
    </w:tbl>
    <w:p w14:paraId="7CC640FC">
      <w:pPr>
        <w:spacing w:line="500" w:lineRule="exact"/>
        <w:ind w:firstLine="450" w:firstLineChars="200"/>
        <w:rPr>
          <w:rFonts w:ascii="Times New Roman" w:hAnsi="Times New Roman" w:cs="Times New Roman"/>
        </w:rPr>
        <w:sectPr>
          <w:headerReference r:id="rId7" w:type="default"/>
          <w:footerReference r:id="rId8" w:type="default"/>
          <w:pgSz w:w="16840" w:h="11907" w:orient="landscape"/>
          <w:pgMar w:top="1157" w:right="1678" w:bottom="1406" w:left="1899" w:header="1174" w:footer="1026" w:gutter="567"/>
          <w:cols w:space="720" w:num="1"/>
          <w:docGrid w:type="linesAndChars" w:linePitch="428" w:charSpace="-3161"/>
        </w:sectPr>
      </w:pPr>
    </w:p>
    <w:p w14:paraId="2D0B25B8">
      <w:pPr>
        <w:spacing w:line="500" w:lineRule="exact"/>
        <w:ind w:firstLine="480" w:firstLineChars="200"/>
        <w:rPr>
          <w:rFonts w:ascii="Times New Roman" w:hAnsi="Times New Roman" w:cs="Times New Roman"/>
        </w:rPr>
      </w:pPr>
      <w:r>
        <w:rPr>
          <w:rFonts w:ascii="Times New Roman" w:hAnsi="Times New Roman" w:cs="Times New Roman"/>
        </w:rPr>
        <w:t>2、生产系统危险性识别</w:t>
      </w:r>
    </w:p>
    <w:p w14:paraId="2350E252">
      <w:pPr>
        <w:spacing w:line="500" w:lineRule="exact"/>
        <w:ind w:firstLine="480" w:firstLineChars="200"/>
        <w:rPr>
          <w:rFonts w:ascii="Times New Roman" w:hAnsi="Times New Roman" w:cs="Times New Roman"/>
        </w:rPr>
      </w:pPr>
      <w:r>
        <w:rPr>
          <w:rFonts w:hint="eastAsia"/>
        </w:rPr>
        <w:t>⑴</w:t>
      </w:r>
      <w:r>
        <w:rPr>
          <w:rFonts w:ascii="Times New Roman" w:hAnsi="Times New Roman" w:cs="Times New Roman"/>
        </w:rPr>
        <w:t xml:space="preserve"> 生产过程危险性识别</w:t>
      </w:r>
    </w:p>
    <w:p w14:paraId="1A07B320">
      <w:pPr>
        <w:spacing w:line="500" w:lineRule="exact"/>
        <w:ind w:firstLine="480" w:firstLineChars="200"/>
        <w:rPr>
          <w:rFonts w:ascii="Times New Roman" w:hAnsi="Times New Roman" w:cs="Times New Roman"/>
        </w:rPr>
      </w:pPr>
      <w:r>
        <w:rPr>
          <w:rFonts w:ascii="Times New Roman" w:hAnsi="Times New Roman" w:cs="Times New Roman"/>
        </w:rPr>
        <w:t>本项目为机动车燃油、燃气零售，使用</w:t>
      </w:r>
      <w:r>
        <w:rPr>
          <w:rFonts w:hint="eastAsia" w:ascii="Times New Roman" w:hAnsi="Times New Roman" w:cs="Times New Roman"/>
        </w:rPr>
        <w:t>汽油、柴油、</w:t>
      </w:r>
      <w:r>
        <w:rPr>
          <w:rFonts w:ascii="Times New Roman" w:hAnsi="Times New Roman" w:cs="Times New Roman"/>
        </w:rPr>
        <w:t>天然气给车辆提供</w:t>
      </w:r>
      <w:r>
        <w:rPr>
          <w:rFonts w:hint="eastAsia" w:ascii="Times New Roman" w:hAnsi="Times New Roman" w:cs="Times New Roman"/>
        </w:rPr>
        <w:t>加油</w:t>
      </w:r>
      <w:r>
        <w:rPr>
          <w:rFonts w:ascii="Times New Roman" w:hAnsi="Times New Roman" w:cs="Times New Roman"/>
        </w:rPr>
        <w:t>加气</w:t>
      </w:r>
      <w:r>
        <w:rPr>
          <w:rFonts w:hint="eastAsia" w:ascii="Times New Roman" w:hAnsi="Times New Roman" w:cs="Times New Roman"/>
        </w:rPr>
        <w:t>服务</w:t>
      </w:r>
      <w:r>
        <w:rPr>
          <w:rFonts w:ascii="Times New Roman" w:hAnsi="Times New Roman" w:cs="Times New Roman"/>
        </w:rPr>
        <w:t>，工艺过程涉及</w:t>
      </w:r>
      <w:r>
        <w:rPr>
          <w:rFonts w:hint="eastAsia" w:ascii="Times New Roman" w:hAnsi="Times New Roman" w:cs="Times New Roman"/>
        </w:rPr>
        <w:t>汽油、柴油、</w:t>
      </w:r>
      <w:r>
        <w:rPr>
          <w:rFonts w:ascii="Times New Roman" w:hAnsi="Times New Roman" w:cs="Times New Roman"/>
        </w:rPr>
        <w:t>液化天然气的使用和储存。</w:t>
      </w:r>
    </w:p>
    <w:p w14:paraId="2BAE749C">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表5.1-3  生产工艺特性表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126"/>
        <w:gridCol w:w="2263"/>
        <w:gridCol w:w="1564"/>
        <w:gridCol w:w="1372"/>
      </w:tblGrid>
      <w:tr w14:paraId="3484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dxa"/>
            <w:tcBorders>
              <w:top w:val="single" w:color="auto" w:sz="4" w:space="0"/>
              <w:left w:val="single" w:color="auto" w:sz="4" w:space="0"/>
              <w:bottom w:val="single" w:color="auto" w:sz="4" w:space="0"/>
              <w:right w:val="single" w:color="auto" w:sz="4" w:space="0"/>
            </w:tcBorders>
            <w:vAlign w:val="center"/>
          </w:tcPr>
          <w:p w14:paraId="0D378047">
            <w:pPr>
              <w:spacing w:line="240" w:lineRule="exact"/>
              <w:jc w:val="center"/>
              <w:rPr>
                <w:rFonts w:ascii="Times New Roman" w:hAnsi="Times New Roman" w:cs="Times New Roman"/>
                <w:sz w:val="21"/>
                <w:szCs w:val="21"/>
              </w:rPr>
            </w:pPr>
            <w:r>
              <w:rPr>
                <w:rFonts w:ascii="Times New Roman" w:hAnsi="Times New Roman" w:cs="Times New Roman"/>
                <w:sz w:val="21"/>
                <w:szCs w:val="21"/>
              </w:rPr>
              <w:t>生产车间</w:t>
            </w:r>
          </w:p>
        </w:tc>
        <w:tc>
          <w:tcPr>
            <w:tcW w:w="2126" w:type="dxa"/>
            <w:tcBorders>
              <w:top w:val="single" w:color="auto" w:sz="4" w:space="0"/>
              <w:left w:val="single" w:color="auto" w:sz="4" w:space="0"/>
              <w:bottom w:val="single" w:color="auto" w:sz="4" w:space="0"/>
              <w:right w:val="single" w:color="auto" w:sz="4" w:space="0"/>
            </w:tcBorders>
            <w:vAlign w:val="center"/>
          </w:tcPr>
          <w:p w14:paraId="0E8CDDFD">
            <w:pPr>
              <w:spacing w:line="240" w:lineRule="exact"/>
              <w:jc w:val="center"/>
              <w:rPr>
                <w:rFonts w:ascii="Times New Roman" w:hAnsi="Times New Roman" w:cs="Times New Roman"/>
                <w:sz w:val="21"/>
                <w:szCs w:val="21"/>
              </w:rPr>
            </w:pPr>
            <w:r>
              <w:rPr>
                <w:rFonts w:ascii="Times New Roman" w:hAnsi="Times New Roman" w:cs="Times New Roman"/>
                <w:sz w:val="21"/>
                <w:szCs w:val="21"/>
              </w:rPr>
              <w:t>主要操作工序</w:t>
            </w:r>
          </w:p>
        </w:tc>
        <w:tc>
          <w:tcPr>
            <w:tcW w:w="2263" w:type="dxa"/>
            <w:tcBorders>
              <w:top w:val="single" w:color="auto" w:sz="4" w:space="0"/>
              <w:left w:val="single" w:color="auto" w:sz="4" w:space="0"/>
              <w:bottom w:val="single" w:color="auto" w:sz="4" w:space="0"/>
              <w:right w:val="single" w:color="auto" w:sz="4" w:space="0"/>
            </w:tcBorders>
            <w:vAlign w:val="center"/>
          </w:tcPr>
          <w:p w14:paraId="639E93B9">
            <w:pPr>
              <w:spacing w:line="240" w:lineRule="exact"/>
              <w:jc w:val="center"/>
              <w:rPr>
                <w:rFonts w:ascii="Times New Roman" w:hAnsi="Times New Roman" w:cs="Times New Roman"/>
                <w:sz w:val="21"/>
                <w:szCs w:val="21"/>
              </w:rPr>
            </w:pPr>
            <w:r>
              <w:rPr>
                <w:rFonts w:ascii="Times New Roman" w:hAnsi="Times New Roman" w:cs="Times New Roman"/>
                <w:sz w:val="21"/>
                <w:szCs w:val="21"/>
              </w:rPr>
              <w:t>主要涉及的危险物质</w:t>
            </w:r>
          </w:p>
        </w:tc>
        <w:tc>
          <w:tcPr>
            <w:tcW w:w="1564" w:type="dxa"/>
            <w:tcBorders>
              <w:top w:val="single" w:color="auto" w:sz="4" w:space="0"/>
              <w:left w:val="single" w:color="auto" w:sz="4" w:space="0"/>
              <w:bottom w:val="single" w:color="auto" w:sz="4" w:space="0"/>
              <w:right w:val="single" w:color="auto" w:sz="4" w:space="0"/>
            </w:tcBorders>
            <w:vAlign w:val="center"/>
          </w:tcPr>
          <w:p w14:paraId="43FD826F">
            <w:pPr>
              <w:spacing w:line="240" w:lineRule="exact"/>
              <w:jc w:val="center"/>
              <w:rPr>
                <w:rFonts w:ascii="Times New Roman" w:hAnsi="Times New Roman" w:cs="Times New Roman"/>
                <w:sz w:val="21"/>
                <w:szCs w:val="21"/>
              </w:rPr>
            </w:pPr>
            <w:r>
              <w:rPr>
                <w:rFonts w:ascii="Times New Roman" w:hAnsi="Times New Roman" w:cs="Times New Roman"/>
                <w:sz w:val="21"/>
                <w:szCs w:val="21"/>
              </w:rPr>
              <w:t>操作温度（</w:t>
            </w:r>
            <w:r>
              <w:rPr>
                <w:rFonts w:hint="eastAsia"/>
                <w:sz w:val="21"/>
                <w:szCs w:val="21"/>
              </w:rPr>
              <w:t>℃</w:t>
            </w:r>
            <w:r>
              <w:rPr>
                <w:rFonts w:ascii="Times New Roman" w:hAnsi="Times New Roman" w:cs="Times New Roman"/>
                <w:sz w:val="21"/>
                <w:szCs w:val="21"/>
              </w:rPr>
              <w:t>）</w:t>
            </w:r>
          </w:p>
        </w:tc>
        <w:tc>
          <w:tcPr>
            <w:tcW w:w="1372" w:type="dxa"/>
            <w:tcBorders>
              <w:top w:val="single" w:color="auto" w:sz="4" w:space="0"/>
              <w:left w:val="single" w:color="auto" w:sz="4" w:space="0"/>
              <w:bottom w:val="single" w:color="auto" w:sz="4" w:space="0"/>
              <w:right w:val="single" w:color="auto" w:sz="4" w:space="0"/>
            </w:tcBorders>
            <w:vAlign w:val="center"/>
          </w:tcPr>
          <w:p w14:paraId="0AAE9972">
            <w:pPr>
              <w:spacing w:line="240" w:lineRule="exact"/>
              <w:jc w:val="center"/>
              <w:rPr>
                <w:rFonts w:ascii="Times New Roman" w:hAnsi="Times New Roman" w:cs="Times New Roman"/>
                <w:sz w:val="21"/>
                <w:szCs w:val="21"/>
              </w:rPr>
            </w:pPr>
            <w:r>
              <w:rPr>
                <w:rFonts w:ascii="Times New Roman" w:hAnsi="Times New Roman" w:cs="Times New Roman"/>
                <w:sz w:val="21"/>
                <w:szCs w:val="21"/>
              </w:rPr>
              <w:t>操作压力</w:t>
            </w:r>
          </w:p>
        </w:tc>
      </w:tr>
      <w:tr w14:paraId="52C18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dxa"/>
            <w:tcBorders>
              <w:top w:val="single" w:color="auto" w:sz="4" w:space="0"/>
              <w:left w:val="single" w:color="auto" w:sz="4" w:space="0"/>
              <w:bottom w:val="single" w:color="auto" w:sz="4" w:space="0"/>
              <w:right w:val="single" w:color="auto" w:sz="4" w:space="0"/>
            </w:tcBorders>
            <w:vAlign w:val="center"/>
          </w:tcPr>
          <w:p w14:paraId="220518DA">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汽油储罐区、加油区</w:t>
            </w:r>
          </w:p>
        </w:tc>
        <w:tc>
          <w:tcPr>
            <w:tcW w:w="2126" w:type="dxa"/>
            <w:tcBorders>
              <w:top w:val="single" w:color="auto" w:sz="4" w:space="0"/>
              <w:left w:val="single" w:color="auto" w:sz="4" w:space="0"/>
              <w:bottom w:val="single" w:color="auto" w:sz="4" w:space="0"/>
              <w:right w:val="single" w:color="auto" w:sz="4" w:space="0"/>
            </w:tcBorders>
            <w:vAlign w:val="center"/>
          </w:tcPr>
          <w:p w14:paraId="14CEEC05">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汽油卸车、加气过程</w:t>
            </w:r>
          </w:p>
        </w:tc>
        <w:tc>
          <w:tcPr>
            <w:tcW w:w="2263" w:type="dxa"/>
            <w:tcBorders>
              <w:top w:val="single" w:color="auto" w:sz="4" w:space="0"/>
              <w:left w:val="single" w:color="auto" w:sz="4" w:space="0"/>
              <w:bottom w:val="single" w:color="auto" w:sz="4" w:space="0"/>
              <w:right w:val="single" w:color="auto" w:sz="4" w:space="0"/>
            </w:tcBorders>
            <w:vAlign w:val="center"/>
          </w:tcPr>
          <w:p w14:paraId="0FB0CA7A">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汽油</w:t>
            </w:r>
          </w:p>
        </w:tc>
        <w:tc>
          <w:tcPr>
            <w:tcW w:w="1564" w:type="dxa"/>
            <w:tcBorders>
              <w:top w:val="single" w:color="auto" w:sz="4" w:space="0"/>
              <w:left w:val="single" w:color="auto" w:sz="4" w:space="0"/>
              <w:bottom w:val="single" w:color="auto" w:sz="4" w:space="0"/>
              <w:right w:val="single" w:color="auto" w:sz="4" w:space="0"/>
            </w:tcBorders>
            <w:vAlign w:val="center"/>
          </w:tcPr>
          <w:p w14:paraId="3464D4F0">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常温</w:t>
            </w:r>
          </w:p>
        </w:tc>
        <w:tc>
          <w:tcPr>
            <w:tcW w:w="1372" w:type="dxa"/>
            <w:tcBorders>
              <w:top w:val="single" w:color="auto" w:sz="4" w:space="0"/>
              <w:left w:val="single" w:color="auto" w:sz="4" w:space="0"/>
              <w:bottom w:val="single" w:color="auto" w:sz="4" w:space="0"/>
              <w:right w:val="single" w:color="auto" w:sz="4" w:space="0"/>
            </w:tcBorders>
            <w:vAlign w:val="center"/>
          </w:tcPr>
          <w:p w14:paraId="297972D9">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常压</w:t>
            </w:r>
          </w:p>
        </w:tc>
      </w:tr>
      <w:tr w14:paraId="38FF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dxa"/>
            <w:tcBorders>
              <w:top w:val="single" w:color="auto" w:sz="4" w:space="0"/>
              <w:left w:val="single" w:color="auto" w:sz="4" w:space="0"/>
              <w:bottom w:val="single" w:color="auto" w:sz="4" w:space="0"/>
              <w:right w:val="single" w:color="auto" w:sz="4" w:space="0"/>
            </w:tcBorders>
            <w:vAlign w:val="center"/>
          </w:tcPr>
          <w:p w14:paraId="476F7224">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柴油储罐区、加油区</w:t>
            </w:r>
          </w:p>
        </w:tc>
        <w:tc>
          <w:tcPr>
            <w:tcW w:w="2126" w:type="dxa"/>
            <w:tcBorders>
              <w:top w:val="single" w:color="auto" w:sz="4" w:space="0"/>
              <w:left w:val="single" w:color="auto" w:sz="4" w:space="0"/>
              <w:bottom w:val="single" w:color="auto" w:sz="4" w:space="0"/>
              <w:right w:val="single" w:color="auto" w:sz="4" w:space="0"/>
            </w:tcBorders>
            <w:vAlign w:val="center"/>
          </w:tcPr>
          <w:p w14:paraId="03F459B4">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柴油卸车、加气过程</w:t>
            </w:r>
          </w:p>
        </w:tc>
        <w:tc>
          <w:tcPr>
            <w:tcW w:w="2263" w:type="dxa"/>
            <w:tcBorders>
              <w:top w:val="single" w:color="auto" w:sz="4" w:space="0"/>
              <w:left w:val="single" w:color="auto" w:sz="4" w:space="0"/>
              <w:bottom w:val="single" w:color="auto" w:sz="4" w:space="0"/>
              <w:right w:val="single" w:color="auto" w:sz="4" w:space="0"/>
            </w:tcBorders>
            <w:vAlign w:val="center"/>
          </w:tcPr>
          <w:p w14:paraId="6E980EE5">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柴油</w:t>
            </w:r>
          </w:p>
        </w:tc>
        <w:tc>
          <w:tcPr>
            <w:tcW w:w="1564" w:type="dxa"/>
            <w:tcBorders>
              <w:top w:val="single" w:color="auto" w:sz="4" w:space="0"/>
              <w:left w:val="single" w:color="auto" w:sz="4" w:space="0"/>
              <w:bottom w:val="single" w:color="auto" w:sz="4" w:space="0"/>
              <w:right w:val="single" w:color="auto" w:sz="4" w:space="0"/>
            </w:tcBorders>
            <w:vAlign w:val="center"/>
          </w:tcPr>
          <w:p w14:paraId="645E4FC0">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常温</w:t>
            </w:r>
          </w:p>
        </w:tc>
        <w:tc>
          <w:tcPr>
            <w:tcW w:w="1372" w:type="dxa"/>
            <w:tcBorders>
              <w:top w:val="single" w:color="auto" w:sz="4" w:space="0"/>
              <w:left w:val="single" w:color="auto" w:sz="4" w:space="0"/>
              <w:bottom w:val="single" w:color="auto" w:sz="4" w:space="0"/>
              <w:right w:val="single" w:color="auto" w:sz="4" w:space="0"/>
            </w:tcBorders>
            <w:vAlign w:val="center"/>
          </w:tcPr>
          <w:p w14:paraId="71B5DE83">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常压</w:t>
            </w:r>
          </w:p>
        </w:tc>
      </w:tr>
      <w:tr w14:paraId="6A03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668" w:type="dxa"/>
            <w:tcBorders>
              <w:top w:val="single" w:color="auto" w:sz="4" w:space="0"/>
              <w:left w:val="single" w:color="auto" w:sz="4" w:space="0"/>
              <w:right w:val="single" w:color="auto" w:sz="4" w:space="0"/>
            </w:tcBorders>
            <w:vAlign w:val="center"/>
          </w:tcPr>
          <w:p w14:paraId="5C90A47A">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LNG储罐区、</w:t>
            </w:r>
            <w:r>
              <w:rPr>
                <w:rFonts w:ascii="Times New Roman" w:hAnsi="Times New Roman" w:cs="Times New Roman"/>
                <w:sz w:val="21"/>
                <w:szCs w:val="21"/>
              </w:rPr>
              <w:t>加气区</w:t>
            </w:r>
          </w:p>
        </w:tc>
        <w:tc>
          <w:tcPr>
            <w:tcW w:w="2126" w:type="dxa"/>
            <w:tcBorders>
              <w:top w:val="single" w:color="auto" w:sz="4" w:space="0"/>
              <w:left w:val="single" w:color="auto" w:sz="4" w:space="0"/>
              <w:right w:val="single" w:color="auto" w:sz="4" w:space="0"/>
            </w:tcBorders>
            <w:vAlign w:val="center"/>
          </w:tcPr>
          <w:p w14:paraId="070798DB">
            <w:pPr>
              <w:spacing w:line="240" w:lineRule="exact"/>
              <w:jc w:val="center"/>
              <w:rPr>
                <w:rFonts w:ascii="Times New Roman" w:hAnsi="Times New Roman" w:cs="Times New Roman"/>
                <w:sz w:val="21"/>
                <w:szCs w:val="21"/>
              </w:rPr>
            </w:pPr>
            <w:r>
              <w:rPr>
                <w:rFonts w:ascii="Times New Roman" w:hAnsi="Times New Roman" w:cs="Times New Roman"/>
                <w:sz w:val="21"/>
                <w:szCs w:val="21"/>
              </w:rPr>
              <w:t>LNG工艺卸车、加气流程</w:t>
            </w:r>
          </w:p>
        </w:tc>
        <w:tc>
          <w:tcPr>
            <w:tcW w:w="2263" w:type="dxa"/>
            <w:tcBorders>
              <w:top w:val="single" w:color="auto" w:sz="4" w:space="0"/>
              <w:left w:val="single" w:color="auto" w:sz="4" w:space="0"/>
              <w:right w:val="single" w:color="auto" w:sz="4" w:space="0"/>
            </w:tcBorders>
            <w:vAlign w:val="center"/>
          </w:tcPr>
          <w:p w14:paraId="4B9726F5">
            <w:pPr>
              <w:spacing w:line="240" w:lineRule="exact"/>
              <w:jc w:val="center"/>
              <w:rPr>
                <w:rFonts w:ascii="Times New Roman" w:hAnsi="Times New Roman" w:cs="Times New Roman"/>
                <w:sz w:val="21"/>
                <w:szCs w:val="21"/>
              </w:rPr>
            </w:pPr>
            <w:r>
              <w:rPr>
                <w:rFonts w:ascii="Times New Roman" w:hAnsi="Times New Roman" w:cs="Times New Roman"/>
                <w:sz w:val="21"/>
                <w:szCs w:val="21"/>
              </w:rPr>
              <w:t>液化天然气</w:t>
            </w:r>
          </w:p>
        </w:tc>
        <w:tc>
          <w:tcPr>
            <w:tcW w:w="1564" w:type="dxa"/>
            <w:tcBorders>
              <w:top w:val="single" w:color="auto" w:sz="4" w:space="0"/>
              <w:left w:val="single" w:color="auto" w:sz="4" w:space="0"/>
              <w:right w:val="single" w:color="auto" w:sz="4" w:space="0"/>
            </w:tcBorders>
            <w:vAlign w:val="center"/>
          </w:tcPr>
          <w:p w14:paraId="52209E2E">
            <w:pPr>
              <w:spacing w:line="240" w:lineRule="exact"/>
              <w:jc w:val="center"/>
              <w:rPr>
                <w:rFonts w:ascii="Times New Roman" w:hAnsi="Times New Roman" w:cs="Times New Roman"/>
                <w:sz w:val="21"/>
                <w:szCs w:val="21"/>
              </w:rPr>
            </w:pPr>
            <w:r>
              <w:rPr>
                <w:rFonts w:ascii="Times New Roman" w:hAnsi="Times New Roman" w:cs="Times New Roman"/>
                <w:sz w:val="21"/>
                <w:szCs w:val="21"/>
              </w:rPr>
              <w:t>110~200</w:t>
            </w:r>
          </w:p>
        </w:tc>
        <w:tc>
          <w:tcPr>
            <w:tcW w:w="1372" w:type="dxa"/>
            <w:tcBorders>
              <w:top w:val="single" w:color="auto" w:sz="4" w:space="0"/>
              <w:left w:val="single" w:color="auto" w:sz="4" w:space="0"/>
              <w:right w:val="single" w:color="auto" w:sz="4" w:space="0"/>
            </w:tcBorders>
            <w:vAlign w:val="center"/>
          </w:tcPr>
          <w:p w14:paraId="30E1E042">
            <w:pPr>
              <w:spacing w:line="240" w:lineRule="exact"/>
              <w:jc w:val="center"/>
              <w:rPr>
                <w:rFonts w:ascii="Times New Roman" w:hAnsi="Times New Roman" w:cs="Times New Roman"/>
                <w:sz w:val="21"/>
                <w:szCs w:val="21"/>
              </w:rPr>
            </w:pPr>
            <w:r>
              <w:rPr>
                <w:rFonts w:ascii="Times New Roman" w:hAnsi="Times New Roman" w:cs="Times New Roman"/>
                <w:sz w:val="21"/>
                <w:szCs w:val="21"/>
              </w:rPr>
              <w:t>＜0.2MPa</w:t>
            </w:r>
          </w:p>
        </w:tc>
      </w:tr>
    </w:tbl>
    <w:p w14:paraId="0F949516">
      <w:pPr>
        <w:spacing w:line="500" w:lineRule="exact"/>
        <w:ind w:firstLine="480" w:firstLineChars="200"/>
        <w:rPr>
          <w:rFonts w:ascii="Times New Roman" w:hAnsi="Times New Roman" w:cs="Times New Roman"/>
        </w:rPr>
      </w:pPr>
      <w:r>
        <w:rPr>
          <w:rFonts w:hint="eastAsia"/>
        </w:rPr>
        <w:t>⑵</w:t>
      </w:r>
      <w:r>
        <w:rPr>
          <w:rFonts w:ascii="Times New Roman" w:hAnsi="Times New Roman" w:cs="Times New Roman"/>
        </w:rPr>
        <w:t xml:space="preserve"> 储运过程危险性识别</w:t>
      </w:r>
    </w:p>
    <w:p w14:paraId="11C48FE3">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表5.1-4  储运工程特性表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559"/>
        <w:gridCol w:w="1417"/>
        <w:gridCol w:w="1418"/>
        <w:gridCol w:w="1417"/>
        <w:gridCol w:w="1514"/>
      </w:tblGrid>
      <w:tr w14:paraId="2E68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668" w:type="dxa"/>
            <w:tcBorders>
              <w:top w:val="single" w:color="auto" w:sz="4" w:space="0"/>
              <w:left w:val="single" w:color="auto" w:sz="4" w:space="0"/>
              <w:bottom w:val="single" w:color="auto" w:sz="4" w:space="0"/>
              <w:right w:val="single" w:color="auto" w:sz="4" w:space="0"/>
            </w:tcBorders>
            <w:vAlign w:val="center"/>
          </w:tcPr>
          <w:p w14:paraId="7FFD2A3C">
            <w:pPr>
              <w:spacing w:line="240" w:lineRule="exact"/>
              <w:jc w:val="center"/>
              <w:rPr>
                <w:rFonts w:ascii="Times New Roman" w:hAnsi="Times New Roman" w:cs="Times New Roman"/>
                <w:sz w:val="21"/>
                <w:szCs w:val="21"/>
              </w:rPr>
            </w:pPr>
            <w:r>
              <w:rPr>
                <w:rFonts w:ascii="Times New Roman" w:hAnsi="Times New Roman" w:cs="Times New Roman"/>
                <w:sz w:val="21"/>
                <w:szCs w:val="21"/>
              </w:rPr>
              <w:t>储存点</w:t>
            </w:r>
          </w:p>
        </w:tc>
        <w:tc>
          <w:tcPr>
            <w:tcW w:w="1559" w:type="dxa"/>
            <w:tcBorders>
              <w:top w:val="single" w:color="auto" w:sz="4" w:space="0"/>
              <w:left w:val="single" w:color="auto" w:sz="4" w:space="0"/>
              <w:bottom w:val="single" w:color="auto" w:sz="4" w:space="0"/>
              <w:right w:val="single" w:color="auto" w:sz="4" w:space="0"/>
            </w:tcBorders>
            <w:vAlign w:val="center"/>
          </w:tcPr>
          <w:p w14:paraId="3A315884">
            <w:pPr>
              <w:spacing w:line="240" w:lineRule="exact"/>
              <w:jc w:val="center"/>
              <w:rPr>
                <w:rFonts w:ascii="Times New Roman" w:hAnsi="Times New Roman" w:cs="Times New Roman"/>
                <w:sz w:val="21"/>
                <w:szCs w:val="21"/>
              </w:rPr>
            </w:pPr>
            <w:r>
              <w:rPr>
                <w:rFonts w:ascii="Times New Roman" w:hAnsi="Times New Roman" w:cs="Times New Roman"/>
                <w:sz w:val="21"/>
                <w:szCs w:val="21"/>
              </w:rPr>
              <w:t>物料名称</w:t>
            </w:r>
          </w:p>
        </w:tc>
        <w:tc>
          <w:tcPr>
            <w:tcW w:w="1417" w:type="dxa"/>
            <w:tcBorders>
              <w:top w:val="single" w:color="auto" w:sz="4" w:space="0"/>
              <w:left w:val="single" w:color="auto" w:sz="4" w:space="0"/>
              <w:bottom w:val="single" w:color="auto" w:sz="4" w:space="0"/>
              <w:right w:val="single" w:color="auto" w:sz="4" w:space="0"/>
            </w:tcBorders>
            <w:vAlign w:val="center"/>
          </w:tcPr>
          <w:p w14:paraId="47D8BCAF">
            <w:pPr>
              <w:spacing w:line="240" w:lineRule="exact"/>
              <w:jc w:val="center"/>
              <w:rPr>
                <w:rFonts w:ascii="Times New Roman" w:hAnsi="Times New Roman" w:cs="Times New Roman"/>
                <w:sz w:val="21"/>
                <w:szCs w:val="21"/>
              </w:rPr>
            </w:pPr>
            <w:r>
              <w:rPr>
                <w:rFonts w:ascii="Times New Roman" w:hAnsi="Times New Roman" w:cs="Times New Roman"/>
                <w:sz w:val="21"/>
                <w:szCs w:val="21"/>
              </w:rPr>
              <w:t>物料形态</w:t>
            </w:r>
          </w:p>
        </w:tc>
        <w:tc>
          <w:tcPr>
            <w:tcW w:w="1418" w:type="dxa"/>
            <w:tcBorders>
              <w:top w:val="single" w:color="auto" w:sz="4" w:space="0"/>
              <w:left w:val="single" w:color="auto" w:sz="4" w:space="0"/>
              <w:bottom w:val="single" w:color="auto" w:sz="4" w:space="0"/>
              <w:right w:val="single" w:color="auto" w:sz="4" w:space="0"/>
            </w:tcBorders>
            <w:vAlign w:val="center"/>
          </w:tcPr>
          <w:p w14:paraId="3D1C275A">
            <w:pPr>
              <w:spacing w:line="240" w:lineRule="exact"/>
              <w:jc w:val="center"/>
              <w:rPr>
                <w:rFonts w:ascii="Times New Roman" w:hAnsi="Times New Roman" w:cs="Times New Roman"/>
                <w:sz w:val="21"/>
                <w:szCs w:val="21"/>
              </w:rPr>
            </w:pPr>
            <w:r>
              <w:rPr>
                <w:rFonts w:ascii="Times New Roman" w:hAnsi="Times New Roman" w:cs="Times New Roman"/>
                <w:sz w:val="21"/>
                <w:szCs w:val="21"/>
              </w:rPr>
              <w:t>危险物质</w:t>
            </w:r>
          </w:p>
        </w:tc>
        <w:tc>
          <w:tcPr>
            <w:tcW w:w="1417" w:type="dxa"/>
            <w:tcBorders>
              <w:top w:val="single" w:color="auto" w:sz="4" w:space="0"/>
              <w:left w:val="single" w:color="auto" w:sz="4" w:space="0"/>
              <w:bottom w:val="single" w:color="auto" w:sz="4" w:space="0"/>
              <w:right w:val="single" w:color="auto" w:sz="4" w:space="0"/>
            </w:tcBorders>
            <w:vAlign w:val="center"/>
          </w:tcPr>
          <w:p w14:paraId="662BC6C6">
            <w:pPr>
              <w:spacing w:line="240" w:lineRule="exact"/>
              <w:jc w:val="center"/>
              <w:rPr>
                <w:rFonts w:ascii="Times New Roman" w:hAnsi="Times New Roman" w:cs="Times New Roman"/>
                <w:sz w:val="21"/>
                <w:szCs w:val="21"/>
              </w:rPr>
            </w:pPr>
            <w:r>
              <w:rPr>
                <w:rFonts w:ascii="Times New Roman" w:hAnsi="Times New Roman" w:cs="Times New Roman"/>
                <w:sz w:val="21"/>
                <w:szCs w:val="21"/>
              </w:rPr>
              <w:t>特性</w:t>
            </w:r>
          </w:p>
        </w:tc>
        <w:tc>
          <w:tcPr>
            <w:tcW w:w="1514" w:type="dxa"/>
            <w:tcBorders>
              <w:top w:val="single" w:color="auto" w:sz="4" w:space="0"/>
              <w:left w:val="single" w:color="auto" w:sz="4" w:space="0"/>
              <w:bottom w:val="single" w:color="auto" w:sz="4" w:space="0"/>
              <w:right w:val="single" w:color="auto" w:sz="4" w:space="0"/>
            </w:tcBorders>
            <w:vAlign w:val="center"/>
          </w:tcPr>
          <w:p w14:paraId="5241FF7E">
            <w:pPr>
              <w:spacing w:line="240" w:lineRule="exact"/>
              <w:jc w:val="center"/>
              <w:rPr>
                <w:rFonts w:ascii="Times New Roman" w:hAnsi="Times New Roman" w:cs="Times New Roman"/>
                <w:sz w:val="21"/>
                <w:szCs w:val="21"/>
              </w:rPr>
            </w:pPr>
            <w:r>
              <w:rPr>
                <w:rFonts w:ascii="Times New Roman" w:hAnsi="Times New Roman" w:cs="Times New Roman"/>
                <w:sz w:val="21"/>
                <w:szCs w:val="21"/>
              </w:rPr>
              <w:t>储存状况</w:t>
            </w:r>
          </w:p>
        </w:tc>
      </w:tr>
      <w:tr w14:paraId="23A9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668" w:type="dxa"/>
            <w:tcBorders>
              <w:top w:val="single" w:color="auto" w:sz="4" w:space="0"/>
              <w:left w:val="single" w:color="auto" w:sz="4" w:space="0"/>
              <w:bottom w:val="single" w:color="auto" w:sz="4" w:space="0"/>
              <w:right w:val="single" w:color="auto" w:sz="4" w:space="0"/>
            </w:tcBorders>
            <w:vAlign w:val="center"/>
          </w:tcPr>
          <w:p w14:paraId="59E37FA5">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汽油储罐区</w:t>
            </w:r>
          </w:p>
        </w:tc>
        <w:tc>
          <w:tcPr>
            <w:tcW w:w="1559" w:type="dxa"/>
            <w:tcBorders>
              <w:top w:val="single" w:color="auto" w:sz="4" w:space="0"/>
              <w:left w:val="single" w:color="auto" w:sz="4" w:space="0"/>
              <w:bottom w:val="single" w:color="auto" w:sz="4" w:space="0"/>
              <w:right w:val="single" w:color="auto" w:sz="4" w:space="0"/>
            </w:tcBorders>
            <w:vAlign w:val="center"/>
          </w:tcPr>
          <w:p w14:paraId="3664DD2D">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汽油</w:t>
            </w:r>
          </w:p>
        </w:tc>
        <w:tc>
          <w:tcPr>
            <w:tcW w:w="1417" w:type="dxa"/>
            <w:tcBorders>
              <w:top w:val="single" w:color="auto" w:sz="4" w:space="0"/>
              <w:left w:val="single" w:color="auto" w:sz="4" w:space="0"/>
              <w:bottom w:val="single" w:color="auto" w:sz="4" w:space="0"/>
              <w:right w:val="single" w:color="auto" w:sz="4" w:space="0"/>
            </w:tcBorders>
            <w:vAlign w:val="center"/>
          </w:tcPr>
          <w:p w14:paraId="659A8555">
            <w:pPr>
              <w:spacing w:line="240" w:lineRule="exact"/>
              <w:jc w:val="center"/>
              <w:rPr>
                <w:rFonts w:ascii="Times New Roman" w:hAnsi="Times New Roman" w:cs="Times New Roman"/>
                <w:sz w:val="21"/>
                <w:szCs w:val="21"/>
              </w:rPr>
            </w:pPr>
            <w:r>
              <w:rPr>
                <w:rFonts w:ascii="Times New Roman" w:hAnsi="Times New Roman" w:cs="Times New Roman"/>
                <w:sz w:val="21"/>
                <w:szCs w:val="21"/>
              </w:rPr>
              <w:t>液态</w:t>
            </w:r>
          </w:p>
        </w:tc>
        <w:tc>
          <w:tcPr>
            <w:tcW w:w="1418" w:type="dxa"/>
            <w:tcBorders>
              <w:top w:val="single" w:color="auto" w:sz="4" w:space="0"/>
              <w:left w:val="single" w:color="auto" w:sz="4" w:space="0"/>
              <w:bottom w:val="single" w:color="auto" w:sz="4" w:space="0"/>
              <w:right w:val="single" w:color="auto" w:sz="4" w:space="0"/>
            </w:tcBorders>
            <w:vAlign w:val="center"/>
          </w:tcPr>
          <w:p w14:paraId="72D35ED2">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汽油</w:t>
            </w:r>
          </w:p>
        </w:tc>
        <w:tc>
          <w:tcPr>
            <w:tcW w:w="1417" w:type="dxa"/>
            <w:tcBorders>
              <w:top w:val="single" w:color="auto" w:sz="4" w:space="0"/>
              <w:left w:val="single" w:color="auto" w:sz="4" w:space="0"/>
              <w:bottom w:val="single" w:color="auto" w:sz="4" w:space="0"/>
              <w:right w:val="single" w:color="auto" w:sz="4" w:space="0"/>
            </w:tcBorders>
            <w:vAlign w:val="center"/>
          </w:tcPr>
          <w:p w14:paraId="7DC6D430">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易燃</w:t>
            </w:r>
          </w:p>
        </w:tc>
        <w:tc>
          <w:tcPr>
            <w:tcW w:w="1514" w:type="dxa"/>
            <w:tcBorders>
              <w:top w:val="single" w:color="auto" w:sz="4" w:space="0"/>
              <w:left w:val="single" w:color="auto" w:sz="4" w:space="0"/>
              <w:bottom w:val="single" w:color="auto" w:sz="4" w:space="0"/>
              <w:right w:val="single" w:color="auto" w:sz="4" w:space="0"/>
            </w:tcBorders>
            <w:vAlign w:val="center"/>
          </w:tcPr>
          <w:p w14:paraId="7D2F1BDA">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常温、常压</w:t>
            </w:r>
          </w:p>
        </w:tc>
      </w:tr>
      <w:tr w14:paraId="153E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668" w:type="dxa"/>
            <w:tcBorders>
              <w:top w:val="single" w:color="auto" w:sz="4" w:space="0"/>
              <w:left w:val="single" w:color="auto" w:sz="4" w:space="0"/>
              <w:bottom w:val="single" w:color="auto" w:sz="4" w:space="0"/>
              <w:right w:val="single" w:color="auto" w:sz="4" w:space="0"/>
            </w:tcBorders>
            <w:vAlign w:val="center"/>
          </w:tcPr>
          <w:p w14:paraId="5AF46DE5">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柴油储罐区</w:t>
            </w:r>
          </w:p>
        </w:tc>
        <w:tc>
          <w:tcPr>
            <w:tcW w:w="1559" w:type="dxa"/>
            <w:tcBorders>
              <w:top w:val="single" w:color="auto" w:sz="4" w:space="0"/>
              <w:left w:val="single" w:color="auto" w:sz="4" w:space="0"/>
              <w:bottom w:val="single" w:color="auto" w:sz="4" w:space="0"/>
              <w:right w:val="single" w:color="auto" w:sz="4" w:space="0"/>
            </w:tcBorders>
            <w:vAlign w:val="center"/>
          </w:tcPr>
          <w:p w14:paraId="4377FB07">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柴油</w:t>
            </w:r>
          </w:p>
        </w:tc>
        <w:tc>
          <w:tcPr>
            <w:tcW w:w="1417" w:type="dxa"/>
            <w:tcBorders>
              <w:top w:val="single" w:color="auto" w:sz="4" w:space="0"/>
              <w:left w:val="single" w:color="auto" w:sz="4" w:space="0"/>
              <w:bottom w:val="single" w:color="auto" w:sz="4" w:space="0"/>
              <w:right w:val="single" w:color="auto" w:sz="4" w:space="0"/>
            </w:tcBorders>
            <w:vAlign w:val="center"/>
          </w:tcPr>
          <w:p w14:paraId="29FA8531">
            <w:pPr>
              <w:spacing w:line="240" w:lineRule="exact"/>
              <w:jc w:val="center"/>
              <w:rPr>
                <w:rFonts w:ascii="Times New Roman" w:hAnsi="Times New Roman" w:cs="Times New Roman"/>
                <w:sz w:val="21"/>
                <w:szCs w:val="21"/>
              </w:rPr>
            </w:pPr>
            <w:r>
              <w:rPr>
                <w:rFonts w:ascii="Times New Roman" w:hAnsi="Times New Roman" w:cs="Times New Roman"/>
                <w:sz w:val="21"/>
                <w:szCs w:val="21"/>
              </w:rPr>
              <w:t>液态</w:t>
            </w:r>
          </w:p>
        </w:tc>
        <w:tc>
          <w:tcPr>
            <w:tcW w:w="1418" w:type="dxa"/>
            <w:tcBorders>
              <w:top w:val="single" w:color="auto" w:sz="4" w:space="0"/>
              <w:left w:val="single" w:color="auto" w:sz="4" w:space="0"/>
              <w:bottom w:val="single" w:color="auto" w:sz="4" w:space="0"/>
              <w:right w:val="single" w:color="auto" w:sz="4" w:space="0"/>
            </w:tcBorders>
            <w:vAlign w:val="center"/>
          </w:tcPr>
          <w:p w14:paraId="2C37A7F9">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柴油</w:t>
            </w:r>
          </w:p>
        </w:tc>
        <w:tc>
          <w:tcPr>
            <w:tcW w:w="1417" w:type="dxa"/>
            <w:tcBorders>
              <w:top w:val="single" w:color="auto" w:sz="4" w:space="0"/>
              <w:left w:val="single" w:color="auto" w:sz="4" w:space="0"/>
              <w:bottom w:val="single" w:color="auto" w:sz="4" w:space="0"/>
              <w:right w:val="single" w:color="auto" w:sz="4" w:space="0"/>
            </w:tcBorders>
            <w:vAlign w:val="center"/>
          </w:tcPr>
          <w:p w14:paraId="1AA84665">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易燃</w:t>
            </w:r>
          </w:p>
        </w:tc>
        <w:tc>
          <w:tcPr>
            <w:tcW w:w="1514" w:type="dxa"/>
            <w:tcBorders>
              <w:top w:val="single" w:color="auto" w:sz="4" w:space="0"/>
              <w:left w:val="single" w:color="auto" w:sz="4" w:space="0"/>
              <w:bottom w:val="single" w:color="auto" w:sz="4" w:space="0"/>
              <w:right w:val="single" w:color="auto" w:sz="4" w:space="0"/>
            </w:tcBorders>
            <w:vAlign w:val="center"/>
          </w:tcPr>
          <w:p w14:paraId="48E11AA7">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常温、常压</w:t>
            </w:r>
          </w:p>
        </w:tc>
      </w:tr>
      <w:tr w14:paraId="65F3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8" w:type="dxa"/>
            <w:tcBorders>
              <w:top w:val="single" w:color="auto" w:sz="4" w:space="0"/>
              <w:left w:val="single" w:color="auto" w:sz="4" w:space="0"/>
              <w:right w:val="single" w:color="auto" w:sz="4" w:space="0"/>
            </w:tcBorders>
            <w:vAlign w:val="center"/>
          </w:tcPr>
          <w:p w14:paraId="604490FD">
            <w:pPr>
              <w:spacing w:line="240" w:lineRule="exact"/>
              <w:jc w:val="center"/>
              <w:rPr>
                <w:rFonts w:ascii="Times New Roman" w:hAnsi="Times New Roman" w:cs="Times New Roman"/>
                <w:sz w:val="21"/>
                <w:szCs w:val="21"/>
              </w:rPr>
            </w:pPr>
            <w:r>
              <w:rPr>
                <w:rFonts w:ascii="Times New Roman" w:hAnsi="Times New Roman" w:cs="Times New Roman"/>
                <w:sz w:val="21"/>
                <w:szCs w:val="21"/>
              </w:rPr>
              <w:t>LNG贮罐区</w:t>
            </w:r>
          </w:p>
        </w:tc>
        <w:tc>
          <w:tcPr>
            <w:tcW w:w="1559" w:type="dxa"/>
            <w:tcBorders>
              <w:top w:val="single" w:color="auto" w:sz="4" w:space="0"/>
              <w:left w:val="single" w:color="auto" w:sz="4" w:space="0"/>
              <w:bottom w:val="single" w:color="auto" w:sz="4" w:space="0"/>
              <w:right w:val="single" w:color="auto" w:sz="4" w:space="0"/>
            </w:tcBorders>
            <w:vAlign w:val="center"/>
          </w:tcPr>
          <w:p w14:paraId="3B898501">
            <w:pPr>
              <w:spacing w:line="240" w:lineRule="exact"/>
              <w:jc w:val="center"/>
              <w:rPr>
                <w:rFonts w:ascii="Times New Roman" w:hAnsi="Times New Roman" w:cs="Times New Roman"/>
                <w:sz w:val="21"/>
                <w:szCs w:val="21"/>
              </w:rPr>
            </w:pPr>
            <w:r>
              <w:rPr>
                <w:rFonts w:ascii="Times New Roman" w:hAnsi="Times New Roman" w:cs="Times New Roman"/>
                <w:sz w:val="21"/>
                <w:szCs w:val="21"/>
              </w:rPr>
              <w:t>液化天然气</w:t>
            </w:r>
          </w:p>
        </w:tc>
        <w:tc>
          <w:tcPr>
            <w:tcW w:w="1417" w:type="dxa"/>
            <w:tcBorders>
              <w:top w:val="single" w:color="auto" w:sz="4" w:space="0"/>
              <w:left w:val="single" w:color="auto" w:sz="4" w:space="0"/>
              <w:bottom w:val="single" w:color="auto" w:sz="4" w:space="0"/>
              <w:right w:val="single" w:color="auto" w:sz="4" w:space="0"/>
            </w:tcBorders>
            <w:vAlign w:val="center"/>
          </w:tcPr>
          <w:p w14:paraId="38C4DCAC">
            <w:pPr>
              <w:spacing w:line="240" w:lineRule="exact"/>
              <w:jc w:val="center"/>
              <w:rPr>
                <w:rFonts w:ascii="Times New Roman" w:hAnsi="Times New Roman" w:cs="Times New Roman"/>
                <w:sz w:val="21"/>
                <w:szCs w:val="21"/>
              </w:rPr>
            </w:pPr>
            <w:r>
              <w:rPr>
                <w:rFonts w:ascii="Times New Roman" w:hAnsi="Times New Roman" w:cs="Times New Roman"/>
                <w:sz w:val="21"/>
                <w:szCs w:val="21"/>
              </w:rPr>
              <w:t>液态</w:t>
            </w:r>
          </w:p>
        </w:tc>
        <w:tc>
          <w:tcPr>
            <w:tcW w:w="1418" w:type="dxa"/>
            <w:tcBorders>
              <w:top w:val="single" w:color="auto" w:sz="4" w:space="0"/>
              <w:left w:val="single" w:color="auto" w:sz="4" w:space="0"/>
              <w:bottom w:val="single" w:color="auto" w:sz="4" w:space="0"/>
              <w:right w:val="single" w:color="auto" w:sz="4" w:space="0"/>
            </w:tcBorders>
            <w:vAlign w:val="center"/>
          </w:tcPr>
          <w:p w14:paraId="37D62B40">
            <w:pPr>
              <w:spacing w:line="240" w:lineRule="exact"/>
              <w:jc w:val="center"/>
              <w:rPr>
                <w:rFonts w:ascii="Times New Roman" w:hAnsi="Times New Roman" w:cs="Times New Roman"/>
                <w:sz w:val="21"/>
                <w:szCs w:val="21"/>
              </w:rPr>
            </w:pPr>
            <w:r>
              <w:rPr>
                <w:rFonts w:ascii="Times New Roman" w:hAnsi="Times New Roman" w:cs="Times New Roman"/>
                <w:sz w:val="21"/>
                <w:szCs w:val="21"/>
              </w:rPr>
              <w:t>甲烷</w:t>
            </w:r>
          </w:p>
        </w:tc>
        <w:tc>
          <w:tcPr>
            <w:tcW w:w="1417" w:type="dxa"/>
            <w:tcBorders>
              <w:top w:val="single" w:color="auto" w:sz="4" w:space="0"/>
              <w:left w:val="single" w:color="auto" w:sz="4" w:space="0"/>
              <w:bottom w:val="single" w:color="auto" w:sz="4" w:space="0"/>
              <w:right w:val="single" w:color="auto" w:sz="4" w:space="0"/>
            </w:tcBorders>
            <w:vAlign w:val="center"/>
          </w:tcPr>
          <w:p w14:paraId="74EADD9F">
            <w:pPr>
              <w:spacing w:line="240" w:lineRule="exact"/>
              <w:jc w:val="center"/>
              <w:rPr>
                <w:rFonts w:ascii="Times New Roman" w:hAnsi="Times New Roman" w:cs="Times New Roman"/>
                <w:sz w:val="21"/>
                <w:szCs w:val="21"/>
              </w:rPr>
            </w:pPr>
            <w:r>
              <w:rPr>
                <w:rFonts w:ascii="Times New Roman" w:hAnsi="Times New Roman" w:cs="Times New Roman"/>
                <w:sz w:val="21"/>
                <w:szCs w:val="21"/>
              </w:rPr>
              <w:t>易燃</w:t>
            </w:r>
          </w:p>
        </w:tc>
        <w:tc>
          <w:tcPr>
            <w:tcW w:w="1514" w:type="dxa"/>
            <w:tcBorders>
              <w:top w:val="single" w:color="auto" w:sz="4" w:space="0"/>
              <w:left w:val="single" w:color="auto" w:sz="4" w:space="0"/>
              <w:bottom w:val="single" w:color="auto" w:sz="4" w:space="0"/>
              <w:right w:val="single" w:color="auto" w:sz="4" w:space="0"/>
            </w:tcBorders>
            <w:vAlign w:val="center"/>
          </w:tcPr>
          <w:p w14:paraId="599AA3E1">
            <w:pPr>
              <w:spacing w:line="240" w:lineRule="exact"/>
              <w:jc w:val="center"/>
              <w:rPr>
                <w:rFonts w:ascii="Times New Roman" w:hAnsi="Times New Roman" w:cs="Times New Roman"/>
                <w:sz w:val="21"/>
                <w:szCs w:val="21"/>
              </w:rPr>
            </w:pPr>
            <w:r>
              <w:rPr>
                <w:rFonts w:ascii="Times New Roman" w:hAnsi="Times New Roman" w:cs="Times New Roman"/>
                <w:sz w:val="21"/>
                <w:szCs w:val="21"/>
              </w:rPr>
              <w:t>低温、低压</w:t>
            </w:r>
          </w:p>
        </w:tc>
      </w:tr>
    </w:tbl>
    <w:p w14:paraId="243A3E15">
      <w:pPr>
        <w:spacing w:line="500" w:lineRule="exact"/>
        <w:ind w:firstLine="480" w:firstLineChars="200"/>
        <w:rPr>
          <w:rFonts w:ascii="Times New Roman" w:hAnsi="Times New Roman" w:cs="Times New Roman"/>
        </w:rPr>
      </w:pPr>
      <w:r>
        <w:rPr>
          <w:rFonts w:hint="eastAsia"/>
        </w:rPr>
        <w:t>⑶</w:t>
      </w:r>
      <w:r>
        <w:rPr>
          <w:rFonts w:ascii="Times New Roman" w:hAnsi="Times New Roman" w:cs="Times New Roman"/>
        </w:rPr>
        <w:t xml:space="preserve"> 事故伴生/次生危险性</w:t>
      </w:r>
    </w:p>
    <w:p w14:paraId="008F4ABC">
      <w:pPr>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 xml:space="preserve"> 事故中的伴生危险性</w:t>
      </w:r>
    </w:p>
    <w:p w14:paraId="0A1C354E">
      <w:pPr>
        <w:spacing w:line="500" w:lineRule="exact"/>
        <w:ind w:firstLine="480" w:firstLineChars="200"/>
        <w:rPr>
          <w:rFonts w:ascii="Times New Roman" w:hAnsi="Times New Roman" w:cs="Times New Roman"/>
        </w:rPr>
      </w:pPr>
      <w:r>
        <w:rPr>
          <w:rFonts w:ascii="Times New Roman" w:hAnsi="Times New Roman" w:cs="Times New Roman"/>
        </w:rPr>
        <w:t>当</w:t>
      </w:r>
      <w:r>
        <w:rPr>
          <w:rFonts w:hint="eastAsia" w:ascii="Times New Roman" w:hAnsi="Times New Roman" w:cs="Times New Roman"/>
        </w:rPr>
        <w:t>汽油储罐区、柴油储罐区、</w:t>
      </w:r>
      <w:r>
        <w:rPr>
          <w:rFonts w:ascii="Times New Roman" w:hAnsi="Times New Roman" w:cs="Times New Roman"/>
        </w:rPr>
        <w:t>液化天然气储罐发生泄漏时，一方面</w:t>
      </w:r>
      <w:r>
        <w:rPr>
          <w:rFonts w:hint="eastAsia" w:ascii="Times New Roman" w:hAnsi="Times New Roman" w:cs="Times New Roman"/>
        </w:rPr>
        <w:t>汽油挥发产生的非甲烷总烃、</w:t>
      </w:r>
      <w:r>
        <w:rPr>
          <w:rFonts w:ascii="Times New Roman" w:hAnsi="Times New Roman" w:cs="Times New Roman"/>
        </w:rPr>
        <w:t>液化天然气可气化成甲烷造成空气污染，另一方面天然气在空气中体积分数大于40%时易导致缺氧窒息，且液化天然气为-162</w:t>
      </w:r>
      <w:r>
        <w:rPr>
          <w:rFonts w:hint="eastAsia"/>
        </w:rPr>
        <w:t>℃</w:t>
      </w:r>
      <w:r>
        <w:rPr>
          <w:rFonts w:ascii="Times New Roman" w:hAnsi="Times New Roman" w:cs="Times New Roman"/>
        </w:rPr>
        <w:t>的深冷液体，泄漏出的超低温LNG液体会对附近的人员安全产生威胁。</w:t>
      </w:r>
    </w:p>
    <w:p w14:paraId="7149D8B0">
      <w:pPr>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 xml:space="preserve"> 事故中次生危险性分析</w:t>
      </w:r>
    </w:p>
    <w:p w14:paraId="1C2D6712">
      <w:pPr>
        <w:spacing w:line="500" w:lineRule="exact"/>
        <w:ind w:firstLine="480" w:firstLineChars="200"/>
        <w:rPr>
          <w:rFonts w:ascii="Times New Roman" w:hAnsi="Times New Roman" w:cs="Times New Roman"/>
        </w:rPr>
      </w:pPr>
      <w:r>
        <w:rPr>
          <w:rFonts w:ascii="Times New Roman" w:hAnsi="Times New Roman" w:cs="Times New Roman"/>
        </w:rPr>
        <w:t>A、火灾爆炸事故中的次生危险性分析</w:t>
      </w:r>
    </w:p>
    <w:p w14:paraId="7E376B0E">
      <w:pPr>
        <w:spacing w:line="500" w:lineRule="exact"/>
        <w:ind w:firstLine="480" w:firstLineChars="200"/>
        <w:rPr>
          <w:rFonts w:ascii="Times New Roman" w:hAnsi="Times New Roman" w:cs="Times New Roman"/>
        </w:rPr>
      </w:pPr>
      <w:r>
        <w:rPr>
          <w:rFonts w:hint="eastAsia" w:ascii="Times New Roman" w:hAnsi="Times New Roman" w:cs="Times New Roman"/>
        </w:rPr>
        <w:t>汽油、柴油泄漏后发生火灾主要产生大气污染物为CO、SO</w:t>
      </w:r>
      <w:r>
        <w:rPr>
          <w:rFonts w:hint="eastAsia" w:ascii="Times New Roman" w:hAnsi="Times New Roman" w:cs="Times New Roman"/>
          <w:vertAlign w:val="subscript"/>
        </w:rPr>
        <w:t>2</w:t>
      </w:r>
      <w:r>
        <w:rPr>
          <w:rFonts w:hint="eastAsia" w:ascii="Times New Roman" w:hAnsi="Times New Roman" w:cs="Times New Roman"/>
        </w:rPr>
        <w:t>，</w:t>
      </w:r>
      <w:r>
        <w:rPr>
          <w:rFonts w:ascii="Times New Roman" w:hAnsi="Times New Roman" w:cs="Times New Roman"/>
        </w:rPr>
        <w:t>具有一定的毒性，会形成次生环境污染事故</w:t>
      </w:r>
      <w:r>
        <w:rPr>
          <w:rFonts w:hint="eastAsia" w:ascii="Times New Roman" w:hAnsi="Times New Roman" w:cs="Times New Roman"/>
        </w:rPr>
        <w:t>。</w:t>
      </w:r>
      <w:r>
        <w:rPr>
          <w:rFonts w:ascii="Times New Roman" w:hAnsi="Times New Roman" w:cs="Times New Roman"/>
        </w:rPr>
        <w:t>LNG为清洁能源，含硫量低，故项目发生火灾、爆炸进入大气的燃烧产物主要为CO</w:t>
      </w:r>
      <w:r>
        <w:rPr>
          <w:rFonts w:hint="eastAsia" w:ascii="Times New Roman" w:hAnsi="Times New Roman" w:cs="Times New Roman"/>
        </w:rPr>
        <w:t>，</w:t>
      </w:r>
      <w:r>
        <w:rPr>
          <w:rFonts w:ascii="Times New Roman" w:hAnsi="Times New Roman" w:cs="Times New Roman"/>
        </w:rPr>
        <w:t>具有一定的毒性，会形成次生环境污染事故。火灾爆炸过程中消防产生的废水可能会对地表水、地下水和土壤产生影响。</w:t>
      </w:r>
    </w:p>
    <w:p w14:paraId="33926C22">
      <w:pPr>
        <w:spacing w:line="500" w:lineRule="exact"/>
        <w:ind w:firstLine="480" w:firstLineChars="200"/>
        <w:rPr>
          <w:rFonts w:ascii="Times New Roman" w:hAnsi="Times New Roman" w:cs="Times New Roman"/>
        </w:rPr>
      </w:pPr>
      <w:r>
        <w:rPr>
          <w:rFonts w:ascii="Times New Roman" w:hAnsi="Times New Roman" w:cs="Times New Roman"/>
        </w:rPr>
        <w:t>B、泄漏事故中的次生危险性分析</w:t>
      </w:r>
    </w:p>
    <w:p w14:paraId="459D1E19">
      <w:pPr>
        <w:spacing w:line="500" w:lineRule="exact"/>
        <w:ind w:firstLine="480" w:firstLineChars="200"/>
        <w:rPr>
          <w:rFonts w:ascii="Times New Roman" w:hAnsi="Times New Roman" w:cs="Times New Roman"/>
        </w:rPr>
      </w:pPr>
      <w:r>
        <w:rPr>
          <w:rFonts w:ascii="Times New Roman" w:hAnsi="Times New Roman" w:cs="Times New Roman"/>
        </w:rPr>
        <w:t>项目在泄漏事故中向空气中散发的物料挥发性气体或液态物料进入环境后，或在空气中迁移、或进入水体、或进入土壤。泄漏事故源附近局部区域会因少量物料沉积或渗透降至土壤或地下水，在短时间内会对植物生长造成影响，严重的会污染地下水。</w:t>
      </w:r>
    </w:p>
    <w:p w14:paraId="4CC877CB">
      <w:pPr>
        <w:keepNext/>
        <w:keepLines/>
        <w:widowControl w:val="0"/>
        <w:numPr>
          <w:ilvl w:val="0"/>
          <w:numId w:val="10"/>
        </w:numPr>
        <w:spacing w:before="126" w:after="126" w:line="500" w:lineRule="exact"/>
        <w:jc w:val="both"/>
        <w:outlineLvl w:val="2"/>
        <w:rPr>
          <w:rFonts w:ascii="Times New Roman" w:hAnsi="Times New Roman" w:cs="Times New Roman"/>
          <w:b/>
          <w:bCs/>
        </w:rPr>
      </w:pPr>
      <w:bookmarkStart w:id="52" w:name="_Toc23150"/>
      <w:r>
        <w:rPr>
          <w:rFonts w:ascii="Times New Roman" w:hAnsi="Times New Roman" w:cs="Times New Roman"/>
          <w:b/>
          <w:bCs/>
        </w:rPr>
        <w:t>风险识别结果</w:t>
      </w:r>
      <w:bookmarkEnd w:id="52"/>
    </w:p>
    <w:p w14:paraId="41AFE8D6">
      <w:pPr>
        <w:spacing w:line="500" w:lineRule="exact"/>
        <w:ind w:firstLine="489"/>
        <w:rPr>
          <w:rFonts w:ascii="Times New Roman" w:hAnsi="Times New Roman" w:cs="Times New Roman"/>
        </w:rPr>
      </w:pPr>
      <w:r>
        <w:rPr>
          <w:rFonts w:ascii="Times New Roman" w:hAnsi="Times New Roman" w:cs="Times New Roman"/>
        </w:rPr>
        <w:t>综上分析，项目环境风险识别结果见表5.1-5，危险单元分布图见附图</w:t>
      </w:r>
      <w:r>
        <w:rPr>
          <w:rFonts w:hint="eastAsia" w:ascii="Times New Roman" w:hAnsi="Times New Roman" w:cs="Times New Roman"/>
        </w:rPr>
        <w:t>10</w:t>
      </w:r>
      <w:r>
        <w:rPr>
          <w:rFonts w:ascii="Times New Roman" w:hAnsi="Times New Roman" w:cs="Times New Roman"/>
        </w:rPr>
        <w:t>。</w:t>
      </w:r>
    </w:p>
    <w:p w14:paraId="638EEF7A">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表5.1-5项目环境风险识别表</w:t>
      </w:r>
    </w:p>
    <w:tbl>
      <w:tblPr>
        <w:tblStyle w:val="89"/>
        <w:tblW w:w="513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199"/>
        <w:gridCol w:w="1337"/>
        <w:gridCol w:w="1108"/>
        <w:gridCol w:w="1276"/>
        <w:gridCol w:w="2268"/>
        <w:gridCol w:w="1391"/>
      </w:tblGrid>
      <w:tr w14:paraId="0ECD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386" w:type="pct"/>
            <w:vAlign w:val="center"/>
          </w:tcPr>
          <w:p w14:paraId="4DD40C5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序号</w:t>
            </w:r>
          </w:p>
        </w:tc>
        <w:tc>
          <w:tcPr>
            <w:tcW w:w="645" w:type="pct"/>
            <w:vAlign w:val="center"/>
          </w:tcPr>
          <w:p w14:paraId="73D6BA0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危险单元</w:t>
            </w:r>
          </w:p>
        </w:tc>
        <w:tc>
          <w:tcPr>
            <w:tcW w:w="719" w:type="pct"/>
            <w:vAlign w:val="center"/>
          </w:tcPr>
          <w:p w14:paraId="11D185E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风险源</w:t>
            </w:r>
          </w:p>
        </w:tc>
        <w:tc>
          <w:tcPr>
            <w:tcW w:w="596" w:type="pct"/>
            <w:vAlign w:val="center"/>
          </w:tcPr>
          <w:p w14:paraId="0CCFF48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主要危害物质</w:t>
            </w:r>
          </w:p>
        </w:tc>
        <w:tc>
          <w:tcPr>
            <w:tcW w:w="686" w:type="pct"/>
            <w:vAlign w:val="center"/>
          </w:tcPr>
          <w:p w14:paraId="1D7A4A3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环境风险类型</w:t>
            </w:r>
          </w:p>
        </w:tc>
        <w:tc>
          <w:tcPr>
            <w:tcW w:w="1220" w:type="pct"/>
            <w:vAlign w:val="center"/>
          </w:tcPr>
          <w:p w14:paraId="310EB45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环境影响途径</w:t>
            </w:r>
          </w:p>
        </w:tc>
        <w:tc>
          <w:tcPr>
            <w:tcW w:w="748" w:type="pct"/>
            <w:vAlign w:val="center"/>
          </w:tcPr>
          <w:p w14:paraId="5E695EC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可能受影响的敏感目标</w:t>
            </w:r>
          </w:p>
        </w:tc>
      </w:tr>
      <w:tr w14:paraId="38C5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386" w:type="pct"/>
            <w:vAlign w:val="center"/>
          </w:tcPr>
          <w:p w14:paraId="6EEF42B2">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1</w:t>
            </w:r>
          </w:p>
        </w:tc>
        <w:tc>
          <w:tcPr>
            <w:tcW w:w="645" w:type="pct"/>
            <w:vAlign w:val="center"/>
          </w:tcPr>
          <w:p w14:paraId="7FF53C8D">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汽油储罐区</w:t>
            </w:r>
          </w:p>
        </w:tc>
        <w:tc>
          <w:tcPr>
            <w:tcW w:w="719" w:type="pct"/>
            <w:vAlign w:val="center"/>
          </w:tcPr>
          <w:p w14:paraId="14CCB5FE">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汽油储罐</w:t>
            </w:r>
          </w:p>
        </w:tc>
        <w:tc>
          <w:tcPr>
            <w:tcW w:w="596" w:type="pct"/>
            <w:vAlign w:val="center"/>
          </w:tcPr>
          <w:p w14:paraId="6E34CB7C">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汽油</w:t>
            </w:r>
          </w:p>
        </w:tc>
        <w:tc>
          <w:tcPr>
            <w:tcW w:w="686" w:type="pct"/>
            <w:vAlign w:val="center"/>
          </w:tcPr>
          <w:p w14:paraId="22BBF5E6">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泄漏、火灾</w:t>
            </w:r>
          </w:p>
        </w:tc>
        <w:tc>
          <w:tcPr>
            <w:tcW w:w="1220" w:type="pct"/>
            <w:vAlign w:val="center"/>
          </w:tcPr>
          <w:p w14:paraId="45C90DC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泄漏物料进入大气，燃烧二次污染物进入大气，消防废水进入地表水体</w:t>
            </w:r>
          </w:p>
        </w:tc>
        <w:tc>
          <w:tcPr>
            <w:tcW w:w="748" w:type="pct"/>
            <w:vAlign w:val="center"/>
          </w:tcPr>
          <w:p w14:paraId="09B95C5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周边居民</w:t>
            </w:r>
          </w:p>
        </w:tc>
      </w:tr>
      <w:tr w14:paraId="5344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386" w:type="pct"/>
            <w:vAlign w:val="center"/>
          </w:tcPr>
          <w:p w14:paraId="34E5773E">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2</w:t>
            </w:r>
          </w:p>
        </w:tc>
        <w:tc>
          <w:tcPr>
            <w:tcW w:w="645" w:type="pct"/>
            <w:vAlign w:val="center"/>
          </w:tcPr>
          <w:p w14:paraId="0B3C9358">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柴油储罐区</w:t>
            </w:r>
          </w:p>
        </w:tc>
        <w:tc>
          <w:tcPr>
            <w:tcW w:w="719" w:type="pct"/>
            <w:vAlign w:val="center"/>
          </w:tcPr>
          <w:p w14:paraId="3906E337">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柴油储罐</w:t>
            </w:r>
          </w:p>
        </w:tc>
        <w:tc>
          <w:tcPr>
            <w:tcW w:w="596" w:type="pct"/>
            <w:vAlign w:val="center"/>
          </w:tcPr>
          <w:p w14:paraId="4EFD3311">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柴油</w:t>
            </w:r>
          </w:p>
        </w:tc>
        <w:tc>
          <w:tcPr>
            <w:tcW w:w="686" w:type="pct"/>
            <w:vAlign w:val="center"/>
          </w:tcPr>
          <w:p w14:paraId="7B79930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泄漏、火灾</w:t>
            </w:r>
          </w:p>
        </w:tc>
        <w:tc>
          <w:tcPr>
            <w:tcW w:w="1220" w:type="pct"/>
            <w:vAlign w:val="center"/>
          </w:tcPr>
          <w:p w14:paraId="26BBC51C">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泄漏物料进入大气，燃烧二次污染物进入大气，消防废水进入地表水体</w:t>
            </w:r>
          </w:p>
        </w:tc>
        <w:tc>
          <w:tcPr>
            <w:tcW w:w="748" w:type="pct"/>
            <w:vAlign w:val="center"/>
          </w:tcPr>
          <w:p w14:paraId="2D62FA6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周边居民</w:t>
            </w:r>
          </w:p>
        </w:tc>
      </w:tr>
      <w:tr w14:paraId="65DC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trPr>
        <w:tc>
          <w:tcPr>
            <w:tcW w:w="386" w:type="pct"/>
            <w:vAlign w:val="center"/>
          </w:tcPr>
          <w:p w14:paraId="0CBF8F04">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3</w:t>
            </w:r>
          </w:p>
        </w:tc>
        <w:tc>
          <w:tcPr>
            <w:tcW w:w="645" w:type="pct"/>
            <w:vAlign w:val="center"/>
          </w:tcPr>
          <w:p w14:paraId="1D41E0B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LNG贮罐区</w:t>
            </w:r>
          </w:p>
        </w:tc>
        <w:tc>
          <w:tcPr>
            <w:tcW w:w="719" w:type="pct"/>
            <w:vAlign w:val="center"/>
          </w:tcPr>
          <w:p w14:paraId="0838120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液化天然气储罐</w:t>
            </w:r>
          </w:p>
        </w:tc>
        <w:tc>
          <w:tcPr>
            <w:tcW w:w="596" w:type="pct"/>
            <w:vAlign w:val="center"/>
          </w:tcPr>
          <w:p w14:paraId="51B3F9E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甲烷</w:t>
            </w:r>
          </w:p>
        </w:tc>
        <w:tc>
          <w:tcPr>
            <w:tcW w:w="686" w:type="pct"/>
            <w:vAlign w:val="center"/>
          </w:tcPr>
          <w:p w14:paraId="7F6544F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泄漏、火灾、爆炸</w:t>
            </w:r>
          </w:p>
        </w:tc>
        <w:tc>
          <w:tcPr>
            <w:tcW w:w="1220" w:type="pct"/>
            <w:vAlign w:val="center"/>
          </w:tcPr>
          <w:p w14:paraId="1466A77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泄漏物料进入大气，燃烧二次污染物进入大气，消防废水进入地表水体</w:t>
            </w:r>
          </w:p>
        </w:tc>
        <w:tc>
          <w:tcPr>
            <w:tcW w:w="0" w:type="auto"/>
            <w:vAlign w:val="center"/>
          </w:tcPr>
          <w:p w14:paraId="6BDA1548">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周边居民</w:t>
            </w:r>
          </w:p>
        </w:tc>
      </w:tr>
    </w:tbl>
    <w:p w14:paraId="7084F1DE">
      <w:pPr>
        <w:pStyle w:val="3"/>
        <w:widowControl w:val="0"/>
        <w:numPr>
          <w:ilvl w:val="0"/>
          <w:numId w:val="11"/>
        </w:numPr>
        <w:spacing w:before="210" w:after="210" w:line="500" w:lineRule="exact"/>
        <w:jc w:val="both"/>
        <w:rPr>
          <w:rFonts w:ascii="Times New Roman" w:hAnsi="Times New Roman" w:eastAsia="宋体" w:cs="Times New Roman"/>
          <w:bCs w:val="0"/>
          <w:sz w:val="28"/>
          <w:szCs w:val="20"/>
        </w:rPr>
      </w:pPr>
      <w:bookmarkStart w:id="53" w:name="_Toc11084"/>
      <w:r>
        <w:rPr>
          <w:rFonts w:ascii="Times New Roman" w:hAnsi="Times New Roman" w:eastAsia="宋体" w:cs="Times New Roman"/>
          <w:bCs w:val="0"/>
          <w:sz w:val="28"/>
          <w:szCs w:val="20"/>
        </w:rPr>
        <w:t>风险事故情形分析</w:t>
      </w:r>
      <w:bookmarkEnd w:id="53"/>
    </w:p>
    <w:p w14:paraId="0473FEF0">
      <w:pPr>
        <w:keepNext/>
        <w:keepLines/>
        <w:widowControl w:val="0"/>
        <w:numPr>
          <w:ilvl w:val="0"/>
          <w:numId w:val="12"/>
        </w:numPr>
        <w:spacing w:before="126" w:after="126" w:line="500" w:lineRule="exact"/>
        <w:jc w:val="both"/>
        <w:outlineLvl w:val="2"/>
        <w:rPr>
          <w:rFonts w:ascii="Times New Roman" w:hAnsi="Times New Roman" w:cs="Times New Roman"/>
          <w:b/>
          <w:bCs/>
        </w:rPr>
      </w:pPr>
      <w:bookmarkStart w:id="54" w:name="_Toc26380"/>
      <w:r>
        <w:rPr>
          <w:rFonts w:ascii="Times New Roman" w:hAnsi="Times New Roman" w:cs="Times New Roman"/>
          <w:b/>
          <w:bCs/>
        </w:rPr>
        <w:t>风险事故情形设定</w:t>
      </w:r>
      <w:bookmarkEnd w:id="54"/>
    </w:p>
    <w:p w14:paraId="2D0A5BC9">
      <w:pPr>
        <w:spacing w:line="500" w:lineRule="exact"/>
        <w:ind w:firstLine="480" w:firstLineChars="200"/>
        <w:rPr>
          <w:rFonts w:ascii="Times New Roman" w:hAnsi="Times New Roman" w:cs="Times New Roman"/>
        </w:rPr>
      </w:pPr>
      <w:r>
        <w:rPr>
          <w:rFonts w:ascii="Times New Roman" w:hAnsi="Times New Roman" w:cs="Times New Roman"/>
        </w:rPr>
        <w:t>项目风险事故主要是火灾、爆炸事故及泄漏对环境的影响，顶端事故与基本事件的关联具体见图6.1-1。</w:t>
      </w:r>
    </w:p>
    <w:p w14:paraId="09989059">
      <w:pPr>
        <w:spacing w:line="500" w:lineRule="exact"/>
        <w:rPr>
          <w:rFonts w:ascii="Times New Roman" w:hAnsi="Times New Roman" w:cs="Times New Roman"/>
        </w:rPr>
      </w:pPr>
    </w:p>
    <w:p w14:paraId="5EE81033">
      <w:pPr>
        <w:spacing w:line="500" w:lineRule="exact"/>
        <w:ind w:firstLine="480" w:firstLineChars="200"/>
        <w:rPr>
          <w:rFonts w:ascii="Times New Roman" w:hAnsi="Times New Roman" w:cs="Times New Roman"/>
        </w:rPr>
      </w:pPr>
    </w:p>
    <w:p w14:paraId="34BAB397">
      <w:pPr>
        <w:spacing w:line="500" w:lineRule="exact"/>
        <w:ind w:firstLine="480" w:firstLineChars="200"/>
        <w:rPr>
          <w:rFonts w:ascii="Times New Roman" w:hAnsi="Times New Roman" w:cs="Times New Roman"/>
        </w:rPr>
      </w:pPr>
    </w:p>
    <w:p w14:paraId="41699830">
      <w:pPr>
        <w:spacing w:line="500" w:lineRule="exact"/>
        <w:ind w:firstLine="480" w:firstLineChars="200"/>
        <w:rPr>
          <w:rFonts w:ascii="Times New Roman" w:hAnsi="Times New Roman" w:cs="Times New Roman"/>
        </w:rPr>
      </w:pPr>
    </w:p>
    <w:p w14:paraId="0332948D">
      <w:pPr>
        <w:spacing w:line="500" w:lineRule="exact"/>
        <w:ind w:firstLine="480" w:firstLineChars="200"/>
        <w:rPr>
          <w:rFonts w:ascii="Times New Roman" w:hAnsi="Times New Roman" w:cs="Times New Roman"/>
        </w:rPr>
      </w:pPr>
    </w:p>
    <w:p w14:paraId="588C44DB">
      <w:pPr>
        <w:ind w:firstLine="480" w:firstLineChars="200"/>
        <w:jc w:val="center"/>
        <w:rPr>
          <w:rFonts w:ascii="Times New Roman" w:hAnsi="Times New Roman" w:cs="Times New Roman"/>
        </w:rPr>
      </w:pPr>
      <w:r>
        <w:rPr>
          <w:rFonts w:ascii="Times New Roman" w:hAnsi="Times New Roman" w:cs="Times New Roman"/>
        </w:rPr>
        <w:drawing>
          <wp:inline distT="0" distB="0" distL="0" distR="0">
            <wp:extent cx="4495800" cy="41605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7">
                      <a:extLst>
                        <a:ext uri="{28A0092B-C50C-407E-A947-70E740481C1C}">
                          <a14:useLocalDpi xmlns:a14="http://schemas.microsoft.com/office/drawing/2010/main" val="0"/>
                        </a:ext>
                      </a:extLst>
                    </a:blip>
                    <a:srcRect l="8133" t="8325" r="41862" b="9755"/>
                    <a:stretch>
                      <a:fillRect/>
                    </a:stretch>
                  </pic:blipFill>
                  <pic:spPr>
                    <a:xfrm>
                      <a:off x="0" y="0"/>
                      <a:ext cx="4495800" cy="4160520"/>
                    </a:xfrm>
                    <a:prstGeom prst="rect">
                      <a:avLst/>
                    </a:prstGeom>
                    <a:noFill/>
                    <a:ln>
                      <a:noFill/>
                    </a:ln>
                  </pic:spPr>
                </pic:pic>
              </a:graphicData>
            </a:graphic>
          </wp:inline>
        </w:drawing>
      </w:r>
    </w:p>
    <w:p w14:paraId="6833D38F">
      <w:pPr>
        <w:spacing w:line="500" w:lineRule="exact"/>
        <w:ind w:firstLine="482" w:firstLineChars="200"/>
        <w:jc w:val="center"/>
        <w:rPr>
          <w:rFonts w:ascii="Times New Roman" w:hAnsi="Times New Roman" w:cs="Times New Roman"/>
          <w:b/>
        </w:rPr>
      </w:pPr>
      <w:r>
        <w:rPr>
          <w:rFonts w:ascii="Times New Roman" w:hAnsi="Times New Roman" w:cs="Times New Roman"/>
          <w:b/>
        </w:rPr>
        <w:t>图6.1-1  顶端事故与基本事件关联图</w:t>
      </w:r>
    </w:p>
    <w:p w14:paraId="2DDDFCA1">
      <w:pPr>
        <w:spacing w:line="500" w:lineRule="exact"/>
        <w:ind w:firstLine="480" w:firstLineChars="200"/>
        <w:rPr>
          <w:rFonts w:ascii="Times New Roman" w:hAnsi="Times New Roman" w:cs="Times New Roman"/>
        </w:rPr>
      </w:pPr>
      <w:r>
        <w:rPr>
          <w:rFonts w:ascii="Times New Roman" w:hAnsi="Times New Roman" w:cs="Times New Roman"/>
        </w:rPr>
        <w:t>由图6.1-1可知，项目发生燃烧爆炸事故是由两个“中间事件”（设备泄漏、火源）同时发生所造成的。因此，防止</w:t>
      </w:r>
      <w:r>
        <w:rPr>
          <w:rFonts w:hint="eastAsia" w:ascii="Times New Roman" w:hAnsi="Times New Roman" w:cs="Times New Roman"/>
        </w:rPr>
        <w:t>汽油储罐、柴油储罐、</w:t>
      </w:r>
      <w:r>
        <w:rPr>
          <w:rFonts w:ascii="Times New Roman" w:hAnsi="Times New Roman" w:cs="Times New Roman"/>
        </w:rPr>
        <w:t>液化天然气储罐泄漏是防止发生燃爆事故的关键，另外安全管理，严禁吸烟和动用明火，防止铁器撞击，也是防止燃爆事故发生的必要条件。本次评价的潜在事故的事件树分析具体见图6.1-2。</w:t>
      </w:r>
    </w:p>
    <w:p w14:paraId="1F3843D1">
      <w:pPr>
        <w:ind w:firstLine="480" w:firstLineChars="200"/>
        <w:jc w:val="center"/>
        <w:rPr>
          <w:rFonts w:ascii="Times New Roman" w:hAnsi="Times New Roman" w:cs="Times New Roman"/>
        </w:rPr>
      </w:pPr>
      <w:r>
        <w:rPr>
          <w:rFonts w:ascii="Times New Roman" w:hAnsi="Times New Roman" w:cs="Times New Roman"/>
        </w:rPr>
        <w:drawing>
          <wp:inline distT="0" distB="0" distL="0" distR="0">
            <wp:extent cx="5562600" cy="22707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l="3659" t="22057" r="15347" b="18958"/>
                    <a:stretch>
                      <a:fillRect/>
                    </a:stretch>
                  </pic:blipFill>
                  <pic:spPr>
                    <a:xfrm>
                      <a:off x="0" y="0"/>
                      <a:ext cx="5562600" cy="2270760"/>
                    </a:xfrm>
                    <a:prstGeom prst="rect">
                      <a:avLst/>
                    </a:prstGeom>
                    <a:noFill/>
                    <a:ln>
                      <a:noFill/>
                    </a:ln>
                  </pic:spPr>
                </pic:pic>
              </a:graphicData>
            </a:graphic>
          </wp:inline>
        </w:drawing>
      </w:r>
    </w:p>
    <w:p w14:paraId="1CB4E39B">
      <w:pPr>
        <w:spacing w:line="500" w:lineRule="exact"/>
        <w:ind w:firstLine="482" w:firstLineChars="200"/>
        <w:jc w:val="center"/>
        <w:rPr>
          <w:rFonts w:ascii="Times New Roman" w:hAnsi="Times New Roman" w:cs="Times New Roman"/>
          <w:b/>
        </w:rPr>
      </w:pPr>
      <w:r>
        <w:rPr>
          <w:rFonts w:ascii="Times New Roman" w:hAnsi="Times New Roman" w:cs="Times New Roman"/>
          <w:b/>
        </w:rPr>
        <w:t>图6.1-2  储罐、管道系统事件树示意图</w:t>
      </w:r>
    </w:p>
    <w:p w14:paraId="607A4658">
      <w:pPr>
        <w:spacing w:line="500" w:lineRule="exact"/>
        <w:ind w:firstLine="480" w:firstLineChars="200"/>
        <w:rPr>
          <w:rFonts w:ascii="Times New Roman" w:hAnsi="Times New Roman" w:cs="Times New Roman"/>
        </w:rPr>
      </w:pPr>
      <w:r>
        <w:rPr>
          <w:rFonts w:ascii="Times New Roman" w:hAnsi="Times New Roman" w:cs="Times New Roman"/>
        </w:rPr>
        <w:t>由图6.1-2可知，项目</w:t>
      </w:r>
      <w:r>
        <w:rPr>
          <w:rFonts w:hint="eastAsia" w:ascii="Times New Roman" w:hAnsi="Times New Roman" w:cs="Times New Roman"/>
        </w:rPr>
        <w:t>汽油储罐、柴油储罐、</w:t>
      </w:r>
      <w:r>
        <w:rPr>
          <w:rFonts w:ascii="Times New Roman" w:hAnsi="Times New Roman" w:cs="Times New Roman"/>
        </w:rPr>
        <w:t>液化天然气储罐泄漏风险事故对环境的影响与泄漏时间及各种应急处理措施的有效性密切相关。同时，液化天然气储罐泄漏，极可能引发</w:t>
      </w:r>
      <w:r>
        <w:rPr>
          <w:rFonts w:hint="eastAsia" w:ascii="Times New Roman" w:hAnsi="Times New Roman" w:cs="Times New Roman"/>
        </w:rPr>
        <w:t>火灾</w:t>
      </w:r>
      <w:r>
        <w:rPr>
          <w:rFonts w:ascii="Times New Roman" w:hAnsi="Times New Roman" w:cs="Times New Roman"/>
        </w:rPr>
        <w:t>危害事故或扩散污染事故。</w:t>
      </w:r>
    </w:p>
    <w:p w14:paraId="72C52034">
      <w:pPr>
        <w:spacing w:line="500" w:lineRule="exact"/>
        <w:ind w:firstLine="480" w:firstLineChars="200"/>
        <w:rPr>
          <w:rFonts w:ascii="Times New Roman" w:hAnsi="Times New Roman" w:cs="Times New Roman"/>
        </w:rPr>
      </w:pPr>
      <w:r>
        <w:rPr>
          <w:rFonts w:ascii="Times New Roman" w:hAnsi="Times New Roman" w:cs="Times New Roman"/>
        </w:rPr>
        <w:t>风险事故情形设定有以下原则：</w:t>
      </w:r>
    </w:p>
    <w:p w14:paraId="3E6E554F">
      <w:pPr>
        <w:spacing w:line="500" w:lineRule="exact"/>
        <w:ind w:firstLine="480" w:firstLineChars="200"/>
        <w:rPr>
          <w:rFonts w:ascii="Times New Roman" w:hAnsi="Times New Roman" w:cs="Times New Roman"/>
        </w:rPr>
      </w:pPr>
      <w:r>
        <w:rPr>
          <w:rFonts w:ascii="Times New Roman" w:hAnsi="Times New Roman" w:cs="Times New Roman"/>
        </w:rPr>
        <w:t>1、同一种危险物质可能有多种环境风险类型。风险事故情形应包括危险物质泄漏，以及火灾、爆炸等引发的伴生/次生污染物排放情形。对不同环境要素产生影响的风险事故情形，应分别进行设定。</w:t>
      </w:r>
    </w:p>
    <w:p w14:paraId="1440E7E5">
      <w:pPr>
        <w:spacing w:line="500" w:lineRule="exact"/>
        <w:ind w:firstLine="480" w:firstLineChars="200"/>
        <w:rPr>
          <w:rFonts w:ascii="Times New Roman" w:hAnsi="Times New Roman" w:cs="Times New Roman"/>
        </w:rPr>
      </w:pPr>
      <w:r>
        <w:rPr>
          <w:rFonts w:ascii="Times New Roman" w:hAnsi="Times New Roman" w:cs="Times New Roman"/>
        </w:rPr>
        <w:t>2、对于火灾、爆炸事故，需将事故中未完全燃烧的危险物质在高温下迅速挥发释放至大气，以及燃烧过程中产生的伴生/次生污染物对环境的影响作为风险事故情形设定的内容。</w:t>
      </w:r>
    </w:p>
    <w:p w14:paraId="68695039">
      <w:pPr>
        <w:spacing w:line="500" w:lineRule="exact"/>
        <w:ind w:firstLine="480" w:firstLineChars="200"/>
        <w:rPr>
          <w:rFonts w:ascii="Times New Roman" w:hAnsi="Times New Roman" w:cs="Times New Roman"/>
        </w:rPr>
      </w:pPr>
      <w:r>
        <w:rPr>
          <w:rFonts w:ascii="Times New Roman" w:hAnsi="Times New Roman" w:cs="Times New Roman"/>
        </w:rPr>
        <w:t>3、设定的风险事故情形发生可能性应处于合理的区间，并与经济技术发展水平相适应。一般而言，发生频率小于10</w:t>
      </w:r>
      <w:r>
        <w:rPr>
          <w:rFonts w:ascii="Times New Roman" w:hAnsi="Times New Roman" w:cs="Times New Roman"/>
          <w:vertAlign w:val="superscript"/>
        </w:rPr>
        <w:t>-6</w:t>
      </w:r>
      <w:r>
        <w:rPr>
          <w:rFonts w:ascii="Times New Roman" w:hAnsi="Times New Roman" w:cs="Times New Roman"/>
        </w:rPr>
        <w:t>/年的事件是极小概率事件，可作为代表性事故情形中最大可信事故设定的参考。</w:t>
      </w:r>
    </w:p>
    <w:p w14:paraId="6F85621F">
      <w:pPr>
        <w:spacing w:line="500" w:lineRule="exact"/>
        <w:ind w:firstLine="480" w:firstLineChars="200"/>
        <w:rPr>
          <w:rFonts w:ascii="Times New Roman" w:hAnsi="Times New Roman" w:cs="Times New Roman"/>
        </w:rPr>
      </w:pPr>
      <w:r>
        <w:rPr>
          <w:rFonts w:ascii="Times New Roman" w:hAnsi="Times New Roman" w:cs="Times New Roman"/>
        </w:rPr>
        <w:t>4、风险事故情形设定的不确定性与筛选。由于事故触发因素具有不确定性，因此事故情形的设定并不能包含全部可能的环境风险，但通过具有代表性的事故情形分析可为风险管理提供科学依据。事故情形的设定应在环境风险识别的基础上筛选，设定的事故情形应具有危险物质、环境危害、影响途径等方面的代表性。</w:t>
      </w:r>
    </w:p>
    <w:p w14:paraId="1A4D72A7">
      <w:pPr>
        <w:keepNext/>
        <w:keepLines/>
        <w:widowControl w:val="0"/>
        <w:numPr>
          <w:ilvl w:val="0"/>
          <w:numId w:val="12"/>
        </w:numPr>
        <w:spacing w:before="126" w:after="126" w:line="500" w:lineRule="exact"/>
        <w:jc w:val="both"/>
        <w:outlineLvl w:val="2"/>
        <w:rPr>
          <w:rFonts w:ascii="Times New Roman" w:hAnsi="Times New Roman" w:cs="Times New Roman"/>
          <w:b/>
          <w:bCs/>
        </w:rPr>
      </w:pPr>
      <w:bookmarkStart w:id="55" w:name="_Toc27695"/>
      <w:r>
        <w:rPr>
          <w:rFonts w:ascii="Times New Roman" w:hAnsi="Times New Roman" w:cs="Times New Roman"/>
          <w:b/>
          <w:bCs/>
        </w:rPr>
        <w:t>风险事故情形设定结果</w:t>
      </w:r>
      <w:bookmarkEnd w:id="55"/>
    </w:p>
    <w:p w14:paraId="33ED6C28">
      <w:pPr>
        <w:spacing w:line="500" w:lineRule="exact"/>
        <w:ind w:firstLine="480" w:firstLineChars="200"/>
        <w:rPr>
          <w:rFonts w:ascii="Times New Roman" w:hAnsi="Times New Roman" w:cs="Times New Roman"/>
        </w:rPr>
      </w:pPr>
      <w:r>
        <w:rPr>
          <w:rFonts w:ascii="Times New Roman" w:hAnsi="Times New Roman" w:cs="Times New Roman"/>
        </w:rPr>
        <w:t>《建设项目环境风险评价技术导则》（HJ169-2018）附录E各类部件泄漏情形的发生概率见表6.1-1。</w:t>
      </w:r>
    </w:p>
    <w:p w14:paraId="4E021335">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表6.1-1  生产装置与管线泄漏概率表</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0"/>
        <w:gridCol w:w="3722"/>
        <w:gridCol w:w="2098"/>
      </w:tblGrid>
      <w:tr w14:paraId="3A5B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788" w:type="pct"/>
            <w:tcBorders>
              <w:top w:val="single" w:color="auto" w:sz="4" w:space="0"/>
              <w:left w:val="single" w:color="auto" w:sz="4" w:space="0"/>
              <w:bottom w:val="single" w:color="auto" w:sz="4" w:space="0"/>
              <w:right w:val="single" w:color="auto" w:sz="4" w:space="0"/>
            </w:tcBorders>
            <w:vAlign w:val="center"/>
          </w:tcPr>
          <w:p w14:paraId="70D711FF">
            <w:pPr>
              <w:spacing w:line="240" w:lineRule="exact"/>
              <w:jc w:val="center"/>
              <w:rPr>
                <w:rFonts w:ascii="Times New Roman" w:hAnsi="Times New Roman" w:cs="Times New Roman"/>
                <w:sz w:val="21"/>
                <w:szCs w:val="21"/>
              </w:rPr>
            </w:pPr>
            <w:r>
              <w:rPr>
                <w:rFonts w:ascii="Times New Roman" w:hAnsi="Times New Roman" w:cs="Times New Roman"/>
                <w:sz w:val="21"/>
                <w:szCs w:val="21"/>
              </w:rPr>
              <w:t>部件类型</w:t>
            </w:r>
          </w:p>
        </w:tc>
        <w:tc>
          <w:tcPr>
            <w:tcW w:w="2054" w:type="pct"/>
            <w:tcBorders>
              <w:top w:val="single" w:color="auto" w:sz="4" w:space="0"/>
              <w:left w:val="single" w:color="auto" w:sz="4" w:space="0"/>
              <w:bottom w:val="single" w:color="auto" w:sz="4" w:space="0"/>
              <w:right w:val="single" w:color="auto" w:sz="4" w:space="0"/>
            </w:tcBorders>
            <w:vAlign w:val="center"/>
          </w:tcPr>
          <w:p w14:paraId="2148641D">
            <w:pPr>
              <w:spacing w:line="240" w:lineRule="exact"/>
              <w:jc w:val="center"/>
              <w:rPr>
                <w:rFonts w:ascii="Times New Roman" w:hAnsi="Times New Roman" w:cs="Times New Roman"/>
                <w:sz w:val="21"/>
                <w:szCs w:val="21"/>
              </w:rPr>
            </w:pPr>
            <w:r>
              <w:rPr>
                <w:rFonts w:ascii="Times New Roman" w:hAnsi="Times New Roman" w:cs="Times New Roman"/>
                <w:sz w:val="21"/>
                <w:szCs w:val="21"/>
              </w:rPr>
              <w:t>泄漏模式</w:t>
            </w:r>
          </w:p>
        </w:tc>
        <w:tc>
          <w:tcPr>
            <w:tcW w:w="1158" w:type="pct"/>
            <w:tcBorders>
              <w:top w:val="single" w:color="auto" w:sz="4" w:space="0"/>
              <w:left w:val="single" w:color="auto" w:sz="4" w:space="0"/>
              <w:bottom w:val="single" w:color="auto" w:sz="4" w:space="0"/>
              <w:right w:val="single" w:color="auto" w:sz="4" w:space="0"/>
            </w:tcBorders>
            <w:vAlign w:val="center"/>
          </w:tcPr>
          <w:p w14:paraId="22BAC81D">
            <w:pPr>
              <w:spacing w:line="240" w:lineRule="exact"/>
              <w:jc w:val="center"/>
              <w:rPr>
                <w:rFonts w:ascii="Times New Roman" w:hAnsi="Times New Roman" w:cs="Times New Roman"/>
                <w:sz w:val="21"/>
                <w:szCs w:val="21"/>
              </w:rPr>
            </w:pPr>
            <w:r>
              <w:rPr>
                <w:rFonts w:ascii="Times New Roman" w:hAnsi="Times New Roman" w:cs="Times New Roman"/>
                <w:sz w:val="21"/>
                <w:szCs w:val="21"/>
              </w:rPr>
              <w:t>泄漏频率</w:t>
            </w:r>
          </w:p>
        </w:tc>
      </w:tr>
      <w:tr w14:paraId="48D3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6C0B460D">
            <w:pPr>
              <w:spacing w:line="240" w:lineRule="exact"/>
              <w:rPr>
                <w:rFonts w:ascii="Times New Roman" w:hAnsi="Times New Roman" w:cs="Times New Roman"/>
                <w:sz w:val="21"/>
                <w:szCs w:val="21"/>
              </w:rPr>
            </w:pPr>
            <w:r>
              <w:rPr>
                <w:rFonts w:ascii="Times New Roman" w:hAnsi="Times New Roman" w:cs="Times New Roman"/>
                <w:sz w:val="21"/>
                <w:szCs w:val="21"/>
              </w:rPr>
              <w:t>反应器/工艺储罐/气体储罐/塔器</w:t>
            </w:r>
          </w:p>
        </w:tc>
        <w:tc>
          <w:tcPr>
            <w:tcW w:w="2054" w:type="pct"/>
            <w:tcBorders>
              <w:top w:val="single" w:color="auto" w:sz="4" w:space="0"/>
              <w:left w:val="single" w:color="auto" w:sz="4" w:space="0"/>
              <w:bottom w:val="single" w:color="auto" w:sz="4" w:space="0"/>
              <w:right w:val="single" w:color="auto" w:sz="4" w:space="0"/>
            </w:tcBorders>
            <w:vAlign w:val="center"/>
          </w:tcPr>
          <w:p w14:paraId="0C071A69">
            <w:pPr>
              <w:spacing w:line="240" w:lineRule="exact"/>
              <w:rPr>
                <w:rFonts w:ascii="Times New Roman" w:hAnsi="Times New Roman" w:cs="Times New Roman"/>
                <w:sz w:val="21"/>
                <w:szCs w:val="21"/>
              </w:rPr>
            </w:pPr>
            <w:r>
              <w:rPr>
                <w:rFonts w:ascii="Times New Roman" w:hAnsi="Times New Roman" w:cs="Times New Roman"/>
                <w:sz w:val="21"/>
                <w:szCs w:val="21"/>
              </w:rPr>
              <w:t>泄漏孔径为10mm孔径</w:t>
            </w:r>
          </w:p>
          <w:p w14:paraId="07EB306F">
            <w:pPr>
              <w:spacing w:line="240" w:lineRule="exact"/>
              <w:rPr>
                <w:rFonts w:ascii="Times New Roman" w:hAnsi="Times New Roman" w:cs="Times New Roman"/>
                <w:sz w:val="21"/>
                <w:szCs w:val="21"/>
              </w:rPr>
            </w:pPr>
            <w:r>
              <w:rPr>
                <w:rFonts w:ascii="Times New Roman" w:hAnsi="Times New Roman" w:cs="Times New Roman"/>
                <w:sz w:val="21"/>
                <w:szCs w:val="21"/>
              </w:rPr>
              <w:t>10min内储罐泄漏完</w:t>
            </w:r>
          </w:p>
          <w:p w14:paraId="0C80A3A6">
            <w:pPr>
              <w:spacing w:line="240" w:lineRule="exact"/>
              <w:rPr>
                <w:rFonts w:ascii="Times New Roman" w:hAnsi="Times New Roman" w:cs="Times New Roman"/>
                <w:sz w:val="21"/>
                <w:szCs w:val="21"/>
              </w:rPr>
            </w:pPr>
            <w:r>
              <w:rPr>
                <w:rFonts w:ascii="Times New Roman" w:hAnsi="Times New Roman" w:cs="Times New Roman"/>
                <w:sz w:val="21"/>
                <w:szCs w:val="21"/>
              </w:rPr>
              <w:t>储罐全破裂</w:t>
            </w:r>
          </w:p>
        </w:tc>
        <w:tc>
          <w:tcPr>
            <w:tcW w:w="1158" w:type="pct"/>
            <w:tcBorders>
              <w:top w:val="single" w:color="auto" w:sz="4" w:space="0"/>
              <w:left w:val="single" w:color="auto" w:sz="4" w:space="0"/>
              <w:bottom w:val="single" w:color="auto" w:sz="4" w:space="0"/>
              <w:right w:val="single" w:color="auto" w:sz="4" w:space="0"/>
            </w:tcBorders>
            <w:vAlign w:val="center"/>
          </w:tcPr>
          <w:p w14:paraId="265FA699">
            <w:pPr>
              <w:spacing w:line="240" w:lineRule="exact"/>
              <w:rPr>
                <w:rFonts w:ascii="Times New Roman" w:hAnsi="Times New Roman" w:cs="Times New Roman"/>
                <w:sz w:val="21"/>
                <w:szCs w:val="21"/>
              </w:rPr>
            </w:pPr>
            <w:r>
              <w:rPr>
                <w:rFonts w:ascii="Times New Roman" w:hAnsi="Times New Roman" w:cs="Times New Roman"/>
                <w:sz w:val="21"/>
                <w:szCs w:val="21"/>
              </w:rPr>
              <w:t>1.00×10</w:t>
            </w:r>
            <w:r>
              <w:rPr>
                <w:rFonts w:ascii="Times New Roman" w:hAnsi="Times New Roman" w:cs="Times New Roman"/>
                <w:sz w:val="21"/>
                <w:szCs w:val="21"/>
                <w:vertAlign w:val="superscript"/>
              </w:rPr>
              <w:t>-4</w:t>
            </w:r>
            <w:r>
              <w:rPr>
                <w:rFonts w:ascii="Times New Roman" w:hAnsi="Times New Roman" w:cs="Times New Roman"/>
                <w:sz w:val="21"/>
                <w:szCs w:val="21"/>
              </w:rPr>
              <w:t>/a</w:t>
            </w:r>
          </w:p>
          <w:p w14:paraId="34234152">
            <w:pPr>
              <w:spacing w:line="240" w:lineRule="exact"/>
              <w:rPr>
                <w:rFonts w:ascii="Times New Roman" w:hAnsi="Times New Roman" w:cs="Times New Roman"/>
                <w:sz w:val="21"/>
                <w:szCs w:val="21"/>
              </w:rPr>
            </w:pPr>
            <w:r>
              <w:rPr>
                <w:rFonts w:ascii="Times New Roman" w:hAnsi="Times New Roman" w:cs="Times New Roman"/>
                <w:sz w:val="21"/>
                <w:szCs w:val="21"/>
              </w:rPr>
              <w:t>5.00×10</w:t>
            </w:r>
            <w:r>
              <w:rPr>
                <w:rFonts w:ascii="Times New Roman" w:hAnsi="Times New Roman" w:cs="Times New Roman"/>
                <w:sz w:val="21"/>
                <w:szCs w:val="21"/>
                <w:vertAlign w:val="superscript"/>
              </w:rPr>
              <w:t>-6</w:t>
            </w:r>
            <w:r>
              <w:rPr>
                <w:rFonts w:ascii="Times New Roman" w:hAnsi="Times New Roman" w:cs="Times New Roman"/>
                <w:sz w:val="21"/>
                <w:szCs w:val="21"/>
              </w:rPr>
              <w:t>/a</w:t>
            </w:r>
          </w:p>
          <w:p w14:paraId="3E6AC276">
            <w:pPr>
              <w:spacing w:line="240" w:lineRule="exact"/>
              <w:rPr>
                <w:rFonts w:ascii="Times New Roman" w:hAnsi="Times New Roman" w:cs="Times New Roman"/>
                <w:sz w:val="21"/>
                <w:szCs w:val="21"/>
              </w:rPr>
            </w:pPr>
            <w:r>
              <w:rPr>
                <w:rFonts w:ascii="Times New Roman" w:hAnsi="Times New Roman" w:cs="Times New Roman"/>
                <w:sz w:val="21"/>
                <w:szCs w:val="21"/>
              </w:rPr>
              <w:t>5.00×10</w:t>
            </w:r>
            <w:r>
              <w:rPr>
                <w:rFonts w:ascii="Times New Roman" w:hAnsi="Times New Roman" w:cs="Times New Roman"/>
                <w:sz w:val="21"/>
                <w:szCs w:val="21"/>
                <w:vertAlign w:val="superscript"/>
              </w:rPr>
              <w:t>-6</w:t>
            </w:r>
            <w:r>
              <w:rPr>
                <w:rFonts w:ascii="Times New Roman" w:hAnsi="Times New Roman" w:cs="Times New Roman"/>
                <w:sz w:val="21"/>
                <w:szCs w:val="21"/>
              </w:rPr>
              <w:t>/a</w:t>
            </w:r>
          </w:p>
        </w:tc>
      </w:tr>
      <w:tr w14:paraId="356F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34DCBC78">
            <w:pPr>
              <w:spacing w:line="240" w:lineRule="exact"/>
              <w:rPr>
                <w:rFonts w:ascii="Times New Roman" w:hAnsi="Times New Roman" w:cs="Times New Roman"/>
                <w:sz w:val="21"/>
                <w:szCs w:val="21"/>
              </w:rPr>
            </w:pPr>
            <w:r>
              <w:rPr>
                <w:rFonts w:ascii="Times New Roman" w:hAnsi="Times New Roman" w:cs="Times New Roman"/>
                <w:sz w:val="21"/>
                <w:szCs w:val="21"/>
              </w:rPr>
              <w:t>常压单包容储罐</w:t>
            </w:r>
          </w:p>
        </w:tc>
        <w:tc>
          <w:tcPr>
            <w:tcW w:w="2054" w:type="pct"/>
            <w:tcBorders>
              <w:top w:val="single" w:color="auto" w:sz="4" w:space="0"/>
              <w:left w:val="single" w:color="auto" w:sz="4" w:space="0"/>
              <w:bottom w:val="single" w:color="auto" w:sz="4" w:space="0"/>
              <w:right w:val="single" w:color="auto" w:sz="4" w:space="0"/>
            </w:tcBorders>
            <w:vAlign w:val="center"/>
          </w:tcPr>
          <w:p w14:paraId="5B4B80CF">
            <w:pPr>
              <w:spacing w:line="240" w:lineRule="exact"/>
              <w:rPr>
                <w:rFonts w:ascii="Times New Roman" w:hAnsi="Times New Roman" w:cs="Times New Roman"/>
                <w:sz w:val="21"/>
                <w:szCs w:val="21"/>
              </w:rPr>
            </w:pPr>
            <w:r>
              <w:rPr>
                <w:rFonts w:ascii="Times New Roman" w:hAnsi="Times New Roman" w:cs="Times New Roman"/>
                <w:sz w:val="21"/>
                <w:szCs w:val="21"/>
              </w:rPr>
              <w:t>泄漏孔径为10mm孔径</w:t>
            </w:r>
          </w:p>
          <w:p w14:paraId="5F7362D1">
            <w:pPr>
              <w:spacing w:line="240" w:lineRule="exact"/>
              <w:rPr>
                <w:rFonts w:ascii="Times New Roman" w:hAnsi="Times New Roman" w:cs="Times New Roman"/>
                <w:sz w:val="21"/>
                <w:szCs w:val="21"/>
              </w:rPr>
            </w:pPr>
            <w:r>
              <w:rPr>
                <w:rFonts w:ascii="Times New Roman" w:hAnsi="Times New Roman" w:cs="Times New Roman"/>
                <w:sz w:val="21"/>
                <w:szCs w:val="21"/>
              </w:rPr>
              <w:t>10min内储罐泄漏完</w:t>
            </w:r>
          </w:p>
          <w:p w14:paraId="1EAAC279">
            <w:pPr>
              <w:spacing w:line="240" w:lineRule="exact"/>
              <w:rPr>
                <w:rFonts w:ascii="Times New Roman" w:hAnsi="Times New Roman" w:cs="Times New Roman"/>
                <w:sz w:val="21"/>
                <w:szCs w:val="21"/>
              </w:rPr>
            </w:pPr>
            <w:r>
              <w:rPr>
                <w:rFonts w:ascii="Times New Roman" w:hAnsi="Times New Roman" w:cs="Times New Roman"/>
                <w:sz w:val="21"/>
                <w:szCs w:val="21"/>
              </w:rPr>
              <w:t>储罐全破裂</w:t>
            </w:r>
          </w:p>
        </w:tc>
        <w:tc>
          <w:tcPr>
            <w:tcW w:w="1158" w:type="pct"/>
            <w:tcBorders>
              <w:top w:val="single" w:color="auto" w:sz="4" w:space="0"/>
              <w:left w:val="single" w:color="auto" w:sz="4" w:space="0"/>
              <w:bottom w:val="single" w:color="auto" w:sz="4" w:space="0"/>
              <w:right w:val="single" w:color="auto" w:sz="4" w:space="0"/>
            </w:tcBorders>
            <w:vAlign w:val="center"/>
          </w:tcPr>
          <w:p w14:paraId="42127BEE">
            <w:pPr>
              <w:spacing w:line="240" w:lineRule="exact"/>
              <w:rPr>
                <w:rFonts w:ascii="Times New Roman" w:hAnsi="Times New Roman" w:cs="Times New Roman"/>
                <w:sz w:val="21"/>
                <w:szCs w:val="21"/>
              </w:rPr>
            </w:pPr>
            <w:r>
              <w:rPr>
                <w:rFonts w:ascii="Times New Roman" w:hAnsi="Times New Roman" w:cs="Times New Roman"/>
                <w:sz w:val="21"/>
                <w:szCs w:val="21"/>
              </w:rPr>
              <w:t>1.00×10</w:t>
            </w:r>
            <w:r>
              <w:rPr>
                <w:rFonts w:ascii="Times New Roman" w:hAnsi="Times New Roman" w:cs="Times New Roman"/>
                <w:sz w:val="21"/>
                <w:szCs w:val="21"/>
                <w:vertAlign w:val="superscript"/>
              </w:rPr>
              <w:t>-4</w:t>
            </w:r>
            <w:r>
              <w:rPr>
                <w:rFonts w:ascii="Times New Roman" w:hAnsi="Times New Roman" w:cs="Times New Roman"/>
                <w:sz w:val="21"/>
                <w:szCs w:val="21"/>
              </w:rPr>
              <w:t>/a</w:t>
            </w:r>
          </w:p>
          <w:p w14:paraId="747D58D8">
            <w:pPr>
              <w:spacing w:line="240" w:lineRule="exact"/>
              <w:rPr>
                <w:rFonts w:ascii="Times New Roman" w:hAnsi="Times New Roman" w:cs="Times New Roman"/>
                <w:sz w:val="21"/>
                <w:szCs w:val="21"/>
              </w:rPr>
            </w:pPr>
            <w:r>
              <w:rPr>
                <w:rFonts w:ascii="Times New Roman" w:hAnsi="Times New Roman" w:cs="Times New Roman"/>
                <w:sz w:val="21"/>
                <w:szCs w:val="21"/>
              </w:rPr>
              <w:t>5.00×10</w:t>
            </w:r>
            <w:r>
              <w:rPr>
                <w:rFonts w:ascii="Times New Roman" w:hAnsi="Times New Roman" w:cs="Times New Roman"/>
                <w:sz w:val="21"/>
                <w:szCs w:val="21"/>
                <w:vertAlign w:val="superscript"/>
              </w:rPr>
              <w:t>-6</w:t>
            </w:r>
            <w:r>
              <w:rPr>
                <w:rFonts w:ascii="Times New Roman" w:hAnsi="Times New Roman" w:cs="Times New Roman"/>
                <w:sz w:val="21"/>
                <w:szCs w:val="21"/>
              </w:rPr>
              <w:t>/a</w:t>
            </w:r>
          </w:p>
          <w:p w14:paraId="15DB2F72">
            <w:pPr>
              <w:spacing w:line="240" w:lineRule="exact"/>
              <w:rPr>
                <w:rFonts w:ascii="Times New Roman" w:hAnsi="Times New Roman" w:cs="Times New Roman"/>
                <w:sz w:val="21"/>
                <w:szCs w:val="21"/>
              </w:rPr>
            </w:pPr>
            <w:r>
              <w:rPr>
                <w:rFonts w:ascii="Times New Roman" w:hAnsi="Times New Roman" w:cs="Times New Roman"/>
                <w:sz w:val="21"/>
                <w:szCs w:val="21"/>
              </w:rPr>
              <w:t>5.00×10</w:t>
            </w:r>
            <w:r>
              <w:rPr>
                <w:rFonts w:ascii="Times New Roman" w:hAnsi="Times New Roman" w:cs="Times New Roman"/>
                <w:sz w:val="21"/>
                <w:szCs w:val="21"/>
                <w:vertAlign w:val="superscript"/>
              </w:rPr>
              <w:t>-6</w:t>
            </w:r>
            <w:r>
              <w:rPr>
                <w:rFonts w:ascii="Times New Roman" w:hAnsi="Times New Roman" w:cs="Times New Roman"/>
                <w:sz w:val="21"/>
                <w:szCs w:val="21"/>
              </w:rPr>
              <w:t>/a</w:t>
            </w:r>
          </w:p>
        </w:tc>
      </w:tr>
      <w:tr w14:paraId="6B1E7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70BDCFE6">
            <w:pPr>
              <w:spacing w:line="240" w:lineRule="exact"/>
              <w:rPr>
                <w:rFonts w:ascii="Times New Roman" w:hAnsi="Times New Roman" w:cs="Times New Roman"/>
                <w:sz w:val="21"/>
                <w:szCs w:val="21"/>
              </w:rPr>
            </w:pPr>
            <w:r>
              <w:rPr>
                <w:rFonts w:ascii="Times New Roman" w:hAnsi="Times New Roman" w:cs="Times New Roman"/>
                <w:sz w:val="21"/>
                <w:szCs w:val="21"/>
              </w:rPr>
              <w:t>常压双包容储罐</w:t>
            </w:r>
          </w:p>
        </w:tc>
        <w:tc>
          <w:tcPr>
            <w:tcW w:w="2054" w:type="pct"/>
            <w:tcBorders>
              <w:top w:val="single" w:color="auto" w:sz="4" w:space="0"/>
              <w:left w:val="single" w:color="auto" w:sz="4" w:space="0"/>
              <w:bottom w:val="single" w:color="auto" w:sz="4" w:space="0"/>
              <w:right w:val="single" w:color="auto" w:sz="4" w:space="0"/>
            </w:tcBorders>
            <w:vAlign w:val="center"/>
          </w:tcPr>
          <w:p w14:paraId="1A86EEFA">
            <w:pPr>
              <w:spacing w:line="240" w:lineRule="exact"/>
              <w:rPr>
                <w:rFonts w:ascii="Times New Roman" w:hAnsi="Times New Roman" w:cs="Times New Roman"/>
                <w:sz w:val="21"/>
                <w:szCs w:val="21"/>
              </w:rPr>
            </w:pPr>
            <w:r>
              <w:rPr>
                <w:rFonts w:ascii="Times New Roman" w:hAnsi="Times New Roman" w:cs="Times New Roman"/>
                <w:sz w:val="21"/>
                <w:szCs w:val="21"/>
              </w:rPr>
              <w:t>泄漏孔径为10mm孔径</w:t>
            </w:r>
          </w:p>
          <w:p w14:paraId="50DC4E22">
            <w:pPr>
              <w:spacing w:line="240" w:lineRule="exact"/>
              <w:rPr>
                <w:rFonts w:ascii="Times New Roman" w:hAnsi="Times New Roman" w:cs="Times New Roman"/>
                <w:sz w:val="21"/>
                <w:szCs w:val="21"/>
              </w:rPr>
            </w:pPr>
            <w:r>
              <w:rPr>
                <w:rFonts w:ascii="Times New Roman" w:hAnsi="Times New Roman" w:cs="Times New Roman"/>
                <w:sz w:val="21"/>
                <w:szCs w:val="21"/>
              </w:rPr>
              <w:t>10min内储罐泄漏完</w:t>
            </w:r>
          </w:p>
          <w:p w14:paraId="59EC8314">
            <w:pPr>
              <w:spacing w:line="240" w:lineRule="exact"/>
              <w:rPr>
                <w:rFonts w:ascii="Times New Roman" w:hAnsi="Times New Roman" w:cs="Times New Roman"/>
                <w:sz w:val="21"/>
                <w:szCs w:val="21"/>
              </w:rPr>
            </w:pPr>
            <w:r>
              <w:rPr>
                <w:rFonts w:ascii="Times New Roman" w:hAnsi="Times New Roman" w:cs="Times New Roman"/>
                <w:sz w:val="21"/>
                <w:szCs w:val="21"/>
              </w:rPr>
              <w:t>储罐全破裂</w:t>
            </w:r>
          </w:p>
        </w:tc>
        <w:tc>
          <w:tcPr>
            <w:tcW w:w="1158" w:type="pct"/>
            <w:tcBorders>
              <w:top w:val="single" w:color="auto" w:sz="4" w:space="0"/>
              <w:left w:val="single" w:color="auto" w:sz="4" w:space="0"/>
              <w:bottom w:val="single" w:color="auto" w:sz="4" w:space="0"/>
              <w:right w:val="single" w:color="auto" w:sz="4" w:space="0"/>
            </w:tcBorders>
            <w:vAlign w:val="center"/>
          </w:tcPr>
          <w:p w14:paraId="01571F7B">
            <w:pPr>
              <w:spacing w:line="240" w:lineRule="exact"/>
              <w:rPr>
                <w:rFonts w:ascii="Times New Roman" w:hAnsi="Times New Roman" w:cs="Times New Roman"/>
                <w:sz w:val="21"/>
                <w:szCs w:val="21"/>
              </w:rPr>
            </w:pPr>
            <w:r>
              <w:rPr>
                <w:rFonts w:ascii="Times New Roman" w:hAnsi="Times New Roman" w:cs="Times New Roman"/>
                <w:sz w:val="21"/>
                <w:szCs w:val="21"/>
              </w:rPr>
              <w:t>1.00×10</w:t>
            </w:r>
            <w:r>
              <w:rPr>
                <w:rFonts w:ascii="Times New Roman" w:hAnsi="Times New Roman" w:cs="Times New Roman"/>
                <w:sz w:val="21"/>
                <w:szCs w:val="21"/>
                <w:vertAlign w:val="superscript"/>
              </w:rPr>
              <w:t>-4</w:t>
            </w:r>
            <w:r>
              <w:rPr>
                <w:rFonts w:ascii="Times New Roman" w:hAnsi="Times New Roman" w:cs="Times New Roman"/>
                <w:sz w:val="21"/>
                <w:szCs w:val="21"/>
              </w:rPr>
              <w:t>/a</w:t>
            </w:r>
          </w:p>
          <w:p w14:paraId="3B8F0720">
            <w:pPr>
              <w:spacing w:line="240" w:lineRule="exact"/>
              <w:rPr>
                <w:rFonts w:ascii="Times New Roman" w:hAnsi="Times New Roman" w:cs="Times New Roman"/>
                <w:sz w:val="21"/>
                <w:szCs w:val="21"/>
              </w:rPr>
            </w:pPr>
            <w:r>
              <w:rPr>
                <w:rFonts w:ascii="Times New Roman" w:hAnsi="Times New Roman" w:cs="Times New Roman"/>
                <w:sz w:val="21"/>
                <w:szCs w:val="21"/>
              </w:rPr>
              <w:t>1.25×10</w:t>
            </w:r>
            <w:r>
              <w:rPr>
                <w:rFonts w:ascii="Times New Roman" w:hAnsi="Times New Roman" w:cs="Times New Roman"/>
                <w:sz w:val="21"/>
                <w:szCs w:val="21"/>
                <w:vertAlign w:val="superscript"/>
              </w:rPr>
              <w:t>-8</w:t>
            </w:r>
            <w:r>
              <w:rPr>
                <w:rFonts w:ascii="Times New Roman" w:hAnsi="Times New Roman" w:cs="Times New Roman"/>
                <w:sz w:val="21"/>
                <w:szCs w:val="21"/>
              </w:rPr>
              <w:t>/a</w:t>
            </w:r>
          </w:p>
          <w:p w14:paraId="19D327B1">
            <w:pPr>
              <w:spacing w:line="240" w:lineRule="exact"/>
              <w:rPr>
                <w:rFonts w:ascii="Times New Roman" w:hAnsi="Times New Roman" w:cs="Times New Roman"/>
                <w:sz w:val="21"/>
                <w:szCs w:val="21"/>
              </w:rPr>
            </w:pPr>
            <w:r>
              <w:rPr>
                <w:rFonts w:ascii="Times New Roman" w:hAnsi="Times New Roman" w:cs="Times New Roman"/>
                <w:sz w:val="21"/>
                <w:szCs w:val="21"/>
              </w:rPr>
              <w:t>1.25×10</w:t>
            </w:r>
            <w:r>
              <w:rPr>
                <w:rFonts w:ascii="Times New Roman" w:hAnsi="Times New Roman" w:cs="Times New Roman"/>
                <w:sz w:val="21"/>
                <w:szCs w:val="21"/>
                <w:vertAlign w:val="superscript"/>
              </w:rPr>
              <w:t>-8</w:t>
            </w:r>
            <w:r>
              <w:rPr>
                <w:rFonts w:ascii="Times New Roman" w:hAnsi="Times New Roman" w:cs="Times New Roman"/>
                <w:sz w:val="21"/>
                <w:szCs w:val="21"/>
              </w:rPr>
              <w:t>/a</w:t>
            </w:r>
          </w:p>
        </w:tc>
      </w:tr>
      <w:tr w14:paraId="663D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54EADC40">
            <w:pPr>
              <w:spacing w:line="240" w:lineRule="exact"/>
              <w:rPr>
                <w:rFonts w:ascii="Times New Roman" w:hAnsi="Times New Roman" w:cs="Times New Roman"/>
                <w:sz w:val="21"/>
                <w:szCs w:val="21"/>
              </w:rPr>
            </w:pPr>
            <w:r>
              <w:rPr>
                <w:rFonts w:ascii="Times New Roman" w:hAnsi="Times New Roman" w:cs="Times New Roman"/>
                <w:sz w:val="21"/>
                <w:szCs w:val="21"/>
              </w:rPr>
              <w:t>常压全包容储罐</w:t>
            </w:r>
          </w:p>
        </w:tc>
        <w:tc>
          <w:tcPr>
            <w:tcW w:w="2054" w:type="pct"/>
            <w:tcBorders>
              <w:top w:val="single" w:color="auto" w:sz="4" w:space="0"/>
              <w:left w:val="single" w:color="auto" w:sz="4" w:space="0"/>
              <w:bottom w:val="single" w:color="auto" w:sz="4" w:space="0"/>
              <w:right w:val="single" w:color="auto" w:sz="4" w:space="0"/>
            </w:tcBorders>
            <w:vAlign w:val="center"/>
          </w:tcPr>
          <w:p w14:paraId="0FF69CC2">
            <w:pPr>
              <w:spacing w:line="240" w:lineRule="exact"/>
              <w:rPr>
                <w:rFonts w:ascii="Times New Roman" w:hAnsi="Times New Roman" w:cs="Times New Roman"/>
                <w:sz w:val="21"/>
                <w:szCs w:val="21"/>
              </w:rPr>
            </w:pPr>
            <w:r>
              <w:rPr>
                <w:rFonts w:ascii="Times New Roman" w:hAnsi="Times New Roman" w:cs="Times New Roman"/>
                <w:sz w:val="21"/>
                <w:szCs w:val="21"/>
              </w:rPr>
              <w:t>储罐全破裂</w:t>
            </w:r>
          </w:p>
        </w:tc>
        <w:tc>
          <w:tcPr>
            <w:tcW w:w="1158" w:type="pct"/>
            <w:tcBorders>
              <w:top w:val="single" w:color="auto" w:sz="4" w:space="0"/>
              <w:left w:val="single" w:color="auto" w:sz="4" w:space="0"/>
              <w:bottom w:val="single" w:color="auto" w:sz="4" w:space="0"/>
              <w:right w:val="single" w:color="auto" w:sz="4" w:space="0"/>
            </w:tcBorders>
            <w:vAlign w:val="center"/>
          </w:tcPr>
          <w:p w14:paraId="22F30E6F">
            <w:pPr>
              <w:spacing w:line="240" w:lineRule="exact"/>
              <w:rPr>
                <w:rFonts w:ascii="Times New Roman" w:hAnsi="Times New Roman" w:cs="Times New Roman"/>
                <w:sz w:val="21"/>
                <w:szCs w:val="21"/>
              </w:rPr>
            </w:pPr>
            <w:r>
              <w:rPr>
                <w:rFonts w:ascii="Times New Roman" w:hAnsi="Times New Roman" w:cs="Times New Roman"/>
                <w:sz w:val="21"/>
                <w:szCs w:val="21"/>
              </w:rPr>
              <w:t>1.00×10</w:t>
            </w:r>
            <w:r>
              <w:rPr>
                <w:rFonts w:ascii="Times New Roman" w:hAnsi="Times New Roman" w:cs="Times New Roman"/>
                <w:sz w:val="21"/>
                <w:szCs w:val="21"/>
                <w:vertAlign w:val="superscript"/>
              </w:rPr>
              <w:t>-8</w:t>
            </w:r>
            <w:r>
              <w:rPr>
                <w:rFonts w:ascii="Times New Roman" w:hAnsi="Times New Roman" w:cs="Times New Roman"/>
                <w:sz w:val="21"/>
                <w:szCs w:val="21"/>
              </w:rPr>
              <w:t>/a</w:t>
            </w:r>
          </w:p>
        </w:tc>
      </w:tr>
      <w:tr w14:paraId="4113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5A5B5713">
            <w:pPr>
              <w:spacing w:line="240" w:lineRule="exact"/>
              <w:rPr>
                <w:rFonts w:ascii="Times New Roman" w:hAnsi="Times New Roman" w:cs="Times New Roman"/>
                <w:sz w:val="21"/>
                <w:szCs w:val="21"/>
              </w:rPr>
            </w:pPr>
            <w:r>
              <w:rPr>
                <w:rFonts w:ascii="Times New Roman" w:hAnsi="Times New Roman" w:cs="Times New Roman"/>
                <w:sz w:val="21"/>
                <w:szCs w:val="21"/>
              </w:rPr>
              <w:t>内径≤75mm的管道</w:t>
            </w:r>
          </w:p>
        </w:tc>
        <w:tc>
          <w:tcPr>
            <w:tcW w:w="2054" w:type="pct"/>
            <w:tcBorders>
              <w:top w:val="single" w:color="auto" w:sz="4" w:space="0"/>
              <w:left w:val="single" w:color="auto" w:sz="4" w:space="0"/>
              <w:bottom w:val="single" w:color="auto" w:sz="4" w:space="0"/>
              <w:right w:val="single" w:color="auto" w:sz="4" w:space="0"/>
            </w:tcBorders>
            <w:vAlign w:val="center"/>
          </w:tcPr>
          <w:p w14:paraId="2F00377D">
            <w:pPr>
              <w:spacing w:line="240" w:lineRule="exact"/>
              <w:rPr>
                <w:rFonts w:ascii="Times New Roman" w:hAnsi="Times New Roman" w:cs="Times New Roman"/>
                <w:sz w:val="21"/>
                <w:szCs w:val="21"/>
              </w:rPr>
            </w:pPr>
            <w:r>
              <w:rPr>
                <w:rFonts w:ascii="Times New Roman" w:hAnsi="Times New Roman" w:cs="Times New Roman"/>
                <w:sz w:val="21"/>
                <w:szCs w:val="21"/>
              </w:rPr>
              <w:t>泄漏孔径为10%孔径</w:t>
            </w:r>
          </w:p>
          <w:p w14:paraId="63DCE445">
            <w:pPr>
              <w:spacing w:line="240" w:lineRule="exact"/>
              <w:rPr>
                <w:rFonts w:ascii="Times New Roman" w:hAnsi="Times New Roman" w:cs="Times New Roman"/>
                <w:sz w:val="21"/>
                <w:szCs w:val="21"/>
              </w:rPr>
            </w:pPr>
            <w:r>
              <w:rPr>
                <w:rFonts w:ascii="Times New Roman" w:hAnsi="Times New Roman" w:cs="Times New Roman"/>
                <w:sz w:val="21"/>
                <w:szCs w:val="21"/>
              </w:rPr>
              <w:t>全管径泄漏</w:t>
            </w:r>
          </w:p>
        </w:tc>
        <w:tc>
          <w:tcPr>
            <w:tcW w:w="1158" w:type="pct"/>
            <w:tcBorders>
              <w:top w:val="single" w:color="auto" w:sz="4" w:space="0"/>
              <w:left w:val="single" w:color="auto" w:sz="4" w:space="0"/>
              <w:bottom w:val="single" w:color="auto" w:sz="4" w:space="0"/>
              <w:right w:val="single" w:color="auto" w:sz="4" w:space="0"/>
            </w:tcBorders>
            <w:vAlign w:val="center"/>
          </w:tcPr>
          <w:p w14:paraId="15484BC6">
            <w:pPr>
              <w:spacing w:line="240" w:lineRule="exact"/>
              <w:rPr>
                <w:rFonts w:ascii="Times New Roman" w:hAnsi="Times New Roman" w:cs="Times New Roman"/>
                <w:sz w:val="21"/>
                <w:szCs w:val="21"/>
              </w:rPr>
            </w:pPr>
            <w:r>
              <w:rPr>
                <w:rFonts w:ascii="Times New Roman" w:hAnsi="Times New Roman" w:cs="Times New Roman"/>
                <w:sz w:val="21"/>
                <w:szCs w:val="21"/>
              </w:rPr>
              <w:t>5.00×10</w:t>
            </w:r>
            <w:r>
              <w:rPr>
                <w:rFonts w:ascii="Times New Roman" w:hAnsi="Times New Roman" w:cs="Times New Roman"/>
                <w:sz w:val="21"/>
                <w:szCs w:val="21"/>
                <w:vertAlign w:val="superscript"/>
              </w:rPr>
              <w:t>-6</w:t>
            </w:r>
            <w:r>
              <w:rPr>
                <w:rFonts w:ascii="Times New Roman" w:hAnsi="Times New Roman" w:cs="Times New Roman"/>
                <w:sz w:val="21"/>
                <w:szCs w:val="21"/>
              </w:rPr>
              <w:t>/（m·a）</w:t>
            </w:r>
          </w:p>
          <w:p w14:paraId="44187F2C">
            <w:pPr>
              <w:spacing w:line="240" w:lineRule="exact"/>
              <w:rPr>
                <w:rFonts w:ascii="Times New Roman" w:hAnsi="Times New Roman" w:cs="Times New Roman"/>
                <w:sz w:val="21"/>
                <w:szCs w:val="21"/>
              </w:rPr>
            </w:pPr>
            <w:r>
              <w:rPr>
                <w:rFonts w:ascii="Times New Roman" w:hAnsi="Times New Roman" w:cs="Times New Roman"/>
                <w:sz w:val="21"/>
                <w:szCs w:val="21"/>
              </w:rPr>
              <w:t>1.00×10</w:t>
            </w:r>
            <w:r>
              <w:rPr>
                <w:rFonts w:ascii="Times New Roman" w:hAnsi="Times New Roman" w:cs="Times New Roman"/>
                <w:sz w:val="21"/>
                <w:szCs w:val="21"/>
                <w:vertAlign w:val="superscript"/>
              </w:rPr>
              <w:t>-6</w:t>
            </w:r>
            <w:r>
              <w:rPr>
                <w:rFonts w:ascii="Times New Roman" w:hAnsi="Times New Roman" w:cs="Times New Roman"/>
                <w:sz w:val="21"/>
                <w:szCs w:val="21"/>
              </w:rPr>
              <w:t>/（m·a）</w:t>
            </w:r>
          </w:p>
        </w:tc>
      </w:tr>
      <w:tr w14:paraId="455F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43F7B1B9">
            <w:pPr>
              <w:spacing w:line="240" w:lineRule="exact"/>
              <w:rPr>
                <w:rFonts w:ascii="Times New Roman" w:hAnsi="Times New Roman" w:cs="Times New Roman"/>
                <w:sz w:val="21"/>
                <w:szCs w:val="21"/>
              </w:rPr>
            </w:pPr>
            <w:r>
              <w:rPr>
                <w:rFonts w:ascii="Times New Roman" w:hAnsi="Times New Roman" w:cs="Times New Roman"/>
                <w:sz w:val="21"/>
                <w:szCs w:val="21"/>
              </w:rPr>
              <w:t>75mm＜内径≤150mm的管道</w:t>
            </w:r>
          </w:p>
        </w:tc>
        <w:tc>
          <w:tcPr>
            <w:tcW w:w="2054" w:type="pct"/>
            <w:tcBorders>
              <w:top w:val="single" w:color="auto" w:sz="4" w:space="0"/>
              <w:left w:val="single" w:color="auto" w:sz="4" w:space="0"/>
              <w:bottom w:val="single" w:color="auto" w:sz="4" w:space="0"/>
              <w:right w:val="single" w:color="auto" w:sz="4" w:space="0"/>
            </w:tcBorders>
            <w:vAlign w:val="center"/>
          </w:tcPr>
          <w:p w14:paraId="4A777A8E">
            <w:pPr>
              <w:spacing w:line="240" w:lineRule="exact"/>
              <w:rPr>
                <w:rFonts w:ascii="Times New Roman" w:hAnsi="Times New Roman" w:cs="Times New Roman"/>
                <w:sz w:val="21"/>
                <w:szCs w:val="21"/>
              </w:rPr>
            </w:pPr>
            <w:r>
              <w:rPr>
                <w:rFonts w:ascii="Times New Roman" w:hAnsi="Times New Roman" w:cs="Times New Roman"/>
                <w:sz w:val="21"/>
                <w:szCs w:val="21"/>
              </w:rPr>
              <w:t>泄漏孔径为10%孔径</w:t>
            </w:r>
          </w:p>
          <w:p w14:paraId="0275949E">
            <w:pPr>
              <w:spacing w:line="240" w:lineRule="exact"/>
              <w:rPr>
                <w:rFonts w:ascii="Times New Roman" w:hAnsi="Times New Roman" w:cs="Times New Roman"/>
                <w:sz w:val="21"/>
                <w:szCs w:val="21"/>
              </w:rPr>
            </w:pPr>
            <w:r>
              <w:rPr>
                <w:rFonts w:ascii="Times New Roman" w:hAnsi="Times New Roman" w:cs="Times New Roman"/>
                <w:sz w:val="21"/>
                <w:szCs w:val="21"/>
              </w:rPr>
              <w:t>全管径泄漏</w:t>
            </w:r>
          </w:p>
        </w:tc>
        <w:tc>
          <w:tcPr>
            <w:tcW w:w="1158" w:type="pct"/>
            <w:tcBorders>
              <w:top w:val="single" w:color="auto" w:sz="4" w:space="0"/>
              <w:left w:val="single" w:color="auto" w:sz="4" w:space="0"/>
              <w:bottom w:val="single" w:color="auto" w:sz="4" w:space="0"/>
              <w:right w:val="single" w:color="auto" w:sz="4" w:space="0"/>
            </w:tcBorders>
            <w:vAlign w:val="center"/>
          </w:tcPr>
          <w:p w14:paraId="68FB6EA3">
            <w:pPr>
              <w:spacing w:line="240" w:lineRule="exact"/>
              <w:rPr>
                <w:rFonts w:ascii="Times New Roman" w:hAnsi="Times New Roman" w:cs="Times New Roman"/>
                <w:sz w:val="21"/>
                <w:szCs w:val="21"/>
              </w:rPr>
            </w:pPr>
            <w:r>
              <w:rPr>
                <w:rFonts w:ascii="Times New Roman" w:hAnsi="Times New Roman" w:cs="Times New Roman"/>
                <w:sz w:val="21"/>
                <w:szCs w:val="21"/>
              </w:rPr>
              <w:t>2.00×10</w:t>
            </w:r>
            <w:r>
              <w:rPr>
                <w:rFonts w:ascii="Times New Roman" w:hAnsi="Times New Roman" w:cs="Times New Roman"/>
                <w:sz w:val="21"/>
                <w:szCs w:val="21"/>
                <w:vertAlign w:val="superscript"/>
              </w:rPr>
              <w:t>-6</w:t>
            </w:r>
            <w:r>
              <w:rPr>
                <w:rFonts w:ascii="Times New Roman" w:hAnsi="Times New Roman" w:cs="Times New Roman"/>
                <w:sz w:val="21"/>
                <w:szCs w:val="21"/>
              </w:rPr>
              <w:t>/（m·a）</w:t>
            </w:r>
          </w:p>
          <w:p w14:paraId="1C75545A">
            <w:pPr>
              <w:spacing w:line="240" w:lineRule="exact"/>
              <w:rPr>
                <w:rFonts w:ascii="Times New Roman" w:hAnsi="Times New Roman" w:cs="Times New Roman"/>
                <w:sz w:val="21"/>
                <w:szCs w:val="21"/>
              </w:rPr>
            </w:pPr>
            <w:r>
              <w:rPr>
                <w:rFonts w:ascii="Times New Roman" w:hAnsi="Times New Roman" w:cs="Times New Roman"/>
                <w:sz w:val="21"/>
                <w:szCs w:val="21"/>
              </w:rPr>
              <w:t>3.00×10</w:t>
            </w:r>
            <w:r>
              <w:rPr>
                <w:rFonts w:ascii="Times New Roman" w:hAnsi="Times New Roman" w:cs="Times New Roman"/>
                <w:sz w:val="21"/>
                <w:szCs w:val="21"/>
                <w:vertAlign w:val="superscript"/>
              </w:rPr>
              <w:t>-7</w:t>
            </w:r>
            <w:r>
              <w:rPr>
                <w:rFonts w:ascii="Times New Roman" w:hAnsi="Times New Roman" w:cs="Times New Roman"/>
                <w:sz w:val="21"/>
                <w:szCs w:val="21"/>
              </w:rPr>
              <w:t>/（m·a）</w:t>
            </w:r>
          </w:p>
        </w:tc>
      </w:tr>
      <w:tr w14:paraId="402C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7F93C3CA">
            <w:pPr>
              <w:spacing w:line="240" w:lineRule="exact"/>
              <w:rPr>
                <w:rFonts w:ascii="Times New Roman" w:hAnsi="Times New Roman" w:cs="Times New Roman"/>
                <w:sz w:val="21"/>
                <w:szCs w:val="21"/>
              </w:rPr>
            </w:pPr>
            <w:r>
              <w:rPr>
                <w:rFonts w:ascii="Times New Roman" w:hAnsi="Times New Roman" w:cs="Times New Roman"/>
                <w:sz w:val="21"/>
                <w:szCs w:val="21"/>
              </w:rPr>
              <w:t>内径＞150mm的管道</w:t>
            </w:r>
          </w:p>
        </w:tc>
        <w:tc>
          <w:tcPr>
            <w:tcW w:w="2054" w:type="pct"/>
            <w:tcBorders>
              <w:top w:val="single" w:color="auto" w:sz="4" w:space="0"/>
              <w:left w:val="single" w:color="auto" w:sz="4" w:space="0"/>
              <w:bottom w:val="single" w:color="auto" w:sz="4" w:space="0"/>
              <w:right w:val="single" w:color="auto" w:sz="4" w:space="0"/>
            </w:tcBorders>
            <w:vAlign w:val="center"/>
          </w:tcPr>
          <w:p w14:paraId="15E4FBFA">
            <w:pPr>
              <w:spacing w:line="240" w:lineRule="exact"/>
              <w:rPr>
                <w:rFonts w:ascii="Times New Roman" w:hAnsi="Times New Roman" w:cs="Times New Roman"/>
                <w:sz w:val="21"/>
                <w:szCs w:val="21"/>
              </w:rPr>
            </w:pPr>
            <w:r>
              <w:rPr>
                <w:rFonts w:ascii="Times New Roman" w:hAnsi="Times New Roman" w:cs="Times New Roman"/>
                <w:sz w:val="21"/>
                <w:szCs w:val="21"/>
              </w:rPr>
              <w:t>泄漏孔径为10%孔径（最大50mm）</w:t>
            </w:r>
          </w:p>
          <w:p w14:paraId="6451CC8B">
            <w:pPr>
              <w:spacing w:line="240" w:lineRule="exact"/>
              <w:rPr>
                <w:rFonts w:ascii="Times New Roman" w:hAnsi="Times New Roman" w:cs="Times New Roman"/>
                <w:sz w:val="21"/>
                <w:szCs w:val="21"/>
              </w:rPr>
            </w:pPr>
            <w:r>
              <w:rPr>
                <w:rFonts w:ascii="Times New Roman" w:hAnsi="Times New Roman" w:cs="Times New Roman"/>
                <w:sz w:val="21"/>
                <w:szCs w:val="21"/>
              </w:rPr>
              <w:t>全管径泄漏</w:t>
            </w:r>
          </w:p>
        </w:tc>
        <w:tc>
          <w:tcPr>
            <w:tcW w:w="1158" w:type="pct"/>
            <w:tcBorders>
              <w:top w:val="single" w:color="auto" w:sz="4" w:space="0"/>
              <w:left w:val="single" w:color="auto" w:sz="4" w:space="0"/>
              <w:bottom w:val="single" w:color="auto" w:sz="4" w:space="0"/>
              <w:right w:val="single" w:color="auto" w:sz="4" w:space="0"/>
            </w:tcBorders>
            <w:vAlign w:val="center"/>
          </w:tcPr>
          <w:p w14:paraId="70FF2A88">
            <w:pPr>
              <w:spacing w:line="240" w:lineRule="exact"/>
              <w:rPr>
                <w:rFonts w:ascii="Times New Roman" w:hAnsi="Times New Roman" w:cs="Times New Roman"/>
                <w:sz w:val="21"/>
                <w:szCs w:val="21"/>
              </w:rPr>
            </w:pPr>
            <w:r>
              <w:rPr>
                <w:rFonts w:ascii="Times New Roman" w:hAnsi="Times New Roman" w:cs="Times New Roman"/>
                <w:sz w:val="21"/>
                <w:szCs w:val="21"/>
              </w:rPr>
              <w:t>2.40×10</w:t>
            </w:r>
            <w:r>
              <w:rPr>
                <w:rFonts w:ascii="Times New Roman" w:hAnsi="Times New Roman" w:cs="Times New Roman"/>
                <w:sz w:val="21"/>
                <w:szCs w:val="21"/>
                <w:vertAlign w:val="superscript"/>
              </w:rPr>
              <w:t>-6</w:t>
            </w:r>
            <w:r>
              <w:rPr>
                <w:rFonts w:ascii="Times New Roman" w:hAnsi="Times New Roman" w:cs="Times New Roman"/>
                <w:sz w:val="21"/>
                <w:szCs w:val="21"/>
              </w:rPr>
              <w:t>/（m·a）</w:t>
            </w:r>
          </w:p>
          <w:p w14:paraId="39FA5293">
            <w:pPr>
              <w:spacing w:line="240" w:lineRule="exact"/>
              <w:rPr>
                <w:rFonts w:ascii="Times New Roman" w:hAnsi="Times New Roman" w:cs="Times New Roman"/>
                <w:sz w:val="21"/>
                <w:szCs w:val="21"/>
              </w:rPr>
            </w:pPr>
            <w:r>
              <w:rPr>
                <w:rFonts w:ascii="Times New Roman" w:hAnsi="Times New Roman" w:cs="Times New Roman"/>
                <w:sz w:val="21"/>
                <w:szCs w:val="21"/>
              </w:rPr>
              <w:t>1.00×10</w:t>
            </w:r>
            <w:r>
              <w:rPr>
                <w:rFonts w:ascii="Times New Roman" w:hAnsi="Times New Roman" w:cs="Times New Roman"/>
                <w:sz w:val="21"/>
                <w:szCs w:val="21"/>
                <w:vertAlign w:val="superscript"/>
              </w:rPr>
              <w:t>-7</w:t>
            </w:r>
            <w:r>
              <w:rPr>
                <w:rFonts w:ascii="Times New Roman" w:hAnsi="Times New Roman" w:cs="Times New Roman"/>
                <w:sz w:val="21"/>
                <w:szCs w:val="21"/>
              </w:rPr>
              <w:t>/（m·a）</w:t>
            </w:r>
          </w:p>
        </w:tc>
      </w:tr>
      <w:tr w14:paraId="042C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501AE2AA">
            <w:pPr>
              <w:spacing w:line="240" w:lineRule="exact"/>
              <w:rPr>
                <w:rFonts w:ascii="Times New Roman" w:hAnsi="Times New Roman" w:cs="Times New Roman"/>
                <w:sz w:val="21"/>
                <w:szCs w:val="21"/>
              </w:rPr>
            </w:pPr>
            <w:r>
              <w:rPr>
                <w:rFonts w:ascii="Times New Roman" w:hAnsi="Times New Roman" w:cs="Times New Roman"/>
                <w:sz w:val="21"/>
                <w:szCs w:val="21"/>
              </w:rPr>
              <w:t>泵体和压缩机</w:t>
            </w:r>
          </w:p>
        </w:tc>
        <w:tc>
          <w:tcPr>
            <w:tcW w:w="2054" w:type="pct"/>
            <w:tcBorders>
              <w:top w:val="single" w:color="auto" w:sz="4" w:space="0"/>
              <w:left w:val="single" w:color="auto" w:sz="4" w:space="0"/>
              <w:bottom w:val="single" w:color="auto" w:sz="4" w:space="0"/>
              <w:right w:val="single" w:color="auto" w:sz="4" w:space="0"/>
            </w:tcBorders>
            <w:vAlign w:val="center"/>
          </w:tcPr>
          <w:p w14:paraId="38A6DE53">
            <w:pPr>
              <w:spacing w:line="240" w:lineRule="exact"/>
              <w:rPr>
                <w:rFonts w:ascii="Times New Roman" w:hAnsi="Times New Roman" w:cs="Times New Roman"/>
                <w:sz w:val="21"/>
                <w:szCs w:val="21"/>
              </w:rPr>
            </w:pPr>
            <w:r>
              <w:rPr>
                <w:rFonts w:ascii="Times New Roman" w:hAnsi="Times New Roman" w:cs="Times New Roman"/>
                <w:sz w:val="21"/>
                <w:szCs w:val="21"/>
              </w:rPr>
              <w:t>泵体和压缩机最大连接管泄漏孔径为10%孔径（最大50mm）</w:t>
            </w:r>
          </w:p>
          <w:p w14:paraId="125F46AF">
            <w:pPr>
              <w:spacing w:line="240" w:lineRule="exact"/>
              <w:rPr>
                <w:rFonts w:ascii="Times New Roman" w:hAnsi="Times New Roman" w:cs="Times New Roman"/>
                <w:sz w:val="21"/>
                <w:szCs w:val="21"/>
              </w:rPr>
            </w:pPr>
            <w:r>
              <w:rPr>
                <w:rFonts w:ascii="Times New Roman" w:hAnsi="Times New Roman" w:cs="Times New Roman"/>
                <w:sz w:val="21"/>
                <w:szCs w:val="21"/>
              </w:rPr>
              <w:t>泵体和压缩机最大连接管全管径泄漏</w:t>
            </w:r>
          </w:p>
        </w:tc>
        <w:tc>
          <w:tcPr>
            <w:tcW w:w="1158" w:type="pct"/>
            <w:tcBorders>
              <w:top w:val="single" w:color="auto" w:sz="4" w:space="0"/>
              <w:left w:val="single" w:color="auto" w:sz="4" w:space="0"/>
              <w:bottom w:val="single" w:color="auto" w:sz="4" w:space="0"/>
              <w:right w:val="single" w:color="auto" w:sz="4" w:space="0"/>
            </w:tcBorders>
            <w:vAlign w:val="center"/>
          </w:tcPr>
          <w:p w14:paraId="1E490BBB">
            <w:pPr>
              <w:spacing w:line="240" w:lineRule="exact"/>
              <w:rPr>
                <w:rFonts w:ascii="Times New Roman" w:hAnsi="Times New Roman" w:cs="Times New Roman"/>
                <w:sz w:val="21"/>
                <w:szCs w:val="21"/>
              </w:rPr>
            </w:pPr>
            <w:r>
              <w:rPr>
                <w:rFonts w:ascii="Times New Roman" w:hAnsi="Times New Roman" w:cs="Times New Roman"/>
                <w:sz w:val="21"/>
                <w:szCs w:val="21"/>
              </w:rPr>
              <w:t>4.00×10</w:t>
            </w:r>
            <w:r>
              <w:rPr>
                <w:rFonts w:ascii="Times New Roman" w:hAnsi="Times New Roman" w:cs="Times New Roman"/>
                <w:sz w:val="21"/>
                <w:szCs w:val="21"/>
                <w:vertAlign w:val="superscript"/>
              </w:rPr>
              <w:t>-4</w:t>
            </w:r>
            <w:r>
              <w:rPr>
                <w:rFonts w:ascii="Times New Roman" w:hAnsi="Times New Roman" w:cs="Times New Roman"/>
                <w:sz w:val="21"/>
                <w:szCs w:val="21"/>
              </w:rPr>
              <w:t>/a</w:t>
            </w:r>
          </w:p>
          <w:p w14:paraId="7EC1994D">
            <w:pPr>
              <w:spacing w:line="240" w:lineRule="exact"/>
              <w:rPr>
                <w:rFonts w:ascii="Times New Roman" w:hAnsi="Times New Roman" w:cs="Times New Roman"/>
                <w:sz w:val="21"/>
                <w:szCs w:val="21"/>
              </w:rPr>
            </w:pPr>
          </w:p>
          <w:p w14:paraId="427DBA45">
            <w:pPr>
              <w:spacing w:line="240" w:lineRule="exact"/>
              <w:rPr>
                <w:rFonts w:ascii="Times New Roman" w:hAnsi="Times New Roman" w:cs="Times New Roman"/>
                <w:sz w:val="21"/>
                <w:szCs w:val="21"/>
              </w:rPr>
            </w:pPr>
            <w:r>
              <w:rPr>
                <w:rFonts w:ascii="Times New Roman" w:hAnsi="Times New Roman" w:cs="Times New Roman"/>
                <w:sz w:val="21"/>
                <w:szCs w:val="21"/>
              </w:rPr>
              <w:t>1.00×10</w:t>
            </w:r>
            <w:r>
              <w:rPr>
                <w:rFonts w:ascii="Times New Roman" w:hAnsi="Times New Roman" w:cs="Times New Roman"/>
                <w:sz w:val="21"/>
                <w:szCs w:val="21"/>
                <w:vertAlign w:val="superscript"/>
              </w:rPr>
              <w:t>-4</w:t>
            </w:r>
            <w:r>
              <w:rPr>
                <w:rFonts w:ascii="Times New Roman" w:hAnsi="Times New Roman" w:cs="Times New Roman"/>
                <w:sz w:val="21"/>
                <w:szCs w:val="21"/>
              </w:rPr>
              <w:t>/a</w:t>
            </w:r>
          </w:p>
        </w:tc>
      </w:tr>
      <w:tr w14:paraId="4A1C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1D642B35">
            <w:pPr>
              <w:spacing w:line="240" w:lineRule="exact"/>
              <w:rPr>
                <w:rFonts w:ascii="Times New Roman" w:hAnsi="Times New Roman" w:cs="Times New Roman"/>
                <w:sz w:val="21"/>
                <w:szCs w:val="21"/>
              </w:rPr>
            </w:pPr>
            <w:r>
              <w:rPr>
                <w:rFonts w:ascii="Times New Roman" w:hAnsi="Times New Roman" w:cs="Times New Roman"/>
                <w:sz w:val="21"/>
                <w:szCs w:val="21"/>
              </w:rPr>
              <w:t>装卸臂</w:t>
            </w:r>
          </w:p>
        </w:tc>
        <w:tc>
          <w:tcPr>
            <w:tcW w:w="2054" w:type="pct"/>
            <w:tcBorders>
              <w:top w:val="single" w:color="auto" w:sz="4" w:space="0"/>
              <w:left w:val="single" w:color="auto" w:sz="4" w:space="0"/>
              <w:bottom w:val="single" w:color="auto" w:sz="4" w:space="0"/>
              <w:right w:val="single" w:color="auto" w:sz="4" w:space="0"/>
            </w:tcBorders>
            <w:vAlign w:val="center"/>
          </w:tcPr>
          <w:p w14:paraId="56AAF19D">
            <w:pPr>
              <w:spacing w:line="240" w:lineRule="exact"/>
              <w:rPr>
                <w:rFonts w:ascii="Times New Roman" w:hAnsi="Times New Roman" w:cs="Times New Roman"/>
                <w:sz w:val="21"/>
                <w:szCs w:val="21"/>
              </w:rPr>
            </w:pPr>
            <w:r>
              <w:rPr>
                <w:rFonts w:ascii="Times New Roman" w:hAnsi="Times New Roman" w:cs="Times New Roman"/>
                <w:sz w:val="21"/>
                <w:szCs w:val="21"/>
              </w:rPr>
              <w:t>装卸臂连接管泄漏孔径为10%孔径（最大50mm）</w:t>
            </w:r>
          </w:p>
          <w:p w14:paraId="175F8AE5">
            <w:pPr>
              <w:spacing w:line="240" w:lineRule="exact"/>
              <w:rPr>
                <w:rFonts w:ascii="Times New Roman" w:hAnsi="Times New Roman" w:cs="Times New Roman"/>
                <w:sz w:val="21"/>
                <w:szCs w:val="21"/>
              </w:rPr>
            </w:pPr>
            <w:r>
              <w:rPr>
                <w:rFonts w:ascii="Times New Roman" w:hAnsi="Times New Roman" w:cs="Times New Roman"/>
                <w:sz w:val="21"/>
                <w:szCs w:val="21"/>
              </w:rPr>
              <w:t>装卸臂全管径泄漏</w:t>
            </w:r>
          </w:p>
        </w:tc>
        <w:tc>
          <w:tcPr>
            <w:tcW w:w="1158" w:type="pct"/>
            <w:tcBorders>
              <w:top w:val="single" w:color="auto" w:sz="4" w:space="0"/>
              <w:left w:val="single" w:color="auto" w:sz="4" w:space="0"/>
              <w:bottom w:val="single" w:color="auto" w:sz="4" w:space="0"/>
              <w:right w:val="single" w:color="auto" w:sz="4" w:space="0"/>
            </w:tcBorders>
            <w:vAlign w:val="center"/>
          </w:tcPr>
          <w:p w14:paraId="2370E57B">
            <w:pPr>
              <w:spacing w:line="240" w:lineRule="exact"/>
              <w:rPr>
                <w:rFonts w:ascii="Times New Roman" w:hAnsi="Times New Roman" w:cs="Times New Roman"/>
                <w:sz w:val="21"/>
                <w:szCs w:val="21"/>
              </w:rPr>
            </w:pPr>
            <w:r>
              <w:rPr>
                <w:rFonts w:ascii="Times New Roman" w:hAnsi="Times New Roman" w:cs="Times New Roman"/>
                <w:sz w:val="21"/>
                <w:szCs w:val="21"/>
              </w:rPr>
              <w:t>3.00×10</w:t>
            </w:r>
            <w:r>
              <w:rPr>
                <w:rFonts w:ascii="Times New Roman" w:hAnsi="Times New Roman" w:cs="Times New Roman"/>
                <w:sz w:val="21"/>
                <w:szCs w:val="21"/>
                <w:vertAlign w:val="superscript"/>
              </w:rPr>
              <w:t>-7</w:t>
            </w:r>
            <w:r>
              <w:rPr>
                <w:rFonts w:ascii="Times New Roman" w:hAnsi="Times New Roman" w:cs="Times New Roman"/>
                <w:sz w:val="21"/>
                <w:szCs w:val="21"/>
              </w:rPr>
              <w:t>/h</w:t>
            </w:r>
          </w:p>
          <w:p w14:paraId="50FF62CF">
            <w:pPr>
              <w:spacing w:line="240" w:lineRule="exact"/>
              <w:rPr>
                <w:rFonts w:ascii="Times New Roman" w:hAnsi="Times New Roman" w:cs="Times New Roman"/>
                <w:sz w:val="21"/>
                <w:szCs w:val="21"/>
              </w:rPr>
            </w:pPr>
          </w:p>
          <w:p w14:paraId="56C33A00">
            <w:pPr>
              <w:spacing w:line="240" w:lineRule="exact"/>
              <w:rPr>
                <w:rFonts w:ascii="Times New Roman" w:hAnsi="Times New Roman" w:cs="Times New Roman"/>
                <w:sz w:val="21"/>
                <w:szCs w:val="21"/>
              </w:rPr>
            </w:pPr>
            <w:r>
              <w:rPr>
                <w:rFonts w:ascii="Times New Roman" w:hAnsi="Times New Roman" w:cs="Times New Roman"/>
                <w:sz w:val="21"/>
                <w:szCs w:val="21"/>
              </w:rPr>
              <w:t>3.00×10</w:t>
            </w:r>
            <w:r>
              <w:rPr>
                <w:rFonts w:ascii="Times New Roman" w:hAnsi="Times New Roman" w:cs="Times New Roman"/>
                <w:sz w:val="21"/>
                <w:szCs w:val="21"/>
                <w:vertAlign w:val="superscript"/>
              </w:rPr>
              <w:t>-8</w:t>
            </w:r>
            <w:r>
              <w:rPr>
                <w:rFonts w:ascii="Times New Roman" w:hAnsi="Times New Roman" w:cs="Times New Roman"/>
                <w:sz w:val="21"/>
                <w:szCs w:val="21"/>
              </w:rPr>
              <w:t>/h</w:t>
            </w:r>
          </w:p>
        </w:tc>
      </w:tr>
      <w:tr w14:paraId="2F04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88" w:type="pct"/>
            <w:tcBorders>
              <w:top w:val="single" w:color="auto" w:sz="4" w:space="0"/>
              <w:left w:val="single" w:color="auto" w:sz="4" w:space="0"/>
              <w:bottom w:val="single" w:color="auto" w:sz="4" w:space="0"/>
              <w:right w:val="single" w:color="auto" w:sz="4" w:space="0"/>
            </w:tcBorders>
            <w:vAlign w:val="center"/>
          </w:tcPr>
          <w:p w14:paraId="2A228A06">
            <w:pPr>
              <w:spacing w:line="240" w:lineRule="exact"/>
              <w:rPr>
                <w:rFonts w:ascii="Times New Roman" w:hAnsi="Times New Roman" w:cs="Times New Roman"/>
                <w:sz w:val="21"/>
                <w:szCs w:val="21"/>
              </w:rPr>
            </w:pPr>
            <w:r>
              <w:rPr>
                <w:rFonts w:ascii="Times New Roman" w:hAnsi="Times New Roman" w:cs="Times New Roman"/>
                <w:sz w:val="21"/>
                <w:szCs w:val="21"/>
              </w:rPr>
              <w:t>装卸软管</w:t>
            </w:r>
          </w:p>
        </w:tc>
        <w:tc>
          <w:tcPr>
            <w:tcW w:w="2054" w:type="pct"/>
            <w:tcBorders>
              <w:top w:val="single" w:color="auto" w:sz="4" w:space="0"/>
              <w:left w:val="single" w:color="auto" w:sz="4" w:space="0"/>
              <w:bottom w:val="single" w:color="auto" w:sz="4" w:space="0"/>
              <w:right w:val="single" w:color="auto" w:sz="4" w:space="0"/>
            </w:tcBorders>
            <w:vAlign w:val="center"/>
          </w:tcPr>
          <w:p w14:paraId="2C6F7D6F">
            <w:pPr>
              <w:spacing w:line="240" w:lineRule="exact"/>
              <w:rPr>
                <w:rFonts w:ascii="Times New Roman" w:hAnsi="Times New Roman" w:cs="Times New Roman"/>
                <w:sz w:val="21"/>
                <w:szCs w:val="21"/>
              </w:rPr>
            </w:pPr>
            <w:r>
              <w:rPr>
                <w:rFonts w:ascii="Times New Roman" w:hAnsi="Times New Roman" w:cs="Times New Roman"/>
                <w:sz w:val="21"/>
                <w:szCs w:val="21"/>
              </w:rPr>
              <w:t>装卸软管连接管泄漏孔径为10%孔径（最大50mm）</w:t>
            </w:r>
          </w:p>
          <w:p w14:paraId="3C9EE213">
            <w:pPr>
              <w:spacing w:line="240" w:lineRule="exact"/>
              <w:rPr>
                <w:rFonts w:ascii="Times New Roman" w:hAnsi="Times New Roman" w:cs="Times New Roman"/>
                <w:sz w:val="21"/>
                <w:szCs w:val="21"/>
              </w:rPr>
            </w:pPr>
            <w:r>
              <w:rPr>
                <w:rFonts w:ascii="Times New Roman" w:hAnsi="Times New Roman" w:cs="Times New Roman"/>
                <w:sz w:val="21"/>
                <w:szCs w:val="21"/>
              </w:rPr>
              <w:t>装卸软管全管径泄漏</w:t>
            </w:r>
          </w:p>
        </w:tc>
        <w:tc>
          <w:tcPr>
            <w:tcW w:w="1158" w:type="pct"/>
            <w:tcBorders>
              <w:top w:val="single" w:color="auto" w:sz="4" w:space="0"/>
              <w:left w:val="single" w:color="auto" w:sz="4" w:space="0"/>
              <w:bottom w:val="single" w:color="auto" w:sz="4" w:space="0"/>
              <w:right w:val="single" w:color="auto" w:sz="4" w:space="0"/>
            </w:tcBorders>
            <w:vAlign w:val="center"/>
          </w:tcPr>
          <w:p w14:paraId="761D2F83">
            <w:pPr>
              <w:spacing w:line="240" w:lineRule="exact"/>
              <w:rPr>
                <w:rFonts w:ascii="Times New Roman" w:hAnsi="Times New Roman" w:cs="Times New Roman"/>
                <w:sz w:val="21"/>
                <w:szCs w:val="21"/>
              </w:rPr>
            </w:pPr>
            <w:r>
              <w:rPr>
                <w:rFonts w:ascii="Times New Roman" w:hAnsi="Times New Roman" w:cs="Times New Roman"/>
                <w:sz w:val="21"/>
                <w:szCs w:val="21"/>
              </w:rPr>
              <w:t>4.00×10</w:t>
            </w:r>
            <w:r>
              <w:rPr>
                <w:rFonts w:ascii="Times New Roman" w:hAnsi="Times New Roman" w:cs="Times New Roman"/>
                <w:sz w:val="21"/>
                <w:szCs w:val="21"/>
                <w:vertAlign w:val="superscript"/>
              </w:rPr>
              <w:t>-5</w:t>
            </w:r>
            <w:r>
              <w:rPr>
                <w:rFonts w:ascii="Times New Roman" w:hAnsi="Times New Roman" w:cs="Times New Roman"/>
                <w:sz w:val="21"/>
                <w:szCs w:val="21"/>
              </w:rPr>
              <w:t>/h</w:t>
            </w:r>
          </w:p>
          <w:p w14:paraId="205D44B4">
            <w:pPr>
              <w:spacing w:line="240" w:lineRule="exact"/>
              <w:rPr>
                <w:rFonts w:ascii="Times New Roman" w:hAnsi="Times New Roman" w:cs="Times New Roman"/>
                <w:sz w:val="21"/>
                <w:szCs w:val="21"/>
              </w:rPr>
            </w:pPr>
          </w:p>
          <w:p w14:paraId="5953F8EC">
            <w:pPr>
              <w:spacing w:line="240" w:lineRule="exact"/>
              <w:rPr>
                <w:rFonts w:ascii="Times New Roman" w:hAnsi="Times New Roman" w:cs="Times New Roman"/>
                <w:sz w:val="21"/>
                <w:szCs w:val="21"/>
              </w:rPr>
            </w:pPr>
            <w:r>
              <w:rPr>
                <w:rFonts w:ascii="Times New Roman" w:hAnsi="Times New Roman" w:cs="Times New Roman"/>
                <w:sz w:val="21"/>
                <w:szCs w:val="21"/>
              </w:rPr>
              <w:t>4.00×10</w:t>
            </w:r>
            <w:r>
              <w:rPr>
                <w:rFonts w:ascii="Times New Roman" w:hAnsi="Times New Roman" w:cs="Times New Roman"/>
                <w:sz w:val="21"/>
                <w:szCs w:val="21"/>
                <w:vertAlign w:val="superscript"/>
              </w:rPr>
              <w:t>-6</w:t>
            </w:r>
            <w:r>
              <w:rPr>
                <w:rFonts w:ascii="Times New Roman" w:hAnsi="Times New Roman" w:cs="Times New Roman"/>
                <w:sz w:val="21"/>
                <w:szCs w:val="21"/>
              </w:rPr>
              <w:t>/h</w:t>
            </w:r>
          </w:p>
        </w:tc>
      </w:tr>
    </w:tbl>
    <w:p w14:paraId="57AE1FDF">
      <w:pPr>
        <w:spacing w:line="500" w:lineRule="exact"/>
        <w:ind w:firstLine="482" w:firstLineChars="200"/>
        <w:rPr>
          <w:rFonts w:ascii="Times New Roman" w:hAnsi="Times New Roman" w:cs="Times New Roman"/>
          <w:b/>
        </w:rPr>
      </w:pPr>
      <w:r>
        <w:rPr>
          <w:rFonts w:ascii="Times New Roman" w:hAnsi="Times New Roman" w:cs="Times New Roman"/>
          <w:b/>
        </w:rPr>
        <w:t>项目风险事故情形设定如下：</w:t>
      </w:r>
    </w:p>
    <w:p w14:paraId="51C5EB49">
      <w:pPr>
        <w:spacing w:line="500" w:lineRule="exact"/>
        <w:ind w:firstLine="480" w:firstLineChars="200"/>
        <w:rPr>
          <w:rFonts w:ascii="Times New Roman" w:hAnsi="Times New Roman" w:cs="Times New Roman"/>
        </w:rPr>
      </w:pPr>
      <w:r>
        <w:rPr>
          <w:rFonts w:ascii="Times New Roman" w:hAnsi="Times New Roman" w:cs="Times New Roman"/>
        </w:rPr>
        <w:t>项目具有多个事故风险源，从全过程生产及贮运过程均有可能发生重大环境污染事故。在风险识别的基础上，评价主要考虑</w:t>
      </w:r>
      <w:r>
        <w:rPr>
          <w:rFonts w:hint="eastAsia" w:ascii="Times New Roman" w:hAnsi="Times New Roman" w:cs="Times New Roman"/>
        </w:rPr>
        <w:t>汽油、柴油、</w:t>
      </w:r>
      <w:r>
        <w:rPr>
          <w:rFonts w:ascii="Times New Roman" w:hAnsi="Times New Roman" w:cs="Times New Roman"/>
        </w:rPr>
        <w:t>液化天然气泄漏发生火灾的事故情形。本次环境风险的大气、地表水及地下水最大可信事故如下：</w:t>
      </w:r>
    </w:p>
    <w:p w14:paraId="032F244E">
      <w:pPr>
        <w:spacing w:line="500" w:lineRule="exact"/>
        <w:ind w:firstLine="480" w:firstLineChars="200"/>
        <w:rPr>
          <w:rFonts w:ascii="Times New Roman" w:hAnsi="Times New Roman" w:cs="Times New Roman"/>
        </w:rPr>
      </w:pPr>
      <w:r>
        <w:rPr>
          <w:rFonts w:ascii="Times New Roman" w:hAnsi="Times New Roman" w:cs="Times New Roman"/>
        </w:rPr>
        <w:t>1、大气：</w:t>
      </w:r>
      <w:r>
        <w:rPr>
          <w:rFonts w:hint="eastAsia" w:ascii="Times New Roman" w:hAnsi="Times New Roman" w:cs="Times New Roman"/>
        </w:rPr>
        <w:t>汽油、柴油、</w:t>
      </w:r>
      <w:r>
        <w:rPr>
          <w:rFonts w:ascii="Times New Roman" w:hAnsi="Times New Roman" w:cs="Times New Roman"/>
        </w:rPr>
        <w:t>液化天然气泄漏发生火灾事故使伴生/次生污染物CO</w:t>
      </w:r>
      <w:r>
        <w:rPr>
          <w:rFonts w:hint="eastAsia" w:ascii="Times New Roman" w:hAnsi="Times New Roman" w:cs="Times New Roman"/>
        </w:rPr>
        <w:t>、</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进入大气。</w:t>
      </w:r>
    </w:p>
    <w:p w14:paraId="3F39A5B3">
      <w:pPr>
        <w:spacing w:line="500" w:lineRule="exact"/>
        <w:ind w:firstLine="480" w:firstLineChars="200"/>
        <w:rPr>
          <w:rFonts w:ascii="Times New Roman" w:hAnsi="Times New Roman" w:cs="Times New Roman"/>
        </w:rPr>
      </w:pPr>
      <w:r>
        <w:rPr>
          <w:rFonts w:ascii="Times New Roman" w:hAnsi="Times New Roman" w:cs="Times New Roman"/>
        </w:rPr>
        <w:t>2、地下水：</w:t>
      </w:r>
      <w:r>
        <w:rPr>
          <w:rFonts w:hint="eastAsia" w:ascii="Times New Roman" w:hAnsi="Times New Roman" w:cs="Times New Roman"/>
        </w:rPr>
        <w:t>汽油、柴油泄漏时防渗破损进入地下水；</w:t>
      </w:r>
      <w:r>
        <w:rPr>
          <w:rFonts w:ascii="Times New Roman" w:hAnsi="Times New Roman" w:cs="Times New Roman"/>
        </w:rPr>
        <w:t>液化天然气泄漏发生火灾时，产生的事故废水流出厂外环境对地下水造成影响。</w:t>
      </w:r>
    </w:p>
    <w:p w14:paraId="130F7138">
      <w:pPr>
        <w:spacing w:line="500" w:lineRule="exact"/>
        <w:ind w:firstLine="480" w:firstLineChars="200"/>
        <w:rPr>
          <w:rFonts w:ascii="Times New Roman" w:hAnsi="Times New Roman" w:cs="Times New Roman"/>
        </w:rPr>
      </w:pPr>
      <w:r>
        <w:rPr>
          <w:rFonts w:ascii="Times New Roman" w:hAnsi="Times New Roman" w:cs="Times New Roman"/>
        </w:rPr>
        <w:t>3、地表水：</w:t>
      </w:r>
      <w:r>
        <w:rPr>
          <w:rFonts w:hint="eastAsia" w:ascii="Times New Roman" w:hAnsi="Times New Roman" w:cs="Times New Roman"/>
        </w:rPr>
        <w:t>汽油、柴油、</w:t>
      </w:r>
      <w:r>
        <w:rPr>
          <w:rFonts w:ascii="Times New Roman" w:hAnsi="Times New Roman" w:cs="Times New Roman"/>
        </w:rPr>
        <w:t>液化天然气泄漏发生火灾时，产生的事故废水流出厂外环境对地表水造成影响。</w:t>
      </w:r>
    </w:p>
    <w:p w14:paraId="7D3B93DF">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表6.1-2  最大可信事故及概率表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3693"/>
        <w:gridCol w:w="701"/>
        <w:gridCol w:w="1417"/>
        <w:gridCol w:w="1498"/>
      </w:tblGrid>
      <w:tr w14:paraId="08EB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14:paraId="727006D7">
            <w:pPr>
              <w:spacing w:line="240" w:lineRule="exact"/>
              <w:jc w:val="center"/>
              <w:rPr>
                <w:rFonts w:ascii="Times New Roman" w:hAnsi="Times New Roman" w:cs="Times New Roman"/>
                <w:sz w:val="21"/>
                <w:szCs w:val="21"/>
              </w:rPr>
            </w:pPr>
            <w:r>
              <w:rPr>
                <w:rFonts w:ascii="Times New Roman" w:hAnsi="Times New Roman" w:cs="Times New Roman"/>
                <w:sz w:val="21"/>
                <w:szCs w:val="21"/>
              </w:rPr>
              <w:t>序号</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49FF0767">
            <w:pPr>
              <w:spacing w:line="240" w:lineRule="exact"/>
              <w:jc w:val="center"/>
              <w:rPr>
                <w:rFonts w:ascii="Times New Roman" w:hAnsi="Times New Roman" w:cs="Times New Roman"/>
                <w:sz w:val="21"/>
                <w:szCs w:val="21"/>
              </w:rPr>
            </w:pPr>
            <w:r>
              <w:rPr>
                <w:rFonts w:ascii="Times New Roman" w:hAnsi="Times New Roman" w:cs="Times New Roman"/>
                <w:sz w:val="21"/>
                <w:szCs w:val="21"/>
              </w:rPr>
              <w:t>危险单元</w:t>
            </w:r>
          </w:p>
        </w:tc>
        <w:tc>
          <w:tcPr>
            <w:tcW w:w="3693" w:type="dxa"/>
            <w:vMerge w:val="restart"/>
            <w:tcBorders>
              <w:top w:val="single" w:color="auto" w:sz="4" w:space="0"/>
              <w:left w:val="single" w:color="auto" w:sz="4" w:space="0"/>
              <w:bottom w:val="single" w:color="auto" w:sz="4" w:space="0"/>
              <w:right w:val="single" w:color="auto" w:sz="4" w:space="0"/>
            </w:tcBorders>
            <w:vAlign w:val="center"/>
          </w:tcPr>
          <w:p w14:paraId="637349CE">
            <w:pPr>
              <w:spacing w:line="240" w:lineRule="exact"/>
              <w:jc w:val="center"/>
              <w:rPr>
                <w:rFonts w:ascii="Times New Roman" w:hAnsi="Times New Roman" w:cs="Times New Roman"/>
                <w:sz w:val="21"/>
                <w:szCs w:val="21"/>
              </w:rPr>
            </w:pPr>
            <w:r>
              <w:rPr>
                <w:rFonts w:ascii="Times New Roman" w:hAnsi="Times New Roman" w:cs="Times New Roman"/>
                <w:sz w:val="21"/>
                <w:szCs w:val="21"/>
              </w:rPr>
              <w:t>最大可信事故情景描述</w:t>
            </w: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5242E271">
            <w:pPr>
              <w:spacing w:line="240" w:lineRule="exact"/>
              <w:jc w:val="center"/>
              <w:rPr>
                <w:rFonts w:ascii="Times New Roman" w:hAnsi="Times New Roman" w:cs="Times New Roman"/>
                <w:sz w:val="21"/>
                <w:szCs w:val="21"/>
              </w:rPr>
            </w:pPr>
            <w:r>
              <w:rPr>
                <w:rFonts w:ascii="Times New Roman" w:hAnsi="Times New Roman" w:cs="Times New Roman"/>
                <w:sz w:val="21"/>
                <w:szCs w:val="21"/>
              </w:rPr>
              <w:t>风险因子</w:t>
            </w:r>
          </w:p>
        </w:tc>
        <w:tc>
          <w:tcPr>
            <w:tcW w:w="2915" w:type="dxa"/>
            <w:gridSpan w:val="2"/>
            <w:tcBorders>
              <w:top w:val="single" w:color="auto" w:sz="4" w:space="0"/>
              <w:left w:val="single" w:color="auto" w:sz="4" w:space="0"/>
              <w:bottom w:val="single" w:color="auto" w:sz="4" w:space="0"/>
              <w:right w:val="single" w:color="auto" w:sz="4" w:space="0"/>
            </w:tcBorders>
            <w:vAlign w:val="center"/>
          </w:tcPr>
          <w:p w14:paraId="0CB5C181">
            <w:pPr>
              <w:spacing w:line="240" w:lineRule="exact"/>
              <w:jc w:val="center"/>
              <w:rPr>
                <w:rFonts w:ascii="Times New Roman" w:hAnsi="Times New Roman" w:cs="Times New Roman"/>
                <w:sz w:val="21"/>
                <w:szCs w:val="21"/>
              </w:rPr>
            </w:pPr>
            <w:r>
              <w:rPr>
                <w:rFonts w:ascii="Times New Roman" w:hAnsi="Times New Roman" w:cs="Times New Roman"/>
                <w:sz w:val="21"/>
                <w:szCs w:val="21"/>
              </w:rPr>
              <w:t>事故概率</w:t>
            </w:r>
          </w:p>
        </w:tc>
      </w:tr>
      <w:tr w14:paraId="5D40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14:paraId="65A69F7B">
            <w:pPr>
              <w:rPr>
                <w:rFonts w:ascii="Times New Roman" w:hAnsi="Times New Roman" w:cs="Times New Roman"/>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438027A">
            <w:pPr>
              <w:rPr>
                <w:rFonts w:ascii="Times New Roman" w:hAnsi="Times New Roman" w:cs="Times New Roman"/>
                <w:sz w:val="21"/>
                <w:szCs w:val="21"/>
              </w:rPr>
            </w:pPr>
          </w:p>
        </w:tc>
        <w:tc>
          <w:tcPr>
            <w:tcW w:w="3693" w:type="dxa"/>
            <w:vMerge w:val="continue"/>
            <w:tcBorders>
              <w:top w:val="single" w:color="auto" w:sz="4" w:space="0"/>
              <w:left w:val="single" w:color="auto" w:sz="4" w:space="0"/>
              <w:bottom w:val="single" w:color="auto" w:sz="4" w:space="0"/>
              <w:right w:val="single" w:color="auto" w:sz="4" w:space="0"/>
            </w:tcBorders>
            <w:vAlign w:val="center"/>
          </w:tcPr>
          <w:p w14:paraId="645316C3">
            <w:pPr>
              <w:rPr>
                <w:rFonts w:ascii="Times New Roman" w:hAnsi="Times New Roman" w:cs="Times New Roman"/>
                <w:sz w:val="21"/>
                <w:szCs w:val="21"/>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14C42F16">
            <w:pPr>
              <w:rPr>
                <w:rFonts w:ascii="Times New Roman" w:hAnsi="Times New Roman" w:cs="Times New Roman"/>
                <w:sz w:val="21"/>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30F75F56">
            <w:pPr>
              <w:spacing w:line="240" w:lineRule="exact"/>
              <w:jc w:val="center"/>
              <w:rPr>
                <w:rFonts w:ascii="Times New Roman" w:hAnsi="Times New Roman" w:cs="Times New Roman"/>
                <w:sz w:val="21"/>
                <w:szCs w:val="21"/>
              </w:rPr>
            </w:pPr>
            <w:r>
              <w:rPr>
                <w:rFonts w:ascii="Times New Roman" w:hAnsi="Times New Roman" w:cs="Times New Roman"/>
                <w:sz w:val="21"/>
                <w:szCs w:val="21"/>
              </w:rPr>
              <w:t>概率</w:t>
            </w:r>
          </w:p>
        </w:tc>
        <w:tc>
          <w:tcPr>
            <w:tcW w:w="1498" w:type="dxa"/>
            <w:tcBorders>
              <w:top w:val="single" w:color="auto" w:sz="4" w:space="0"/>
              <w:left w:val="single" w:color="auto" w:sz="4" w:space="0"/>
              <w:bottom w:val="single" w:color="auto" w:sz="4" w:space="0"/>
              <w:right w:val="single" w:color="auto" w:sz="4" w:space="0"/>
            </w:tcBorders>
            <w:vAlign w:val="center"/>
          </w:tcPr>
          <w:p w14:paraId="068FBF60">
            <w:pPr>
              <w:spacing w:line="240" w:lineRule="exact"/>
              <w:jc w:val="center"/>
              <w:rPr>
                <w:rFonts w:ascii="Times New Roman" w:hAnsi="Times New Roman" w:cs="Times New Roman"/>
                <w:sz w:val="21"/>
                <w:szCs w:val="21"/>
              </w:rPr>
            </w:pPr>
            <w:r>
              <w:rPr>
                <w:rFonts w:ascii="Times New Roman" w:hAnsi="Times New Roman" w:cs="Times New Roman"/>
                <w:sz w:val="21"/>
                <w:szCs w:val="21"/>
              </w:rPr>
              <w:t>来源</w:t>
            </w:r>
          </w:p>
        </w:tc>
      </w:tr>
      <w:tr w14:paraId="1B01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34" w:type="dxa"/>
            <w:tcBorders>
              <w:top w:val="single" w:color="auto" w:sz="4" w:space="0"/>
              <w:left w:val="single" w:color="auto" w:sz="4" w:space="0"/>
              <w:bottom w:val="single" w:color="auto" w:sz="4" w:space="0"/>
              <w:right w:val="single" w:color="auto" w:sz="4" w:space="0"/>
            </w:tcBorders>
            <w:vAlign w:val="center"/>
          </w:tcPr>
          <w:p w14:paraId="72AB7E61">
            <w:pPr>
              <w:spacing w:line="24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1134" w:type="dxa"/>
            <w:tcBorders>
              <w:top w:val="single" w:color="auto" w:sz="4" w:space="0"/>
              <w:left w:val="single" w:color="auto" w:sz="4" w:space="0"/>
              <w:bottom w:val="single" w:color="auto" w:sz="4" w:space="0"/>
              <w:right w:val="single" w:color="auto" w:sz="4" w:space="0"/>
            </w:tcBorders>
            <w:vAlign w:val="center"/>
          </w:tcPr>
          <w:p w14:paraId="32CACD2D">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汽油储罐</w:t>
            </w:r>
          </w:p>
        </w:tc>
        <w:tc>
          <w:tcPr>
            <w:tcW w:w="3693" w:type="dxa"/>
            <w:tcBorders>
              <w:top w:val="single" w:color="auto" w:sz="4" w:space="0"/>
              <w:left w:val="single" w:color="auto" w:sz="4" w:space="0"/>
              <w:bottom w:val="single" w:color="auto" w:sz="4" w:space="0"/>
              <w:right w:val="single" w:color="auto" w:sz="4" w:space="0"/>
            </w:tcBorders>
            <w:vAlign w:val="center"/>
          </w:tcPr>
          <w:p w14:paraId="7B9D03CB">
            <w:pPr>
              <w:spacing w:line="240" w:lineRule="exact"/>
              <w:jc w:val="center"/>
              <w:rPr>
                <w:rFonts w:ascii="Times New Roman" w:hAnsi="Times New Roman" w:cs="Times New Roman"/>
                <w:sz w:val="21"/>
                <w:szCs w:val="21"/>
              </w:rPr>
            </w:pPr>
            <w:r>
              <w:rPr>
                <w:rFonts w:ascii="Times New Roman" w:hAnsi="Times New Roman" w:cs="Times New Roman"/>
                <w:sz w:val="21"/>
                <w:szCs w:val="21"/>
              </w:rPr>
              <w:t>储罐出现10mm泄漏孔径，燃烧产生CO、SO</w:t>
            </w:r>
            <w:r>
              <w:rPr>
                <w:rFonts w:ascii="Times New Roman" w:hAnsi="Times New Roman" w:cs="Times New Roman"/>
                <w:sz w:val="21"/>
                <w:szCs w:val="21"/>
                <w:vertAlign w:val="subscript"/>
              </w:rPr>
              <w:t>2</w:t>
            </w:r>
            <w:r>
              <w:rPr>
                <w:rFonts w:ascii="Times New Roman" w:hAnsi="Times New Roman" w:cs="Times New Roman"/>
                <w:sz w:val="21"/>
                <w:szCs w:val="21"/>
              </w:rPr>
              <w:t>扩散至大气</w:t>
            </w:r>
          </w:p>
        </w:tc>
        <w:tc>
          <w:tcPr>
            <w:tcW w:w="701" w:type="dxa"/>
            <w:vMerge w:val="restart"/>
            <w:tcBorders>
              <w:top w:val="single" w:color="auto" w:sz="4" w:space="0"/>
              <w:left w:val="single" w:color="auto" w:sz="4" w:space="0"/>
              <w:right w:val="single" w:color="auto" w:sz="4" w:space="0"/>
            </w:tcBorders>
            <w:vAlign w:val="center"/>
          </w:tcPr>
          <w:p w14:paraId="4EA7AA5F">
            <w:pPr>
              <w:spacing w:line="240" w:lineRule="exact"/>
              <w:jc w:val="center"/>
              <w:rPr>
                <w:rFonts w:ascii="Times New Roman" w:hAnsi="Times New Roman" w:cs="Times New Roman"/>
                <w:sz w:val="21"/>
                <w:szCs w:val="21"/>
              </w:rPr>
            </w:pPr>
            <w:r>
              <w:rPr>
                <w:rFonts w:ascii="Times New Roman" w:hAnsi="Times New Roman" w:cs="Times New Roman"/>
                <w:sz w:val="21"/>
                <w:szCs w:val="21"/>
              </w:rPr>
              <w:t>CO</w:t>
            </w:r>
            <w:r>
              <w:rPr>
                <w:rFonts w:hint="eastAsia" w:ascii="Times New Roman" w:hAnsi="Times New Roman" w:cs="Times New Roman"/>
                <w:sz w:val="21"/>
                <w:szCs w:val="21"/>
              </w:rPr>
              <w:t>、</w:t>
            </w: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1417" w:type="dxa"/>
            <w:tcBorders>
              <w:top w:val="single" w:color="auto" w:sz="4" w:space="0"/>
              <w:left w:val="single" w:color="auto" w:sz="4" w:space="0"/>
              <w:bottom w:val="single" w:color="auto" w:sz="4" w:space="0"/>
              <w:right w:val="single" w:color="auto" w:sz="4" w:space="0"/>
            </w:tcBorders>
            <w:vAlign w:val="center"/>
          </w:tcPr>
          <w:p w14:paraId="1B934419">
            <w:pPr>
              <w:spacing w:line="240" w:lineRule="exact"/>
              <w:jc w:val="center"/>
              <w:rPr>
                <w:rFonts w:ascii="Times New Roman" w:hAnsi="Times New Roman" w:cs="Times New Roman"/>
                <w:sz w:val="21"/>
                <w:szCs w:val="21"/>
              </w:rPr>
            </w:pPr>
            <w:r>
              <w:rPr>
                <w:rFonts w:ascii="Times New Roman" w:hAnsi="Times New Roman" w:cs="Times New Roman"/>
                <w:sz w:val="21"/>
                <w:szCs w:val="21"/>
              </w:rPr>
              <w:t>1.0×10</w:t>
            </w:r>
            <w:r>
              <w:rPr>
                <w:rFonts w:ascii="Times New Roman" w:hAnsi="Times New Roman" w:cs="Times New Roman"/>
                <w:sz w:val="21"/>
                <w:szCs w:val="21"/>
                <w:vertAlign w:val="superscript"/>
              </w:rPr>
              <w:t>-4</w:t>
            </w:r>
            <w:r>
              <w:rPr>
                <w:rFonts w:ascii="Times New Roman" w:hAnsi="Times New Roman" w:cs="Times New Roman"/>
                <w:sz w:val="21"/>
                <w:szCs w:val="21"/>
              </w:rPr>
              <w:t>/a</w:t>
            </w:r>
          </w:p>
        </w:tc>
        <w:tc>
          <w:tcPr>
            <w:tcW w:w="1498" w:type="dxa"/>
            <w:vMerge w:val="restart"/>
            <w:tcBorders>
              <w:left w:val="single" w:color="auto" w:sz="4" w:space="0"/>
              <w:right w:val="single" w:color="auto" w:sz="4" w:space="0"/>
            </w:tcBorders>
            <w:vAlign w:val="center"/>
          </w:tcPr>
          <w:p w14:paraId="7DB28AF8">
            <w:pPr>
              <w:rPr>
                <w:rFonts w:ascii="Times New Roman" w:hAnsi="Times New Roman" w:cs="Times New Roman"/>
                <w:sz w:val="21"/>
                <w:szCs w:val="21"/>
              </w:rPr>
            </w:pPr>
            <w:r>
              <w:rPr>
                <w:rFonts w:ascii="Times New Roman" w:hAnsi="Times New Roman" w:cs="Times New Roman"/>
                <w:sz w:val="21"/>
                <w:szCs w:val="21"/>
              </w:rPr>
              <w:t>HJ169-2018</w:t>
            </w:r>
          </w:p>
        </w:tc>
      </w:tr>
      <w:tr w14:paraId="2F91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34" w:type="dxa"/>
            <w:tcBorders>
              <w:top w:val="single" w:color="auto" w:sz="4" w:space="0"/>
              <w:left w:val="single" w:color="auto" w:sz="4" w:space="0"/>
              <w:bottom w:val="single" w:color="auto" w:sz="4" w:space="0"/>
              <w:right w:val="single" w:color="auto" w:sz="4" w:space="0"/>
            </w:tcBorders>
            <w:vAlign w:val="center"/>
          </w:tcPr>
          <w:p w14:paraId="2BBA6FAE">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2</w:t>
            </w:r>
          </w:p>
        </w:tc>
        <w:tc>
          <w:tcPr>
            <w:tcW w:w="1134" w:type="dxa"/>
            <w:tcBorders>
              <w:top w:val="single" w:color="auto" w:sz="4" w:space="0"/>
              <w:left w:val="single" w:color="auto" w:sz="4" w:space="0"/>
              <w:bottom w:val="single" w:color="auto" w:sz="4" w:space="0"/>
              <w:right w:val="single" w:color="auto" w:sz="4" w:space="0"/>
            </w:tcBorders>
            <w:vAlign w:val="center"/>
          </w:tcPr>
          <w:p w14:paraId="5E144875">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柴油储罐</w:t>
            </w:r>
          </w:p>
        </w:tc>
        <w:tc>
          <w:tcPr>
            <w:tcW w:w="3693" w:type="dxa"/>
            <w:tcBorders>
              <w:top w:val="single" w:color="auto" w:sz="4" w:space="0"/>
              <w:left w:val="single" w:color="auto" w:sz="4" w:space="0"/>
              <w:bottom w:val="single" w:color="auto" w:sz="4" w:space="0"/>
              <w:right w:val="single" w:color="auto" w:sz="4" w:space="0"/>
            </w:tcBorders>
            <w:vAlign w:val="center"/>
          </w:tcPr>
          <w:p w14:paraId="6630A40C">
            <w:pPr>
              <w:spacing w:line="240" w:lineRule="exact"/>
              <w:jc w:val="center"/>
              <w:rPr>
                <w:rFonts w:ascii="Times New Roman" w:hAnsi="Times New Roman" w:cs="Times New Roman"/>
                <w:sz w:val="21"/>
                <w:szCs w:val="21"/>
              </w:rPr>
            </w:pPr>
            <w:r>
              <w:rPr>
                <w:rFonts w:ascii="Times New Roman" w:hAnsi="Times New Roman" w:cs="Times New Roman"/>
                <w:sz w:val="21"/>
                <w:szCs w:val="21"/>
              </w:rPr>
              <w:t>储罐出现10mm泄漏孔径，燃烧产生CO、SO</w:t>
            </w:r>
            <w:r>
              <w:rPr>
                <w:rFonts w:ascii="Times New Roman" w:hAnsi="Times New Roman" w:cs="Times New Roman"/>
                <w:sz w:val="21"/>
                <w:szCs w:val="21"/>
                <w:vertAlign w:val="subscript"/>
              </w:rPr>
              <w:t>2</w:t>
            </w:r>
            <w:r>
              <w:rPr>
                <w:rFonts w:ascii="Times New Roman" w:hAnsi="Times New Roman" w:cs="Times New Roman"/>
                <w:sz w:val="21"/>
                <w:szCs w:val="21"/>
              </w:rPr>
              <w:t>扩散至大气</w:t>
            </w:r>
          </w:p>
        </w:tc>
        <w:tc>
          <w:tcPr>
            <w:tcW w:w="701" w:type="dxa"/>
            <w:vMerge w:val="continue"/>
            <w:tcBorders>
              <w:left w:val="single" w:color="auto" w:sz="4" w:space="0"/>
              <w:right w:val="single" w:color="auto" w:sz="4" w:space="0"/>
            </w:tcBorders>
            <w:vAlign w:val="center"/>
          </w:tcPr>
          <w:p w14:paraId="0534DC71">
            <w:pPr>
              <w:spacing w:line="240" w:lineRule="exact"/>
              <w:jc w:val="center"/>
              <w:rPr>
                <w:rFonts w:ascii="Times New Roman" w:hAnsi="Times New Roman" w:cs="Times New Roman"/>
                <w:sz w:val="21"/>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218A2BF7">
            <w:pPr>
              <w:spacing w:line="240" w:lineRule="exact"/>
              <w:jc w:val="center"/>
              <w:rPr>
                <w:rFonts w:ascii="Times New Roman" w:hAnsi="Times New Roman" w:cs="Times New Roman"/>
                <w:sz w:val="21"/>
                <w:szCs w:val="21"/>
              </w:rPr>
            </w:pPr>
            <w:r>
              <w:rPr>
                <w:rFonts w:ascii="Times New Roman" w:hAnsi="Times New Roman" w:cs="Times New Roman"/>
                <w:sz w:val="21"/>
                <w:szCs w:val="21"/>
              </w:rPr>
              <w:t>1.0×10</w:t>
            </w:r>
            <w:r>
              <w:rPr>
                <w:rFonts w:ascii="Times New Roman" w:hAnsi="Times New Roman" w:cs="Times New Roman"/>
                <w:sz w:val="21"/>
                <w:szCs w:val="21"/>
                <w:vertAlign w:val="superscript"/>
              </w:rPr>
              <w:t>-4</w:t>
            </w:r>
            <w:r>
              <w:rPr>
                <w:rFonts w:ascii="Times New Roman" w:hAnsi="Times New Roman" w:cs="Times New Roman"/>
                <w:sz w:val="21"/>
                <w:szCs w:val="21"/>
              </w:rPr>
              <w:t>/a</w:t>
            </w:r>
          </w:p>
        </w:tc>
        <w:tc>
          <w:tcPr>
            <w:tcW w:w="1498" w:type="dxa"/>
            <w:vMerge w:val="continue"/>
            <w:tcBorders>
              <w:left w:val="single" w:color="auto" w:sz="4" w:space="0"/>
              <w:right w:val="single" w:color="auto" w:sz="4" w:space="0"/>
            </w:tcBorders>
            <w:vAlign w:val="center"/>
          </w:tcPr>
          <w:p w14:paraId="76CA5094">
            <w:pPr>
              <w:rPr>
                <w:rFonts w:ascii="Times New Roman" w:hAnsi="Times New Roman" w:cs="Times New Roman"/>
                <w:sz w:val="21"/>
                <w:szCs w:val="21"/>
              </w:rPr>
            </w:pPr>
          </w:p>
        </w:tc>
      </w:tr>
      <w:tr w14:paraId="071B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34" w:type="dxa"/>
            <w:tcBorders>
              <w:top w:val="single" w:color="auto" w:sz="4" w:space="0"/>
              <w:left w:val="single" w:color="auto" w:sz="4" w:space="0"/>
              <w:bottom w:val="single" w:color="auto" w:sz="4" w:space="0"/>
              <w:right w:val="single" w:color="auto" w:sz="4" w:space="0"/>
            </w:tcBorders>
            <w:vAlign w:val="center"/>
          </w:tcPr>
          <w:p w14:paraId="444D16F5">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3</w:t>
            </w:r>
          </w:p>
        </w:tc>
        <w:tc>
          <w:tcPr>
            <w:tcW w:w="1134" w:type="dxa"/>
            <w:tcBorders>
              <w:top w:val="single" w:color="auto" w:sz="4" w:space="0"/>
              <w:left w:val="single" w:color="auto" w:sz="4" w:space="0"/>
              <w:bottom w:val="single" w:color="auto" w:sz="4" w:space="0"/>
              <w:right w:val="single" w:color="auto" w:sz="4" w:space="0"/>
            </w:tcBorders>
            <w:vAlign w:val="center"/>
          </w:tcPr>
          <w:p w14:paraId="123B4E5E">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天然气贮罐</w:t>
            </w:r>
          </w:p>
        </w:tc>
        <w:tc>
          <w:tcPr>
            <w:tcW w:w="3693" w:type="dxa"/>
            <w:tcBorders>
              <w:top w:val="single" w:color="auto" w:sz="4" w:space="0"/>
              <w:left w:val="single" w:color="auto" w:sz="4" w:space="0"/>
              <w:bottom w:val="single" w:color="auto" w:sz="4" w:space="0"/>
              <w:right w:val="single" w:color="auto" w:sz="4" w:space="0"/>
            </w:tcBorders>
            <w:vAlign w:val="center"/>
          </w:tcPr>
          <w:p w14:paraId="55F0F1E0">
            <w:pPr>
              <w:spacing w:line="240" w:lineRule="exact"/>
              <w:jc w:val="center"/>
              <w:rPr>
                <w:rFonts w:ascii="Times New Roman" w:hAnsi="Times New Roman" w:cs="Times New Roman"/>
                <w:sz w:val="21"/>
                <w:szCs w:val="21"/>
              </w:rPr>
            </w:pPr>
            <w:r>
              <w:rPr>
                <w:rFonts w:ascii="Times New Roman" w:hAnsi="Times New Roman" w:cs="Times New Roman"/>
                <w:sz w:val="21"/>
                <w:szCs w:val="21"/>
              </w:rPr>
              <w:t>液化天然气储罐出现10mm泄漏孔径，燃烧产生CO、SO</w:t>
            </w:r>
            <w:r>
              <w:rPr>
                <w:rFonts w:ascii="Times New Roman" w:hAnsi="Times New Roman" w:cs="Times New Roman"/>
                <w:sz w:val="21"/>
                <w:szCs w:val="21"/>
                <w:vertAlign w:val="subscript"/>
              </w:rPr>
              <w:t>2</w:t>
            </w:r>
            <w:r>
              <w:rPr>
                <w:rFonts w:ascii="Times New Roman" w:hAnsi="Times New Roman" w:cs="Times New Roman"/>
                <w:sz w:val="21"/>
                <w:szCs w:val="21"/>
              </w:rPr>
              <w:t>扩散至大气</w:t>
            </w:r>
          </w:p>
        </w:tc>
        <w:tc>
          <w:tcPr>
            <w:tcW w:w="701" w:type="dxa"/>
            <w:vMerge w:val="continue"/>
            <w:tcBorders>
              <w:left w:val="single" w:color="auto" w:sz="4" w:space="0"/>
              <w:bottom w:val="single" w:color="auto" w:sz="4" w:space="0"/>
              <w:right w:val="single" w:color="auto" w:sz="4" w:space="0"/>
            </w:tcBorders>
            <w:vAlign w:val="center"/>
          </w:tcPr>
          <w:p w14:paraId="68DBAF18">
            <w:pPr>
              <w:spacing w:line="240" w:lineRule="exact"/>
              <w:jc w:val="center"/>
              <w:rPr>
                <w:rFonts w:ascii="Times New Roman" w:hAnsi="Times New Roman" w:cs="Times New Roman"/>
                <w:sz w:val="21"/>
                <w:szCs w:val="21"/>
                <w:vertAlign w:val="subscript"/>
              </w:rPr>
            </w:pPr>
          </w:p>
        </w:tc>
        <w:tc>
          <w:tcPr>
            <w:tcW w:w="1417" w:type="dxa"/>
            <w:tcBorders>
              <w:top w:val="single" w:color="auto" w:sz="4" w:space="0"/>
              <w:left w:val="single" w:color="auto" w:sz="4" w:space="0"/>
              <w:bottom w:val="single" w:color="auto" w:sz="4" w:space="0"/>
              <w:right w:val="single" w:color="auto" w:sz="4" w:space="0"/>
            </w:tcBorders>
            <w:vAlign w:val="center"/>
          </w:tcPr>
          <w:p w14:paraId="0C72209F">
            <w:pPr>
              <w:spacing w:line="240" w:lineRule="exact"/>
              <w:jc w:val="center"/>
              <w:rPr>
                <w:rFonts w:ascii="Times New Roman" w:hAnsi="Times New Roman" w:cs="Times New Roman"/>
                <w:sz w:val="21"/>
                <w:szCs w:val="21"/>
              </w:rPr>
            </w:pPr>
            <w:r>
              <w:rPr>
                <w:rFonts w:ascii="Times New Roman" w:hAnsi="Times New Roman" w:cs="Times New Roman"/>
                <w:sz w:val="21"/>
                <w:szCs w:val="21"/>
              </w:rPr>
              <w:t>1.0×10</w:t>
            </w:r>
            <w:r>
              <w:rPr>
                <w:rFonts w:ascii="Times New Roman" w:hAnsi="Times New Roman" w:cs="Times New Roman"/>
                <w:sz w:val="21"/>
                <w:szCs w:val="21"/>
                <w:vertAlign w:val="superscript"/>
              </w:rPr>
              <w:t>-4</w:t>
            </w:r>
            <w:r>
              <w:rPr>
                <w:rFonts w:ascii="Times New Roman" w:hAnsi="Times New Roman" w:cs="Times New Roman"/>
                <w:sz w:val="21"/>
                <w:szCs w:val="21"/>
              </w:rPr>
              <w:t>/a</w:t>
            </w:r>
          </w:p>
        </w:tc>
        <w:tc>
          <w:tcPr>
            <w:tcW w:w="1498" w:type="dxa"/>
            <w:vMerge w:val="continue"/>
            <w:tcBorders>
              <w:left w:val="single" w:color="auto" w:sz="4" w:space="0"/>
              <w:right w:val="single" w:color="auto" w:sz="4" w:space="0"/>
            </w:tcBorders>
            <w:vAlign w:val="center"/>
          </w:tcPr>
          <w:p w14:paraId="13EA8749">
            <w:pPr>
              <w:rPr>
                <w:rFonts w:ascii="Times New Roman" w:hAnsi="Times New Roman" w:cs="Times New Roman"/>
                <w:sz w:val="21"/>
                <w:szCs w:val="21"/>
              </w:rPr>
            </w:pPr>
          </w:p>
        </w:tc>
      </w:tr>
    </w:tbl>
    <w:p w14:paraId="7C08C7E1">
      <w:pPr>
        <w:pStyle w:val="3"/>
        <w:widowControl w:val="0"/>
        <w:numPr>
          <w:ilvl w:val="0"/>
          <w:numId w:val="13"/>
        </w:numPr>
        <w:spacing w:before="210" w:after="210" w:line="500" w:lineRule="exact"/>
        <w:jc w:val="both"/>
        <w:rPr>
          <w:rFonts w:ascii="Times New Roman" w:hAnsi="Times New Roman" w:eastAsia="宋体" w:cs="Times New Roman"/>
          <w:bCs w:val="0"/>
          <w:sz w:val="28"/>
          <w:szCs w:val="20"/>
        </w:rPr>
      </w:pPr>
      <w:bookmarkStart w:id="56" w:name="_Toc27452"/>
      <w:r>
        <w:rPr>
          <w:rFonts w:ascii="Times New Roman" w:hAnsi="Times New Roman" w:eastAsia="宋体" w:cs="Times New Roman"/>
          <w:bCs w:val="0"/>
          <w:sz w:val="28"/>
          <w:szCs w:val="20"/>
        </w:rPr>
        <w:t>环境风险分析</w:t>
      </w:r>
      <w:bookmarkEnd w:id="56"/>
    </w:p>
    <w:p w14:paraId="6B683E36">
      <w:pPr>
        <w:keepNext/>
        <w:keepLines/>
        <w:widowControl w:val="0"/>
        <w:numPr>
          <w:ilvl w:val="0"/>
          <w:numId w:val="14"/>
        </w:numPr>
        <w:spacing w:before="126" w:after="126" w:line="500" w:lineRule="exact"/>
        <w:jc w:val="both"/>
        <w:outlineLvl w:val="2"/>
        <w:rPr>
          <w:rFonts w:ascii="Times New Roman" w:hAnsi="Times New Roman" w:cs="Times New Roman"/>
          <w:b/>
          <w:bCs/>
        </w:rPr>
      </w:pPr>
      <w:bookmarkStart w:id="57" w:name="_Toc23739"/>
      <w:r>
        <w:rPr>
          <w:rFonts w:ascii="Times New Roman" w:hAnsi="Times New Roman" w:cs="Times New Roman"/>
          <w:b/>
          <w:bCs/>
        </w:rPr>
        <w:t>大气环境影响分析</w:t>
      </w:r>
      <w:bookmarkEnd w:id="57"/>
    </w:p>
    <w:p w14:paraId="22E5746E">
      <w:pPr>
        <w:spacing w:line="500" w:lineRule="exact"/>
        <w:ind w:firstLine="489"/>
        <w:rPr>
          <w:rFonts w:ascii="Times New Roman" w:hAnsi="Times New Roman" w:cs="Times New Roman"/>
        </w:rPr>
      </w:pPr>
      <w:r>
        <w:rPr>
          <w:rFonts w:hint="eastAsia" w:ascii="Times New Roman" w:hAnsi="Times New Roman" w:cs="Times New Roman"/>
        </w:rPr>
        <w:t>汽油、柴油泄漏主要产生挥发性有机废气，液化天然气泄漏主要产生VOCs汽油、柴油、液化天然气燃烧主要产物为CO、SO</w:t>
      </w:r>
      <w:r>
        <w:rPr>
          <w:rFonts w:hint="eastAsia" w:ascii="Times New Roman" w:hAnsi="Times New Roman" w:cs="Times New Roman"/>
          <w:vertAlign w:val="subscript"/>
        </w:rPr>
        <w:t>2</w:t>
      </w:r>
      <w:r>
        <w:rPr>
          <w:rFonts w:hint="eastAsia" w:ascii="Times New Roman" w:hAnsi="Times New Roman" w:cs="Times New Roman"/>
        </w:rPr>
        <w:t>，这些大气污染物均会对下风向居民产生一定影响</w:t>
      </w:r>
      <w:r>
        <w:rPr>
          <w:rFonts w:ascii="Times New Roman" w:hAnsi="Times New Roman" w:cs="Times New Roman"/>
        </w:rPr>
        <w:t>。为了更大限度地控制液化天然气泄漏的环境风险，</w:t>
      </w:r>
      <w:r>
        <w:rPr>
          <w:rFonts w:hint="eastAsia" w:ascii="Times New Roman" w:hAnsi="Times New Roman" w:cs="Times New Roman"/>
        </w:rPr>
        <w:t>需</w:t>
      </w:r>
      <w:r>
        <w:rPr>
          <w:rFonts w:ascii="Times New Roman" w:hAnsi="Times New Roman" w:cs="Times New Roman"/>
        </w:rPr>
        <w:t>对项目周边居民做好宣传工作，指导居民如何应对风险。</w:t>
      </w:r>
      <w:r>
        <w:rPr>
          <w:rFonts w:hint="eastAsia" w:ascii="Times New Roman" w:hAnsi="Times New Roman" w:cs="Times New Roman"/>
        </w:rPr>
        <w:t>发生</w:t>
      </w:r>
      <w:r>
        <w:rPr>
          <w:rFonts w:ascii="Times New Roman" w:hAnsi="Times New Roman" w:cs="Times New Roman"/>
        </w:rPr>
        <w:t>泄漏</w:t>
      </w:r>
      <w:r>
        <w:rPr>
          <w:rFonts w:hint="eastAsia" w:ascii="Times New Roman" w:hAnsi="Times New Roman" w:cs="Times New Roman"/>
        </w:rPr>
        <w:t>并燃烧</w:t>
      </w:r>
      <w:r>
        <w:rPr>
          <w:rFonts w:ascii="Times New Roman" w:hAnsi="Times New Roman" w:cs="Times New Roman"/>
        </w:rPr>
        <w:t>时，根据事故发生时的气象条件及时与相应的村民委员会或社区委员会联系，共同疏散下风向人群，降低危害。</w:t>
      </w:r>
      <w:r>
        <w:rPr>
          <w:rFonts w:hint="eastAsia" w:ascii="Times New Roman" w:hAnsi="Times New Roman" w:cs="Times New Roman"/>
        </w:rPr>
        <w:t>项目储罐均采用双层罐，发生泄漏的可能性极小，对周边居民的影响在可控范围内。</w:t>
      </w:r>
    </w:p>
    <w:p w14:paraId="5991CD87">
      <w:pPr>
        <w:keepNext/>
        <w:keepLines/>
        <w:widowControl w:val="0"/>
        <w:numPr>
          <w:ilvl w:val="0"/>
          <w:numId w:val="14"/>
        </w:numPr>
        <w:spacing w:before="126" w:after="126" w:line="500" w:lineRule="exact"/>
        <w:jc w:val="both"/>
        <w:outlineLvl w:val="2"/>
        <w:rPr>
          <w:rFonts w:ascii="Times New Roman" w:hAnsi="Times New Roman" w:cs="Times New Roman"/>
          <w:b/>
          <w:bCs/>
        </w:rPr>
      </w:pPr>
      <w:bookmarkStart w:id="58" w:name="_Toc14565"/>
      <w:r>
        <w:rPr>
          <w:rFonts w:ascii="Times New Roman" w:hAnsi="Times New Roman" w:cs="Times New Roman"/>
          <w:b/>
          <w:bCs/>
        </w:rPr>
        <w:t>对地表水的风险影响分析</w:t>
      </w:r>
      <w:bookmarkEnd w:id="58"/>
    </w:p>
    <w:p w14:paraId="182C8C74">
      <w:pPr>
        <w:spacing w:line="500" w:lineRule="exact"/>
        <w:ind w:firstLine="480" w:firstLineChars="200"/>
        <w:jc w:val="both"/>
        <w:rPr>
          <w:rFonts w:ascii="Times New Roman" w:hAnsi="Times New Roman" w:cs="Times New Roman"/>
        </w:rPr>
      </w:pPr>
      <w:r>
        <w:rPr>
          <w:rFonts w:hint="eastAsia" w:ascii="Times New Roman" w:hAnsi="Times New Roman" w:cs="Times New Roman"/>
        </w:rPr>
        <w:t>液化天然气</w:t>
      </w:r>
      <w:r>
        <w:rPr>
          <w:rFonts w:ascii="Times New Roman" w:hAnsi="Times New Roman" w:cs="Times New Roman"/>
        </w:rPr>
        <w:t>储存温度为-162</w:t>
      </w:r>
      <w:r>
        <w:rPr>
          <w:rFonts w:hint="eastAsia"/>
        </w:rPr>
        <w:t>℃</w:t>
      </w:r>
      <w:r>
        <w:rPr>
          <w:rFonts w:ascii="Times New Roman" w:hAnsi="Times New Roman" w:cs="Times New Roman"/>
        </w:rPr>
        <w:t>，该储存条件下为液态，发生泄漏时，泄漏的液化天然气与环境中热量进行交换，迅速气化成为气态天然气扩散至大气中，因此液化天然气泄漏时不存在地表水污染途径。</w:t>
      </w:r>
    </w:p>
    <w:p w14:paraId="7524358A">
      <w:pPr>
        <w:spacing w:line="500" w:lineRule="exact"/>
        <w:ind w:firstLine="480" w:firstLineChars="200"/>
        <w:jc w:val="both"/>
        <w:rPr>
          <w:rFonts w:ascii="Times New Roman" w:hAnsi="Times New Roman" w:cs="Times New Roman"/>
        </w:rPr>
      </w:pPr>
      <w:r>
        <w:rPr>
          <w:rFonts w:ascii="Times New Roman" w:hAnsi="Times New Roman" w:cs="Times New Roman"/>
        </w:rPr>
        <w:t>当项目</w:t>
      </w:r>
      <w:r>
        <w:rPr>
          <w:rFonts w:hint="eastAsia" w:ascii="Times New Roman" w:hAnsi="Times New Roman" w:cs="Times New Roman"/>
        </w:rPr>
        <w:t>汽油、柴油、液化天然气泄漏</w:t>
      </w:r>
      <w:r>
        <w:rPr>
          <w:rFonts w:ascii="Times New Roman" w:hAnsi="Times New Roman" w:cs="Times New Roman"/>
        </w:rPr>
        <w:t>发生火灾等事故，泄漏的物质和燃烧产生的污染物将进入消防水，若随意排放，</w:t>
      </w:r>
      <w:r>
        <w:rPr>
          <w:rFonts w:hint="eastAsia" w:ascii="Times New Roman" w:hAnsi="Times New Roman" w:cs="Times New Roman"/>
        </w:rPr>
        <w:t>可能会随雨水管网进入周边地表水体，</w:t>
      </w:r>
      <w:r>
        <w:rPr>
          <w:rFonts w:ascii="Times New Roman" w:hAnsi="Times New Roman" w:cs="Times New Roman"/>
        </w:rPr>
        <w:t>会对项目周边地表水造成一定的污染。</w:t>
      </w:r>
      <w:r>
        <w:rPr>
          <w:rFonts w:hint="eastAsia" w:ascii="Times New Roman" w:hAnsi="Times New Roman" w:cs="Times New Roman"/>
        </w:rPr>
        <w:t>站内罩棚四周及卸油区设置环保沟，可将废水引入隔油池处置，并在厂区出入口设置隔断措施，尽可能避免事故废水流出厂外。</w:t>
      </w:r>
    </w:p>
    <w:p w14:paraId="34DD0B67">
      <w:pPr>
        <w:spacing w:line="500" w:lineRule="exact"/>
        <w:ind w:firstLine="480" w:firstLineChars="200"/>
        <w:jc w:val="both"/>
        <w:rPr>
          <w:rFonts w:ascii="Times New Roman" w:hAnsi="Times New Roman" w:cs="Times New Roman"/>
        </w:rPr>
      </w:pPr>
      <w:r>
        <w:rPr>
          <w:rFonts w:hint="eastAsia" w:ascii="Times New Roman" w:hAnsi="Times New Roman" w:cs="Times New Roman"/>
        </w:rPr>
        <w:t>加油站消防栓流量为</w:t>
      </w:r>
      <w:r>
        <w:rPr>
          <w:rFonts w:ascii="Times New Roman" w:hAnsi="Times New Roman" w:cs="Times New Roman"/>
        </w:rPr>
        <w:t>15L/</w:t>
      </w:r>
      <w:r>
        <w:rPr>
          <w:rFonts w:hint="eastAsia" w:ascii="Times New Roman" w:hAnsi="Times New Roman" w:cs="Times New Roman"/>
        </w:rPr>
        <w:t>s</w:t>
      </w:r>
      <w:r>
        <w:rPr>
          <w:rFonts w:ascii="Times New Roman" w:hAnsi="Times New Roman" w:cs="Times New Roman"/>
        </w:rPr>
        <w:t>，按灭火时间为30</w:t>
      </w:r>
      <w:r>
        <w:rPr>
          <w:rFonts w:hint="eastAsia" w:ascii="Times New Roman" w:hAnsi="Times New Roman" w:cs="Times New Roman"/>
        </w:rPr>
        <w:t>min</w:t>
      </w:r>
      <w:r>
        <w:rPr>
          <w:rFonts w:ascii="Times New Roman" w:hAnsi="Times New Roman" w:cs="Times New Roman"/>
        </w:rPr>
        <w:t>计算可知，场区洗消废水的泄漏源强为27m</w:t>
      </w:r>
      <w:r>
        <w:rPr>
          <w:rFonts w:ascii="Times New Roman" w:hAnsi="Times New Roman" w:cs="Times New Roman"/>
          <w:vertAlign w:val="superscript"/>
        </w:rPr>
        <w:t>3</w:t>
      </w:r>
      <w:r>
        <w:rPr>
          <w:rFonts w:hint="eastAsia" w:ascii="Times New Roman" w:hAnsi="Times New Roman" w:cs="Times New Roman"/>
        </w:rPr>
        <w:t>，隔油池（3m</w:t>
      </w:r>
      <w:r>
        <w:rPr>
          <w:rFonts w:hint="eastAsia" w:ascii="Times New Roman" w:hAnsi="Times New Roman" w:cs="Times New Roman"/>
          <w:vertAlign w:val="superscript"/>
        </w:rPr>
        <w:t>3</w:t>
      </w:r>
      <w:r>
        <w:rPr>
          <w:rFonts w:hint="eastAsia" w:ascii="Times New Roman" w:hAnsi="Times New Roman" w:cs="Times New Roman"/>
        </w:rPr>
        <w:t>）无法容纳，可现场在低洼处设置临时围堰，将废水收集后由吸污车抽运至污水处理厂进一步处理，因此事故废水可控，对地表水产生的影响较小。</w:t>
      </w:r>
    </w:p>
    <w:p w14:paraId="6BD0E04D">
      <w:pPr>
        <w:keepNext/>
        <w:keepLines/>
        <w:widowControl w:val="0"/>
        <w:numPr>
          <w:ilvl w:val="0"/>
          <w:numId w:val="14"/>
        </w:numPr>
        <w:spacing w:before="126" w:after="126" w:line="500" w:lineRule="exact"/>
        <w:jc w:val="both"/>
        <w:outlineLvl w:val="2"/>
        <w:rPr>
          <w:rFonts w:ascii="Times New Roman" w:hAnsi="Times New Roman" w:cs="Times New Roman"/>
          <w:b/>
          <w:bCs/>
        </w:rPr>
      </w:pPr>
      <w:bookmarkStart w:id="59" w:name="_Toc20258"/>
      <w:r>
        <w:rPr>
          <w:rFonts w:ascii="Times New Roman" w:hAnsi="Times New Roman" w:cs="Times New Roman"/>
          <w:b/>
          <w:bCs/>
        </w:rPr>
        <w:t>对地下水的风险影响分析</w:t>
      </w:r>
      <w:bookmarkEnd w:id="59"/>
    </w:p>
    <w:p w14:paraId="477045C5">
      <w:pPr>
        <w:spacing w:line="500" w:lineRule="exact"/>
        <w:ind w:firstLine="480" w:firstLineChars="200"/>
        <w:rPr>
          <w:rFonts w:ascii="Times New Roman" w:hAnsi="Times New Roman" w:cs="Times New Roman"/>
        </w:rPr>
      </w:pPr>
      <w:r>
        <w:rPr>
          <w:rFonts w:ascii="Times New Roman" w:hAnsi="Times New Roman" w:cs="Times New Roman"/>
        </w:rPr>
        <w:t>发生液化天然气泄漏时，泄漏的液化天然气与环境中热量进行交换，迅速气化成为气态天然气扩散至大气中，天然气无法以液态形式下渗进入地下水，因此液化天然气泄漏时不存在地下水污染途径。</w:t>
      </w:r>
    </w:p>
    <w:p w14:paraId="67099DEC">
      <w:pPr>
        <w:spacing w:line="500" w:lineRule="exact"/>
        <w:ind w:firstLine="480" w:firstLineChars="200"/>
        <w:rPr>
          <w:rFonts w:ascii="Times New Roman" w:hAnsi="Times New Roman" w:cs="Times New Roman"/>
        </w:rPr>
      </w:pPr>
      <w:r>
        <w:rPr>
          <w:rFonts w:ascii="Times New Roman" w:hAnsi="Times New Roman" w:cs="Times New Roman"/>
        </w:rPr>
        <w:t>项目生产过程不产生废水，仅加油站地面清洗废水，该废水在厂内油水分离池内处理后外排，油水分离池做好防渗防漏措施后对地下水影响较小。</w:t>
      </w:r>
      <w:r>
        <w:rPr>
          <w:rFonts w:hint="eastAsia" w:ascii="Times New Roman" w:hAnsi="Times New Roman" w:cs="Times New Roman"/>
        </w:rPr>
        <w:t>项目地面均进行分区防渗措施，</w:t>
      </w:r>
      <w:r>
        <w:rPr>
          <w:rFonts w:ascii="Times New Roman" w:hAnsi="Times New Roman" w:cs="Times New Roman"/>
        </w:rPr>
        <w:t>当</w:t>
      </w:r>
      <w:r>
        <w:rPr>
          <w:rFonts w:hint="eastAsia" w:ascii="Times New Roman" w:hAnsi="Times New Roman" w:cs="Times New Roman"/>
        </w:rPr>
        <w:t>汽油、柴油、</w:t>
      </w:r>
      <w:r>
        <w:rPr>
          <w:rFonts w:ascii="Times New Roman" w:hAnsi="Times New Roman" w:cs="Times New Roman"/>
        </w:rPr>
        <w:t>液化天然气泄漏并发生火灾时，产生的消防废水</w:t>
      </w:r>
      <w:r>
        <w:rPr>
          <w:rFonts w:hint="eastAsia" w:ascii="Times New Roman" w:hAnsi="Times New Roman" w:cs="Times New Roman"/>
        </w:rPr>
        <w:t>不会进入地下水环境</w:t>
      </w:r>
      <w:r>
        <w:rPr>
          <w:rFonts w:ascii="Times New Roman" w:hAnsi="Times New Roman" w:cs="Times New Roman"/>
        </w:rPr>
        <w:t>。</w:t>
      </w:r>
    </w:p>
    <w:p w14:paraId="31A8067F">
      <w:pPr>
        <w:keepNext/>
        <w:keepLines/>
        <w:widowControl w:val="0"/>
        <w:numPr>
          <w:ilvl w:val="0"/>
          <w:numId w:val="14"/>
        </w:numPr>
        <w:spacing w:before="126" w:after="126" w:line="500" w:lineRule="exact"/>
        <w:jc w:val="both"/>
        <w:outlineLvl w:val="2"/>
        <w:rPr>
          <w:rFonts w:ascii="Times New Roman" w:hAnsi="Times New Roman" w:cs="Times New Roman"/>
          <w:b/>
          <w:bCs/>
        </w:rPr>
      </w:pPr>
      <w:r>
        <w:rPr>
          <w:rFonts w:ascii="Times New Roman" w:hAnsi="Times New Roman" w:cs="Times New Roman"/>
          <w:b/>
          <w:bCs/>
        </w:rPr>
        <w:t>对</w:t>
      </w:r>
      <w:r>
        <w:rPr>
          <w:rFonts w:hint="eastAsia" w:ascii="Times New Roman" w:hAnsi="Times New Roman" w:cs="Times New Roman"/>
          <w:b/>
          <w:bCs/>
        </w:rPr>
        <w:t>红树林</w:t>
      </w:r>
      <w:r>
        <w:rPr>
          <w:rFonts w:ascii="Times New Roman" w:hAnsi="Times New Roman" w:cs="Times New Roman"/>
          <w:b/>
          <w:bCs/>
        </w:rPr>
        <w:t>的风险影响分析</w:t>
      </w:r>
    </w:p>
    <w:p w14:paraId="4A24D2FD">
      <w:pPr>
        <w:spacing w:line="500" w:lineRule="exact"/>
        <w:ind w:firstLine="480" w:firstLineChars="200"/>
        <w:rPr>
          <w:rFonts w:ascii="Times New Roman" w:hAnsi="Times New Roman" w:cs="Times New Roman"/>
        </w:rPr>
      </w:pPr>
      <w:r>
        <w:rPr>
          <w:rFonts w:hint="eastAsia" w:ascii="Times New Roman" w:hAnsi="Times New Roman" w:cs="Times New Roman"/>
        </w:rPr>
        <w:t>硫是植物生长必需的营养元素之一，对维持生态系统的健康发展有着重要的意义。硫元素是单宁的组成成分之一，在红树植物与外界接触的界面单宁往往含量最高，形成一个有效的保护层。但大气中过高浓度的二氧化硫也会对植物的生理活动产生影响，使植物气孔不正常地开放或关闭，干扰植物呼吸作用，过高二氧化硫对植物光合作用和叶绿素含量也有明显影响。发生火灾事故时二氧化硫浓度显著增加，可能会对红树林造成一定影响，但持续时间较短，不会对红树林造成损害性、不可逆影响。</w:t>
      </w:r>
    </w:p>
    <w:p w14:paraId="524C5B96">
      <w:pPr>
        <w:spacing w:line="500" w:lineRule="exact"/>
        <w:ind w:firstLine="480" w:firstLineChars="200"/>
        <w:rPr>
          <w:rFonts w:ascii="Times New Roman" w:hAnsi="Times New Roman" w:cs="Times New Roman"/>
        </w:rPr>
      </w:pPr>
      <w:r>
        <w:rPr>
          <w:rFonts w:ascii="Times New Roman" w:hAnsi="Times New Roman" w:cs="Times New Roman"/>
        </w:rPr>
        <w:t>发生液化天然气泄漏时，泄漏的液化天然气与环境中热量进行交换，迅速气化成为气态天然气扩散至大气中，天然气无法以液态形式进入地</w:t>
      </w:r>
      <w:r>
        <w:rPr>
          <w:rFonts w:hint="eastAsia" w:ascii="Times New Roman" w:hAnsi="Times New Roman" w:cs="Times New Roman"/>
        </w:rPr>
        <w:t>表</w:t>
      </w:r>
      <w:r>
        <w:rPr>
          <w:rFonts w:ascii="Times New Roman" w:hAnsi="Times New Roman" w:cs="Times New Roman"/>
        </w:rPr>
        <w:t>水，因此液化天然气泄漏时不存在地</w:t>
      </w:r>
      <w:r>
        <w:rPr>
          <w:rFonts w:hint="eastAsia" w:ascii="Times New Roman" w:hAnsi="Times New Roman" w:cs="Times New Roman"/>
        </w:rPr>
        <w:t>表</w:t>
      </w:r>
      <w:r>
        <w:rPr>
          <w:rFonts w:ascii="Times New Roman" w:hAnsi="Times New Roman" w:cs="Times New Roman"/>
        </w:rPr>
        <w:t>水污染途径。</w:t>
      </w:r>
    </w:p>
    <w:p w14:paraId="7DF78C7A">
      <w:pPr>
        <w:spacing w:line="500" w:lineRule="exact"/>
        <w:ind w:firstLine="480" w:firstLineChars="200"/>
        <w:rPr>
          <w:rFonts w:ascii="Times New Roman" w:hAnsi="Times New Roman" w:cs="Times New Roman"/>
        </w:rPr>
      </w:pPr>
      <w:r>
        <w:rPr>
          <w:rFonts w:hint="eastAsia" w:ascii="Times New Roman" w:hAnsi="Times New Roman" w:cs="Times New Roman"/>
        </w:rPr>
        <w:t>汽油、柴油、液化天然气泄漏并发生火灾产生的消防废水中含有油类及其他有毒有害物质，若随着站前雨水管线进入雨水排放口，进入金鼓江红树林生态区，对红树林的生产产生一定影响，甚至死亡，本项目已在罩棚四周和卸油区四周设置环保沟，可将废水引入隔油池内，若想放水量较大则在低洼处设置临时围堰，阻止消防废水进入雨水管网，事故后由吸污车将消防废水抽运至污水处理厂处理，故本项目在事故状态下对金鼓江红树林生态区的影响可控。</w:t>
      </w:r>
    </w:p>
    <w:p w14:paraId="2D58AC4C">
      <w:pPr>
        <w:pStyle w:val="3"/>
        <w:widowControl w:val="0"/>
        <w:numPr>
          <w:ilvl w:val="0"/>
          <w:numId w:val="15"/>
        </w:numPr>
        <w:spacing w:before="210" w:after="210" w:line="500" w:lineRule="exact"/>
        <w:jc w:val="both"/>
        <w:rPr>
          <w:rFonts w:ascii="Times New Roman" w:hAnsi="Times New Roman" w:eastAsia="宋体" w:cs="Times New Roman"/>
          <w:bCs w:val="0"/>
          <w:sz w:val="28"/>
          <w:szCs w:val="20"/>
        </w:rPr>
      </w:pPr>
      <w:bookmarkStart w:id="60" w:name="_Toc5678"/>
      <w:r>
        <w:rPr>
          <w:rFonts w:ascii="Times New Roman" w:hAnsi="Times New Roman" w:eastAsia="宋体" w:cs="Times New Roman"/>
          <w:bCs w:val="0"/>
          <w:sz w:val="28"/>
          <w:szCs w:val="20"/>
        </w:rPr>
        <w:t>风险防范措施</w:t>
      </w:r>
      <w:bookmarkEnd w:id="60"/>
    </w:p>
    <w:p w14:paraId="0693A522">
      <w:pPr>
        <w:keepNext/>
        <w:keepLines/>
        <w:widowControl w:val="0"/>
        <w:numPr>
          <w:ilvl w:val="0"/>
          <w:numId w:val="16"/>
        </w:numPr>
        <w:spacing w:before="126" w:after="126" w:line="500" w:lineRule="exact"/>
        <w:jc w:val="both"/>
        <w:outlineLvl w:val="2"/>
        <w:rPr>
          <w:rFonts w:ascii="Times New Roman" w:hAnsi="Times New Roman" w:cs="Times New Roman"/>
          <w:b/>
          <w:bCs/>
        </w:rPr>
      </w:pPr>
      <w:bookmarkStart w:id="61" w:name="_Toc26514"/>
      <w:r>
        <w:rPr>
          <w:rFonts w:ascii="Times New Roman" w:hAnsi="Times New Roman" w:cs="Times New Roman"/>
          <w:b/>
          <w:bCs/>
        </w:rPr>
        <w:t>项目地表水风险防范措施</w:t>
      </w:r>
      <w:bookmarkEnd w:id="61"/>
    </w:p>
    <w:p w14:paraId="335B946E">
      <w:pPr>
        <w:spacing w:line="500" w:lineRule="exact"/>
        <w:ind w:firstLine="480" w:firstLineChars="200"/>
        <w:jc w:val="both"/>
        <w:rPr>
          <w:rFonts w:ascii="Times New Roman" w:hAnsi="Times New Roman" w:cs="Times New Roman"/>
        </w:rPr>
      </w:pPr>
      <w:r>
        <w:rPr>
          <w:rFonts w:ascii="Times New Roman" w:hAnsi="Times New Roman" w:cs="Times New Roman"/>
        </w:rPr>
        <w:t>结合《事故状态下水体污染的预防与控制技术要求》（Q/SY1190-2013），本项目坚持以“预防为主、防控结合”的指导思想，建立安全、及时、有效的污染综合预防与控制体系，确保事故状态下的事故液全部处于受控状态，事故液得到有效处理达标后排放，防止对水环境的污染。</w:t>
      </w:r>
    </w:p>
    <w:p w14:paraId="3A77B72C">
      <w:pPr>
        <w:spacing w:line="500" w:lineRule="exact"/>
        <w:ind w:firstLine="480" w:firstLineChars="200"/>
        <w:rPr>
          <w:rFonts w:ascii="Times New Roman" w:hAnsi="Times New Roman" w:cs="Times New Roman"/>
        </w:rPr>
      </w:pPr>
      <w:r>
        <w:rPr>
          <w:rFonts w:ascii="Times New Roman" w:hAnsi="Times New Roman" w:cs="Times New Roman"/>
        </w:rPr>
        <w:t>对于事故废水环境风险防范，采取“污染源头防控—过程处理—最终排放”的环境风险防控体系。</w:t>
      </w:r>
    </w:p>
    <w:p w14:paraId="2CEA6D49">
      <w:pPr>
        <w:spacing w:line="500" w:lineRule="exact"/>
        <w:ind w:firstLine="480" w:firstLineChars="200"/>
        <w:rPr>
          <w:rFonts w:ascii="Times New Roman" w:hAnsi="Times New Roman" w:cs="Times New Roman"/>
        </w:rPr>
      </w:pPr>
      <w:bookmarkStart w:id="62" w:name="_Toc27813"/>
      <w:r>
        <w:rPr>
          <w:rFonts w:hint="eastAsia"/>
        </w:rPr>
        <w:t>①</w:t>
      </w:r>
      <w:r>
        <w:rPr>
          <w:rFonts w:ascii="Times New Roman" w:hAnsi="Times New Roman" w:cs="Times New Roman"/>
        </w:rPr>
        <w:t>一级预防与控制体系</w:t>
      </w:r>
      <w:bookmarkEnd w:id="62"/>
    </w:p>
    <w:p w14:paraId="2221416B">
      <w:pPr>
        <w:spacing w:line="500" w:lineRule="exact"/>
        <w:ind w:firstLine="480" w:firstLineChars="200"/>
        <w:rPr>
          <w:rFonts w:ascii="Times New Roman" w:hAnsi="Times New Roman" w:cs="Times New Roman"/>
        </w:rPr>
      </w:pPr>
      <w:r>
        <w:rPr>
          <w:rFonts w:ascii="Times New Roman" w:hAnsi="Times New Roman" w:cs="Times New Roman"/>
        </w:rPr>
        <w:t>污染源头防控。LNG罐设置罐池，其容积不小于LNG罐的体积；汽油罐、柴油罐采用双层罐，当汽油柴油泄漏时，泄漏的汽油及柴油将停留在双层罐间的夹缝，不会泄漏到外界，双层罐两层罐壁同时破损</w:t>
      </w:r>
      <w:r>
        <w:rPr>
          <w:rFonts w:hint="eastAsia" w:ascii="Times New Roman" w:hAnsi="Times New Roman" w:cs="Times New Roman"/>
        </w:rPr>
        <w:t>概率极</w:t>
      </w:r>
      <w:r>
        <w:rPr>
          <w:rFonts w:ascii="Times New Roman" w:hAnsi="Times New Roman" w:cs="Times New Roman"/>
        </w:rPr>
        <w:t>小。</w:t>
      </w:r>
    </w:p>
    <w:p w14:paraId="1FC399B5">
      <w:pPr>
        <w:spacing w:line="500" w:lineRule="exact"/>
        <w:ind w:firstLine="480" w:firstLineChars="200"/>
        <w:rPr>
          <w:rFonts w:ascii="Times New Roman" w:hAnsi="Times New Roman" w:cs="Times New Roman"/>
        </w:rPr>
      </w:pPr>
      <w:bookmarkStart w:id="63" w:name="_Toc18196"/>
      <w:r>
        <w:rPr>
          <w:rFonts w:hint="eastAsia"/>
        </w:rPr>
        <w:t>②</w:t>
      </w:r>
      <w:r>
        <w:rPr>
          <w:rFonts w:ascii="Times New Roman" w:hAnsi="Times New Roman" w:cs="Times New Roman"/>
        </w:rPr>
        <w:t>二级预防与控制体系</w:t>
      </w:r>
      <w:bookmarkEnd w:id="63"/>
    </w:p>
    <w:p w14:paraId="5557D30A">
      <w:pPr>
        <w:spacing w:line="500" w:lineRule="exact"/>
        <w:ind w:firstLine="480" w:firstLineChars="200"/>
        <w:jc w:val="both"/>
        <w:rPr>
          <w:rFonts w:ascii="Times New Roman" w:hAnsi="Times New Roman" w:cs="Times New Roman"/>
        </w:rPr>
      </w:pPr>
      <w:r>
        <w:rPr>
          <w:rFonts w:hint="eastAsia" w:ascii="Times New Roman" w:hAnsi="Times New Roman" w:cs="Times New Roman"/>
        </w:rPr>
        <w:t>事故状态下</w:t>
      </w:r>
      <w:r>
        <w:rPr>
          <w:rFonts w:ascii="Times New Roman" w:hAnsi="Times New Roman" w:cs="Times New Roman"/>
        </w:rPr>
        <w:t>设置</w:t>
      </w:r>
      <w:r>
        <w:rPr>
          <w:rFonts w:hint="eastAsia" w:ascii="Times New Roman" w:hAnsi="Times New Roman" w:cs="Times New Roman"/>
        </w:rPr>
        <w:t>临时收集围堰</w:t>
      </w:r>
      <w:r>
        <w:rPr>
          <w:rFonts w:ascii="Times New Roman" w:hAnsi="Times New Roman" w:cs="Times New Roman"/>
        </w:rPr>
        <w:t>，用于收集事故状态下废水。为防止事故废水进入雨水管网直接外排，本项目在雨水排放口设置了切换阀，事故状态下可关闭雨水</w:t>
      </w:r>
      <w:r>
        <w:rPr>
          <w:rFonts w:hint="eastAsia" w:ascii="Times New Roman" w:hAnsi="Times New Roman" w:cs="Times New Roman"/>
        </w:rPr>
        <w:t>排放</w:t>
      </w:r>
      <w:r>
        <w:rPr>
          <w:rFonts w:ascii="Times New Roman" w:hAnsi="Times New Roman" w:cs="Times New Roman"/>
        </w:rPr>
        <w:t>口，通过切换阀将事故废水</w:t>
      </w:r>
      <w:r>
        <w:rPr>
          <w:rFonts w:hint="eastAsia" w:ascii="Times New Roman" w:hAnsi="Times New Roman" w:cs="Times New Roman"/>
        </w:rPr>
        <w:t>控制在站内</w:t>
      </w:r>
      <w:r>
        <w:rPr>
          <w:rFonts w:ascii="Times New Roman" w:hAnsi="Times New Roman" w:cs="Times New Roman"/>
        </w:rPr>
        <w:t>，防止事故废水外排。事故结束后将</w:t>
      </w:r>
      <w:r>
        <w:rPr>
          <w:rFonts w:hint="eastAsia" w:ascii="Times New Roman" w:hAnsi="Times New Roman" w:cs="Times New Roman"/>
        </w:rPr>
        <w:t>由吸污</w:t>
      </w:r>
      <w:r>
        <w:rPr>
          <w:rFonts w:ascii="Times New Roman" w:hAnsi="Times New Roman" w:cs="Times New Roman"/>
        </w:rPr>
        <w:t>车</w:t>
      </w:r>
      <w:r>
        <w:rPr>
          <w:rFonts w:hint="eastAsia" w:ascii="Times New Roman" w:hAnsi="Times New Roman" w:cs="Times New Roman"/>
        </w:rPr>
        <w:t>将事故废水抽运</w:t>
      </w:r>
      <w:r>
        <w:rPr>
          <w:rFonts w:ascii="Times New Roman" w:hAnsi="Times New Roman" w:cs="Times New Roman"/>
        </w:rPr>
        <w:t>至污水</w:t>
      </w:r>
      <w:r>
        <w:rPr>
          <w:rFonts w:hint="eastAsia" w:ascii="Times New Roman" w:hAnsi="Times New Roman" w:cs="Times New Roman"/>
        </w:rPr>
        <w:t>处理</w:t>
      </w:r>
      <w:r>
        <w:rPr>
          <w:rFonts w:ascii="Times New Roman" w:hAnsi="Times New Roman" w:cs="Times New Roman"/>
        </w:rPr>
        <w:t>厂处理，禁止将废水不经处理排入周边水体。</w:t>
      </w:r>
    </w:p>
    <w:p w14:paraId="008AD532">
      <w:pPr>
        <w:keepNext/>
        <w:keepLines/>
        <w:widowControl w:val="0"/>
        <w:numPr>
          <w:ilvl w:val="0"/>
          <w:numId w:val="16"/>
        </w:numPr>
        <w:spacing w:before="126" w:after="126" w:line="500" w:lineRule="exact"/>
        <w:jc w:val="both"/>
        <w:outlineLvl w:val="2"/>
        <w:rPr>
          <w:rFonts w:ascii="Times New Roman" w:hAnsi="Times New Roman" w:cs="Times New Roman"/>
          <w:b/>
          <w:bCs/>
        </w:rPr>
      </w:pPr>
      <w:bookmarkStart w:id="64" w:name="_Toc17092"/>
      <w:r>
        <w:rPr>
          <w:rFonts w:ascii="Times New Roman" w:hAnsi="Times New Roman" w:cs="Times New Roman"/>
          <w:b/>
          <w:bCs/>
        </w:rPr>
        <w:t>项目地下水风险防范措施</w:t>
      </w:r>
      <w:bookmarkEnd w:id="64"/>
    </w:p>
    <w:p w14:paraId="74BD5156">
      <w:pPr>
        <w:spacing w:line="500" w:lineRule="exact"/>
        <w:ind w:firstLine="480" w:firstLineChars="200"/>
        <w:rPr>
          <w:rFonts w:ascii="Times New Roman" w:hAnsi="Times New Roman" w:cs="Times New Roman"/>
        </w:rPr>
      </w:pPr>
      <w:r>
        <w:rPr>
          <w:rFonts w:ascii="Times New Roman" w:hAnsi="Times New Roman" w:cs="Times New Roman"/>
        </w:rPr>
        <w:t>1、分区防渗</w:t>
      </w:r>
    </w:p>
    <w:p w14:paraId="1AF9FB7C">
      <w:pPr>
        <w:spacing w:line="500" w:lineRule="exact"/>
        <w:ind w:firstLine="480" w:firstLineChars="200"/>
        <w:rPr>
          <w:rFonts w:ascii="Times New Roman" w:hAnsi="Times New Roman" w:cs="Times New Roman"/>
        </w:rPr>
      </w:pPr>
      <w:r>
        <w:rPr>
          <w:rFonts w:ascii="Times New Roman" w:hAnsi="Times New Roman" w:cs="Times New Roman"/>
        </w:rPr>
        <w:t>项目对场地进行分区防渗处理，详见8.1-</w:t>
      </w:r>
      <w:r>
        <w:rPr>
          <w:rFonts w:hint="eastAsia" w:ascii="Times New Roman" w:hAnsi="Times New Roman" w:cs="Times New Roman"/>
        </w:rPr>
        <w:t>1</w:t>
      </w:r>
      <w:r>
        <w:rPr>
          <w:rFonts w:ascii="Times New Roman" w:hAnsi="Times New Roman" w:cs="Times New Roman"/>
        </w:rPr>
        <w:t>。</w:t>
      </w:r>
    </w:p>
    <w:p w14:paraId="442F7B33">
      <w:pPr>
        <w:keepNext/>
        <w:keepLines/>
        <w:tabs>
          <w:tab w:val="left" w:pos="795"/>
        </w:tabs>
        <w:spacing w:line="500" w:lineRule="exact"/>
        <w:ind w:left="795"/>
        <w:jc w:val="center"/>
        <w:outlineLvl w:val="3"/>
        <w:rPr>
          <w:rFonts w:ascii="Times New Roman" w:hAnsi="Times New Roman" w:cs="Times New Roman"/>
          <w:b/>
        </w:rPr>
      </w:pPr>
      <w:r>
        <w:rPr>
          <w:rFonts w:ascii="Times New Roman" w:hAnsi="Times New Roman" w:cs="Times New Roman"/>
          <w:b/>
        </w:rPr>
        <w:t>表8.1-</w:t>
      </w:r>
      <w:r>
        <w:rPr>
          <w:rFonts w:hint="eastAsia" w:ascii="Times New Roman" w:hAnsi="Times New Roman" w:cs="Times New Roman"/>
          <w:b/>
        </w:rPr>
        <w:t>1</w:t>
      </w:r>
      <w:r>
        <w:rPr>
          <w:rFonts w:ascii="Times New Roman" w:hAnsi="Times New Roman" w:cs="Times New Roman"/>
          <w:b/>
        </w:rPr>
        <w:t xml:space="preserve">  场地分区防渗一览表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714"/>
        <w:gridCol w:w="2896"/>
        <w:gridCol w:w="3660"/>
      </w:tblGrid>
      <w:tr w14:paraId="4C0A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Align w:val="center"/>
          </w:tcPr>
          <w:p w14:paraId="3F2551AB">
            <w:pPr>
              <w:jc w:val="center"/>
              <w:rPr>
                <w:rFonts w:ascii="Times New Roman" w:hAnsi="Times New Roman" w:cs="Times New Roman"/>
                <w:sz w:val="21"/>
                <w:szCs w:val="21"/>
              </w:rPr>
            </w:pPr>
            <w:r>
              <w:rPr>
                <w:rFonts w:ascii="Times New Roman" w:hAnsi="Times New Roman" w:cs="Times New Roman"/>
                <w:sz w:val="21"/>
                <w:szCs w:val="21"/>
              </w:rPr>
              <w:t>分区</w:t>
            </w:r>
          </w:p>
        </w:tc>
        <w:tc>
          <w:tcPr>
            <w:tcW w:w="946" w:type="pct"/>
            <w:vAlign w:val="center"/>
          </w:tcPr>
          <w:p w14:paraId="77BD29C3">
            <w:pPr>
              <w:jc w:val="center"/>
              <w:rPr>
                <w:rFonts w:ascii="Times New Roman" w:hAnsi="Times New Roman" w:cs="Times New Roman"/>
                <w:sz w:val="21"/>
                <w:szCs w:val="21"/>
              </w:rPr>
            </w:pPr>
            <w:r>
              <w:rPr>
                <w:rFonts w:ascii="Times New Roman" w:hAnsi="Times New Roman" w:cs="Times New Roman"/>
                <w:sz w:val="21"/>
                <w:szCs w:val="21"/>
              </w:rPr>
              <w:t>污染区</w:t>
            </w:r>
          </w:p>
        </w:tc>
        <w:tc>
          <w:tcPr>
            <w:tcW w:w="1598" w:type="pct"/>
            <w:vAlign w:val="center"/>
          </w:tcPr>
          <w:p w14:paraId="2908FAFB">
            <w:pPr>
              <w:jc w:val="center"/>
              <w:rPr>
                <w:rFonts w:ascii="Times New Roman" w:hAnsi="Times New Roman" w:cs="Times New Roman"/>
                <w:sz w:val="21"/>
                <w:szCs w:val="21"/>
              </w:rPr>
            </w:pPr>
            <w:r>
              <w:rPr>
                <w:rFonts w:ascii="Times New Roman" w:hAnsi="Times New Roman" w:cs="Times New Roman"/>
                <w:sz w:val="21"/>
                <w:szCs w:val="21"/>
              </w:rPr>
              <w:t>防渗结构</w:t>
            </w:r>
          </w:p>
        </w:tc>
        <w:tc>
          <w:tcPr>
            <w:tcW w:w="2020" w:type="pct"/>
            <w:vAlign w:val="center"/>
          </w:tcPr>
          <w:p w14:paraId="6AC25375">
            <w:pPr>
              <w:jc w:val="center"/>
              <w:rPr>
                <w:rFonts w:ascii="Times New Roman" w:hAnsi="Times New Roman" w:cs="Times New Roman"/>
                <w:sz w:val="21"/>
                <w:szCs w:val="21"/>
              </w:rPr>
            </w:pPr>
            <w:r>
              <w:rPr>
                <w:rFonts w:ascii="Times New Roman" w:hAnsi="Times New Roman" w:cs="Times New Roman"/>
                <w:sz w:val="21"/>
                <w:szCs w:val="21"/>
              </w:rPr>
              <w:t>防渗技术要求</w:t>
            </w:r>
          </w:p>
        </w:tc>
      </w:tr>
      <w:tr w14:paraId="07D9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436" w:type="pct"/>
            <w:vAlign w:val="center"/>
          </w:tcPr>
          <w:p w14:paraId="3315B701">
            <w:pPr>
              <w:jc w:val="center"/>
              <w:rPr>
                <w:rFonts w:ascii="Times New Roman" w:hAnsi="Times New Roman" w:cs="Times New Roman"/>
                <w:sz w:val="21"/>
                <w:szCs w:val="21"/>
              </w:rPr>
            </w:pPr>
            <w:r>
              <w:rPr>
                <w:rFonts w:ascii="Times New Roman" w:hAnsi="Times New Roman" w:cs="Times New Roman"/>
                <w:sz w:val="21"/>
                <w:szCs w:val="21"/>
              </w:rPr>
              <w:t>重点防渗区</w:t>
            </w:r>
          </w:p>
        </w:tc>
        <w:tc>
          <w:tcPr>
            <w:tcW w:w="946" w:type="pct"/>
            <w:vAlign w:val="center"/>
          </w:tcPr>
          <w:p w14:paraId="659FBA70">
            <w:pPr>
              <w:tabs>
                <w:tab w:val="left" w:pos="-423"/>
              </w:tabs>
              <w:jc w:val="center"/>
              <w:rPr>
                <w:rFonts w:ascii="Times New Roman" w:hAnsi="Times New Roman" w:cs="Times New Roman"/>
                <w:sz w:val="21"/>
                <w:szCs w:val="21"/>
              </w:rPr>
            </w:pPr>
            <w:r>
              <w:rPr>
                <w:rFonts w:ascii="Times New Roman" w:hAnsi="Times New Roman" w:cs="Times New Roman"/>
                <w:sz w:val="21"/>
                <w:szCs w:val="21"/>
              </w:rPr>
              <w:t>油罐及地下管线、隔油池</w:t>
            </w:r>
          </w:p>
        </w:tc>
        <w:tc>
          <w:tcPr>
            <w:tcW w:w="1598" w:type="pct"/>
            <w:vAlign w:val="center"/>
          </w:tcPr>
          <w:p w14:paraId="6DED0A59">
            <w:pPr>
              <w:pStyle w:val="6"/>
              <w:rPr>
                <w:rFonts w:ascii="Times New Roman" w:hAnsi="Times New Roman" w:cs="Times New Roman"/>
                <w:sz w:val="21"/>
                <w:szCs w:val="21"/>
              </w:rPr>
            </w:pPr>
            <w:r>
              <w:rPr>
                <w:rFonts w:ascii="Times New Roman" w:hAnsi="Times New Roman" w:cs="Times New Roman"/>
                <w:sz w:val="21"/>
                <w:szCs w:val="21"/>
              </w:rPr>
              <w:t>采用抗渗混凝土、高密度聚乙烯膜、钠基膨润土防水毯或其他防渗性能等效的材料。</w:t>
            </w:r>
          </w:p>
        </w:tc>
        <w:tc>
          <w:tcPr>
            <w:tcW w:w="2020" w:type="pct"/>
            <w:vAlign w:val="center"/>
          </w:tcPr>
          <w:p w14:paraId="4F3E4122">
            <w:pPr>
              <w:pStyle w:val="6"/>
              <w:rPr>
                <w:rFonts w:ascii="Times New Roman" w:hAnsi="Times New Roman" w:cs="Times New Roman"/>
                <w:sz w:val="21"/>
                <w:szCs w:val="21"/>
              </w:rPr>
            </w:pPr>
            <w:r>
              <w:rPr>
                <w:rFonts w:ascii="Times New Roman" w:hAnsi="Times New Roman" w:cs="Times New Roman"/>
                <w:sz w:val="21"/>
                <w:szCs w:val="21"/>
              </w:rPr>
              <w:t>人工防渗层：至少1m厚黏土层（渗透系数不大于10</w:t>
            </w:r>
            <w:r>
              <w:rPr>
                <w:rFonts w:ascii="Times New Roman" w:hAnsi="Times New Roman" w:cs="Times New Roman"/>
                <w:sz w:val="21"/>
                <w:szCs w:val="21"/>
                <w:vertAlign w:val="superscript"/>
              </w:rPr>
              <w:t>-7</w:t>
            </w:r>
            <w:r>
              <w:rPr>
                <w:rFonts w:ascii="Times New Roman" w:hAnsi="Times New Roman" w:cs="Times New Roman"/>
                <w:sz w:val="21"/>
                <w:szCs w:val="21"/>
              </w:rPr>
              <w:t>cm/s），或至少2mm厚高密度聚乙烯膜等人工防渗材料（渗透系数不大于10</w:t>
            </w:r>
            <w:r>
              <w:rPr>
                <w:rFonts w:ascii="Times New Roman" w:hAnsi="Times New Roman" w:cs="Times New Roman"/>
                <w:sz w:val="21"/>
                <w:szCs w:val="21"/>
                <w:vertAlign w:val="superscript"/>
              </w:rPr>
              <w:t>-10</w:t>
            </w:r>
            <w:r>
              <w:rPr>
                <w:rFonts w:ascii="Times New Roman" w:hAnsi="Times New Roman" w:cs="Times New Roman"/>
                <w:sz w:val="21"/>
                <w:szCs w:val="21"/>
              </w:rPr>
              <w:t>cm/s）</w:t>
            </w:r>
          </w:p>
        </w:tc>
      </w:tr>
      <w:tr w14:paraId="6A07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36" w:type="pct"/>
            <w:tcBorders>
              <w:bottom w:val="single" w:color="auto" w:sz="4" w:space="0"/>
            </w:tcBorders>
            <w:vAlign w:val="center"/>
          </w:tcPr>
          <w:p w14:paraId="01CCE486">
            <w:pPr>
              <w:jc w:val="center"/>
              <w:rPr>
                <w:rFonts w:ascii="Times New Roman" w:hAnsi="Times New Roman" w:cs="Times New Roman"/>
                <w:sz w:val="21"/>
                <w:szCs w:val="21"/>
              </w:rPr>
            </w:pPr>
            <w:r>
              <w:rPr>
                <w:rFonts w:ascii="Times New Roman" w:hAnsi="Times New Roman" w:cs="Times New Roman"/>
                <w:sz w:val="21"/>
                <w:szCs w:val="21"/>
              </w:rPr>
              <w:t>一般防渗区</w:t>
            </w:r>
          </w:p>
        </w:tc>
        <w:tc>
          <w:tcPr>
            <w:tcW w:w="946" w:type="pct"/>
            <w:tcBorders>
              <w:bottom w:val="single" w:color="auto" w:sz="4" w:space="0"/>
            </w:tcBorders>
            <w:vAlign w:val="center"/>
          </w:tcPr>
          <w:p w14:paraId="4388ADFB">
            <w:pPr>
              <w:tabs>
                <w:tab w:val="left" w:pos="-423"/>
              </w:tabs>
              <w:jc w:val="center"/>
              <w:rPr>
                <w:rFonts w:ascii="Times New Roman" w:hAnsi="Times New Roman" w:cs="Times New Roman"/>
                <w:sz w:val="21"/>
                <w:szCs w:val="21"/>
              </w:rPr>
            </w:pPr>
            <w:r>
              <w:rPr>
                <w:rFonts w:ascii="Times New Roman" w:hAnsi="Times New Roman" w:cs="Times New Roman"/>
                <w:sz w:val="21"/>
                <w:szCs w:val="21"/>
              </w:rPr>
              <w:t>化粪池、加油加气区</w:t>
            </w:r>
          </w:p>
        </w:tc>
        <w:tc>
          <w:tcPr>
            <w:tcW w:w="1598" w:type="pct"/>
            <w:vAlign w:val="center"/>
          </w:tcPr>
          <w:p w14:paraId="3B77D6BB">
            <w:pPr>
              <w:jc w:val="both"/>
              <w:rPr>
                <w:rFonts w:ascii="Times New Roman" w:hAnsi="Times New Roman" w:cs="Times New Roman"/>
                <w:sz w:val="21"/>
                <w:szCs w:val="21"/>
              </w:rPr>
            </w:pPr>
            <w:r>
              <w:rPr>
                <w:rFonts w:ascii="Times New Roman" w:hAnsi="Times New Roman" w:cs="Times New Roman"/>
                <w:sz w:val="21"/>
                <w:szCs w:val="21"/>
              </w:rPr>
              <w:t>水泥混凝土硬化地面，厚度在20cm。</w:t>
            </w:r>
          </w:p>
        </w:tc>
        <w:tc>
          <w:tcPr>
            <w:tcW w:w="2020" w:type="pct"/>
            <w:tcBorders>
              <w:bottom w:val="single" w:color="auto" w:sz="4" w:space="0"/>
            </w:tcBorders>
            <w:vAlign w:val="center"/>
          </w:tcPr>
          <w:p w14:paraId="032263E6">
            <w:pPr>
              <w:jc w:val="both"/>
              <w:rPr>
                <w:rFonts w:ascii="Times New Roman" w:hAnsi="Times New Roman" w:cs="Times New Roman"/>
                <w:sz w:val="21"/>
                <w:szCs w:val="21"/>
              </w:rPr>
            </w:pPr>
            <w:r>
              <w:rPr>
                <w:rFonts w:ascii="Times New Roman" w:hAnsi="Times New Roman" w:cs="Times New Roman"/>
                <w:sz w:val="21"/>
                <w:szCs w:val="21"/>
              </w:rPr>
              <w:t>等效黏土防渗层Mb≥1.5m，K≤1.0×10</w:t>
            </w:r>
            <w:r>
              <w:rPr>
                <w:rFonts w:ascii="Times New Roman" w:hAnsi="Times New Roman" w:cs="Times New Roman"/>
                <w:sz w:val="21"/>
                <w:szCs w:val="21"/>
                <w:vertAlign w:val="superscript"/>
              </w:rPr>
              <w:t>-7</w:t>
            </w:r>
            <w:r>
              <w:rPr>
                <w:rFonts w:ascii="Times New Roman" w:hAnsi="Times New Roman" w:cs="Times New Roman"/>
                <w:sz w:val="21"/>
                <w:szCs w:val="21"/>
              </w:rPr>
              <w:t>cm/s</w:t>
            </w:r>
          </w:p>
        </w:tc>
      </w:tr>
      <w:tr w14:paraId="6C10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436" w:type="pct"/>
            <w:vAlign w:val="center"/>
          </w:tcPr>
          <w:p w14:paraId="6895637D">
            <w:pPr>
              <w:jc w:val="center"/>
              <w:rPr>
                <w:rFonts w:ascii="Times New Roman" w:hAnsi="Times New Roman" w:cs="Times New Roman"/>
                <w:sz w:val="21"/>
                <w:szCs w:val="21"/>
              </w:rPr>
            </w:pPr>
            <w:r>
              <w:rPr>
                <w:rFonts w:ascii="Times New Roman" w:hAnsi="Times New Roman" w:cs="Times New Roman"/>
                <w:sz w:val="21"/>
                <w:szCs w:val="21"/>
              </w:rPr>
              <w:t>简单防渗区</w:t>
            </w:r>
          </w:p>
        </w:tc>
        <w:tc>
          <w:tcPr>
            <w:tcW w:w="946" w:type="pct"/>
            <w:vAlign w:val="center"/>
          </w:tcPr>
          <w:p w14:paraId="27B7529A">
            <w:pPr>
              <w:tabs>
                <w:tab w:val="left" w:pos="-423"/>
              </w:tabs>
              <w:jc w:val="center"/>
              <w:rPr>
                <w:rFonts w:ascii="Times New Roman" w:hAnsi="Times New Roman" w:cs="Times New Roman"/>
                <w:sz w:val="21"/>
                <w:szCs w:val="21"/>
              </w:rPr>
            </w:pPr>
            <w:r>
              <w:rPr>
                <w:rFonts w:ascii="Times New Roman" w:hAnsi="Times New Roman" w:cs="Times New Roman"/>
                <w:sz w:val="21"/>
                <w:szCs w:val="21"/>
              </w:rPr>
              <w:t>加油站其他区域</w:t>
            </w:r>
          </w:p>
        </w:tc>
        <w:tc>
          <w:tcPr>
            <w:tcW w:w="1598" w:type="pct"/>
            <w:vAlign w:val="center"/>
          </w:tcPr>
          <w:p w14:paraId="52F4C58C">
            <w:pPr>
              <w:jc w:val="center"/>
              <w:rPr>
                <w:rFonts w:ascii="Times New Roman" w:hAnsi="Times New Roman" w:cs="Times New Roman"/>
                <w:sz w:val="21"/>
                <w:szCs w:val="21"/>
              </w:rPr>
            </w:pPr>
            <w:r>
              <w:rPr>
                <w:rFonts w:ascii="Times New Roman" w:hAnsi="Times New Roman" w:cs="Times New Roman"/>
                <w:sz w:val="21"/>
                <w:szCs w:val="21"/>
              </w:rPr>
              <w:t>水泥混凝土硬化地面</w:t>
            </w:r>
          </w:p>
        </w:tc>
        <w:tc>
          <w:tcPr>
            <w:tcW w:w="2020" w:type="pct"/>
            <w:vAlign w:val="center"/>
          </w:tcPr>
          <w:p w14:paraId="75B16EF2">
            <w:pPr>
              <w:jc w:val="center"/>
              <w:rPr>
                <w:rFonts w:ascii="Times New Roman" w:hAnsi="Times New Roman" w:cs="Times New Roman"/>
                <w:sz w:val="21"/>
                <w:szCs w:val="21"/>
              </w:rPr>
            </w:pPr>
            <w:r>
              <w:rPr>
                <w:rFonts w:ascii="Times New Roman" w:hAnsi="Times New Roman" w:cs="Times New Roman"/>
                <w:sz w:val="21"/>
                <w:szCs w:val="21"/>
              </w:rPr>
              <w:t>一般地面硬化</w:t>
            </w:r>
          </w:p>
        </w:tc>
      </w:tr>
    </w:tbl>
    <w:p w14:paraId="7885876A">
      <w:pPr>
        <w:spacing w:line="500" w:lineRule="exact"/>
        <w:ind w:firstLine="480" w:firstLineChars="200"/>
        <w:rPr>
          <w:rFonts w:ascii="Times New Roman" w:hAnsi="Times New Roman" w:cs="Times New Roman"/>
        </w:rPr>
      </w:pPr>
      <w:r>
        <w:rPr>
          <w:rFonts w:ascii="Times New Roman" w:hAnsi="Times New Roman" w:cs="Times New Roman"/>
        </w:rPr>
        <w:t>2、管道防护措施，管道均使用规格明确的管材，满足原料对管材温度、压力、化学等方面的要求，所用接口均采用渗漏措施，并通过灵敏泄漏试验，生产过程中加强对输送管线的检查力度，实行专人定时对管线进行检查，发现泄漏立即通知生产部门停止生产，直至完全修复。</w:t>
      </w:r>
    </w:p>
    <w:p w14:paraId="73F8ED7A">
      <w:pPr>
        <w:keepNext/>
        <w:keepLines/>
        <w:widowControl w:val="0"/>
        <w:numPr>
          <w:ilvl w:val="0"/>
          <w:numId w:val="16"/>
        </w:numPr>
        <w:spacing w:before="126" w:after="126" w:line="500" w:lineRule="exact"/>
        <w:jc w:val="both"/>
        <w:outlineLvl w:val="2"/>
        <w:rPr>
          <w:rFonts w:ascii="Times New Roman" w:hAnsi="Times New Roman" w:cs="Times New Roman"/>
          <w:b/>
          <w:bCs/>
        </w:rPr>
      </w:pPr>
      <w:bookmarkStart w:id="65" w:name="_Toc2268"/>
      <w:r>
        <w:rPr>
          <w:rFonts w:ascii="Times New Roman" w:hAnsi="Times New Roman" w:cs="Times New Roman"/>
          <w:b/>
          <w:bCs/>
        </w:rPr>
        <w:t>项目大气环境风险防控措施</w:t>
      </w:r>
      <w:bookmarkEnd w:id="65"/>
    </w:p>
    <w:p w14:paraId="67E349C0">
      <w:pPr>
        <w:spacing w:line="500" w:lineRule="exact"/>
        <w:ind w:firstLine="480" w:firstLineChars="200"/>
        <w:rPr>
          <w:rFonts w:ascii="Times New Roman" w:hAnsi="Times New Roman" w:cs="Times New Roman"/>
        </w:rPr>
      </w:pPr>
      <w:r>
        <w:rPr>
          <w:rFonts w:ascii="Times New Roman" w:hAnsi="Times New Roman" w:cs="Times New Roman"/>
        </w:rPr>
        <w:t>1、在配电装置室、主控室等场所设置点式感烟探测器、感温探测器等，并在各探测区域配置手动报警按钮及声光报警器。控制室设置火灾自动报警联锁装置。</w:t>
      </w:r>
    </w:p>
    <w:p w14:paraId="5BC680D4">
      <w:pPr>
        <w:spacing w:line="500" w:lineRule="exact"/>
        <w:ind w:firstLine="470" w:firstLineChars="196"/>
        <w:rPr>
          <w:rFonts w:ascii="Times New Roman" w:hAnsi="Times New Roman" w:cs="Times New Roman"/>
        </w:rPr>
      </w:pPr>
      <w:r>
        <w:rPr>
          <w:rFonts w:ascii="Times New Roman" w:hAnsi="Times New Roman" w:cs="Times New Roman"/>
        </w:rPr>
        <w:t>2、应急疏散</w:t>
      </w:r>
      <w:r>
        <w:rPr>
          <w:rFonts w:hint="eastAsia" w:ascii="Times New Roman" w:hAnsi="Times New Roman" w:cs="Times New Roman"/>
        </w:rPr>
        <w:t>：</w:t>
      </w:r>
      <w:r>
        <w:rPr>
          <w:rFonts w:ascii="Times New Roman" w:hAnsi="Times New Roman" w:cs="Times New Roman"/>
        </w:rPr>
        <w:t>项目设置相关的疏散、撤离路线，应避开事故发生时的下风向。</w:t>
      </w:r>
    </w:p>
    <w:p w14:paraId="677E87D2">
      <w:pPr>
        <w:spacing w:line="500" w:lineRule="exact"/>
        <w:ind w:firstLine="480" w:firstLineChars="200"/>
        <w:rPr>
          <w:rFonts w:ascii="Times New Roman" w:hAnsi="Times New Roman" w:cs="Times New Roman"/>
        </w:rPr>
      </w:pPr>
      <w:r>
        <w:rPr>
          <w:rFonts w:ascii="Times New Roman" w:hAnsi="Times New Roman" w:cs="Times New Roman"/>
        </w:rPr>
        <w:t>厂内设置消防通道，当发生一般性危险物质泄漏、火灾等事故时，厂内非应急人员迅速沿厂内道路向远离事故发生源的方向疏散至临时应急安置场所。当发生较重大的环境风险事故时，厂内非应急人员迅速沿厂内道路快速就近出厂区，由收费站匝道北面道路疏散，周边居民就近沿道路向上风向一带疏散，在应急避难场所集合后，再根据安排进行下一步撤离安置。</w:t>
      </w:r>
    </w:p>
    <w:p w14:paraId="57CA3B1B">
      <w:pPr>
        <w:spacing w:line="500" w:lineRule="exact"/>
        <w:ind w:firstLine="480" w:firstLineChars="200"/>
        <w:rPr>
          <w:rFonts w:ascii="Times New Roman" w:hAnsi="Times New Roman" w:cs="Times New Roman"/>
        </w:rPr>
      </w:pPr>
      <w:r>
        <w:rPr>
          <w:rFonts w:ascii="Times New Roman" w:hAnsi="Times New Roman" w:cs="Times New Roman"/>
        </w:rPr>
        <w:t>疏散通道或消防车道的醒目处设置“禁止阻塞”标志；“安全出口”的标志设置在安全疏散门口的正上方；紧急出口或疏散通道中的门上设置“禁止锁闭”标志。</w:t>
      </w:r>
    </w:p>
    <w:p w14:paraId="2835B0D8">
      <w:pPr>
        <w:keepNext/>
        <w:keepLines/>
        <w:widowControl w:val="0"/>
        <w:numPr>
          <w:ilvl w:val="0"/>
          <w:numId w:val="16"/>
        </w:numPr>
        <w:spacing w:before="126" w:after="126" w:line="500" w:lineRule="exact"/>
        <w:jc w:val="both"/>
        <w:outlineLvl w:val="2"/>
        <w:rPr>
          <w:rFonts w:ascii="Times New Roman" w:hAnsi="Times New Roman" w:cs="Times New Roman"/>
          <w:b/>
          <w:bCs/>
        </w:rPr>
      </w:pPr>
      <w:bookmarkStart w:id="66" w:name="_Toc24450"/>
      <w:r>
        <w:rPr>
          <w:rFonts w:ascii="Times New Roman" w:hAnsi="Times New Roman" w:cs="Times New Roman"/>
          <w:b/>
          <w:bCs/>
        </w:rPr>
        <w:t>液化天然气储存、使用、运输风险防范措施</w:t>
      </w:r>
      <w:bookmarkEnd w:id="66"/>
    </w:p>
    <w:p w14:paraId="6809A7E7">
      <w:pPr>
        <w:spacing w:line="500" w:lineRule="exact"/>
        <w:ind w:firstLine="480" w:firstLineChars="200"/>
        <w:rPr>
          <w:rFonts w:ascii="Times New Roman" w:hAnsi="Times New Roman" w:cs="Times New Roman"/>
        </w:rPr>
      </w:pPr>
      <w:r>
        <w:rPr>
          <w:rFonts w:ascii="Times New Roman" w:hAnsi="Times New Roman" w:cs="Times New Roman"/>
        </w:rPr>
        <w:t>1、液化天然气储存过程的安全防范措施</w:t>
      </w:r>
    </w:p>
    <w:p w14:paraId="47B64646">
      <w:pPr>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液化天然气应储存在阴凉、通风的区域内，远离高温、明火、避免阳光直射，周围配备编织袋、砂土、石灰等应急物资。</w:t>
      </w:r>
    </w:p>
    <w:p w14:paraId="7445E51B">
      <w:pPr>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液化天然气罐区地面、设备基础应</w:t>
      </w:r>
      <w:r>
        <w:rPr>
          <w:rFonts w:hint="eastAsia" w:ascii="Times New Roman" w:hAnsi="Times New Roman" w:cs="Times New Roman"/>
        </w:rPr>
        <w:t>做</w:t>
      </w:r>
      <w:r>
        <w:rPr>
          <w:rFonts w:ascii="Times New Roman" w:hAnsi="Times New Roman" w:cs="Times New Roman"/>
        </w:rPr>
        <w:t>防腐处理。操作平台的防护栏杆、钢梯等的设置应满足GB4053的有关规定。</w:t>
      </w:r>
    </w:p>
    <w:p w14:paraId="087EEB4A">
      <w:pPr>
        <w:spacing w:line="500" w:lineRule="exact"/>
        <w:ind w:firstLine="480" w:firstLineChars="200"/>
        <w:rPr>
          <w:rFonts w:ascii="Times New Roman" w:hAnsi="Times New Roman" w:cs="Times New Roman"/>
        </w:rPr>
      </w:pPr>
      <w:r>
        <w:rPr>
          <w:rFonts w:hint="eastAsia"/>
        </w:rPr>
        <w:t>③</w:t>
      </w:r>
      <w:r>
        <w:rPr>
          <w:rFonts w:ascii="Times New Roman" w:hAnsi="Times New Roman" w:cs="Times New Roman"/>
        </w:rPr>
        <w:t>液化天然气储存地点应设有围堰，防止液化天然气储罐意外泄漏或发生事故时扩散出去。</w:t>
      </w:r>
    </w:p>
    <w:p w14:paraId="453583F9">
      <w:pPr>
        <w:spacing w:line="500" w:lineRule="exact"/>
        <w:ind w:firstLine="480" w:firstLineChars="200"/>
        <w:rPr>
          <w:rFonts w:ascii="Times New Roman" w:hAnsi="Times New Roman" w:cs="Times New Roman"/>
        </w:rPr>
      </w:pPr>
      <w:r>
        <w:rPr>
          <w:rFonts w:hint="eastAsia"/>
        </w:rPr>
        <w:t>④</w:t>
      </w:r>
      <w:r>
        <w:rPr>
          <w:rFonts w:ascii="Times New Roman" w:hAnsi="Times New Roman" w:cs="Times New Roman"/>
        </w:rPr>
        <w:t>储存地点要设置有明显的安全标志，储罐要密封加盖，装有呼吸管，应设有计量装置，储存时间不宜太长。</w:t>
      </w:r>
    </w:p>
    <w:p w14:paraId="038ADCCF">
      <w:pPr>
        <w:spacing w:line="500" w:lineRule="exact"/>
        <w:ind w:firstLine="480" w:firstLineChars="200"/>
        <w:rPr>
          <w:rFonts w:ascii="Times New Roman" w:hAnsi="Times New Roman" w:cs="Times New Roman"/>
        </w:rPr>
      </w:pPr>
      <w:r>
        <w:rPr>
          <w:rFonts w:hint="eastAsia"/>
        </w:rPr>
        <w:t>⑤</w:t>
      </w:r>
      <w:r>
        <w:rPr>
          <w:rFonts w:ascii="Times New Roman" w:hAnsi="Times New Roman" w:cs="Times New Roman"/>
        </w:rPr>
        <w:t>安排专人负责管理消防设备、设施和应急物资，定期检查和维护，保证设备和</w:t>
      </w:r>
      <w:r>
        <w:rPr>
          <w:rFonts w:hint="eastAsia" w:ascii="Times New Roman" w:hAnsi="Times New Roman" w:cs="Times New Roman"/>
        </w:rPr>
        <w:t>物资</w:t>
      </w:r>
      <w:r>
        <w:rPr>
          <w:rFonts w:ascii="Times New Roman" w:hAnsi="Times New Roman" w:cs="Times New Roman"/>
        </w:rPr>
        <w:t>保存完好随时能用。</w:t>
      </w:r>
    </w:p>
    <w:p w14:paraId="277C8C53">
      <w:pPr>
        <w:spacing w:line="500" w:lineRule="exact"/>
        <w:ind w:firstLine="480" w:firstLineChars="200"/>
        <w:rPr>
          <w:rFonts w:ascii="Times New Roman" w:hAnsi="Times New Roman" w:cs="Times New Roman"/>
        </w:rPr>
      </w:pPr>
      <w:r>
        <w:rPr>
          <w:rFonts w:ascii="Times New Roman" w:hAnsi="Times New Roman" w:cs="Times New Roman"/>
        </w:rPr>
        <w:t>2、液化天然气使用过程的安全防范措施</w:t>
      </w:r>
    </w:p>
    <w:p w14:paraId="0C96CBF8">
      <w:pPr>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加强操作人员的安全知识培训，掌握液化天然气的性质和危害性，提高员工的安全意识，确保安全操作。</w:t>
      </w:r>
    </w:p>
    <w:p w14:paraId="3929A8BB">
      <w:pPr>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作业人员在工作时穿戴符合要求的个体防护用品，包括防护眼镜、面罩、手套、胶靴及防护服等。</w:t>
      </w:r>
    </w:p>
    <w:p w14:paraId="6F62C2F1">
      <w:pPr>
        <w:spacing w:line="500" w:lineRule="exact"/>
        <w:ind w:firstLine="480" w:firstLineChars="200"/>
        <w:rPr>
          <w:rFonts w:ascii="Times New Roman" w:hAnsi="Times New Roman" w:cs="Times New Roman"/>
        </w:rPr>
      </w:pPr>
      <w:r>
        <w:rPr>
          <w:rFonts w:hint="eastAsia"/>
        </w:rPr>
        <w:t>③</w:t>
      </w:r>
      <w:r>
        <w:rPr>
          <w:rFonts w:ascii="Times New Roman" w:hAnsi="Times New Roman" w:cs="Times New Roman"/>
        </w:rPr>
        <w:t>液化天然气使用工段周边配备围堰、导流沟，在使用过程中突发泄漏事故后可及时将泄漏物收容转移到应急池内处理。</w:t>
      </w:r>
    </w:p>
    <w:p w14:paraId="614C6CC8">
      <w:pPr>
        <w:spacing w:line="500" w:lineRule="exact"/>
        <w:ind w:firstLine="480" w:firstLineChars="200"/>
        <w:rPr>
          <w:rFonts w:ascii="Times New Roman" w:hAnsi="Times New Roman" w:cs="Times New Roman"/>
        </w:rPr>
      </w:pPr>
      <w:r>
        <w:rPr>
          <w:rFonts w:ascii="Times New Roman" w:hAnsi="Times New Roman" w:cs="Times New Roman"/>
        </w:rPr>
        <w:t>3、液化天然气运输过程的安全防范措施</w:t>
      </w:r>
    </w:p>
    <w:p w14:paraId="376CDED8">
      <w:pPr>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运输液化天然气的容器在使用前应进行检查并做记录。</w:t>
      </w:r>
    </w:p>
    <w:p w14:paraId="6A7A08CE">
      <w:pPr>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严格执行危险品的运输资质认定制度，液化天然气运输车辆必须符合国家规范。</w:t>
      </w:r>
    </w:p>
    <w:p w14:paraId="600755EE">
      <w:pPr>
        <w:spacing w:line="500" w:lineRule="exact"/>
        <w:ind w:firstLine="480" w:firstLineChars="200"/>
        <w:rPr>
          <w:rFonts w:ascii="Times New Roman" w:hAnsi="Times New Roman" w:cs="Times New Roman"/>
        </w:rPr>
      </w:pPr>
      <w:r>
        <w:rPr>
          <w:rFonts w:hint="eastAsia"/>
        </w:rPr>
        <w:t>③</w:t>
      </w:r>
      <w:r>
        <w:rPr>
          <w:rFonts w:ascii="Times New Roman" w:hAnsi="Times New Roman" w:cs="Times New Roman"/>
        </w:rPr>
        <w:t>应当对执行运输任务的驾驶员、装卸管理人员、押运人员进行有关安全知识培训，取得上岗资格证，方可上岗作业。</w:t>
      </w:r>
    </w:p>
    <w:p w14:paraId="3DF776EA">
      <w:pPr>
        <w:keepNext/>
        <w:keepLines/>
        <w:widowControl w:val="0"/>
        <w:numPr>
          <w:ilvl w:val="0"/>
          <w:numId w:val="16"/>
        </w:numPr>
        <w:spacing w:before="126" w:after="126" w:line="500" w:lineRule="exact"/>
        <w:jc w:val="both"/>
        <w:outlineLvl w:val="2"/>
        <w:rPr>
          <w:rFonts w:ascii="Times New Roman" w:hAnsi="Times New Roman" w:cs="Times New Roman"/>
          <w:b/>
          <w:bCs/>
        </w:rPr>
      </w:pPr>
      <w:bookmarkStart w:id="67" w:name="_Toc4340"/>
      <w:r>
        <w:rPr>
          <w:rFonts w:ascii="Times New Roman" w:hAnsi="Times New Roman" w:cs="Times New Roman"/>
          <w:b/>
          <w:bCs/>
        </w:rPr>
        <w:t>液化天然气泄漏风险防范措施</w:t>
      </w:r>
      <w:bookmarkEnd w:id="67"/>
    </w:p>
    <w:p w14:paraId="7F8BE08D">
      <w:pPr>
        <w:spacing w:line="500" w:lineRule="exact"/>
        <w:ind w:firstLine="480" w:firstLineChars="200"/>
        <w:rPr>
          <w:rFonts w:ascii="Times New Roman" w:hAnsi="Times New Roman" w:cs="Times New Roman"/>
        </w:rPr>
      </w:pPr>
      <w:r>
        <w:rPr>
          <w:rFonts w:ascii="Times New Roman" w:hAnsi="Times New Roman" w:cs="Times New Roman"/>
        </w:rPr>
        <w:t>1、建立天然气管道的人工监测系统和定期巡回检查制度。</w:t>
      </w:r>
    </w:p>
    <w:p w14:paraId="2919548A">
      <w:pPr>
        <w:spacing w:line="500" w:lineRule="exact"/>
        <w:ind w:firstLine="480" w:firstLineChars="200"/>
        <w:rPr>
          <w:rFonts w:ascii="Times New Roman" w:hAnsi="Times New Roman" w:cs="Times New Roman"/>
        </w:rPr>
      </w:pPr>
      <w:r>
        <w:rPr>
          <w:rFonts w:ascii="Times New Roman" w:hAnsi="Times New Roman" w:cs="Times New Roman"/>
        </w:rPr>
        <w:t>2、采用自力或燃气超流量自闭阀门，管道由于外界因素而突然破裂时，造成的天然气泄漏往往是突发性的，燃气超流量自闭阀具有在燃气大量喷出时有效地实施自动关闭的保护功能。</w:t>
      </w:r>
    </w:p>
    <w:p w14:paraId="4923676A">
      <w:pPr>
        <w:spacing w:line="500" w:lineRule="exact"/>
        <w:ind w:firstLine="480" w:firstLineChars="200"/>
        <w:rPr>
          <w:rFonts w:ascii="Times New Roman" w:hAnsi="Times New Roman" w:cs="Times New Roman"/>
        </w:rPr>
      </w:pPr>
      <w:r>
        <w:rPr>
          <w:rFonts w:ascii="Times New Roman" w:hAnsi="Times New Roman" w:cs="Times New Roman"/>
        </w:rPr>
        <w:t>3、在天然气阀组附近设置泄漏报警装置，采用声光报警装置。</w:t>
      </w:r>
    </w:p>
    <w:p w14:paraId="252BF82D">
      <w:pPr>
        <w:keepNext/>
        <w:keepLines/>
        <w:widowControl w:val="0"/>
        <w:numPr>
          <w:ilvl w:val="0"/>
          <w:numId w:val="16"/>
        </w:numPr>
        <w:spacing w:before="126" w:after="126" w:line="500" w:lineRule="exact"/>
        <w:jc w:val="both"/>
        <w:outlineLvl w:val="2"/>
        <w:rPr>
          <w:rFonts w:ascii="Times New Roman" w:hAnsi="Times New Roman" w:cs="Times New Roman"/>
          <w:b/>
          <w:bCs/>
        </w:rPr>
      </w:pPr>
      <w:r>
        <w:rPr>
          <w:rFonts w:hint="eastAsia" w:ascii="Times New Roman" w:hAnsi="Times New Roman" w:cs="Times New Roman"/>
          <w:b/>
          <w:bCs/>
        </w:rPr>
        <w:t>汽油、柴油</w:t>
      </w:r>
      <w:r>
        <w:rPr>
          <w:rFonts w:ascii="Times New Roman" w:hAnsi="Times New Roman" w:cs="Times New Roman"/>
          <w:b/>
          <w:bCs/>
        </w:rPr>
        <w:t>泄漏风险防范措施</w:t>
      </w:r>
    </w:p>
    <w:p w14:paraId="765D2F07">
      <w:pPr>
        <w:spacing w:line="500" w:lineRule="exact"/>
        <w:ind w:firstLine="480" w:firstLineChars="200"/>
        <w:rPr>
          <w:rFonts w:ascii="Times New Roman" w:hAnsi="Times New Roman" w:cs="Times New Roman"/>
        </w:rPr>
      </w:pPr>
      <w:r>
        <w:rPr>
          <w:rFonts w:ascii="Times New Roman" w:hAnsi="Times New Roman" w:cs="Times New Roman"/>
        </w:rPr>
        <w:t>1、双层罐设置</w:t>
      </w:r>
    </w:p>
    <w:p w14:paraId="7C74924A">
      <w:pPr>
        <w:spacing w:line="500" w:lineRule="exact"/>
        <w:ind w:firstLine="480" w:firstLineChars="200"/>
        <w:rPr>
          <w:rFonts w:ascii="Times New Roman" w:hAnsi="Times New Roman" w:cs="Times New Roman"/>
        </w:rPr>
      </w:pPr>
      <w:r>
        <w:rPr>
          <w:rFonts w:hint="eastAsia" w:ascii="Times New Roman" w:hAnsi="Times New Roman" w:cs="Times New Roman"/>
        </w:rPr>
        <w:t>加油站的油罐采用</w:t>
      </w:r>
      <w:r>
        <w:rPr>
          <w:rFonts w:ascii="Times New Roman" w:hAnsi="Times New Roman" w:cs="Times New Roman"/>
        </w:rPr>
        <w:t>SF双层，埋地储油罐，罐体防腐采用除锈等级St2.5级+涂刷2次环氧煤沥青+内壁涂刷2次乳白色面漆，其防腐设计满足《石油化工设备和管道涂料防腐蚀技术规范》（SH 3022）要求；油罐带有高液位报警功能的浮球液位计作为泄漏主要监测工具。</w:t>
      </w:r>
    </w:p>
    <w:p w14:paraId="116609DF">
      <w:pPr>
        <w:spacing w:line="500" w:lineRule="exact"/>
        <w:ind w:firstLine="480" w:firstLineChars="20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应急设置：</w:t>
      </w:r>
    </w:p>
    <w:p w14:paraId="1E513411">
      <w:pPr>
        <w:spacing w:line="500" w:lineRule="exact"/>
        <w:ind w:firstLine="480" w:firstLineChars="200"/>
        <w:rPr>
          <w:rFonts w:ascii="Times New Roman" w:hAnsi="Times New Roman" w:cs="Times New Roman"/>
        </w:rPr>
      </w:pPr>
      <w:r>
        <w:rPr>
          <w:rFonts w:hint="eastAsia" w:ascii="Times New Roman" w:hAnsi="Times New Roman" w:cs="Times New Roman"/>
        </w:rPr>
        <w:t>（1）站内四周设置了雨水沟，并设置有隔油池，溢出的油品可顺势流入站内的隔油池；</w:t>
      </w:r>
    </w:p>
    <w:p w14:paraId="548A0356">
      <w:pPr>
        <w:spacing w:line="500" w:lineRule="exact"/>
        <w:ind w:firstLine="480" w:firstLineChars="200"/>
        <w:rPr>
          <w:rFonts w:ascii="Times New Roman" w:hAnsi="Times New Roman" w:cs="Times New Roman"/>
        </w:rPr>
      </w:pPr>
      <w:r>
        <w:rPr>
          <w:rFonts w:hint="eastAsia" w:ascii="Times New Roman" w:hAnsi="Times New Roman" w:cs="Times New Roman"/>
        </w:rPr>
        <w:t>（2）加油站内均设置一定的消防措施，包括手提式、推车式干粉灭火器、灭火毯、消防沙以及消防铲。</w:t>
      </w:r>
    </w:p>
    <w:p w14:paraId="164E18D6">
      <w:pPr>
        <w:spacing w:line="500" w:lineRule="exact"/>
        <w:ind w:firstLine="480" w:firstLineChars="20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应急措施</w:t>
      </w:r>
    </w:p>
    <w:p w14:paraId="6552C9B2">
      <w:pPr>
        <w:spacing w:line="500" w:lineRule="exact"/>
        <w:ind w:firstLine="480" w:firstLineChars="200"/>
        <w:rPr>
          <w:rFonts w:ascii="Times New Roman" w:hAnsi="Times New Roman" w:cs="Times New Roman"/>
        </w:rPr>
      </w:pPr>
      <w:r>
        <w:rPr>
          <w:rFonts w:hint="eastAsia" w:ascii="Times New Roman" w:hAnsi="Times New Roman" w:cs="Times New Roman"/>
        </w:rPr>
        <w:t>（1）防火距离</w:t>
      </w:r>
    </w:p>
    <w:p w14:paraId="54A4A484">
      <w:pPr>
        <w:spacing w:line="500" w:lineRule="exact"/>
        <w:ind w:firstLine="480" w:firstLineChars="200"/>
        <w:rPr>
          <w:rFonts w:ascii="Times New Roman" w:hAnsi="Times New Roman" w:cs="Times New Roman"/>
        </w:rPr>
      </w:pPr>
      <w:r>
        <w:rPr>
          <w:rFonts w:hint="eastAsia" w:ascii="Times New Roman" w:hAnsi="Times New Roman" w:cs="Times New Roman"/>
        </w:rPr>
        <w:t>由于加油站是贮藏易燃品的场所，加油站各设备与站外建（构）筑物之间的安全距离符合《汽车加油加气加氢站技术标准》（</w:t>
      </w:r>
      <w:r>
        <w:rPr>
          <w:rFonts w:ascii="Times New Roman" w:hAnsi="Times New Roman" w:cs="Times New Roman"/>
        </w:rPr>
        <w:t>GB50156-2021）。</w:t>
      </w:r>
    </w:p>
    <w:p w14:paraId="16E96C59">
      <w:pPr>
        <w:spacing w:line="500" w:lineRule="exact"/>
        <w:ind w:firstLine="480" w:firstLineChars="200"/>
        <w:rPr>
          <w:rFonts w:ascii="Times New Roman" w:hAnsi="Times New Roman" w:cs="Times New Roman"/>
        </w:rPr>
      </w:pPr>
      <w:r>
        <w:rPr>
          <w:rFonts w:hint="eastAsia" w:ascii="Times New Roman" w:hAnsi="Times New Roman" w:cs="Times New Roman"/>
        </w:rPr>
        <w:t>（2）火灾防范措施</w:t>
      </w:r>
    </w:p>
    <w:p w14:paraId="44AFA76E">
      <w:pPr>
        <w:spacing w:line="500" w:lineRule="exact"/>
        <w:ind w:firstLine="480" w:firstLineChars="200"/>
        <w:rPr>
          <w:rFonts w:ascii="Times New Roman" w:hAnsi="Times New Roman" w:cs="Times New Roman"/>
        </w:rPr>
      </w:pPr>
      <w:r>
        <w:rPr>
          <w:rFonts w:hint="eastAsia" w:ascii="Times New Roman" w:hAnsi="Times New Roman" w:cs="Times New Roman"/>
        </w:rPr>
        <w:t>调查表明，设备失灵和人为的操作失误是引发油罐泄漏、溢顶甚至火灾的主要原因，结合同类事故案例的分析，结合站内现有的防范措施，现提出主要风险安全防范措施如下：</w:t>
      </w:r>
    </w:p>
    <w:p w14:paraId="562FB0C5">
      <w:pPr>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每月盘查油罐，如有异常亏油时，立即</w:t>
      </w:r>
      <w:r>
        <w:rPr>
          <w:rFonts w:hint="eastAsia" w:ascii="Times New Roman" w:hAnsi="Times New Roman" w:cs="Times New Roman"/>
        </w:rPr>
        <w:t>做</w:t>
      </w:r>
      <w:r>
        <w:rPr>
          <w:rFonts w:ascii="Times New Roman" w:hAnsi="Times New Roman" w:cs="Times New Roman"/>
        </w:rPr>
        <w:t>追踪检查，必要时</w:t>
      </w:r>
      <w:r>
        <w:rPr>
          <w:rFonts w:hint="eastAsia" w:ascii="Times New Roman" w:hAnsi="Times New Roman" w:cs="Times New Roman"/>
        </w:rPr>
        <w:t>做</w:t>
      </w:r>
      <w:r>
        <w:rPr>
          <w:rFonts w:ascii="Times New Roman" w:hAnsi="Times New Roman" w:cs="Times New Roman"/>
        </w:rPr>
        <w:t>油罐和管线测压，如发现油罐或管线有异常则立即更换；</w:t>
      </w:r>
    </w:p>
    <w:p w14:paraId="65A4C4A4">
      <w:pPr>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每月定期检测油罐的油气浓度并</w:t>
      </w:r>
      <w:r>
        <w:rPr>
          <w:rFonts w:hint="eastAsia" w:ascii="Times New Roman" w:hAnsi="Times New Roman" w:cs="Times New Roman"/>
        </w:rPr>
        <w:t>做</w:t>
      </w:r>
      <w:r>
        <w:rPr>
          <w:rFonts w:ascii="Times New Roman" w:hAnsi="Times New Roman" w:cs="Times New Roman"/>
        </w:rPr>
        <w:t>记录，如果发现油气浓度异常，立即进行追踪检查处理；</w:t>
      </w:r>
    </w:p>
    <w:p w14:paraId="6EF3F9C1">
      <w:pPr>
        <w:spacing w:line="500" w:lineRule="exact"/>
        <w:ind w:firstLine="480" w:firstLineChars="200"/>
        <w:rPr>
          <w:rFonts w:ascii="Times New Roman" w:hAnsi="Times New Roman" w:cs="Times New Roman"/>
        </w:rPr>
      </w:pPr>
      <w:r>
        <w:rPr>
          <w:rFonts w:hint="eastAsia"/>
        </w:rPr>
        <w:t>③</w:t>
      </w:r>
      <w:r>
        <w:rPr>
          <w:rFonts w:ascii="Times New Roman" w:hAnsi="Times New Roman" w:cs="Times New Roman"/>
        </w:rPr>
        <w:t>定期监测地下水含油浓度变化；</w:t>
      </w:r>
    </w:p>
    <w:p w14:paraId="45C6D124">
      <w:pPr>
        <w:spacing w:line="500" w:lineRule="exact"/>
        <w:ind w:firstLine="480" w:firstLineChars="200"/>
        <w:rPr>
          <w:rFonts w:ascii="Times New Roman" w:hAnsi="Times New Roman" w:cs="Times New Roman"/>
        </w:rPr>
      </w:pPr>
      <w:r>
        <w:rPr>
          <w:rFonts w:hint="eastAsia"/>
        </w:rPr>
        <w:t>④</w:t>
      </w:r>
      <w:r>
        <w:rPr>
          <w:rFonts w:ascii="Times New Roman" w:hAnsi="Times New Roman" w:cs="Times New Roman"/>
        </w:rPr>
        <w:t>制订“漏油记事表”，以掌握罐区发生漏油事故事件的原因以及频率，作为罐区防漏管理及污染整治的参考；</w:t>
      </w:r>
    </w:p>
    <w:p w14:paraId="352FCFED">
      <w:pPr>
        <w:spacing w:line="500" w:lineRule="exact"/>
        <w:ind w:firstLine="480" w:firstLineChars="200"/>
        <w:rPr>
          <w:rFonts w:ascii="Times New Roman" w:hAnsi="Times New Roman" w:cs="Times New Roman"/>
        </w:rPr>
      </w:pPr>
      <w:r>
        <w:rPr>
          <w:rFonts w:hint="eastAsia"/>
        </w:rPr>
        <w:t>⑤</w:t>
      </w:r>
      <w:r>
        <w:rPr>
          <w:rFonts w:ascii="Times New Roman" w:hAnsi="Times New Roman" w:cs="Times New Roman"/>
        </w:rPr>
        <w:t>油罐的地基和支撑结构应定期检查，检查的结果应存档以备将来参考。</w:t>
      </w:r>
    </w:p>
    <w:p w14:paraId="64DCEF19">
      <w:pPr>
        <w:spacing w:line="500" w:lineRule="exact"/>
        <w:ind w:firstLine="480" w:firstLineChars="200"/>
        <w:rPr>
          <w:rFonts w:ascii="Times New Roman" w:hAnsi="Times New Roman" w:cs="Times New Roman"/>
        </w:rPr>
      </w:pPr>
      <w:r>
        <w:rPr>
          <w:rFonts w:hint="eastAsia"/>
        </w:rPr>
        <w:t>⑥</w:t>
      </w:r>
      <w:r>
        <w:rPr>
          <w:rFonts w:ascii="Times New Roman" w:hAnsi="Times New Roman" w:cs="Times New Roman"/>
        </w:rPr>
        <w:t>油罐应安装高液位报警和泵或进口阀之间的联锁系统。</w:t>
      </w:r>
    </w:p>
    <w:p w14:paraId="311BDF48">
      <w:pPr>
        <w:spacing w:line="500" w:lineRule="exact"/>
        <w:ind w:firstLine="480" w:firstLineChars="200"/>
        <w:rPr>
          <w:rFonts w:ascii="Times New Roman" w:hAnsi="Times New Roman" w:cs="Times New Roman"/>
        </w:rPr>
      </w:pPr>
      <w:r>
        <w:rPr>
          <w:rFonts w:hint="eastAsia"/>
        </w:rPr>
        <w:t>⑦</w:t>
      </w:r>
      <w:r>
        <w:rPr>
          <w:rFonts w:ascii="Times New Roman" w:hAnsi="Times New Roman" w:cs="Times New Roman"/>
        </w:rPr>
        <w:t>每2台加油机应配置不少于2具5kg手提式干粉灭火器，或1具4kg手提式干粉灭火器和1具6L泡沫灭火器。地下储罐应配置1台不小于35kg推车式干粉灭火器。二级加油站应配置灭火毯不少于8块、沙子4m</w:t>
      </w:r>
      <w:r>
        <w:rPr>
          <w:rFonts w:ascii="Times New Roman" w:hAnsi="Times New Roman" w:cs="Times New Roman"/>
          <w:vertAlign w:val="superscript"/>
        </w:rPr>
        <w:t>3</w:t>
      </w:r>
      <w:r>
        <w:rPr>
          <w:rFonts w:ascii="Times New Roman" w:hAnsi="Times New Roman" w:cs="Times New Roman"/>
        </w:rPr>
        <w:t>。</w:t>
      </w:r>
    </w:p>
    <w:p w14:paraId="4989DCB9">
      <w:pPr>
        <w:spacing w:line="500" w:lineRule="exact"/>
        <w:ind w:firstLine="480" w:firstLineChars="200"/>
        <w:rPr>
          <w:rFonts w:ascii="Times New Roman" w:hAnsi="Times New Roman" w:cs="Times New Roman"/>
        </w:rPr>
      </w:pPr>
      <w:r>
        <w:rPr>
          <w:rFonts w:hint="eastAsia"/>
        </w:rPr>
        <w:t>⑧</w:t>
      </w:r>
      <w:r>
        <w:rPr>
          <w:rFonts w:ascii="Times New Roman" w:hAnsi="Times New Roman" w:cs="Times New Roman"/>
        </w:rPr>
        <w:t>可燃气体检测器和报警器的选用和安装，应符合现行国家标准《石油化工可燃气体和有毒气体检测报警设计规范》（GB50493）的有关规定。</w:t>
      </w:r>
    </w:p>
    <w:p w14:paraId="5715D64D">
      <w:pPr>
        <w:spacing w:line="500" w:lineRule="exact"/>
        <w:ind w:firstLine="480" w:firstLineChars="200"/>
        <w:rPr>
          <w:rFonts w:ascii="Times New Roman" w:hAnsi="Times New Roman" w:cs="Times New Roman"/>
        </w:rPr>
      </w:pPr>
      <w:r>
        <w:rPr>
          <w:rFonts w:hint="eastAsia"/>
        </w:rPr>
        <w:t>⑨</w:t>
      </w:r>
      <w:r>
        <w:rPr>
          <w:rFonts w:ascii="Times New Roman" w:hAnsi="Times New Roman" w:cs="Times New Roman"/>
        </w:rPr>
        <w:t>加油站应设置紧急切断系统，该系统应能在事故状态下迅速切断加油泵。</w:t>
      </w:r>
    </w:p>
    <w:p w14:paraId="5E3AEA99">
      <w:pPr>
        <w:spacing w:line="500" w:lineRule="exact"/>
        <w:ind w:firstLine="480" w:firstLineChars="200"/>
        <w:rPr>
          <w:rFonts w:ascii="Times New Roman" w:hAnsi="Times New Roman" w:cs="Times New Roman"/>
        </w:rPr>
      </w:pPr>
      <w:r>
        <w:rPr>
          <w:rFonts w:hint="eastAsia" w:ascii="Times New Roman" w:hAnsi="Times New Roman" w:cs="Times New Roman"/>
        </w:rPr>
        <w:t>⑩</w:t>
      </w:r>
      <w:r>
        <w:rPr>
          <w:rFonts w:ascii="Times New Roman" w:hAnsi="Times New Roman" w:cs="Times New Roman"/>
        </w:rPr>
        <w:t>成立公司应急指挥小组，由公司最高领导层担任小组长，负责现场全面指挥，专业救援队伍负责事故控制、救援和善后处理。</w:t>
      </w:r>
    </w:p>
    <w:p w14:paraId="29FD0DA4">
      <w:pPr>
        <w:spacing w:line="500" w:lineRule="exact"/>
        <w:ind w:firstLine="480" w:firstLineChars="200"/>
        <w:rPr>
          <w:rFonts w:ascii="Times New Roman" w:hAnsi="Times New Roman" w:cs="Times New Roman"/>
        </w:rPr>
      </w:pPr>
      <w:r>
        <w:rPr>
          <w:rFonts w:ascii="Cambria Math" w:hAnsi="Cambria Math" w:cs="Cambria Math"/>
        </w:rPr>
        <w:t>⑪</w:t>
      </w:r>
      <w:r>
        <w:rPr>
          <w:rFonts w:ascii="Times New Roman" w:hAnsi="Times New Roman" w:cs="Times New Roman"/>
        </w:rPr>
        <w:t>安排事故</w:t>
      </w:r>
      <w:r>
        <w:rPr>
          <w:rFonts w:hint="eastAsia" w:ascii="Times New Roman" w:hAnsi="Times New Roman" w:cs="Times New Roman"/>
        </w:rPr>
        <w:t>处理</w:t>
      </w:r>
      <w:r>
        <w:rPr>
          <w:rFonts w:ascii="Times New Roman" w:hAnsi="Times New Roman" w:cs="Times New Roman"/>
        </w:rPr>
        <w:t>人员进行相关知识培训并进行事故应急处理演习。</w:t>
      </w:r>
    </w:p>
    <w:p w14:paraId="340DBF2F">
      <w:pPr>
        <w:spacing w:line="500" w:lineRule="exact"/>
        <w:ind w:firstLine="480" w:firstLineChars="200"/>
        <w:rPr>
          <w:rFonts w:ascii="Times New Roman" w:hAnsi="Times New Roman" w:cs="Times New Roman"/>
        </w:rPr>
      </w:pPr>
      <w:r>
        <w:rPr>
          <w:rFonts w:ascii="Cambria Math" w:hAnsi="Cambria Math" w:cs="Cambria Math"/>
        </w:rPr>
        <w:t>⑫</w:t>
      </w:r>
      <w:r>
        <w:rPr>
          <w:rFonts w:ascii="Times New Roman" w:hAnsi="Times New Roman" w:cs="Times New Roman"/>
        </w:rPr>
        <w:t>对加油站工作人员进行安全卫生教育。</w:t>
      </w:r>
    </w:p>
    <w:p w14:paraId="22AE45D9">
      <w:pPr>
        <w:spacing w:line="500" w:lineRule="exact"/>
        <w:ind w:firstLine="480" w:firstLineChars="200"/>
        <w:rPr>
          <w:rFonts w:ascii="Times New Roman" w:hAnsi="Times New Roman" w:cs="Times New Roman"/>
        </w:rPr>
      </w:pPr>
      <w:r>
        <w:rPr>
          <w:rFonts w:ascii="Cambria Math" w:hAnsi="Cambria Math" w:cs="Cambria Math"/>
        </w:rPr>
        <w:t>⑬</w:t>
      </w:r>
      <w:r>
        <w:rPr>
          <w:rFonts w:ascii="Times New Roman" w:hAnsi="Times New Roman" w:cs="Times New Roman"/>
        </w:rPr>
        <w:t>设应急事故专门记录，建立档案和报告制度，设专门部门负责管理。</w:t>
      </w:r>
    </w:p>
    <w:p w14:paraId="612858F9">
      <w:pPr>
        <w:spacing w:line="500" w:lineRule="exact"/>
        <w:ind w:firstLine="480" w:firstLineChars="200"/>
        <w:rPr>
          <w:rFonts w:ascii="Times New Roman" w:hAnsi="Times New Roman" w:cs="Times New Roman"/>
        </w:rPr>
      </w:pPr>
      <w:r>
        <w:rPr>
          <w:rFonts w:hint="eastAsia" w:ascii="Times New Roman" w:hAnsi="Times New Roman" w:cs="Times New Roman"/>
        </w:rPr>
        <w:t>（3）油品泄漏、火灾事故消防废水处置措施</w:t>
      </w:r>
    </w:p>
    <w:p w14:paraId="616A3787">
      <w:pPr>
        <w:spacing w:line="500" w:lineRule="exact"/>
        <w:ind w:firstLine="480" w:firstLineChars="200"/>
        <w:rPr>
          <w:rFonts w:ascii="Times New Roman" w:hAnsi="Times New Roman" w:cs="Times New Roman"/>
        </w:rPr>
      </w:pPr>
      <w:r>
        <w:rPr>
          <w:rFonts w:hint="eastAsia" w:ascii="Times New Roman" w:hAnsi="Times New Roman" w:cs="Times New Roman"/>
        </w:rPr>
        <w:t>油品加油、卸油过程发生泄漏时，少量的油品泄漏可采取吸油毯、消防沙吸附，并装入不产生静电的应急桶内；大量泄漏的油品可采取砂土吸附，并使用消防沙袋将油品围堵，同时堵住三级隔油池排水口，防止油品泄漏至站区外或经隔油池排入市政污水管网。储油罐破损油品泄漏时，油品泄漏至储油罐围堰内，采用消防桶或吸油毯清理后，附着油品的吸油毯作为危险废物处置。发生火灾产生大量消防废水时，使用消防沙袋将站区围堵，使消防废水围堵在加油站内，同时堵住三级隔油池，防止消防废水和泄漏的油品排入站区外或市政污水管网。吸附油品的砂土、泄漏的油品、消防废水应收集后作为危险废物委托有相关资质单位处置。</w:t>
      </w:r>
    </w:p>
    <w:p w14:paraId="03E42878">
      <w:pPr>
        <w:pStyle w:val="3"/>
        <w:widowControl w:val="0"/>
        <w:numPr>
          <w:ilvl w:val="0"/>
          <w:numId w:val="17"/>
        </w:numPr>
        <w:spacing w:before="210" w:after="210" w:line="500" w:lineRule="exact"/>
        <w:jc w:val="both"/>
        <w:rPr>
          <w:rFonts w:ascii="Times New Roman" w:hAnsi="Times New Roman" w:eastAsia="宋体" w:cs="Times New Roman"/>
          <w:bCs w:val="0"/>
          <w:sz w:val="28"/>
          <w:szCs w:val="20"/>
        </w:rPr>
      </w:pPr>
      <w:bookmarkStart w:id="68" w:name="_Toc3039"/>
      <w:r>
        <w:rPr>
          <w:rFonts w:ascii="Times New Roman" w:hAnsi="Times New Roman" w:eastAsia="宋体" w:cs="Times New Roman"/>
          <w:bCs w:val="0"/>
          <w:sz w:val="28"/>
          <w:szCs w:val="20"/>
        </w:rPr>
        <w:t>风险应急预案</w:t>
      </w:r>
      <w:bookmarkEnd w:id="68"/>
    </w:p>
    <w:p w14:paraId="365E42F8">
      <w:pPr>
        <w:spacing w:line="500" w:lineRule="exact"/>
        <w:ind w:firstLine="480" w:firstLineChars="200"/>
        <w:rPr>
          <w:rFonts w:ascii="Times New Roman" w:hAnsi="Times New Roman" w:cs="Times New Roman"/>
        </w:rPr>
      </w:pPr>
      <w:r>
        <w:rPr>
          <w:rFonts w:hint="eastAsia" w:ascii="Times New Roman" w:hAnsi="Times New Roman" w:cs="Times New Roman"/>
        </w:rPr>
        <w:t>项目完成后应按照《企业突发环境事件风险评估指南（试行）》（环办〔</w:t>
      </w:r>
      <w:r>
        <w:rPr>
          <w:rFonts w:ascii="Times New Roman" w:hAnsi="Times New Roman" w:cs="Times New Roman"/>
        </w:rPr>
        <w:t>2014〕34号）相关要求，编制企业突发环境事件应急预案，并按照《企业事业单位突发环境事件应急预案备案管理办法（试行）》（环发〔2015〕4号）进行备案。应急预案编制内容应报告预案适用范围、环境事件分类与分级、组织机构与职责、监控和预警、应急响应、应急保障、善后处置、预案管理与演练等。</w:t>
      </w:r>
    </w:p>
    <w:p w14:paraId="67F20C86">
      <w:pPr>
        <w:spacing w:line="500" w:lineRule="exact"/>
        <w:ind w:firstLine="480" w:firstLineChars="200"/>
        <w:rPr>
          <w:rFonts w:ascii="Times New Roman" w:hAnsi="Times New Roman" w:cs="Times New Roman"/>
        </w:rPr>
      </w:pPr>
      <w:r>
        <w:rPr>
          <w:rFonts w:hint="eastAsia" w:ascii="Times New Roman" w:hAnsi="Times New Roman" w:cs="Times New Roman"/>
        </w:rPr>
        <w:t>根据风险导则，本报告提出应急预案编制的原则要求。</w:t>
      </w:r>
    </w:p>
    <w:p w14:paraId="56768F15">
      <w:pPr>
        <w:keepNext/>
        <w:keepLines/>
        <w:widowControl w:val="0"/>
        <w:numPr>
          <w:ilvl w:val="0"/>
          <w:numId w:val="18"/>
        </w:numPr>
        <w:spacing w:before="126" w:after="126" w:line="500" w:lineRule="exact"/>
        <w:jc w:val="both"/>
        <w:outlineLvl w:val="2"/>
        <w:rPr>
          <w:rFonts w:ascii="Times New Roman" w:hAnsi="Times New Roman" w:cs="Times New Roman"/>
          <w:b/>
          <w:bCs/>
        </w:rPr>
      </w:pPr>
      <w:bookmarkStart w:id="69" w:name="_Toc7946"/>
      <w:r>
        <w:rPr>
          <w:rFonts w:ascii="Times New Roman" w:hAnsi="Times New Roman" w:cs="Times New Roman"/>
          <w:b/>
          <w:bCs/>
        </w:rPr>
        <w:t>总体要求</w:t>
      </w:r>
      <w:bookmarkEnd w:id="69"/>
    </w:p>
    <w:p w14:paraId="107FE07E">
      <w:pPr>
        <w:spacing w:line="500" w:lineRule="exact"/>
        <w:ind w:firstLine="480" w:firstLineChars="200"/>
        <w:rPr>
          <w:rFonts w:ascii="Times New Roman" w:hAnsi="Times New Roman" w:cs="Times New Roman"/>
        </w:rPr>
      </w:pPr>
      <w:r>
        <w:rPr>
          <w:rFonts w:ascii="Times New Roman" w:hAnsi="Times New Roman" w:cs="Times New Roman"/>
        </w:rPr>
        <w:t>通过对污染事故的风险评价，各有关企业单位应制定防止重大环境污染事故发生的应急预案。制定风险事故应急预案的目的是在发生风险事故时，能以最快的速度发挥最大的效能，有序</w:t>
      </w:r>
      <w:r>
        <w:rPr>
          <w:rFonts w:hint="eastAsia" w:ascii="Times New Roman" w:hAnsi="Times New Roman" w:cs="Times New Roman"/>
        </w:rPr>
        <w:t>地</w:t>
      </w:r>
      <w:r>
        <w:rPr>
          <w:rFonts w:ascii="Times New Roman" w:hAnsi="Times New Roman" w:cs="Times New Roman"/>
        </w:rPr>
        <w:t>实施救援，尽快控制事态的发展，降低事故造成的危害，减少事故造成的损失。</w:t>
      </w:r>
    </w:p>
    <w:p w14:paraId="59520B57">
      <w:pPr>
        <w:spacing w:line="500" w:lineRule="exact"/>
        <w:ind w:firstLine="480" w:firstLineChars="200"/>
        <w:rPr>
          <w:rFonts w:ascii="Times New Roman" w:hAnsi="Times New Roman" w:cs="Times New Roman"/>
        </w:rPr>
      </w:pPr>
      <w:r>
        <w:rPr>
          <w:rFonts w:ascii="Times New Roman" w:hAnsi="Times New Roman" w:cs="Times New Roman"/>
        </w:rPr>
        <w:t>风险事故应急预案的基本要求包括：科学性、实用性和权威性。风险事故的应急救援预案必须进行科学分析和论证；应急预案应符合项目的客观情况，具有实用、简单、易掌握等特性，便于实施；对事故处置过程中职责、权限、任务、工作标准、奖励与处罚等做出明确规定，使之成为企业的一项制度，确保其权威性。</w:t>
      </w:r>
    </w:p>
    <w:p w14:paraId="60C2E522">
      <w:pPr>
        <w:spacing w:line="500" w:lineRule="exact"/>
        <w:ind w:firstLine="480" w:firstLineChars="200"/>
        <w:rPr>
          <w:rFonts w:ascii="Times New Roman" w:hAnsi="Times New Roman" w:cs="Times New Roman"/>
        </w:rPr>
      </w:pPr>
      <w:r>
        <w:rPr>
          <w:rFonts w:ascii="Times New Roman" w:hAnsi="Times New Roman" w:cs="Times New Roman"/>
        </w:rPr>
        <w:t>风险事故应急组织系统基本框图见下图。</w:t>
      </w:r>
    </w:p>
    <w:p w14:paraId="53C11D04">
      <w:pPr>
        <w:spacing w:line="264" w:lineRule="auto"/>
        <w:ind w:firstLine="470"/>
        <w:rPr>
          <w:rFonts w:ascii="Times New Roman" w:hAnsi="Times New Roman" w:cs="Times New Roman"/>
        </w:rPr>
      </w:pPr>
      <w:r>
        <w:rPr>
          <w:rFonts w:ascii="Times New Roman" w:hAnsi="Times New Roman" w:cs="Times New Roman"/>
        </w:rPr>
        <w:drawing>
          <wp:inline distT="0" distB="0" distL="0" distR="0">
            <wp:extent cx="4495800" cy="31851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9">
                      <a:extLst>
                        <a:ext uri="{28A0092B-C50C-407E-A947-70E740481C1C}">
                          <a14:useLocalDpi xmlns:a14="http://schemas.microsoft.com/office/drawing/2010/main" val="0"/>
                        </a:ext>
                      </a:extLst>
                    </a:blip>
                    <a:srcRect b="6461"/>
                    <a:stretch>
                      <a:fillRect/>
                    </a:stretch>
                  </pic:blipFill>
                  <pic:spPr>
                    <a:xfrm>
                      <a:off x="0" y="0"/>
                      <a:ext cx="4495800" cy="3185160"/>
                    </a:xfrm>
                    <a:prstGeom prst="rect">
                      <a:avLst/>
                    </a:prstGeom>
                    <a:noFill/>
                    <a:ln>
                      <a:noFill/>
                    </a:ln>
                  </pic:spPr>
                </pic:pic>
              </a:graphicData>
            </a:graphic>
          </wp:inline>
        </w:drawing>
      </w:r>
    </w:p>
    <w:p w14:paraId="6B3F877B">
      <w:pPr>
        <w:jc w:val="center"/>
        <w:rPr>
          <w:rFonts w:ascii="Times New Roman" w:hAnsi="Times New Roman" w:cs="Times New Roman"/>
          <w:b/>
        </w:rPr>
      </w:pPr>
      <w:r>
        <w:rPr>
          <w:rFonts w:ascii="Times New Roman" w:hAnsi="Times New Roman" w:cs="Times New Roman"/>
          <w:b/>
        </w:rPr>
        <w:t>图9</w:t>
      </w:r>
      <w:r>
        <w:rPr>
          <w:rFonts w:hint="eastAsia" w:ascii="Times New Roman" w:hAnsi="Times New Roman" w:cs="Times New Roman"/>
          <w:b/>
        </w:rPr>
        <w:t>.1</w:t>
      </w:r>
      <w:r>
        <w:rPr>
          <w:rFonts w:ascii="Times New Roman" w:hAnsi="Times New Roman" w:cs="Times New Roman"/>
          <w:b/>
        </w:rPr>
        <w:t>-1  风险事故应急组织系统框图</w:t>
      </w:r>
    </w:p>
    <w:p w14:paraId="3A0B79CE">
      <w:pPr>
        <w:keepNext/>
        <w:keepLines/>
        <w:widowControl w:val="0"/>
        <w:numPr>
          <w:ilvl w:val="0"/>
          <w:numId w:val="18"/>
        </w:numPr>
        <w:spacing w:before="126" w:after="126" w:line="500" w:lineRule="exact"/>
        <w:jc w:val="both"/>
        <w:outlineLvl w:val="2"/>
        <w:rPr>
          <w:rFonts w:ascii="Times New Roman" w:hAnsi="Times New Roman" w:cs="Times New Roman"/>
          <w:b/>
          <w:bCs/>
        </w:rPr>
      </w:pPr>
      <w:bookmarkStart w:id="70" w:name="_Toc1200"/>
      <w:r>
        <w:rPr>
          <w:rFonts w:ascii="Times New Roman" w:hAnsi="Times New Roman" w:cs="Times New Roman"/>
          <w:b/>
          <w:bCs/>
        </w:rPr>
        <w:t>环境事件分类与分级</w:t>
      </w:r>
      <w:bookmarkEnd w:id="70"/>
    </w:p>
    <w:p w14:paraId="798AA5F4">
      <w:pPr>
        <w:spacing w:line="500" w:lineRule="exact"/>
        <w:ind w:firstLine="480" w:firstLineChars="200"/>
        <w:rPr>
          <w:rFonts w:ascii="Times New Roman" w:hAnsi="Times New Roman" w:cs="Times New Roman"/>
        </w:rPr>
      </w:pPr>
      <w:r>
        <w:rPr>
          <w:rFonts w:ascii="Times New Roman" w:hAnsi="Times New Roman" w:cs="Times New Roman"/>
        </w:rPr>
        <w:t>1、国家突发环境事件分级</w:t>
      </w:r>
    </w:p>
    <w:p w14:paraId="2C185D2B">
      <w:pPr>
        <w:spacing w:line="500" w:lineRule="exact"/>
        <w:ind w:firstLine="480" w:firstLineChars="200"/>
        <w:rPr>
          <w:rFonts w:ascii="Times New Roman" w:hAnsi="Times New Roman" w:cs="Times New Roman"/>
        </w:rPr>
      </w:pPr>
      <w:r>
        <w:rPr>
          <w:rFonts w:hint="eastAsia"/>
        </w:rPr>
        <w:t>⑴</w:t>
      </w:r>
      <w:r>
        <w:rPr>
          <w:rFonts w:ascii="Times New Roman" w:hAnsi="Times New Roman" w:cs="Times New Roman"/>
        </w:rPr>
        <w:t xml:space="preserve"> 特别重大突发环境事件</w:t>
      </w:r>
    </w:p>
    <w:p w14:paraId="2B77B78F">
      <w:pPr>
        <w:spacing w:line="500" w:lineRule="exact"/>
        <w:ind w:firstLine="480" w:firstLineChars="200"/>
        <w:rPr>
          <w:rFonts w:ascii="Times New Roman" w:hAnsi="Times New Roman" w:cs="Times New Roman"/>
        </w:rPr>
      </w:pPr>
      <w:r>
        <w:rPr>
          <w:rFonts w:ascii="Times New Roman" w:hAnsi="Times New Roman" w:cs="Times New Roman"/>
        </w:rPr>
        <w:t>凡符合下列情形之一的，为特别重大突发环境事件：</w:t>
      </w:r>
    </w:p>
    <w:p w14:paraId="686CC145">
      <w:pPr>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 xml:space="preserve"> 因环境污染直接导致30人以上死亡或100人以上中毒或重伤的；</w:t>
      </w:r>
    </w:p>
    <w:p w14:paraId="51B8A4A3">
      <w:pPr>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 xml:space="preserve"> 因环境污染疏散、转移人员5万人以上的；</w:t>
      </w:r>
    </w:p>
    <w:p w14:paraId="6C28C887">
      <w:pPr>
        <w:spacing w:line="500" w:lineRule="exact"/>
        <w:ind w:firstLine="480" w:firstLineChars="200"/>
        <w:rPr>
          <w:rFonts w:ascii="Times New Roman" w:hAnsi="Times New Roman" w:cs="Times New Roman"/>
        </w:rPr>
      </w:pPr>
      <w:r>
        <w:rPr>
          <w:rFonts w:hint="eastAsia"/>
        </w:rPr>
        <w:t>③</w:t>
      </w:r>
      <w:r>
        <w:rPr>
          <w:rFonts w:ascii="Times New Roman" w:hAnsi="Times New Roman" w:cs="Times New Roman"/>
        </w:rPr>
        <w:t xml:space="preserve"> 因环境污染造成直接经济损失1亿元以上的；</w:t>
      </w:r>
    </w:p>
    <w:p w14:paraId="41D27F11">
      <w:pPr>
        <w:spacing w:line="500" w:lineRule="exact"/>
        <w:ind w:firstLine="480" w:firstLineChars="200"/>
        <w:rPr>
          <w:rFonts w:ascii="Times New Roman" w:hAnsi="Times New Roman" w:cs="Times New Roman"/>
        </w:rPr>
      </w:pPr>
      <w:r>
        <w:rPr>
          <w:rFonts w:hint="eastAsia"/>
        </w:rPr>
        <w:t>④</w:t>
      </w:r>
      <w:r>
        <w:rPr>
          <w:rFonts w:ascii="Times New Roman" w:hAnsi="Times New Roman" w:cs="Times New Roman"/>
        </w:rPr>
        <w:t xml:space="preserve"> 因环境污染造成区域生态功能丧失或该区域国家重点保护物种灭绝的；</w:t>
      </w:r>
    </w:p>
    <w:p w14:paraId="397C100D">
      <w:pPr>
        <w:spacing w:line="500" w:lineRule="exact"/>
        <w:ind w:firstLine="480" w:firstLineChars="200"/>
        <w:rPr>
          <w:rFonts w:ascii="Times New Roman" w:hAnsi="Times New Roman" w:cs="Times New Roman"/>
        </w:rPr>
      </w:pPr>
      <w:r>
        <w:rPr>
          <w:rFonts w:hint="eastAsia"/>
        </w:rPr>
        <w:t>⑤</w:t>
      </w:r>
      <w:r>
        <w:rPr>
          <w:rFonts w:ascii="Times New Roman" w:hAnsi="Times New Roman" w:cs="Times New Roman"/>
        </w:rPr>
        <w:t xml:space="preserve"> 因环境污染造成设区的市级以上城市集中式饮用水水源地取水中断的；</w:t>
      </w:r>
    </w:p>
    <w:p w14:paraId="1A927B58">
      <w:pPr>
        <w:spacing w:line="500" w:lineRule="exact"/>
        <w:ind w:firstLine="480" w:firstLineChars="200"/>
        <w:rPr>
          <w:rFonts w:ascii="Times New Roman" w:hAnsi="Times New Roman" w:cs="Times New Roman"/>
        </w:rPr>
      </w:pPr>
      <w:r>
        <w:rPr>
          <w:rFonts w:hint="eastAsia"/>
        </w:rPr>
        <w:t>⑥Ⅰ</w:t>
      </w:r>
      <w:r>
        <w:rPr>
          <w:rFonts w:ascii="Times New Roman" w:hAnsi="Times New Roman" w:cs="Times New Roman"/>
        </w:rPr>
        <w:t>、</w:t>
      </w:r>
      <w:r>
        <w:rPr>
          <w:rFonts w:hint="eastAsia"/>
        </w:rPr>
        <w:t>Ⅱ</w:t>
      </w:r>
      <w:r>
        <w:rPr>
          <w:rFonts w:ascii="Times New Roman" w:hAnsi="Times New Roman" w:cs="Times New Roman"/>
        </w:rPr>
        <w:t>类放射源丢失、被盗、失控并造成大范围严重辐射污染后果的；放射性同位素和射线装置失控导致3人以上急性死亡的；放射性物质泄漏，造成大范围辐射污染后果的；</w:t>
      </w:r>
    </w:p>
    <w:p w14:paraId="382B59A1">
      <w:pPr>
        <w:spacing w:line="500" w:lineRule="exact"/>
        <w:ind w:firstLine="480" w:firstLineChars="200"/>
        <w:rPr>
          <w:rFonts w:ascii="Times New Roman" w:hAnsi="Times New Roman" w:cs="Times New Roman"/>
        </w:rPr>
      </w:pPr>
      <w:r>
        <w:rPr>
          <w:rFonts w:hint="eastAsia"/>
        </w:rPr>
        <w:t>⑦</w:t>
      </w:r>
      <w:r>
        <w:rPr>
          <w:rFonts w:ascii="Times New Roman" w:hAnsi="Times New Roman" w:cs="Times New Roman"/>
        </w:rPr>
        <w:t xml:space="preserve"> 造成重大跨国境影响的境内突发环境事件。</w:t>
      </w:r>
    </w:p>
    <w:p w14:paraId="4E31C761">
      <w:pPr>
        <w:spacing w:line="500" w:lineRule="exact"/>
        <w:ind w:firstLine="480" w:firstLineChars="200"/>
        <w:rPr>
          <w:rFonts w:ascii="Times New Roman" w:hAnsi="Times New Roman" w:cs="Times New Roman"/>
        </w:rPr>
      </w:pPr>
      <w:r>
        <w:rPr>
          <w:rFonts w:hint="eastAsia"/>
        </w:rPr>
        <w:t>⑵</w:t>
      </w:r>
      <w:r>
        <w:rPr>
          <w:rFonts w:ascii="Times New Roman" w:hAnsi="Times New Roman" w:cs="Times New Roman"/>
        </w:rPr>
        <w:t xml:space="preserve"> 重大突发环境事件</w:t>
      </w:r>
    </w:p>
    <w:p w14:paraId="589535E5">
      <w:pPr>
        <w:spacing w:line="500" w:lineRule="exact"/>
        <w:ind w:firstLine="480" w:firstLineChars="200"/>
        <w:rPr>
          <w:rFonts w:ascii="Times New Roman" w:hAnsi="Times New Roman" w:cs="Times New Roman"/>
        </w:rPr>
      </w:pPr>
      <w:r>
        <w:rPr>
          <w:rFonts w:ascii="Times New Roman" w:hAnsi="Times New Roman" w:cs="Times New Roman"/>
        </w:rPr>
        <w:t>凡符合下列情形之一的，为重大突发环境事件：</w:t>
      </w:r>
    </w:p>
    <w:p w14:paraId="5514A32F">
      <w:pPr>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 xml:space="preserve"> 因环境污染直接导致10人以上30人以下死亡或50人以上100人以下中毒或重伤的；</w:t>
      </w:r>
    </w:p>
    <w:p w14:paraId="02CBB387">
      <w:pPr>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 xml:space="preserve"> 因环境污染疏散、转移人员1万人以上5万人以下的；</w:t>
      </w:r>
    </w:p>
    <w:p w14:paraId="5EF9AD79">
      <w:pPr>
        <w:spacing w:line="500" w:lineRule="exact"/>
        <w:ind w:firstLine="480" w:firstLineChars="200"/>
        <w:rPr>
          <w:rFonts w:ascii="Times New Roman" w:hAnsi="Times New Roman" w:cs="Times New Roman"/>
        </w:rPr>
      </w:pPr>
      <w:r>
        <w:rPr>
          <w:rFonts w:hint="eastAsia"/>
        </w:rPr>
        <w:t>③</w:t>
      </w:r>
      <w:r>
        <w:rPr>
          <w:rFonts w:ascii="Times New Roman" w:hAnsi="Times New Roman" w:cs="Times New Roman"/>
        </w:rPr>
        <w:t xml:space="preserve"> 因环境污染造成直接经济损失2000万元以上1亿元以下的；</w:t>
      </w:r>
    </w:p>
    <w:p w14:paraId="40DC324B">
      <w:pPr>
        <w:spacing w:line="500" w:lineRule="exact"/>
        <w:ind w:firstLine="480" w:firstLineChars="200"/>
        <w:rPr>
          <w:rFonts w:ascii="Times New Roman" w:hAnsi="Times New Roman" w:cs="Times New Roman"/>
        </w:rPr>
      </w:pPr>
      <w:r>
        <w:rPr>
          <w:rFonts w:hint="eastAsia"/>
        </w:rPr>
        <w:t>④</w:t>
      </w:r>
      <w:r>
        <w:rPr>
          <w:rFonts w:ascii="Times New Roman" w:hAnsi="Times New Roman" w:cs="Times New Roman"/>
        </w:rPr>
        <w:t xml:space="preserve"> 因环境污染造成区域生态功能部分丧失或该区域国家重点保护野生动植物种群大批死亡的；</w:t>
      </w:r>
    </w:p>
    <w:p w14:paraId="444B12C1">
      <w:pPr>
        <w:spacing w:line="500" w:lineRule="exact"/>
        <w:ind w:firstLine="480" w:firstLineChars="200"/>
        <w:rPr>
          <w:rFonts w:ascii="Times New Roman" w:hAnsi="Times New Roman" w:cs="Times New Roman"/>
        </w:rPr>
      </w:pPr>
      <w:r>
        <w:rPr>
          <w:rFonts w:hint="eastAsia"/>
        </w:rPr>
        <w:t>⑤</w:t>
      </w:r>
      <w:r>
        <w:rPr>
          <w:rFonts w:ascii="Times New Roman" w:hAnsi="Times New Roman" w:cs="Times New Roman"/>
        </w:rPr>
        <w:t xml:space="preserve"> 因环境污染造成县级城市集中式饮用水水源地取水中断的；</w:t>
      </w:r>
    </w:p>
    <w:p w14:paraId="0822F57D">
      <w:pPr>
        <w:spacing w:line="500" w:lineRule="exact"/>
        <w:ind w:firstLine="480" w:firstLineChars="200"/>
        <w:rPr>
          <w:rFonts w:ascii="Times New Roman" w:hAnsi="Times New Roman" w:cs="Times New Roman"/>
        </w:rPr>
      </w:pPr>
      <w:r>
        <w:rPr>
          <w:rFonts w:hint="eastAsia"/>
        </w:rPr>
        <w:t>⑥Ⅰ</w:t>
      </w:r>
      <w:r>
        <w:rPr>
          <w:rFonts w:ascii="Times New Roman" w:hAnsi="Times New Roman" w:cs="Times New Roman"/>
        </w:rPr>
        <w:t>、</w:t>
      </w:r>
      <w:r>
        <w:rPr>
          <w:rFonts w:hint="eastAsia"/>
        </w:rPr>
        <w:t>Ⅱ</w:t>
      </w:r>
      <w:r>
        <w:rPr>
          <w:rFonts w:ascii="Times New Roman" w:hAnsi="Times New Roman" w:cs="Times New Roman"/>
        </w:rPr>
        <w:t>类放射源丢失、被盗的；放射性同位素和射线装置失控导致3人以下急性死亡或者10人以上急性重度放射病、局部器官残疾的；放射性物质泄漏，造成较大范围辐射污染后果的；</w:t>
      </w:r>
    </w:p>
    <w:p w14:paraId="7A857000">
      <w:pPr>
        <w:spacing w:line="500" w:lineRule="exact"/>
        <w:ind w:firstLine="480" w:firstLineChars="200"/>
        <w:rPr>
          <w:rFonts w:ascii="Times New Roman" w:hAnsi="Times New Roman" w:cs="Times New Roman"/>
        </w:rPr>
      </w:pPr>
      <w:r>
        <w:rPr>
          <w:rFonts w:hint="eastAsia"/>
        </w:rPr>
        <w:t>⑦</w:t>
      </w:r>
      <w:r>
        <w:rPr>
          <w:rFonts w:ascii="Times New Roman" w:hAnsi="Times New Roman" w:cs="Times New Roman"/>
        </w:rPr>
        <w:t xml:space="preserve"> 造成跨省级行政区域影响的突发环境事件。</w:t>
      </w:r>
    </w:p>
    <w:p w14:paraId="73D0C9AE">
      <w:pPr>
        <w:spacing w:line="500" w:lineRule="exact"/>
        <w:ind w:firstLine="480" w:firstLineChars="200"/>
        <w:rPr>
          <w:rFonts w:ascii="Times New Roman" w:hAnsi="Times New Roman" w:cs="Times New Roman"/>
        </w:rPr>
      </w:pPr>
      <w:r>
        <w:rPr>
          <w:rFonts w:hint="eastAsia"/>
        </w:rPr>
        <w:t>⑶</w:t>
      </w:r>
      <w:r>
        <w:rPr>
          <w:rFonts w:ascii="Times New Roman" w:hAnsi="Times New Roman" w:cs="Times New Roman"/>
        </w:rPr>
        <w:t xml:space="preserve"> 较大突发环境事件</w:t>
      </w:r>
    </w:p>
    <w:p w14:paraId="79534795">
      <w:pPr>
        <w:spacing w:line="500" w:lineRule="exact"/>
        <w:ind w:firstLine="480" w:firstLineChars="200"/>
        <w:rPr>
          <w:rFonts w:ascii="Times New Roman" w:hAnsi="Times New Roman" w:cs="Times New Roman"/>
        </w:rPr>
      </w:pPr>
      <w:r>
        <w:rPr>
          <w:rFonts w:ascii="Times New Roman" w:hAnsi="Times New Roman" w:cs="Times New Roman"/>
        </w:rPr>
        <w:t>凡符合下列情形之一的，为较大突发环境事件：</w:t>
      </w:r>
    </w:p>
    <w:p w14:paraId="4EBA619B">
      <w:pPr>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 xml:space="preserve"> 因环境污染直接导致3人以上10人以下死亡或10人以上50人以下中毒或重伤的；</w:t>
      </w:r>
    </w:p>
    <w:p w14:paraId="50B182B4">
      <w:pPr>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 xml:space="preserve"> 因环境污染疏散、转移人员5000人以上1万人以下的；</w:t>
      </w:r>
    </w:p>
    <w:p w14:paraId="7EE536C5">
      <w:pPr>
        <w:spacing w:line="500" w:lineRule="exact"/>
        <w:ind w:firstLine="480" w:firstLineChars="200"/>
        <w:rPr>
          <w:rFonts w:ascii="Times New Roman" w:hAnsi="Times New Roman" w:cs="Times New Roman"/>
        </w:rPr>
      </w:pPr>
      <w:r>
        <w:rPr>
          <w:rFonts w:hint="eastAsia"/>
        </w:rPr>
        <w:t>③</w:t>
      </w:r>
      <w:r>
        <w:rPr>
          <w:rFonts w:ascii="Times New Roman" w:hAnsi="Times New Roman" w:cs="Times New Roman"/>
        </w:rPr>
        <w:t xml:space="preserve"> 因环境污染造成直接经济损失500万元以上2000万元以下的；</w:t>
      </w:r>
    </w:p>
    <w:p w14:paraId="03EA7D1D">
      <w:pPr>
        <w:spacing w:line="500" w:lineRule="exact"/>
        <w:ind w:firstLine="480" w:firstLineChars="200"/>
        <w:rPr>
          <w:rFonts w:ascii="Times New Roman" w:hAnsi="Times New Roman" w:cs="Times New Roman"/>
        </w:rPr>
      </w:pPr>
      <w:r>
        <w:rPr>
          <w:rFonts w:hint="eastAsia"/>
        </w:rPr>
        <w:t>④</w:t>
      </w:r>
      <w:r>
        <w:rPr>
          <w:rFonts w:ascii="Times New Roman" w:hAnsi="Times New Roman" w:cs="Times New Roman"/>
        </w:rPr>
        <w:t xml:space="preserve"> 因环境污染造成国家重点保护的动植物物种受到破坏的；</w:t>
      </w:r>
    </w:p>
    <w:p w14:paraId="64E36043">
      <w:pPr>
        <w:spacing w:line="500" w:lineRule="exact"/>
        <w:ind w:firstLine="480" w:firstLineChars="200"/>
        <w:rPr>
          <w:rFonts w:ascii="Times New Roman" w:hAnsi="Times New Roman" w:cs="Times New Roman"/>
        </w:rPr>
      </w:pPr>
      <w:r>
        <w:rPr>
          <w:rFonts w:hint="eastAsia"/>
        </w:rPr>
        <w:t>⑤</w:t>
      </w:r>
      <w:r>
        <w:rPr>
          <w:rFonts w:ascii="Times New Roman" w:hAnsi="Times New Roman" w:cs="Times New Roman"/>
        </w:rPr>
        <w:t xml:space="preserve"> 因环境污染造成乡镇集中式饮用水水源地取水中断的；</w:t>
      </w:r>
    </w:p>
    <w:p w14:paraId="7239F246">
      <w:pPr>
        <w:spacing w:line="500" w:lineRule="exact"/>
        <w:ind w:firstLine="480" w:firstLineChars="200"/>
        <w:rPr>
          <w:rFonts w:ascii="Times New Roman" w:hAnsi="Times New Roman" w:cs="Times New Roman"/>
        </w:rPr>
      </w:pPr>
      <w:r>
        <w:rPr>
          <w:rFonts w:hint="eastAsia"/>
        </w:rPr>
        <w:t>⑥</w:t>
      </w:r>
      <w:r>
        <w:rPr>
          <w:rFonts w:ascii="Times New Roman" w:hAnsi="Times New Roman" w:cs="Times New Roman"/>
        </w:rPr>
        <w:t xml:space="preserve"> </w:t>
      </w:r>
      <w:r>
        <w:rPr>
          <w:rFonts w:hint="eastAsia"/>
        </w:rPr>
        <w:t>Ⅲ</w:t>
      </w:r>
      <w:r>
        <w:rPr>
          <w:rFonts w:ascii="Times New Roman" w:hAnsi="Times New Roman" w:cs="Times New Roman"/>
        </w:rPr>
        <w:t>类放射源丢失、被盗的；放射性同位素和射线装置失控导致 10 人以下急性重度放射病、局部器官残疾的；放射性物质泄漏，造成小范围辐射污染后果的；</w:t>
      </w:r>
    </w:p>
    <w:p w14:paraId="3A2A37CC">
      <w:pPr>
        <w:spacing w:line="500" w:lineRule="exact"/>
        <w:ind w:firstLine="480" w:firstLineChars="200"/>
        <w:rPr>
          <w:rFonts w:ascii="Times New Roman" w:hAnsi="Times New Roman" w:cs="Times New Roman"/>
        </w:rPr>
      </w:pPr>
      <w:r>
        <w:rPr>
          <w:rFonts w:hint="eastAsia"/>
        </w:rPr>
        <w:t>⑦</w:t>
      </w:r>
      <w:r>
        <w:rPr>
          <w:rFonts w:ascii="Times New Roman" w:hAnsi="Times New Roman" w:cs="Times New Roman"/>
        </w:rPr>
        <w:t xml:space="preserve"> 造成跨设区的市级行政区域影响的突发环境事件。</w:t>
      </w:r>
    </w:p>
    <w:p w14:paraId="3563CBB2">
      <w:pPr>
        <w:spacing w:line="500" w:lineRule="exact"/>
        <w:ind w:firstLine="480" w:firstLineChars="200"/>
        <w:rPr>
          <w:rFonts w:ascii="Times New Roman" w:hAnsi="Times New Roman" w:cs="Times New Roman"/>
        </w:rPr>
      </w:pPr>
      <w:r>
        <w:rPr>
          <w:rFonts w:hint="eastAsia"/>
        </w:rPr>
        <w:t>⑷</w:t>
      </w:r>
      <w:r>
        <w:rPr>
          <w:rFonts w:ascii="Times New Roman" w:hAnsi="Times New Roman" w:cs="Times New Roman"/>
        </w:rPr>
        <w:t xml:space="preserve"> 一般突发环境事件</w:t>
      </w:r>
    </w:p>
    <w:p w14:paraId="62DAA298">
      <w:pPr>
        <w:spacing w:line="500" w:lineRule="exact"/>
        <w:ind w:firstLine="480" w:firstLineChars="200"/>
        <w:rPr>
          <w:rFonts w:ascii="Times New Roman" w:hAnsi="Times New Roman" w:cs="Times New Roman"/>
        </w:rPr>
      </w:pPr>
      <w:r>
        <w:rPr>
          <w:rFonts w:ascii="Times New Roman" w:hAnsi="Times New Roman" w:cs="Times New Roman"/>
        </w:rPr>
        <w:t>凡符合下列情形之一的，为一般突发环境事件：</w:t>
      </w:r>
    </w:p>
    <w:p w14:paraId="6A32D316">
      <w:pPr>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 xml:space="preserve"> 因环境污染直接导致3人以下死亡或10人以下中毒或重伤的；</w:t>
      </w:r>
    </w:p>
    <w:p w14:paraId="43DCAF8E">
      <w:pPr>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 xml:space="preserve"> 因环境污染疏散、转移人员5000人以下的；</w:t>
      </w:r>
    </w:p>
    <w:p w14:paraId="1DB99298">
      <w:pPr>
        <w:spacing w:line="500" w:lineRule="exact"/>
        <w:ind w:firstLine="480" w:firstLineChars="200"/>
        <w:rPr>
          <w:rFonts w:ascii="Times New Roman" w:hAnsi="Times New Roman" w:cs="Times New Roman"/>
        </w:rPr>
      </w:pPr>
      <w:r>
        <w:rPr>
          <w:rFonts w:hint="eastAsia"/>
        </w:rPr>
        <w:t>③</w:t>
      </w:r>
      <w:r>
        <w:rPr>
          <w:rFonts w:ascii="Times New Roman" w:hAnsi="Times New Roman" w:cs="Times New Roman"/>
        </w:rPr>
        <w:t xml:space="preserve"> 因环境污染造成直接经济损失500万元以下的；</w:t>
      </w:r>
    </w:p>
    <w:p w14:paraId="608DD6BD">
      <w:pPr>
        <w:spacing w:line="500" w:lineRule="exact"/>
        <w:ind w:firstLine="480" w:firstLineChars="200"/>
        <w:rPr>
          <w:rFonts w:ascii="Times New Roman" w:hAnsi="Times New Roman" w:cs="Times New Roman"/>
        </w:rPr>
      </w:pPr>
      <w:r>
        <w:rPr>
          <w:rFonts w:hint="eastAsia"/>
        </w:rPr>
        <w:t>④</w:t>
      </w:r>
      <w:r>
        <w:rPr>
          <w:rFonts w:ascii="Times New Roman" w:hAnsi="Times New Roman" w:cs="Times New Roman"/>
        </w:rPr>
        <w:t xml:space="preserve"> 因环境污染造成跨县级行政区域纠纷，引起一般性群体影响的；</w:t>
      </w:r>
    </w:p>
    <w:p w14:paraId="6E8D2E89">
      <w:pPr>
        <w:spacing w:line="500" w:lineRule="exact"/>
        <w:ind w:firstLine="480" w:firstLineChars="200"/>
        <w:rPr>
          <w:rFonts w:ascii="Times New Roman" w:hAnsi="Times New Roman" w:cs="Times New Roman"/>
        </w:rPr>
      </w:pPr>
      <w:r>
        <w:rPr>
          <w:rFonts w:hint="eastAsia"/>
        </w:rPr>
        <w:t>⑤</w:t>
      </w:r>
      <w:r>
        <w:rPr>
          <w:rFonts w:ascii="Times New Roman" w:hAnsi="Times New Roman" w:cs="Times New Roman"/>
        </w:rPr>
        <w:t xml:space="preserve"> </w:t>
      </w:r>
      <w:r>
        <w:rPr>
          <w:rFonts w:hint="eastAsia"/>
        </w:rPr>
        <w:t>Ⅳ</w:t>
      </w:r>
      <w:r>
        <w:rPr>
          <w:rFonts w:ascii="Times New Roman" w:hAnsi="Times New Roman" w:cs="Times New Roman"/>
        </w:rPr>
        <w:t>、</w:t>
      </w:r>
      <w:r>
        <w:rPr>
          <w:rFonts w:hint="eastAsia"/>
        </w:rPr>
        <w:t>Ⅴ</w:t>
      </w:r>
      <w:r>
        <w:rPr>
          <w:rFonts w:ascii="Times New Roman" w:hAnsi="Times New Roman" w:cs="Times New Roman"/>
        </w:rPr>
        <w:t>类放射源丢失、被盗的；放射性同位素和射线装置失控导致人员受到超过年剂量限值的照射的；放射性物质泄漏，造成厂区内或设施内局部辐射污染后果的；铀矿冶、伴生矿超标排放，造成环境辐射污染后果的；</w:t>
      </w:r>
    </w:p>
    <w:p w14:paraId="2822CB56">
      <w:pPr>
        <w:spacing w:line="500" w:lineRule="exact"/>
        <w:ind w:firstLine="480" w:firstLineChars="200"/>
        <w:rPr>
          <w:rFonts w:ascii="Times New Roman" w:hAnsi="Times New Roman" w:cs="Times New Roman"/>
        </w:rPr>
      </w:pPr>
      <w:r>
        <w:rPr>
          <w:rFonts w:hint="eastAsia"/>
        </w:rPr>
        <w:t>⑥</w:t>
      </w:r>
      <w:r>
        <w:rPr>
          <w:rFonts w:ascii="Times New Roman" w:hAnsi="Times New Roman" w:cs="Times New Roman"/>
        </w:rPr>
        <w:t xml:space="preserve"> 对环境造成一定影响，尚未达到较大突发环境事件级别的。</w:t>
      </w:r>
    </w:p>
    <w:p w14:paraId="5518210A">
      <w:pPr>
        <w:spacing w:line="500" w:lineRule="exact"/>
        <w:ind w:firstLine="480" w:firstLineChars="200"/>
        <w:rPr>
          <w:rFonts w:ascii="Times New Roman" w:hAnsi="Times New Roman" w:cs="Times New Roman"/>
        </w:rPr>
      </w:pPr>
      <w:r>
        <w:rPr>
          <w:rFonts w:ascii="Times New Roman" w:hAnsi="Times New Roman" w:cs="Times New Roman"/>
        </w:rPr>
        <w:t>2、企业突发环境事件分级</w:t>
      </w:r>
    </w:p>
    <w:p w14:paraId="30FB67C7">
      <w:pPr>
        <w:spacing w:line="500" w:lineRule="exact"/>
        <w:ind w:firstLine="480" w:firstLineChars="200"/>
        <w:rPr>
          <w:rFonts w:ascii="Times New Roman" w:hAnsi="Times New Roman" w:cs="Times New Roman"/>
        </w:rPr>
      </w:pPr>
      <w:r>
        <w:rPr>
          <w:rFonts w:ascii="Times New Roman" w:hAnsi="Times New Roman" w:cs="Times New Roman"/>
        </w:rPr>
        <w:t>针对企业突发环境事件严重性、紧急程度、危害程度、影响范围、公司内部（生产工段、车间）控制事态的能力以及需要调动的应急资源，将企业突发环境事件分为三个不同的等级，事件分级依次为：</w:t>
      </w:r>
    </w:p>
    <w:p w14:paraId="29957DB3">
      <w:pPr>
        <w:spacing w:line="500" w:lineRule="exact"/>
        <w:ind w:firstLine="480" w:firstLineChars="200"/>
        <w:rPr>
          <w:rFonts w:ascii="Times New Roman" w:hAnsi="Times New Roman" w:cs="Times New Roman"/>
        </w:rPr>
      </w:pPr>
      <w:r>
        <w:rPr>
          <w:rFonts w:hint="eastAsia"/>
        </w:rPr>
        <w:t>⑴</w:t>
      </w:r>
      <w:r>
        <w:rPr>
          <w:rFonts w:ascii="Times New Roman" w:hAnsi="Times New Roman" w:cs="Times New Roman"/>
        </w:rPr>
        <w:t xml:space="preserve"> 岗位级</w:t>
      </w:r>
    </w:p>
    <w:p w14:paraId="15FA21AE">
      <w:pPr>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 xml:space="preserve"> 可能引发企业突发环境事件的各因素的所有事件。</w:t>
      </w:r>
    </w:p>
    <w:p w14:paraId="3F7FBF85">
      <w:pPr>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 xml:space="preserve"> 只需现场人员履行工作职责，启动相应的现场处置措施即可。</w:t>
      </w:r>
    </w:p>
    <w:p w14:paraId="1BECD1FD">
      <w:pPr>
        <w:spacing w:line="500" w:lineRule="exact"/>
        <w:ind w:firstLine="480" w:firstLineChars="200"/>
        <w:rPr>
          <w:rFonts w:ascii="Times New Roman" w:hAnsi="Times New Roman" w:cs="Times New Roman"/>
        </w:rPr>
      </w:pPr>
      <w:r>
        <w:rPr>
          <w:rFonts w:hint="eastAsia"/>
        </w:rPr>
        <w:t>③</w:t>
      </w:r>
      <w:r>
        <w:rPr>
          <w:rFonts w:ascii="Times New Roman" w:hAnsi="Times New Roman" w:cs="Times New Roman"/>
        </w:rPr>
        <w:t xml:space="preserve"> 影响范围在操作岗位上。</w:t>
      </w:r>
    </w:p>
    <w:p w14:paraId="76B784F5">
      <w:pPr>
        <w:spacing w:line="500" w:lineRule="exact"/>
        <w:ind w:firstLine="480" w:firstLineChars="200"/>
        <w:rPr>
          <w:rFonts w:ascii="Times New Roman" w:hAnsi="Times New Roman" w:cs="Times New Roman"/>
        </w:rPr>
      </w:pPr>
      <w:r>
        <w:rPr>
          <w:rFonts w:hint="eastAsia"/>
        </w:rPr>
        <w:t>⑵</w:t>
      </w:r>
      <w:r>
        <w:rPr>
          <w:rFonts w:ascii="Times New Roman" w:hAnsi="Times New Roman" w:cs="Times New Roman"/>
        </w:rPr>
        <w:t xml:space="preserve"> 车间级</w:t>
      </w:r>
    </w:p>
    <w:p w14:paraId="38A7F7C9">
      <w:pPr>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 xml:space="preserve"> 事故已经发生或升级，企业主要生产设施需要关停，需立即采取行动以防止泄漏物扩散的事件。</w:t>
      </w:r>
    </w:p>
    <w:p w14:paraId="548557F6">
      <w:pPr>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 xml:space="preserve"> 现场人员要履行他们的职责，启动现场处置措施，需要启动本加油站内部分应急组织。</w:t>
      </w:r>
    </w:p>
    <w:p w14:paraId="459C2ED3">
      <w:pPr>
        <w:spacing w:line="500" w:lineRule="exact"/>
        <w:ind w:firstLine="480" w:firstLineChars="200"/>
        <w:rPr>
          <w:rFonts w:ascii="Times New Roman" w:hAnsi="Times New Roman" w:cs="Times New Roman"/>
        </w:rPr>
      </w:pPr>
      <w:r>
        <w:rPr>
          <w:rFonts w:hint="eastAsia"/>
        </w:rPr>
        <w:t>③</w:t>
      </w:r>
      <w:r>
        <w:rPr>
          <w:rFonts w:ascii="Times New Roman" w:hAnsi="Times New Roman" w:cs="Times New Roman"/>
        </w:rPr>
        <w:t xml:space="preserve"> 影响范围在公司控制范围内。</w:t>
      </w:r>
    </w:p>
    <w:p w14:paraId="6C10B43E">
      <w:pPr>
        <w:spacing w:line="500" w:lineRule="exact"/>
        <w:ind w:firstLine="480" w:firstLineChars="200"/>
        <w:rPr>
          <w:rFonts w:ascii="Times New Roman" w:hAnsi="Times New Roman" w:cs="Times New Roman"/>
        </w:rPr>
      </w:pPr>
      <w:r>
        <w:rPr>
          <w:rFonts w:hint="eastAsia"/>
        </w:rPr>
        <w:t>⑶</w:t>
      </w:r>
      <w:r>
        <w:rPr>
          <w:rFonts w:ascii="Times New Roman" w:hAnsi="Times New Roman" w:cs="Times New Roman"/>
        </w:rPr>
        <w:t xml:space="preserve"> 企业级</w:t>
      </w:r>
    </w:p>
    <w:p w14:paraId="1DDB3F7E">
      <w:pPr>
        <w:spacing w:line="500" w:lineRule="exact"/>
        <w:ind w:firstLine="480" w:firstLineChars="200"/>
        <w:rPr>
          <w:rFonts w:ascii="Times New Roman" w:hAnsi="Times New Roman" w:cs="Times New Roman"/>
        </w:rPr>
      </w:pPr>
      <w:r>
        <w:rPr>
          <w:rFonts w:hint="eastAsia"/>
        </w:rPr>
        <w:t>①</w:t>
      </w:r>
      <w:r>
        <w:rPr>
          <w:rFonts w:ascii="Times New Roman" w:hAnsi="Times New Roman" w:cs="Times New Roman"/>
        </w:rPr>
        <w:t xml:space="preserve"> 包括事件已经发生或升级，需要立即采取行动防止泄漏物外排出厂的事件，以保证本加油站外部</w:t>
      </w:r>
      <w:r>
        <w:rPr>
          <w:rFonts w:hint="eastAsia" w:ascii="Times New Roman" w:hAnsi="Times New Roman" w:cs="Times New Roman"/>
        </w:rPr>
        <w:t>邻</w:t>
      </w:r>
      <w:r>
        <w:rPr>
          <w:rFonts w:ascii="Times New Roman" w:hAnsi="Times New Roman" w:cs="Times New Roman"/>
        </w:rPr>
        <w:t>近区环境的安全。</w:t>
      </w:r>
    </w:p>
    <w:p w14:paraId="792BC3A8">
      <w:pPr>
        <w:spacing w:line="500" w:lineRule="exact"/>
        <w:ind w:firstLine="480" w:firstLineChars="200"/>
        <w:rPr>
          <w:rFonts w:ascii="Times New Roman" w:hAnsi="Times New Roman" w:cs="Times New Roman"/>
        </w:rPr>
      </w:pPr>
      <w:r>
        <w:rPr>
          <w:rFonts w:hint="eastAsia"/>
        </w:rPr>
        <w:t>②</w:t>
      </w:r>
      <w:r>
        <w:rPr>
          <w:rFonts w:ascii="Times New Roman" w:hAnsi="Times New Roman" w:cs="Times New Roman"/>
        </w:rPr>
        <w:t xml:space="preserve"> 现场人员要履行他们的职责，可能需要本加油站外援助以减轻事故的影响，各应急组织机构要全面启动。</w:t>
      </w:r>
    </w:p>
    <w:p w14:paraId="7B401AA0">
      <w:pPr>
        <w:spacing w:line="500" w:lineRule="exact"/>
        <w:ind w:firstLine="480" w:firstLineChars="200"/>
        <w:rPr>
          <w:rFonts w:ascii="Times New Roman" w:hAnsi="Times New Roman" w:cs="Times New Roman"/>
        </w:rPr>
      </w:pPr>
      <w:r>
        <w:rPr>
          <w:rFonts w:hint="eastAsia"/>
        </w:rPr>
        <w:t>③</w:t>
      </w:r>
      <w:r>
        <w:rPr>
          <w:rFonts w:ascii="Times New Roman" w:hAnsi="Times New Roman" w:cs="Times New Roman"/>
        </w:rPr>
        <w:t xml:space="preserve"> 影响范围超出公司控制范围。</w:t>
      </w:r>
    </w:p>
    <w:p w14:paraId="6D49119E">
      <w:pPr>
        <w:spacing w:line="500" w:lineRule="exact"/>
        <w:ind w:firstLine="480" w:firstLineChars="200"/>
        <w:rPr>
          <w:rFonts w:ascii="Times New Roman" w:hAnsi="Times New Roman" w:cs="Times New Roman"/>
        </w:rPr>
      </w:pPr>
      <w:r>
        <w:rPr>
          <w:rFonts w:ascii="Times New Roman" w:hAnsi="Times New Roman" w:cs="Times New Roman"/>
        </w:rPr>
        <w:t>在企业突发环境事件时与国家突发环境事件分级相对应，并与之有效</w:t>
      </w:r>
      <w:r>
        <w:rPr>
          <w:rFonts w:hint="eastAsia" w:ascii="Times New Roman" w:hAnsi="Times New Roman" w:cs="Times New Roman"/>
        </w:rPr>
        <w:t>地</w:t>
      </w:r>
      <w:r>
        <w:rPr>
          <w:rFonts w:ascii="Times New Roman" w:hAnsi="Times New Roman" w:cs="Times New Roman"/>
        </w:rPr>
        <w:t>衔接。</w:t>
      </w:r>
    </w:p>
    <w:p w14:paraId="0CFB7F02">
      <w:pPr>
        <w:keepNext/>
        <w:keepLines/>
        <w:widowControl w:val="0"/>
        <w:numPr>
          <w:ilvl w:val="0"/>
          <w:numId w:val="18"/>
        </w:numPr>
        <w:spacing w:before="126" w:after="126" w:line="500" w:lineRule="exact"/>
        <w:jc w:val="both"/>
        <w:outlineLvl w:val="2"/>
        <w:rPr>
          <w:rFonts w:ascii="Times New Roman" w:hAnsi="Times New Roman" w:cs="Times New Roman"/>
          <w:b/>
          <w:bCs/>
        </w:rPr>
      </w:pPr>
      <w:bookmarkStart w:id="71" w:name="_Toc13691"/>
      <w:r>
        <w:rPr>
          <w:rFonts w:ascii="Times New Roman" w:hAnsi="Times New Roman" w:cs="Times New Roman"/>
          <w:b/>
          <w:bCs/>
        </w:rPr>
        <w:t>组织机构与职责</w:t>
      </w:r>
      <w:bookmarkEnd w:id="71"/>
    </w:p>
    <w:p w14:paraId="119BDEDB">
      <w:pPr>
        <w:spacing w:line="500" w:lineRule="exact"/>
        <w:ind w:firstLine="480" w:firstLineChars="200"/>
        <w:rPr>
          <w:rFonts w:ascii="Times New Roman" w:hAnsi="Times New Roman" w:cs="Times New Roman"/>
        </w:rPr>
      </w:pPr>
      <w:r>
        <w:rPr>
          <w:rFonts w:ascii="Times New Roman" w:hAnsi="Times New Roman" w:cs="Times New Roman"/>
        </w:rPr>
        <w:t>企业应设立事故应急组织机构，由总指挥、副总指挥及组成人员组成。</w:t>
      </w:r>
    </w:p>
    <w:p w14:paraId="077AE510">
      <w:pPr>
        <w:spacing w:line="500" w:lineRule="exact"/>
        <w:ind w:firstLine="480" w:firstLineChars="200"/>
        <w:rPr>
          <w:rFonts w:ascii="Times New Roman" w:hAnsi="Times New Roman" w:cs="Times New Roman"/>
        </w:rPr>
      </w:pPr>
      <w:r>
        <w:rPr>
          <w:rFonts w:ascii="Times New Roman" w:hAnsi="Times New Roman" w:cs="Times New Roman"/>
        </w:rPr>
        <w:t>事故应急组织机构日常工作由总指挥办公室兼管。当发生重大事故时，由应急组织机构总指挥负责企业应急救援工作的组织和指挥。各职能部门职责如下：</w:t>
      </w:r>
    </w:p>
    <w:p w14:paraId="1D11DC74">
      <w:pPr>
        <w:spacing w:line="500" w:lineRule="exact"/>
        <w:ind w:firstLine="480" w:firstLineChars="200"/>
        <w:rPr>
          <w:rFonts w:ascii="Times New Roman" w:hAnsi="Times New Roman" w:cs="Times New Roman"/>
        </w:rPr>
      </w:pPr>
      <w:r>
        <w:rPr>
          <w:rFonts w:ascii="Times New Roman" w:hAnsi="Times New Roman" w:cs="Times New Roman"/>
        </w:rPr>
        <w:t>1、总指挥：决定启动、终止应急预案；全权负责事故应急处置的组织指挥，对应急方案进行决策；负责人员、资源配置、应急队伍的调动；根据事态发展和控制程度，适时提高或降低相应级别，并调整事故处置方案；协调事故现场有关工作；必要时向有关单位发出救援请求；接受政府的指令和调动；配合政府部门开展应急处置和事故调查工作；组织事故调查，总结应急救援工作经验教训，组织并迅速恢复生产。</w:t>
      </w:r>
    </w:p>
    <w:p w14:paraId="31D3699E">
      <w:pPr>
        <w:spacing w:line="500" w:lineRule="exact"/>
        <w:ind w:firstLine="480" w:firstLineChars="200"/>
        <w:rPr>
          <w:rFonts w:ascii="Times New Roman" w:hAnsi="Times New Roman" w:cs="Times New Roman"/>
        </w:rPr>
      </w:pPr>
      <w:r>
        <w:rPr>
          <w:rFonts w:ascii="Times New Roman" w:hAnsi="Times New Roman" w:cs="Times New Roman"/>
        </w:rPr>
        <w:t>2、副总指挥：协助总指挥负责应急救援的具体指挥工作；做好事故接警、报警、情况通报及事故处置工作指挥；负责事故的应急、抢险、抢修现场指挥、疏散、道路管制工作指挥；负责现场医疗救护指挥及中毒、受伤人员分类抢救和护送转院工作指挥。</w:t>
      </w:r>
    </w:p>
    <w:p w14:paraId="4EBD2103">
      <w:pPr>
        <w:spacing w:line="500" w:lineRule="exact"/>
        <w:ind w:firstLine="480" w:firstLineChars="200"/>
        <w:rPr>
          <w:rFonts w:ascii="Times New Roman" w:hAnsi="Times New Roman" w:cs="Times New Roman"/>
        </w:rPr>
      </w:pPr>
      <w:r>
        <w:rPr>
          <w:rFonts w:ascii="Times New Roman" w:hAnsi="Times New Roman" w:cs="Times New Roman"/>
        </w:rPr>
        <w:t>3、通讯联络组的职责：主要负责应急过程中指挥部成员、</w:t>
      </w:r>
      <w:r>
        <w:rPr>
          <w:rFonts w:hint="eastAsia" w:ascii="Times New Roman" w:hAnsi="Times New Roman" w:cs="Times New Roman"/>
        </w:rPr>
        <w:t>以</w:t>
      </w:r>
      <w:r>
        <w:rPr>
          <w:rFonts w:ascii="Times New Roman" w:hAnsi="Times New Roman" w:cs="Times New Roman"/>
        </w:rPr>
        <w:t>及相关部门的通讯联络，保证应急过程中的通</w:t>
      </w:r>
      <w:r>
        <w:rPr>
          <w:rFonts w:hint="eastAsia" w:ascii="Times New Roman" w:hAnsi="Times New Roman" w:cs="Times New Roman"/>
        </w:rPr>
        <w:t>信</w:t>
      </w:r>
      <w:r>
        <w:rPr>
          <w:rFonts w:ascii="Times New Roman" w:hAnsi="Times New Roman" w:cs="Times New Roman"/>
        </w:rPr>
        <w:t>畅通，同时对事故的全过程做好处理记录和报告记录。</w:t>
      </w:r>
    </w:p>
    <w:p w14:paraId="1B2EEA0A">
      <w:pPr>
        <w:spacing w:line="500" w:lineRule="exact"/>
        <w:ind w:firstLine="480" w:firstLineChars="200"/>
        <w:rPr>
          <w:rFonts w:ascii="Times New Roman" w:hAnsi="Times New Roman" w:cs="Times New Roman"/>
        </w:rPr>
      </w:pPr>
      <w:r>
        <w:rPr>
          <w:rFonts w:ascii="Times New Roman" w:hAnsi="Times New Roman" w:cs="Times New Roman"/>
        </w:rPr>
        <w:t>4、现场抢救组的职责：做好设施的抢(排)险，人员和物资的疏散、转移以及对伤员的救护等工作。</w:t>
      </w:r>
    </w:p>
    <w:p w14:paraId="64DA291C">
      <w:pPr>
        <w:spacing w:line="500" w:lineRule="exact"/>
        <w:ind w:firstLine="480" w:firstLineChars="200"/>
        <w:rPr>
          <w:rFonts w:ascii="Times New Roman" w:hAnsi="Times New Roman" w:cs="Times New Roman"/>
        </w:rPr>
      </w:pPr>
      <w:r>
        <w:rPr>
          <w:rFonts w:ascii="Times New Roman" w:hAnsi="Times New Roman" w:cs="Times New Roman"/>
        </w:rPr>
        <w:t>5、保卫警戒组职责：依照规定指挥控制事故发生区的秩序，人员疏散以及危险区的警戒工作，并作为机动人员随时待命。</w:t>
      </w:r>
    </w:p>
    <w:p w14:paraId="1546FCDF">
      <w:pPr>
        <w:spacing w:line="500" w:lineRule="exact"/>
        <w:ind w:firstLine="480" w:firstLineChars="200"/>
        <w:rPr>
          <w:rFonts w:ascii="Times New Roman" w:hAnsi="Times New Roman" w:cs="Times New Roman"/>
        </w:rPr>
      </w:pPr>
      <w:r>
        <w:rPr>
          <w:rFonts w:ascii="Times New Roman" w:hAnsi="Times New Roman" w:cs="Times New Roman"/>
        </w:rPr>
        <w:t>6、后勤保障组职责：主要负责事故及灾害抢险救灾所需物资的供应、调运及人员的安置等工作。</w:t>
      </w:r>
    </w:p>
    <w:p w14:paraId="7BB4DFE3">
      <w:pPr>
        <w:keepNext/>
        <w:keepLines/>
        <w:widowControl w:val="0"/>
        <w:numPr>
          <w:ilvl w:val="0"/>
          <w:numId w:val="18"/>
        </w:numPr>
        <w:spacing w:before="126" w:after="126" w:line="500" w:lineRule="exact"/>
        <w:jc w:val="both"/>
        <w:outlineLvl w:val="2"/>
        <w:rPr>
          <w:rFonts w:ascii="Times New Roman" w:hAnsi="Times New Roman" w:cs="Times New Roman"/>
          <w:b/>
          <w:bCs/>
        </w:rPr>
      </w:pPr>
      <w:bookmarkStart w:id="72" w:name="_Toc80"/>
      <w:r>
        <w:rPr>
          <w:rFonts w:ascii="Times New Roman" w:hAnsi="Times New Roman" w:cs="Times New Roman"/>
          <w:b/>
          <w:bCs/>
        </w:rPr>
        <w:t>监控和预警</w:t>
      </w:r>
      <w:bookmarkEnd w:id="72"/>
    </w:p>
    <w:p w14:paraId="77A3FDFB">
      <w:pPr>
        <w:spacing w:line="500" w:lineRule="exact"/>
        <w:ind w:firstLine="480" w:firstLineChars="200"/>
        <w:rPr>
          <w:rFonts w:ascii="Times New Roman" w:hAnsi="Times New Roman" w:cs="Times New Roman"/>
        </w:rPr>
      </w:pPr>
      <w:r>
        <w:rPr>
          <w:rFonts w:ascii="Times New Roman" w:hAnsi="Times New Roman" w:cs="Times New Roman"/>
        </w:rPr>
        <w:t>根据预警对应的突发环境事件危害程度、影响范围、控制事态的能力以及可以调动的应急资源，突发环境事件预警分为岗位级（蓝色）预警、车间级（黄色）预警和企业级（红色）预警三个等级。</w:t>
      </w:r>
    </w:p>
    <w:p w14:paraId="59E118E8">
      <w:pPr>
        <w:keepNext/>
        <w:keepLines/>
        <w:widowControl w:val="0"/>
        <w:numPr>
          <w:ilvl w:val="0"/>
          <w:numId w:val="18"/>
        </w:numPr>
        <w:spacing w:before="126" w:after="126" w:line="500" w:lineRule="exact"/>
        <w:jc w:val="both"/>
        <w:outlineLvl w:val="2"/>
        <w:rPr>
          <w:rFonts w:ascii="Times New Roman" w:hAnsi="Times New Roman" w:cs="Times New Roman"/>
          <w:b/>
          <w:bCs/>
        </w:rPr>
      </w:pPr>
      <w:bookmarkStart w:id="73" w:name="_Toc16606"/>
      <w:r>
        <w:rPr>
          <w:rFonts w:ascii="Times New Roman" w:hAnsi="Times New Roman" w:cs="Times New Roman"/>
          <w:b/>
          <w:bCs/>
        </w:rPr>
        <w:t>应急响应</w:t>
      </w:r>
      <w:bookmarkEnd w:id="73"/>
    </w:p>
    <w:p w14:paraId="6A0F157D">
      <w:pPr>
        <w:spacing w:line="500" w:lineRule="exact"/>
        <w:ind w:firstLine="480" w:firstLineChars="200"/>
        <w:rPr>
          <w:rFonts w:ascii="Times New Roman" w:hAnsi="Times New Roman" w:cs="Times New Roman"/>
        </w:rPr>
      </w:pPr>
      <w:r>
        <w:rPr>
          <w:rFonts w:ascii="Times New Roman" w:hAnsi="Times New Roman" w:cs="Times New Roman"/>
        </w:rPr>
        <w:t>突发环境事件应急响应坚持属地为主的原则，相关单位配合。按突发环境事件的可控性、严重程度和影响范围，突发环境事件的应急响应分为重大（一级响应）、较大（二级响应）、一般（三级响应）三级。超出本级应急处置能力时，应及时请求上一级应急救援指挥机构启动上一级应急预案。</w:t>
      </w:r>
    </w:p>
    <w:p w14:paraId="7B4D6843">
      <w:pPr>
        <w:spacing w:line="500" w:lineRule="exact"/>
        <w:ind w:firstLine="480" w:firstLineChars="200"/>
        <w:rPr>
          <w:rFonts w:ascii="Times New Roman" w:hAnsi="Times New Roman" w:cs="Times New Roman"/>
        </w:rPr>
      </w:pPr>
      <w:r>
        <w:rPr>
          <w:rFonts w:ascii="Times New Roman" w:hAnsi="Times New Roman" w:cs="Times New Roman"/>
        </w:rPr>
        <w:t>1、一级响应</w:t>
      </w:r>
    </w:p>
    <w:p w14:paraId="5CBCC4FE">
      <w:pPr>
        <w:spacing w:line="500" w:lineRule="exact"/>
        <w:ind w:firstLine="480" w:firstLineChars="200"/>
        <w:rPr>
          <w:rFonts w:ascii="Times New Roman" w:hAnsi="Times New Roman" w:cs="Times New Roman"/>
        </w:rPr>
      </w:pPr>
      <w:r>
        <w:rPr>
          <w:rFonts w:ascii="Times New Roman" w:hAnsi="Times New Roman" w:cs="Times New Roman"/>
        </w:rPr>
        <w:t>环境风险事故的影响和危害已经超出厂区边界，需要当地政府等外部应急救援力量提供援助，或发生重大区域性自然灾害事件，企业应急救援力量需要紧密配合当地政府，完成各项应急救援工作。</w:t>
      </w:r>
    </w:p>
    <w:p w14:paraId="59E8B503">
      <w:pPr>
        <w:spacing w:line="500" w:lineRule="exact"/>
        <w:ind w:firstLine="480" w:firstLineChars="200"/>
        <w:rPr>
          <w:rFonts w:ascii="Times New Roman" w:hAnsi="Times New Roman" w:cs="Times New Roman"/>
        </w:rPr>
      </w:pPr>
      <w:r>
        <w:rPr>
          <w:rFonts w:ascii="Times New Roman" w:hAnsi="Times New Roman" w:cs="Times New Roman"/>
        </w:rPr>
        <w:t>2、二级响应</w:t>
      </w:r>
    </w:p>
    <w:p w14:paraId="614CD1EE">
      <w:pPr>
        <w:spacing w:line="500" w:lineRule="exact"/>
        <w:ind w:firstLine="480" w:firstLineChars="200"/>
        <w:rPr>
          <w:rFonts w:ascii="Times New Roman" w:hAnsi="Times New Roman" w:cs="Times New Roman"/>
        </w:rPr>
      </w:pPr>
      <w:r>
        <w:rPr>
          <w:rFonts w:ascii="Times New Roman" w:hAnsi="Times New Roman" w:cs="Times New Roman"/>
        </w:rPr>
        <w:t>出现污染事故，但通过动用厂区各专职和兼职应急救援力量即可有效处理环境污染事故，厂区内所有应急救援力量进入现场应急状态。</w:t>
      </w:r>
    </w:p>
    <w:p w14:paraId="4CEBDE0A">
      <w:pPr>
        <w:spacing w:line="500" w:lineRule="exact"/>
        <w:ind w:firstLine="480" w:firstLineChars="200"/>
        <w:rPr>
          <w:rFonts w:ascii="Times New Roman" w:hAnsi="Times New Roman" w:cs="Times New Roman"/>
        </w:rPr>
      </w:pPr>
      <w:r>
        <w:rPr>
          <w:rFonts w:ascii="Times New Roman" w:hAnsi="Times New Roman" w:cs="Times New Roman"/>
        </w:rPr>
        <w:t>3、三级响应</w:t>
      </w:r>
    </w:p>
    <w:p w14:paraId="5DDE5D55">
      <w:pPr>
        <w:spacing w:line="500" w:lineRule="exact"/>
        <w:ind w:firstLine="480" w:firstLineChars="200"/>
        <w:rPr>
          <w:rFonts w:ascii="Times New Roman" w:hAnsi="Times New Roman" w:cs="Times New Roman"/>
        </w:rPr>
      </w:pPr>
      <w:r>
        <w:rPr>
          <w:rFonts w:ascii="Times New Roman" w:hAnsi="Times New Roman" w:cs="Times New Roman"/>
        </w:rPr>
        <w:t>预警应急为可控制的异常事件或者容易控制的突发事件。现场操作人员经过简单的应急救援培训即可完成事故现场的所有应急处置。</w:t>
      </w:r>
    </w:p>
    <w:p w14:paraId="355440F5">
      <w:pPr>
        <w:keepNext/>
        <w:keepLines/>
        <w:widowControl w:val="0"/>
        <w:numPr>
          <w:ilvl w:val="0"/>
          <w:numId w:val="18"/>
        </w:numPr>
        <w:spacing w:before="126" w:after="126" w:line="500" w:lineRule="exact"/>
        <w:jc w:val="both"/>
        <w:outlineLvl w:val="2"/>
        <w:rPr>
          <w:rFonts w:ascii="Times New Roman" w:hAnsi="Times New Roman" w:cs="Times New Roman"/>
          <w:b/>
          <w:bCs/>
        </w:rPr>
      </w:pPr>
      <w:bookmarkStart w:id="74" w:name="_Toc12799"/>
      <w:r>
        <w:rPr>
          <w:rFonts w:ascii="Times New Roman" w:hAnsi="Times New Roman" w:cs="Times New Roman"/>
          <w:b/>
          <w:bCs/>
        </w:rPr>
        <w:t>应急保障</w:t>
      </w:r>
      <w:bookmarkEnd w:id="74"/>
    </w:p>
    <w:p w14:paraId="1D0EFB53">
      <w:pPr>
        <w:spacing w:line="500" w:lineRule="exact"/>
        <w:ind w:firstLine="480" w:firstLineChars="200"/>
        <w:rPr>
          <w:rFonts w:ascii="Times New Roman" w:hAnsi="Times New Roman" w:cs="Times New Roman"/>
        </w:rPr>
      </w:pPr>
      <w:r>
        <w:rPr>
          <w:rFonts w:ascii="Times New Roman" w:hAnsi="Times New Roman" w:cs="Times New Roman"/>
        </w:rPr>
        <w:t>1、通信与信息保障</w:t>
      </w:r>
    </w:p>
    <w:p w14:paraId="6DC6477E">
      <w:pPr>
        <w:spacing w:line="500" w:lineRule="exact"/>
        <w:ind w:firstLine="480" w:firstLineChars="200"/>
        <w:rPr>
          <w:rFonts w:ascii="Times New Roman" w:hAnsi="Times New Roman" w:cs="Times New Roman"/>
        </w:rPr>
      </w:pPr>
      <w:r>
        <w:rPr>
          <w:rFonts w:ascii="Times New Roman" w:hAnsi="Times New Roman" w:cs="Times New Roman"/>
        </w:rPr>
        <w:t>企业应建立有线、无线相结合的基础应急通信系统，并大力发展视频远程传输技术，保障通信畅通。同时，提供与应急工作相关的单位和人员的通信联系方式和方法。</w:t>
      </w:r>
    </w:p>
    <w:p w14:paraId="52E88B08">
      <w:pPr>
        <w:spacing w:line="500" w:lineRule="exact"/>
        <w:ind w:firstLine="480" w:firstLineChars="200"/>
        <w:rPr>
          <w:rFonts w:ascii="Times New Roman" w:hAnsi="Times New Roman" w:cs="Times New Roman"/>
        </w:rPr>
      </w:pPr>
      <w:r>
        <w:rPr>
          <w:rFonts w:ascii="Times New Roman" w:hAnsi="Times New Roman" w:cs="Times New Roman"/>
        </w:rPr>
        <w:t>2、应急队伍保障</w:t>
      </w:r>
    </w:p>
    <w:p w14:paraId="37A2DA24">
      <w:pPr>
        <w:spacing w:line="500" w:lineRule="exact"/>
        <w:ind w:firstLine="480" w:firstLineChars="200"/>
        <w:rPr>
          <w:rFonts w:ascii="Times New Roman" w:hAnsi="Times New Roman" w:cs="Times New Roman"/>
        </w:rPr>
      </w:pPr>
      <w:r>
        <w:rPr>
          <w:rFonts w:ascii="Times New Roman" w:hAnsi="Times New Roman" w:cs="Times New Roman"/>
        </w:rPr>
        <w:t>按照《突发环境污染事故应急预案》要求，建设好抢险救援辅助队伍，随时做好处理重特大事故的准备。同时，加强应急队伍的业务培训和应急演练，增加员工应急能力；加强与其</w:t>
      </w:r>
      <w:r>
        <w:rPr>
          <w:rFonts w:hint="eastAsia" w:ascii="Times New Roman" w:hAnsi="Times New Roman" w:cs="Times New Roman"/>
        </w:rPr>
        <w:t>他</w:t>
      </w:r>
      <w:r>
        <w:rPr>
          <w:rFonts w:ascii="Times New Roman" w:hAnsi="Times New Roman" w:cs="Times New Roman"/>
        </w:rPr>
        <w:t>企业的交流与合作，不断提高应急队伍的素质和能力，与专业救护队签订救援协议。</w:t>
      </w:r>
    </w:p>
    <w:p w14:paraId="73FAEEF8">
      <w:pPr>
        <w:spacing w:line="500" w:lineRule="exact"/>
        <w:ind w:firstLine="480" w:firstLineChars="200"/>
        <w:rPr>
          <w:rFonts w:ascii="Times New Roman" w:hAnsi="Times New Roman" w:cs="Times New Roman"/>
        </w:rPr>
      </w:pPr>
      <w:r>
        <w:rPr>
          <w:rFonts w:ascii="Times New Roman" w:hAnsi="Times New Roman" w:cs="Times New Roman"/>
        </w:rPr>
        <w:t>3、应急物资装备保障</w:t>
      </w:r>
    </w:p>
    <w:p w14:paraId="6391B171">
      <w:pPr>
        <w:spacing w:line="500" w:lineRule="exact"/>
        <w:ind w:firstLine="480" w:firstLineChars="200"/>
        <w:rPr>
          <w:rFonts w:ascii="Times New Roman" w:hAnsi="Times New Roman" w:cs="Times New Roman"/>
        </w:rPr>
      </w:pPr>
      <w:r>
        <w:rPr>
          <w:rFonts w:ascii="Times New Roman" w:hAnsi="Times New Roman" w:cs="Times New Roman"/>
        </w:rPr>
        <w:t>主要的应急物资包括通信预警、急救设备以及避免污染事故污染物外排和伤害的应急保障设施，并对其进行日常维护。</w:t>
      </w:r>
    </w:p>
    <w:p w14:paraId="6121790F">
      <w:pPr>
        <w:spacing w:line="500" w:lineRule="exact"/>
        <w:ind w:firstLine="480" w:firstLineChars="200"/>
        <w:rPr>
          <w:rFonts w:ascii="Times New Roman" w:hAnsi="Times New Roman" w:cs="Times New Roman"/>
        </w:rPr>
      </w:pPr>
      <w:r>
        <w:rPr>
          <w:rFonts w:ascii="Times New Roman" w:hAnsi="Times New Roman" w:cs="Times New Roman"/>
        </w:rPr>
        <w:t>4、经费保障</w:t>
      </w:r>
    </w:p>
    <w:p w14:paraId="7FEFB71C">
      <w:pPr>
        <w:spacing w:line="500" w:lineRule="exact"/>
        <w:ind w:firstLine="480" w:firstLineChars="200"/>
        <w:rPr>
          <w:rFonts w:ascii="Times New Roman" w:hAnsi="Times New Roman" w:cs="Times New Roman"/>
        </w:rPr>
      </w:pPr>
      <w:r>
        <w:rPr>
          <w:rFonts w:ascii="Times New Roman" w:hAnsi="Times New Roman" w:cs="Times New Roman"/>
        </w:rPr>
        <w:t>处置环境污染事故工作和平常演练所需的有关经费，每年安全部</w:t>
      </w:r>
      <w:r>
        <w:rPr>
          <w:rFonts w:hint="eastAsia" w:ascii="Times New Roman" w:hAnsi="Times New Roman" w:cs="Times New Roman"/>
        </w:rPr>
        <w:t>作</w:t>
      </w:r>
      <w:r>
        <w:rPr>
          <w:rFonts w:ascii="Times New Roman" w:hAnsi="Times New Roman" w:cs="Times New Roman"/>
        </w:rPr>
        <w:t>预算，报总指挥批准，由财务科设立独立的应急经费，保证专款专用，并能随时取出。</w:t>
      </w:r>
    </w:p>
    <w:p w14:paraId="02684225">
      <w:pPr>
        <w:spacing w:line="500" w:lineRule="exact"/>
        <w:ind w:firstLine="480" w:firstLineChars="200"/>
        <w:rPr>
          <w:rFonts w:ascii="Times New Roman" w:hAnsi="Times New Roman" w:cs="Times New Roman"/>
        </w:rPr>
      </w:pPr>
      <w:r>
        <w:rPr>
          <w:rFonts w:ascii="Times New Roman" w:hAnsi="Times New Roman" w:cs="Times New Roman"/>
        </w:rPr>
        <w:t>5、医疗急救保障</w:t>
      </w:r>
    </w:p>
    <w:p w14:paraId="78F50E2C">
      <w:pPr>
        <w:spacing w:line="500" w:lineRule="exact"/>
        <w:ind w:firstLine="480" w:firstLineChars="200"/>
        <w:rPr>
          <w:rFonts w:ascii="Times New Roman" w:hAnsi="Times New Roman" w:cs="Times New Roman"/>
        </w:rPr>
      </w:pPr>
      <w:r>
        <w:rPr>
          <w:rFonts w:ascii="Times New Roman" w:hAnsi="Times New Roman" w:cs="Times New Roman"/>
        </w:rPr>
        <w:t>医疗急救保障由当地各医院给予救护支持，形成应急救援的医疗保障。</w:t>
      </w:r>
    </w:p>
    <w:p w14:paraId="3A020790">
      <w:pPr>
        <w:keepNext/>
        <w:keepLines/>
        <w:widowControl w:val="0"/>
        <w:numPr>
          <w:ilvl w:val="0"/>
          <w:numId w:val="18"/>
        </w:numPr>
        <w:spacing w:before="126" w:after="126" w:line="500" w:lineRule="exact"/>
        <w:jc w:val="both"/>
        <w:outlineLvl w:val="2"/>
        <w:rPr>
          <w:rFonts w:ascii="Times New Roman" w:hAnsi="Times New Roman" w:cs="Times New Roman"/>
          <w:b/>
          <w:bCs/>
        </w:rPr>
      </w:pPr>
      <w:bookmarkStart w:id="75" w:name="_Toc17519"/>
      <w:r>
        <w:rPr>
          <w:rFonts w:ascii="Times New Roman" w:hAnsi="Times New Roman" w:cs="Times New Roman"/>
          <w:b/>
          <w:bCs/>
        </w:rPr>
        <w:t>善后处理</w:t>
      </w:r>
      <w:bookmarkEnd w:id="75"/>
    </w:p>
    <w:p w14:paraId="29B7B23C">
      <w:pPr>
        <w:spacing w:line="500" w:lineRule="exact"/>
        <w:ind w:firstLine="480" w:firstLineChars="200"/>
        <w:rPr>
          <w:rFonts w:ascii="Times New Roman" w:hAnsi="Times New Roman" w:cs="Times New Roman"/>
        </w:rPr>
      </w:pPr>
      <w:r>
        <w:rPr>
          <w:rFonts w:ascii="Times New Roman" w:hAnsi="Times New Roman" w:cs="Times New Roman"/>
        </w:rPr>
        <w:t>环境突发事故控制住后，要同时进行如下的善后处理：</w:t>
      </w:r>
    </w:p>
    <w:p w14:paraId="2AC06A98">
      <w:pPr>
        <w:spacing w:line="500" w:lineRule="exact"/>
        <w:ind w:firstLine="480" w:firstLineChars="200"/>
        <w:rPr>
          <w:rFonts w:ascii="Times New Roman" w:hAnsi="Times New Roman" w:cs="Times New Roman"/>
        </w:rPr>
      </w:pPr>
      <w:r>
        <w:rPr>
          <w:rFonts w:ascii="Times New Roman" w:hAnsi="Times New Roman" w:cs="Times New Roman"/>
        </w:rPr>
        <w:t>1、及时调查环境污染事故的起因，对污染事故基本情况进行定性和定量描述，对整个事故进行评估，对玩忽职守并造成严重后果的，追究相关人员责任。</w:t>
      </w:r>
    </w:p>
    <w:p w14:paraId="35DB55F8">
      <w:pPr>
        <w:spacing w:line="500" w:lineRule="exact"/>
        <w:ind w:firstLine="480" w:firstLineChars="200"/>
        <w:rPr>
          <w:rFonts w:ascii="Times New Roman" w:hAnsi="Times New Roman" w:cs="Times New Roman"/>
        </w:rPr>
      </w:pPr>
      <w:r>
        <w:rPr>
          <w:rFonts w:ascii="Times New Roman" w:hAnsi="Times New Roman" w:cs="Times New Roman"/>
        </w:rPr>
        <w:t>2、收集相关资料</w:t>
      </w:r>
      <w:r>
        <w:rPr>
          <w:rFonts w:hint="eastAsia" w:ascii="Times New Roman" w:hAnsi="Times New Roman" w:cs="Times New Roman"/>
        </w:rPr>
        <w:t>存档</w:t>
      </w:r>
      <w:r>
        <w:rPr>
          <w:rFonts w:ascii="Times New Roman" w:hAnsi="Times New Roman" w:cs="Times New Roman"/>
        </w:rPr>
        <w:t>，包括事故性质、参数与后果、决策记录、信息分析等，进行工作总结，为防范环境突发事故指挥部门提供决策依据。</w:t>
      </w:r>
    </w:p>
    <w:p w14:paraId="115163C8">
      <w:pPr>
        <w:spacing w:line="500" w:lineRule="exact"/>
        <w:ind w:firstLine="480" w:firstLineChars="200"/>
        <w:rPr>
          <w:rFonts w:ascii="Times New Roman" w:hAnsi="Times New Roman" w:cs="Times New Roman"/>
        </w:rPr>
      </w:pPr>
      <w:r>
        <w:rPr>
          <w:rFonts w:ascii="Times New Roman" w:hAnsi="Times New Roman" w:cs="Times New Roman"/>
        </w:rPr>
        <w:t>3、对受伤工人或群众进行抢救及安抚，制定相应的赔偿计划等善后工作。</w:t>
      </w:r>
    </w:p>
    <w:p w14:paraId="62FAF8F4">
      <w:pPr>
        <w:spacing w:line="500" w:lineRule="exact"/>
        <w:ind w:firstLine="480" w:firstLineChars="200"/>
        <w:rPr>
          <w:rFonts w:ascii="Times New Roman" w:hAnsi="Times New Roman" w:cs="Times New Roman"/>
        </w:rPr>
      </w:pPr>
      <w:r>
        <w:rPr>
          <w:rFonts w:ascii="Times New Roman" w:hAnsi="Times New Roman" w:cs="Times New Roman"/>
        </w:rPr>
        <w:t>4、对受损的设施设备进行检修等善后工作，当确定设施设备能正常运行时再恢复生产。</w:t>
      </w:r>
    </w:p>
    <w:p w14:paraId="1A8919BE">
      <w:pPr>
        <w:keepNext/>
        <w:keepLines/>
        <w:widowControl w:val="0"/>
        <w:numPr>
          <w:ilvl w:val="0"/>
          <w:numId w:val="18"/>
        </w:numPr>
        <w:spacing w:before="126" w:after="126" w:line="500" w:lineRule="exact"/>
        <w:jc w:val="both"/>
        <w:outlineLvl w:val="2"/>
        <w:rPr>
          <w:rFonts w:ascii="Times New Roman" w:hAnsi="Times New Roman" w:cs="Times New Roman"/>
          <w:b/>
          <w:bCs/>
        </w:rPr>
      </w:pPr>
      <w:bookmarkStart w:id="76" w:name="_Toc8470"/>
      <w:r>
        <w:rPr>
          <w:rFonts w:ascii="Times New Roman" w:hAnsi="Times New Roman" w:cs="Times New Roman"/>
          <w:b/>
          <w:bCs/>
        </w:rPr>
        <w:t>预案管理与演练</w:t>
      </w:r>
      <w:bookmarkEnd w:id="76"/>
    </w:p>
    <w:p w14:paraId="6439C912">
      <w:pPr>
        <w:spacing w:line="500" w:lineRule="exact"/>
        <w:ind w:firstLine="480" w:firstLineChars="200"/>
        <w:rPr>
          <w:rFonts w:ascii="Times New Roman" w:hAnsi="Times New Roman" w:cs="Times New Roman"/>
        </w:rPr>
      </w:pPr>
      <w:r>
        <w:rPr>
          <w:rFonts w:ascii="Times New Roman" w:hAnsi="Times New Roman" w:cs="Times New Roman"/>
        </w:rPr>
        <w:t>为了确保快速、有序和有效的应急反应能力，企业所有人员必须熟悉可能产生的各种紧急事故和应急行动。所有人员要接受安全和应急培训，使他们熟悉警报、疏散路线，安全躲避场所等。此外，应急反应组织的成员要求进行专业培训，并定期进行培训和演习。</w:t>
      </w:r>
    </w:p>
    <w:p w14:paraId="20F4D2A0">
      <w:pPr>
        <w:pStyle w:val="3"/>
        <w:widowControl w:val="0"/>
        <w:numPr>
          <w:ilvl w:val="0"/>
          <w:numId w:val="19"/>
        </w:numPr>
        <w:spacing w:before="210" w:after="210" w:line="500" w:lineRule="exact"/>
        <w:jc w:val="both"/>
        <w:rPr>
          <w:rFonts w:ascii="Times New Roman" w:hAnsi="Times New Roman" w:eastAsia="宋体" w:cs="Times New Roman"/>
          <w:bCs w:val="0"/>
          <w:sz w:val="28"/>
          <w:szCs w:val="20"/>
        </w:rPr>
      </w:pPr>
      <w:bookmarkStart w:id="77" w:name="_Toc16105"/>
      <w:r>
        <w:rPr>
          <w:rFonts w:ascii="Times New Roman" w:hAnsi="Times New Roman" w:eastAsia="宋体" w:cs="Times New Roman"/>
          <w:bCs w:val="0"/>
          <w:sz w:val="28"/>
          <w:szCs w:val="20"/>
        </w:rPr>
        <w:t>风险评价结论</w:t>
      </w:r>
      <w:bookmarkEnd w:id="77"/>
    </w:p>
    <w:p w14:paraId="32E034DD">
      <w:pPr>
        <w:keepNext/>
        <w:keepLines/>
        <w:widowControl w:val="0"/>
        <w:numPr>
          <w:ilvl w:val="0"/>
          <w:numId w:val="20"/>
        </w:numPr>
        <w:spacing w:before="126" w:after="126" w:line="500" w:lineRule="exact"/>
        <w:jc w:val="both"/>
        <w:outlineLvl w:val="2"/>
        <w:rPr>
          <w:rFonts w:ascii="Times New Roman" w:hAnsi="Times New Roman" w:cs="Times New Roman"/>
          <w:b/>
          <w:bCs/>
        </w:rPr>
      </w:pPr>
      <w:bookmarkStart w:id="78" w:name="_Toc15114"/>
      <w:r>
        <w:rPr>
          <w:rFonts w:ascii="Times New Roman" w:hAnsi="Times New Roman" w:cs="Times New Roman"/>
          <w:b/>
          <w:bCs/>
        </w:rPr>
        <w:t>项目风险因素</w:t>
      </w:r>
      <w:bookmarkEnd w:id="78"/>
    </w:p>
    <w:p w14:paraId="5D106486">
      <w:pPr>
        <w:spacing w:line="500" w:lineRule="exact"/>
        <w:ind w:firstLine="480" w:firstLineChars="200"/>
        <w:rPr>
          <w:rFonts w:ascii="Times New Roman" w:hAnsi="Times New Roman" w:cs="Times New Roman"/>
        </w:rPr>
      </w:pPr>
      <w:r>
        <w:rPr>
          <w:rFonts w:ascii="Times New Roman" w:hAnsi="Times New Roman" w:cs="Times New Roman"/>
        </w:rPr>
        <w:t>项目主要危险物质为</w:t>
      </w:r>
      <w:r>
        <w:rPr>
          <w:rFonts w:hint="eastAsia" w:ascii="Times New Roman" w:hAnsi="Times New Roman" w:cs="Times New Roman"/>
        </w:rPr>
        <w:t>汽油、柴油、</w:t>
      </w:r>
      <w:r>
        <w:rPr>
          <w:rFonts w:ascii="Times New Roman" w:hAnsi="Times New Roman" w:cs="Times New Roman"/>
        </w:rPr>
        <w:t>液化天然气。</w:t>
      </w:r>
    </w:p>
    <w:p w14:paraId="5FB5F8F1">
      <w:pPr>
        <w:spacing w:line="500" w:lineRule="exact"/>
        <w:ind w:firstLine="480" w:firstLineChars="200"/>
        <w:rPr>
          <w:rFonts w:ascii="Times New Roman" w:hAnsi="Times New Roman" w:cs="Times New Roman"/>
        </w:rPr>
      </w:pPr>
      <w:r>
        <w:rPr>
          <w:rFonts w:ascii="Times New Roman" w:hAnsi="Times New Roman" w:cs="Times New Roman"/>
        </w:rPr>
        <w:t>项目的危险单元为</w:t>
      </w:r>
      <w:r>
        <w:rPr>
          <w:rFonts w:hint="eastAsia" w:ascii="Times New Roman" w:hAnsi="Times New Roman" w:cs="Times New Roman"/>
        </w:rPr>
        <w:t>汽油储罐区、柴油储罐区、</w:t>
      </w:r>
      <w:r>
        <w:rPr>
          <w:rFonts w:ascii="Times New Roman" w:hAnsi="Times New Roman" w:cs="Times New Roman"/>
        </w:rPr>
        <w:t>LNG储罐。</w:t>
      </w:r>
    </w:p>
    <w:p w14:paraId="6F699F6A">
      <w:pPr>
        <w:spacing w:line="500" w:lineRule="exact"/>
        <w:ind w:firstLine="480" w:firstLineChars="200"/>
        <w:rPr>
          <w:rFonts w:ascii="Times New Roman" w:hAnsi="Times New Roman" w:cs="Times New Roman"/>
        </w:rPr>
      </w:pPr>
      <w:r>
        <w:rPr>
          <w:rFonts w:ascii="Times New Roman" w:hAnsi="Times New Roman" w:cs="Times New Roman"/>
        </w:rPr>
        <w:t>通过对项目环境风险类型及影响途径分析，项目危险因素主要是</w:t>
      </w:r>
      <w:r>
        <w:rPr>
          <w:rFonts w:hint="eastAsia" w:ascii="Times New Roman" w:hAnsi="Times New Roman" w:cs="Times New Roman"/>
        </w:rPr>
        <w:t>汽油、柴油、</w:t>
      </w:r>
      <w:r>
        <w:rPr>
          <w:rFonts w:ascii="Times New Roman" w:hAnsi="Times New Roman" w:cs="Times New Roman"/>
        </w:rPr>
        <w:t>液化天然气泄漏发生火灾。</w:t>
      </w:r>
    </w:p>
    <w:p w14:paraId="6EAE7835">
      <w:pPr>
        <w:keepNext/>
        <w:keepLines/>
        <w:widowControl w:val="0"/>
        <w:numPr>
          <w:ilvl w:val="0"/>
          <w:numId w:val="20"/>
        </w:numPr>
        <w:spacing w:before="126" w:after="126" w:line="500" w:lineRule="exact"/>
        <w:jc w:val="both"/>
        <w:outlineLvl w:val="2"/>
        <w:rPr>
          <w:rFonts w:ascii="Times New Roman" w:hAnsi="Times New Roman" w:cs="Times New Roman"/>
          <w:b/>
          <w:bCs/>
        </w:rPr>
      </w:pPr>
      <w:bookmarkStart w:id="79" w:name="_Toc13065"/>
      <w:r>
        <w:rPr>
          <w:rFonts w:ascii="Times New Roman" w:hAnsi="Times New Roman" w:cs="Times New Roman"/>
          <w:b/>
          <w:bCs/>
        </w:rPr>
        <w:t>环境敏感性及事故影响分析</w:t>
      </w:r>
      <w:bookmarkEnd w:id="79"/>
    </w:p>
    <w:p w14:paraId="224B0856">
      <w:pPr>
        <w:spacing w:line="500" w:lineRule="exact"/>
        <w:ind w:firstLine="480" w:firstLineChars="200"/>
        <w:rPr>
          <w:rFonts w:ascii="Times New Roman" w:hAnsi="Times New Roman" w:cs="Times New Roman"/>
        </w:rPr>
      </w:pPr>
      <w:r>
        <w:rPr>
          <w:rFonts w:ascii="Times New Roman" w:hAnsi="Times New Roman" w:cs="Times New Roman"/>
        </w:rPr>
        <w:t>大气环境、地表水环境及地下水环境敏感程度分布为</w:t>
      </w:r>
      <w:r>
        <w:rPr>
          <w:rFonts w:hint="eastAsia" w:ascii="Times New Roman" w:hAnsi="Times New Roman" w:cs="Times New Roman"/>
        </w:rPr>
        <w:t>低</w:t>
      </w:r>
      <w:r>
        <w:rPr>
          <w:rFonts w:ascii="Times New Roman" w:hAnsi="Times New Roman" w:cs="Times New Roman"/>
        </w:rPr>
        <w:t>敏感、</w:t>
      </w:r>
      <w:r>
        <w:rPr>
          <w:rFonts w:hint="eastAsia" w:ascii="Times New Roman" w:hAnsi="Times New Roman" w:cs="Times New Roman"/>
        </w:rPr>
        <w:t>较</w:t>
      </w:r>
      <w:r>
        <w:rPr>
          <w:rFonts w:ascii="Times New Roman" w:hAnsi="Times New Roman" w:cs="Times New Roman"/>
        </w:rPr>
        <w:t>敏感、较敏感。</w:t>
      </w:r>
    </w:p>
    <w:p w14:paraId="5F72A618">
      <w:pPr>
        <w:spacing w:line="500" w:lineRule="exact"/>
        <w:ind w:firstLine="480" w:firstLineChars="200"/>
        <w:rPr>
          <w:rFonts w:ascii="Times New Roman" w:hAnsi="Times New Roman" w:cs="Times New Roman"/>
        </w:rPr>
      </w:pPr>
      <w:r>
        <w:rPr>
          <w:rFonts w:ascii="Times New Roman" w:hAnsi="Times New Roman" w:cs="Times New Roman"/>
        </w:rPr>
        <w:t>1、大气风险影响情况</w:t>
      </w:r>
    </w:p>
    <w:p w14:paraId="7C34B557">
      <w:pPr>
        <w:spacing w:line="500" w:lineRule="exact"/>
        <w:ind w:firstLine="489"/>
        <w:rPr>
          <w:rFonts w:ascii="Times New Roman" w:hAnsi="Times New Roman" w:cs="Times New Roman"/>
          <w:highlight w:val="yellow"/>
        </w:rPr>
      </w:pPr>
      <w:r>
        <w:rPr>
          <w:rFonts w:hint="eastAsia" w:ascii="Times New Roman" w:hAnsi="Times New Roman" w:cs="Times New Roman"/>
        </w:rPr>
        <w:t>汽油、柴油泄漏主要产生挥发性有机废气，液化天然气泄漏主要产生</w:t>
      </w:r>
      <w:r>
        <w:rPr>
          <w:rFonts w:ascii="Times New Roman" w:hAnsi="Times New Roman" w:cs="Times New Roman"/>
        </w:rPr>
        <w:t>VOCs汽油、柴油、液化天然气燃烧主要产物为CO、SO</w:t>
      </w:r>
      <w:r>
        <w:rPr>
          <w:rFonts w:ascii="Times New Roman" w:hAnsi="Times New Roman" w:cs="Times New Roman"/>
          <w:vertAlign w:val="subscript"/>
        </w:rPr>
        <w:t>2</w:t>
      </w:r>
      <w:r>
        <w:rPr>
          <w:rFonts w:ascii="Times New Roman" w:hAnsi="Times New Roman" w:cs="Times New Roman"/>
        </w:rPr>
        <w:t>，这些大气污染物均会对下风向居民产生一定影响。为了更大限度地控制液化天然气泄漏的环境风险，</w:t>
      </w:r>
      <w:r>
        <w:rPr>
          <w:rFonts w:hint="eastAsia" w:ascii="Times New Roman" w:hAnsi="Times New Roman" w:cs="Times New Roman"/>
        </w:rPr>
        <w:t>需</w:t>
      </w:r>
      <w:r>
        <w:rPr>
          <w:rFonts w:ascii="Times New Roman" w:hAnsi="Times New Roman" w:cs="Times New Roman"/>
        </w:rPr>
        <w:t>对项目周边居民做好宣传工作，指导居民如何应对风险。发生泄漏并燃烧时，根据事故发生时的气象条件及时与相应的村民委员会或社区委员会联系，共同疏散下风向人群，降低危害。项目储罐均采用双层罐，发生泄漏的可能性极小，对周边居民的影响在可控范围内</w:t>
      </w:r>
      <w:r>
        <w:rPr>
          <w:rFonts w:hint="eastAsia" w:ascii="Times New Roman" w:hAnsi="Times New Roman" w:cs="Times New Roman"/>
        </w:rPr>
        <w:t>。</w:t>
      </w:r>
    </w:p>
    <w:p w14:paraId="7D711C0C">
      <w:pPr>
        <w:spacing w:line="500" w:lineRule="exact"/>
        <w:ind w:firstLine="480" w:firstLineChars="200"/>
        <w:rPr>
          <w:rFonts w:ascii="Times New Roman" w:hAnsi="Times New Roman" w:cs="Times New Roman"/>
        </w:rPr>
      </w:pPr>
      <w:r>
        <w:rPr>
          <w:rFonts w:ascii="Times New Roman" w:hAnsi="Times New Roman" w:cs="Times New Roman"/>
        </w:rPr>
        <w:t>2、地表水风险影响情况</w:t>
      </w:r>
    </w:p>
    <w:p w14:paraId="5A8284CA">
      <w:pPr>
        <w:spacing w:line="500" w:lineRule="exact"/>
        <w:ind w:firstLine="480" w:firstLineChars="200"/>
        <w:jc w:val="both"/>
        <w:rPr>
          <w:rFonts w:ascii="Times New Roman" w:hAnsi="Times New Roman" w:cs="Times New Roman"/>
        </w:rPr>
      </w:pPr>
      <w:r>
        <w:rPr>
          <w:rFonts w:hint="eastAsia" w:ascii="Times New Roman" w:hAnsi="Times New Roman" w:cs="Times New Roman"/>
        </w:rPr>
        <w:t>液化天然气储存温度为</w:t>
      </w:r>
      <w:r>
        <w:rPr>
          <w:rFonts w:ascii="Times New Roman" w:hAnsi="Times New Roman" w:cs="Times New Roman"/>
        </w:rPr>
        <w:t>-162</w:t>
      </w:r>
      <w:r>
        <w:rPr>
          <w:rFonts w:hint="eastAsia"/>
        </w:rPr>
        <w:t>℃</w:t>
      </w:r>
      <w:r>
        <w:rPr>
          <w:rFonts w:ascii="Times New Roman" w:hAnsi="Times New Roman" w:cs="Times New Roman"/>
        </w:rPr>
        <w:t>，该储存条件下为液态，发生泄漏时，泄漏的液化天然气与环境中热量进行交换，迅速气化成为气态天然气扩散至大气中，因此液化天然气泄漏时不存在地表水污染途径。</w:t>
      </w:r>
    </w:p>
    <w:p w14:paraId="65B66D93">
      <w:pPr>
        <w:spacing w:line="500" w:lineRule="exact"/>
        <w:ind w:firstLine="480" w:firstLineChars="200"/>
        <w:jc w:val="both"/>
        <w:rPr>
          <w:rFonts w:ascii="Times New Roman" w:hAnsi="Times New Roman" w:cs="Times New Roman"/>
        </w:rPr>
      </w:pPr>
      <w:r>
        <w:rPr>
          <w:rFonts w:hint="eastAsia" w:ascii="Times New Roman" w:hAnsi="Times New Roman" w:cs="Times New Roman"/>
        </w:rPr>
        <w:t>当项目汽油、柴油、液化天然气泄漏发生火灾等事故，泄漏的物质和燃烧产生的污染物将进入消防水，若随意排放，可能会随雨水管网进入周边地表水体，会对项目周边地表水造成一定的污染。站内罩棚四周及卸油区设置环保沟，可将废水引入隔油池处置，并在厂区出入口设置隔断措施，尽可能避免事故废水流出厂外，若消防废水水量过大，隔油池无法容纳，可现场在低洼处设置临时围堰，将废水收集后由吸污车抽运至污水处理厂进一步处理，因此事故废水可控，对地表水产生的影响较小。</w:t>
      </w:r>
    </w:p>
    <w:p w14:paraId="091F458E">
      <w:pPr>
        <w:spacing w:line="500" w:lineRule="exact"/>
        <w:ind w:firstLine="480" w:firstLineChars="200"/>
        <w:jc w:val="both"/>
        <w:rPr>
          <w:rFonts w:ascii="Times New Roman" w:hAnsi="Times New Roman" w:cs="Times New Roman"/>
        </w:rPr>
      </w:pPr>
      <w:r>
        <w:rPr>
          <w:rFonts w:ascii="Times New Roman" w:hAnsi="Times New Roman" w:cs="Times New Roman"/>
        </w:rPr>
        <w:t>3、地下水风险影响情况</w:t>
      </w:r>
    </w:p>
    <w:p w14:paraId="0471D332">
      <w:pPr>
        <w:spacing w:line="500" w:lineRule="exact"/>
        <w:ind w:firstLine="480" w:firstLineChars="200"/>
        <w:jc w:val="both"/>
        <w:rPr>
          <w:rFonts w:ascii="Times New Roman" w:hAnsi="Times New Roman" w:cs="Times New Roman"/>
        </w:rPr>
      </w:pPr>
      <w:r>
        <w:rPr>
          <w:rFonts w:hint="eastAsia" w:ascii="Times New Roman" w:hAnsi="Times New Roman" w:cs="Times New Roman"/>
        </w:rPr>
        <w:t>发生液化天然气泄漏时，泄漏的液化天然气与环境中热量进行交换，迅速气化成为气态天然气扩散至大气中，天然气无法以液态形式下渗进入地下水，因此液化天然气泄漏时不存在地下水污染途径。</w:t>
      </w:r>
    </w:p>
    <w:p w14:paraId="1FD7F8DA">
      <w:pPr>
        <w:spacing w:line="500" w:lineRule="exact"/>
        <w:ind w:firstLine="480" w:firstLineChars="200"/>
        <w:jc w:val="both"/>
        <w:rPr>
          <w:rFonts w:ascii="Times New Roman" w:hAnsi="Times New Roman" w:cs="Times New Roman"/>
        </w:rPr>
      </w:pPr>
      <w:r>
        <w:rPr>
          <w:rFonts w:hint="eastAsia" w:ascii="Times New Roman" w:hAnsi="Times New Roman" w:cs="Times New Roman"/>
        </w:rPr>
        <w:t>项目生产过程不产生废水，仅加油站地面清洗废水，该废水在厂内油水分离池内处理后外排，油水分离池做好防渗防漏措施后对地下水影响较小。项目地面均进行分区防渗措施，当汽油、柴油、液化天然气泄漏并发生火灾时，产生的消防废水不会进入地下水环境。</w:t>
      </w:r>
    </w:p>
    <w:p w14:paraId="0F5BF72D">
      <w:pPr>
        <w:keepNext/>
        <w:keepLines/>
        <w:widowControl w:val="0"/>
        <w:numPr>
          <w:ilvl w:val="0"/>
          <w:numId w:val="20"/>
        </w:numPr>
        <w:spacing w:before="126" w:after="126" w:line="500" w:lineRule="exact"/>
        <w:jc w:val="both"/>
        <w:outlineLvl w:val="2"/>
        <w:rPr>
          <w:rFonts w:ascii="Times New Roman" w:hAnsi="Times New Roman" w:cs="Times New Roman"/>
          <w:b/>
          <w:bCs/>
        </w:rPr>
      </w:pPr>
      <w:bookmarkStart w:id="80" w:name="_Toc32340"/>
      <w:r>
        <w:rPr>
          <w:rFonts w:ascii="Times New Roman" w:hAnsi="Times New Roman" w:cs="Times New Roman"/>
          <w:b/>
          <w:bCs/>
        </w:rPr>
        <w:t>环境风险防范措施和应急预案</w:t>
      </w:r>
      <w:bookmarkEnd w:id="80"/>
    </w:p>
    <w:p w14:paraId="5F08D18D">
      <w:pPr>
        <w:spacing w:line="500" w:lineRule="exact"/>
        <w:ind w:firstLine="480" w:firstLineChars="200"/>
        <w:rPr>
          <w:rFonts w:ascii="Times New Roman" w:hAnsi="Times New Roman" w:cs="Times New Roman"/>
        </w:rPr>
      </w:pPr>
      <w:r>
        <w:rPr>
          <w:rFonts w:ascii="Times New Roman" w:hAnsi="Times New Roman" w:cs="Times New Roman"/>
        </w:rPr>
        <w:t>项目主要采取的风险防范措施包括：设置火灾自动报警联锁装置，工艺装置的风险防范设施；设置</w:t>
      </w:r>
      <w:r>
        <w:rPr>
          <w:rFonts w:hint="eastAsia" w:ascii="Times New Roman" w:hAnsi="Times New Roman" w:cs="Times New Roman"/>
        </w:rPr>
        <w:t>二</w:t>
      </w:r>
      <w:r>
        <w:rPr>
          <w:rFonts w:ascii="Times New Roman" w:hAnsi="Times New Roman" w:cs="Times New Roman"/>
        </w:rPr>
        <w:t>级防控体系，在厂区雨水汇入周边公路水沟的节点安装可靠的隔断措施；</w:t>
      </w:r>
      <w:r>
        <w:rPr>
          <w:rFonts w:hint="eastAsia" w:ascii="Times New Roman" w:hAnsi="Times New Roman" w:cs="Times New Roman"/>
        </w:rPr>
        <w:t>对</w:t>
      </w:r>
      <w:r>
        <w:rPr>
          <w:rFonts w:ascii="Times New Roman" w:hAnsi="Times New Roman" w:cs="Times New Roman"/>
        </w:rPr>
        <w:t>场地进行分区防渗；编制应急预案，并体现分级响应、区域联动，与地方政府突发环境事件应急预案相衔接，明确分级响应程序。</w:t>
      </w:r>
    </w:p>
    <w:p w14:paraId="27E63F27">
      <w:pPr>
        <w:keepNext/>
        <w:keepLines/>
        <w:widowControl w:val="0"/>
        <w:numPr>
          <w:ilvl w:val="0"/>
          <w:numId w:val="20"/>
        </w:numPr>
        <w:spacing w:before="126" w:after="126" w:line="500" w:lineRule="exact"/>
        <w:jc w:val="both"/>
        <w:outlineLvl w:val="2"/>
        <w:rPr>
          <w:rFonts w:ascii="Times New Roman" w:hAnsi="Times New Roman" w:cs="Times New Roman"/>
          <w:b/>
          <w:bCs/>
        </w:rPr>
      </w:pPr>
      <w:bookmarkStart w:id="81" w:name="_Toc22866"/>
      <w:r>
        <w:rPr>
          <w:rFonts w:ascii="Times New Roman" w:hAnsi="Times New Roman" w:cs="Times New Roman"/>
          <w:b/>
          <w:bCs/>
        </w:rPr>
        <w:t>风险评价小结及建议</w:t>
      </w:r>
      <w:bookmarkEnd w:id="81"/>
    </w:p>
    <w:p w14:paraId="2531D1F5">
      <w:pPr>
        <w:spacing w:line="500" w:lineRule="exact"/>
        <w:ind w:firstLine="480" w:firstLineChars="200"/>
        <w:rPr>
          <w:rFonts w:ascii="Times New Roman" w:hAnsi="Times New Roman" w:cs="Times New Roman"/>
        </w:rPr>
      </w:pPr>
      <w:r>
        <w:rPr>
          <w:rFonts w:ascii="Times New Roman" w:hAnsi="Times New Roman" w:cs="Times New Roman"/>
        </w:rPr>
        <w:t>1、项目危险因素</w:t>
      </w:r>
    </w:p>
    <w:p w14:paraId="4049C78F">
      <w:pPr>
        <w:spacing w:line="500" w:lineRule="exact"/>
        <w:ind w:firstLine="480" w:firstLineChars="200"/>
        <w:jc w:val="both"/>
        <w:rPr>
          <w:rFonts w:ascii="Times New Roman" w:hAnsi="Times New Roman" w:cs="Times New Roman"/>
        </w:rPr>
      </w:pPr>
      <w:r>
        <w:rPr>
          <w:rFonts w:ascii="Times New Roman" w:hAnsi="Times New Roman" w:cs="Times New Roman"/>
        </w:rPr>
        <w:t>根据物质危险性分析，确定本项目危险物质涉及</w:t>
      </w:r>
      <w:r>
        <w:rPr>
          <w:rFonts w:hint="eastAsia" w:ascii="Times New Roman" w:hAnsi="Times New Roman" w:cs="Times New Roman"/>
        </w:rPr>
        <w:t>汽油、柴油、</w:t>
      </w:r>
      <w:r>
        <w:rPr>
          <w:rFonts w:ascii="Times New Roman" w:hAnsi="Times New Roman" w:cs="Times New Roman"/>
        </w:rPr>
        <w:t>液化天然气；危险单元涉及</w:t>
      </w:r>
      <w:r>
        <w:rPr>
          <w:rFonts w:hint="eastAsia" w:ascii="Times New Roman" w:hAnsi="Times New Roman" w:cs="Times New Roman"/>
        </w:rPr>
        <w:t>汽油储罐、柴油储罐、液化天然气储罐</w:t>
      </w:r>
      <w:r>
        <w:rPr>
          <w:rFonts w:ascii="Times New Roman" w:hAnsi="Times New Roman" w:cs="Times New Roman"/>
        </w:rPr>
        <w:t>；危险因素主要是</w:t>
      </w:r>
      <w:r>
        <w:rPr>
          <w:rFonts w:hint="eastAsia" w:ascii="Times New Roman" w:hAnsi="Times New Roman" w:cs="Times New Roman"/>
        </w:rPr>
        <w:t>汽油、柴油、</w:t>
      </w:r>
      <w:r>
        <w:rPr>
          <w:rFonts w:ascii="Times New Roman" w:hAnsi="Times New Roman" w:cs="Times New Roman"/>
        </w:rPr>
        <w:t>液化天然气泄漏发生火灾。</w:t>
      </w:r>
    </w:p>
    <w:p w14:paraId="5D0958F8">
      <w:pPr>
        <w:spacing w:line="500" w:lineRule="exact"/>
        <w:ind w:firstLine="480" w:firstLineChars="200"/>
        <w:rPr>
          <w:rFonts w:ascii="Times New Roman" w:hAnsi="Times New Roman" w:cs="Times New Roman"/>
        </w:rPr>
      </w:pPr>
      <w:r>
        <w:rPr>
          <w:rFonts w:ascii="Times New Roman" w:hAnsi="Times New Roman" w:cs="Times New Roman"/>
        </w:rPr>
        <w:t>2、环境敏感性及事故环境影响</w:t>
      </w:r>
    </w:p>
    <w:p w14:paraId="52529AB0">
      <w:pPr>
        <w:spacing w:line="500" w:lineRule="exact"/>
        <w:ind w:firstLine="480" w:firstLineChars="200"/>
        <w:rPr>
          <w:rFonts w:ascii="Times New Roman" w:hAnsi="Times New Roman" w:cs="Times New Roman"/>
        </w:rPr>
      </w:pPr>
      <w:r>
        <w:rPr>
          <w:rFonts w:ascii="Times New Roman" w:hAnsi="Times New Roman" w:cs="Times New Roman"/>
        </w:rPr>
        <w:t>项目大气、地表水、地下水敏感性分别为</w:t>
      </w:r>
      <w:r>
        <w:rPr>
          <w:rFonts w:hint="eastAsia" w:ascii="Times New Roman" w:hAnsi="Times New Roman" w:cs="Times New Roman"/>
        </w:rPr>
        <w:t>低</w:t>
      </w:r>
      <w:r>
        <w:rPr>
          <w:rFonts w:ascii="Times New Roman" w:hAnsi="Times New Roman" w:cs="Times New Roman"/>
        </w:rPr>
        <w:t>敏感、</w:t>
      </w:r>
      <w:r>
        <w:rPr>
          <w:rFonts w:hint="eastAsia" w:ascii="Times New Roman" w:hAnsi="Times New Roman" w:cs="Times New Roman"/>
        </w:rPr>
        <w:t>较</w:t>
      </w:r>
      <w:r>
        <w:rPr>
          <w:rFonts w:ascii="Times New Roman" w:hAnsi="Times New Roman" w:cs="Times New Roman"/>
        </w:rPr>
        <w:t>敏感、较敏感。</w:t>
      </w:r>
    </w:p>
    <w:p w14:paraId="63C5BD32">
      <w:pPr>
        <w:spacing w:line="500" w:lineRule="exact"/>
        <w:ind w:firstLine="489"/>
        <w:rPr>
          <w:rFonts w:ascii="Times New Roman" w:hAnsi="Times New Roman" w:cs="Times New Roman"/>
        </w:rPr>
      </w:pPr>
      <w:r>
        <w:rPr>
          <w:rFonts w:hint="eastAsia" w:ascii="Times New Roman" w:hAnsi="Times New Roman" w:cs="Times New Roman"/>
        </w:rPr>
        <w:t>（1）大气</w:t>
      </w:r>
      <w:r>
        <w:rPr>
          <w:rFonts w:ascii="Times New Roman" w:hAnsi="Times New Roman" w:cs="Times New Roman"/>
        </w:rPr>
        <w:t>风险影响情况</w:t>
      </w:r>
    </w:p>
    <w:p w14:paraId="62C9D538">
      <w:pPr>
        <w:spacing w:line="500" w:lineRule="exact"/>
        <w:ind w:firstLine="489"/>
        <w:rPr>
          <w:rFonts w:ascii="Times New Roman" w:hAnsi="Times New Roman" w:cs="Times New Roman"/>
          <w:highlight w:val="yellow"/>
        </w:rPr>
      </w:pPr>
      <w:r>
        <w:rPr>
          <w:rFonts w:hint="eastAsia" w:ascii="Times New Roman" w:hAnsi="Times New Roman" w:cs="Times New Roman"/>
        </w:rPr>
        <w:t>汽油、柴油泄漏主要产生挥发性有机废气，液化天然气泄漏主要产生</w:t>
      </w:r>
      <w:r>
        <w:rPr>
          <w:rFonts w:ascii="Times New Roman" w:hAnsi="Times New Roman" w:cs="Times New Roman"/>
        </w:rPr>
        <w:t>VOCs汽油、柴油、液化天然气燃烧主要产物为CO、SO</w:t>
      </w:r>
      <w:r>
        <w:rPr>
          <w:rFonts w:ascii="Times New Roman" w:hAnsi="Times New Roman" w:cs="Times New Roman"/>
          <w:vertAlign w:val="subscript"/>
        </w:rPr>
        <w:t>2</w:t>
      </w:r>
      <w:r>
        <w:rPr>
          <w:rFonts w:ascii="Times New Roman" w:hAnsi="Times New Roman" w:cs="Times New Roman"/>
        </w:rPr>
        <w:t>，这些大气污染物均会对下风向居民产生一定影响。为了更大限度地控制液化天然气泄漏的环境风险，</w:t>
      </w:r>
      <w:r>
        <w:rPr>
          <w:rFonts w:hint="eastAsia" w:ascii="Times New Roman" w:hAnsi="Times New Roman" w:cs="Times New Roman"/>
        </w:rPr>
        <w:t>需</w:t>
      </w:r>
      <w:r>
        <w:rPr>
          <w:rFonts w:ascii="Times New Roman" w:hAnsi="Times New Roman" w:cs="Times New Roman"/>
        </w:rPr>
        <w:t>对项目周边居民做好宣传工作，指导居民如何应对风险。发生泄漏并燃烧时，根据事故发生时的气象条件及时与相应的村民委员会或社区委员会联系，共同疏散下风向人群，降低危害。项目储罐均采用双层罐，发生泄漏的可能性极小，对周边居民的影响在可控范围内。</w:t>
      </w:r>
    </w:p>
    <w:p w14:paraId="1CE80D5C">
      <w:pPr>
        <w:spacing w:line="500" w:lineRule="exact"/>
        <w:ind w:firstLine="480" w:firstLineChars="20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地表水风险影响情况</w:t>
      </w:r>
    </w:p>
    <w:p w14:paraId="67842547">
      <w:pPr>
        <w:spacing w:line="500" w:lineRule="exact"/>
        <w:ind w:firstLine="480" w:firstLineChars="200"/>
        <w:rPr>
          <w:rFonts w:ascii="Times New Roman" w:hAnsi="Times New Roman" w:cs="Times New Roman"/>
        </w:rPr>
      </w:pPr>
      <w:r>
        <w:rPr>
          <w:rFonts w:hint="eastAsia" w:ascii="Times New Roman" w:hAnsi="Times New Roman" w:cs="Times New Roman"/>
        </w:rPr>
        <w:t>液化天然气储存温度为</w:t>
      </w:r>
      <w:r>
        <w:rPr>
          <w:rFonts w:ascii="Times New Roman" w:hAnsi="Times New Roman" w:cs="Times New Roman"/>
        </w:rPr>
        <w:t>-162</w:t>
      </w:r>
      <w:r>
        <w:rPr>
          <w:rFonts w:hint="eastAsia"/>
        </w:rPr>
        <w:t>℃</w:t>
      </w:r>
      <w:r>
        <w:rPr>
          <w:rFonts w:ascii="Times New Roman" w:hAnsi="Times New Roman" w:cs="Times New Roman"/>
        </w:rPr>
        <w:t>，该储存条件下为液态，发生泄漏时，泄漏的液化天然气与环境中热量进行交换，迅速气化成为气态天然气扩散至大气中，因此液化天然气泄漏时不存在地表水污染途径。</w:t>
      </w:r>
    </w:p>
    <w:p w14:paraId="4D5B8DA0">
      <w:pPr>
        <w:spacing w:line="500" w:lineRule="exact"/>
        <w:ind w:firstLine="480" w:firstLineChars="200"/>
        <w:rPr>
          <w:rFonts w:ascii="Times New Roman" w:hAnsi="Times New Roman" w:cs="Times New Roman"/>
        </w:rPr>
      </w:pPr>
      <w:r>
        <w:rPr>
          <w:rFonts w:hint="eastAsia" w:ascii="Times New Roman" w:hAnsi="Times New Roman" w:cs="Times New Roman"/>
        </w:rPr>
        <w:t>当项目汽油、柴油、液化天然气泄漏发生火灾等事故，泄漏的物质和燃烧产生的污染物将进入消防水，若随意排放，可能会随雨水管网进入周边地表水体，会对项目周边地表水造成一定的污染。站内罩棚四周及卸油区设置环保沟，可将废水引入隔油池处置，并在厂区出入口设置隔断措施，尽可能避免事故废水流出厂外，若消防废水水量过大，隔油池无法容纳，可现场在低洼处设置临时围堰，将废水收集后由吸污车抽运至污水处理厂进一步处理，因此事故废水可控，对地表水产生的影响较小</w:t>
      </w:r>
      <w:r>
        <w:rPr>
          <w:rFonts w:ascii="Times New Roman" w:hAnsi="Times New Roman" w:cs="Times New Roman"/>
        </w:rPr>
        <w:t>。</w:t>
      </w:r>
    </w:p>
    <w:p w14:paraId="0B4C5F29">
      <w:pPr>
        <w:spacing w:line="500" w:lineRule="exact"/>
        <w:ind w:firstLine="480" w:firstLineChars="20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地</w:t>
      </w:r>
      <w:r>
        <w:rPr>
          <w:rFonts w:hint="eastAsia" w:ascii="Times New Roman" w:hAnsi="Times New Roman" w:cs="Times New Roman"/>
        </w:rPr>
        <w:t>下</w:t>
      </w:r>
      <w:r>
        <w:rPr>
          <w:rFonts w:ascii="Times New Roman" w:hAnsi="Times New Roman" w:cs="Times New Roman"/>
        </w:rPr>
        <w:t>水风险影响情况</w:t>
      </w:r>
    </w:p>
    <w:p w14:paraId="24F95900">
      <w:pPr>
        <w:spacing w:line="500" w:lineRule="exact"/>
        <w:ind w:firstLine="480" w:firstLineChars="200"/>
        <w:rPr>
          <w:rFonts w:ascii="Times New Roman" w:hAnsi="Times New Roman" w:cs="Times New Roman"/>
        </w:rPr>
      </w:pPr>
      <w:r>
        <w:rPr>
          <w:rFonts w:hint="eastAsia" w:ascii="Times New Roman" w:hAnsi="Times New Roman" w:cs="Times New Roman"/>
        </w:rPr>
        <w:t>发生液化天然气泄漏时，泄漏的液化天然气与环境中热量进行交换，迅速气化成为气态天然气扩散至大气中，天然气无法以液态形式下渗进入地下水，因此液化天然气泄漏时不存在地下水污染途径。</w:t>
      </w:r>
    </w:p>
    <w:p w14:paraId="48AEDB89">
      <w:pPr>
        <w:spacing w:line="500" w:lineRule="exact"/>
        <w:ind w:firstLine="480" w:firstLineChars="200"/>
        <w:rPr>
          <w:rFonts w:ascii="Times New Roman" w:hAnsi="Times New Roman" w:cs="Times New Roman"/>
        </w:rPr>
      </w:pPr>
      <w:r>
        <w:rPr>
          <w:rFonts w:hint="eastAsia" w:ascii="Times New Roman" w:hAnsi="Times New Roman" w:cs="Times New Roman"/>
        </w:rPr>
        <w:t>项目生产过程不产生废水，仅加油站地面清洗废水，该废水在厂内油水分离池内处理后外排，油水分离池做好防渗防漏措施后对地下水影响较小。项目地面均进行分区防渗措施，当汽油、柴油、液化天然气泄漏并发生火灾时，产生的消防废水不会进入地下水环境。</w:t>
      </w:r>
    </w:p>
    <w:p w14:paraId="6766356C">
      <w:pPr>
        <w:spacing w:line="500" w:lineRule="exact"/>
        <w:ind w:firstLine="480" w:firstLineChars="200"/>
        <w:rPr>
          <w:rFonts w:ascii="Times New Roman" w:hAnsi="Times New Roman" w:cs="Times New Roman"/>
        </w:rPr>
      </w:pPr>
      <w:r>
        <w:rPr>
          <w:rFonts w:ascii="Times New Roman" w:hAnsi="Times New Roman" w:cs="Times New Roman"/>
        </w:rPr>
        <w:t>3、风险防范措施和应急预案</w:t>
      </w:r>
    </w:p>
    <w:p w14:paraId="291706D8">
      <w:pPr>
        <w:spacing w:line="500" w:lineRule="exact"/>
        <w:ind w:firstLine="480" w:firstLineChars="200"/>
        <w:rPr>
          <w:rFonts w:ascii="Times New Roman" w:hAnsi="Times New Roman" w:cs="Times New Roman"/>
        </w:rPr>
      </w:pPr>
      <w:r>
        <w:rPr>
          <w:rFonts w:ascii="Times New Roman" w:hAnsi="Times New Roman" w:cs="Times New Roman"/>
        </w:rPr>
        <w:t>企业设有厂区内事故废水二级防控系统，可确保当罐区火灾事故和最大暴雨同时发生且全厂调蓄池均占满状态等极端事故发生时，将事故水控制在厂区范围内，有效防止事故水外排。</w:t>
      </w:r>
    </w:p>
    <w:p w14:paraId="68022197">
      <w:pPr>
        <w:spacing w:line="500" w:lineRule="exact"/>
        <w:ind w:firstLine="480" w:firstLineChars="200"/>
        <w:rPr>
          <w:rFonts w:ascii="Times New Roman" w:hAnsi="Times New Roman" w:cs="Times New Roman"/>
        </w:rPr>
      </w:pPr>
      <w:r>
        <w:rPr>
          <w:rFonts w:ascii="Times New Roman" w:hAnsi="Times New Roman" w:cs="Times New Roman"/>
        </w:rPr>
        <w:t>在厂区内采取严格的防渗措施，可有效防止事故状态下事故水进入地下水环境。同时，在厂区周围设地下水监控井，可及时观测厂区附近水质情况，以便及时发现并及时控制。</w:t>
      </w:r>
    </w:p>
    <w:p w14:paraId="26E7EC59">
      <w:pPr>
        <w:spacing w:line="500" w:lineRule="exact"/>
        <w:ind w:firstLine="480" w:firstLineChars="200"/>
        <w:rPr>
          <w:rFonts w:ascii="Times New Roman" w:hAnsi="Times New Roman" w:cs="Times New Roman"/>
        </w:rPr>
      </w:pPr>
      <w:r>
        <w:rPr>
          <w:rFonts w:ascii="Times New Roman" w:hAnsi="Times New Roman" w:cs="Times New Roman"/>
        </w:rPr>
        <w:t>4、结论</w:t>
      </w:r>
    </w:p>
    <w:p w14:paraId="7287CCA4">
      <w:pPr>
        <w:spacing w:line="500" w:lineRule="exact"/>
        <w:ind w:firstLine="480" w:firstLineChars="200"/>
        <w:rPr>
          <w:rFonts w:ascii="Times New Roman" w:hAnsi="Times New Roman" w:cs="Times New Roman"/>
        </w:rPr>
      </w:pPr>
      <w:r>
        <w:rPr>
          <w:rFonts w:ascii="Times New Roman" w:hAnsi="Times New Roman" w:cs="Times New Roman"/>
        </w:rPr>
        <w:t>在企业采取报告提出的风险防范措施并严格制定环境突发事故应急预案，配备应急物资，保证突发环境风险事故时，能按应急预案采取应急措施的情况下，项目环境风险在可控范围内。</w:t>
      </w:r>
    </w:p>
    <w:p w14:paraId="14B04326">
      <w:pPr>
        <w:spacing w:line="500" w:lineRule="exact"/>
        <w:ind w:firstLine="480" w:firstLineChars="200"/>
        <w:rPr>
          <w:rFonts w:ascii="Times New Roman" w:hAnsi="Times New Roman" w:cs="Times New Roman"/>
        </w:rPr>
      </w:pPr>
      <w:r>
        <w:rPr>
          <w:rFonts w:ascii="Times New Roman" w:hAnsi="Times New Roman" w:cs="Times New Roman"/>
        </w:rPr>
        <w:t>5、建议</w:t>
      </w:r>
    </w:p>
    <w:p w14:paraId="7A955BDE">
      <w:pPr>
        <w:spacing w:line="500" w:lineRule="exact"/>
        <w:ind w:firstLine="480" w:firstLineChars="200"/>
        <w:rPr>
          <w:rFonts w:ascii="Times New Roman" w:hAnsi="Times New Roman" w:cs="Times New Roman"/>
        </w:rPr>
      </w:pPr>
      <w:r>
        <w:rPr>
          <w:rFonts w:hint="eastAsia"/>
        </w:rPr>
        <w:t>⑴</w:t>
      </w:r>
      <w:r>
        <w:rPr>
          <w:rFonts w:ascii="Times New Roman" w:hAnsi="Times New Roman" w:cs="Times New Roman"/>
        </w:rPr>
        <w:t xml:space="preserve"> 按照</w:t>
      </w:r>
      <w:r>
        <w:rPr>
          <w:rFonts w:hint="eastAsia" w:ascii="Times New Roman" w:hAnsi="Times New Roman" w:cs="Times New Roman"/>
        </w:rPr>
        <w:t>“</w:t>
      </w:r>
      <w:r>
        <w:rPr>
          <w:rFonts w:ascii="Times New Roman" w:hAnsi="Times New Roman" w:cs="Times New Roman"/>
        </w:rPr>
        <w:t>企业自救、属地为主、分级响应、区域联动</w:t>
      </w:r>
      <w:r>
        <w:rPr>
          <w:rFonts w:hint="eastAsia" w:ascii="Times New Roman" w:hAnsi="Times New Roman" w:cs="Times New Roman"/>
        </w:rPr>
        <w:t>”</w:t>
      </w:r>
      <w:r>
        <w:rPr>
          <w:rFonts w:ascii="Times New Roman" w:hAnsi="Times New Roman" w:cs="Times New Roman"/>
        </w:rPr>
        <w:t>的原则，制定企业突发环境事故应急预案，并实现与地方政府或相关管理部门突发环境事故应急预案的有效衔接。</w:t>
      </w:r>
    </w:p>
    <w:p w14:paraId="5E7A1DB0">
      <w:pPr>
        <w:spacing w:line="500" w:lineRule="exact"/>
        <w:ind w:firstLine="480" w:firstLineChars="200"/>
        <w:rPr>
          <w:rFonts w:ascii="Times New Roman" w:hAnsi="Times New Roman" w:cs="Times New Roman"/>
        </w:rPr>
      </w:pPr>
      <w:r>
        <w:rPr>
          <w:rFonts w:hint="eastAsia"/>
        </w:rPr>
        <w:t>⑵</w:t>
      </w:r>
      <w:r>
        <w:rPr>
          <w:rFonts w:ascii="Times New Roman" w:hAnsi="Times New Roman" w:cs="Times New Roman"/>
        </w:rPr>
        <w:t xml:space="preserve"> 建设单位安全环保部等工作人员对公司各级领导和员工进行相应的各级《环境风险事故应急预案》进行</w:t>
      </w:r>
      <w:r>
        <w:rPr>
          <w:rFonts w:hint="eastAsia" w:ascii="Times New Roman" w:hAnsi="Times New Roman" w:cs="Times New Roman"/>
        </w:rPr>
        <w:t>宣传</w:t>
      </w:r>
      <w:r>
        <w:rPr>
          <w:rFonts w:ascii="Times New Roman" w:hAnsi="Times New Roman" w:cs="Times New Roman"/>
        </w:rPr>
        <w:t>和培训，并定期组织演练。</w:t>
      </w:r>
    </w:p>
    <w:p w14:paraId="78686DBF">
      <w:pPr>
        <w:spacing w:line="500" w:lineRule="exact"/>
        <w:ind w:firstLine="480" w:firstLineChars="200"/>
        <w:rPr>
          <w:rFonts w:ascii="Times New Roman" w:hAnsi="Times New Roman" w:cs="Times New Roman"/>
        </w:rPr>
      </w:pPr>
      <w:r>
        <w:rPr>
          <w:rFonts w:hint="eastAsia"/>
        </w:rPr>
        <w:t>⑶</w:t>
      </w:r>
      <w:r>
        <w:rPr>
          <w:rFonts w:ascii="Times New Roman" w:hAnsi="Times New Roman" w:cs="Times New Roman"/>
        </w:rPr>
        <w:t xml:space="preserve"> 在后续的设计、建设和运行过程中，严格按照国家、行业和地方的法律法规和相关标准、规范的要求，健全、完善、落实和保持公司风险源的安全控制措施和设施。</w:t>
      </w:r>
      <w:bookmarkEnd w:id="0"/>
      <w:bookmarkEnd w:id="48"/>
    </w:p>
    <w:sectPr>
      <w:pgSz w:w="11906" w:h="16838"/>
      <w:pgMar w:top="1701" w:right="1531" w:bottom="1701" w:left="1531" w:header="851" w:footer="851"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Optima">
    <w:altName w:val="Times New Roman"/>
    <w:panose1 w:val="00000000000000000000"/>
    <w:charset w:val="00"/>
    <w:family w:val="roman"/>
    <w:pitch w:val="default"/>
    <w:sig w:usb0="00000000" w:usb1="00000000" w:usb2="00000000" w:usb3="00000000" w:csb0="00000000" w:csb1="00000000"/>
  </w:font>
  <w:font w:name="Sim Sun">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方正仿宋_GBK">
    <w:panose1 w:val="02000000000000000000"/>
    <w:charset w:val="86"/>
    <w:family w:val="script"/>
    <w:pitch w:val="default"/>
    <w:sig w:usb0="A00002BF" w:usb1="38CF7CFA" w:usb2="00082016" w:usb3="00000000" w:csb0="00040001" w:csb1="00000000"/>
  </w:font>
  <w:font w:name="TimesNewRomanPSMT">
    <w:altName w:val="微软雅黑"/>
    <w:panose1 w:val="00000000000000000000"/>
    <w:charset w:val="86"/>
    <w:family w:val="auto"/>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Geneva">
    <w:altName w:val="Arial"/>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Plotter">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font>
  <w:font w:name="t">
    <w:altName w:val="Times New Roman"/>
    <w:panose1 w:val="00000000000000000000"/>
    <w:charset w:val="00"/>
    <w:family w:val="roman"/>
    <w:pitch w:val="default"/>
    <w:sig w:usb0="00000000" w:usb1="00000000" w:usb2="00000804" w:usb3="00000000" w:csb0="06270001" w:csb1="0062EF54"/>
  </w:font>
  <w:font w:name="Times">
    <w:altName w:val="Times New Roman"/>
    <w:panose1 w:val="02020603050405020304"/>
    <w:charset w:val="00"/>
    <w:family w:val="roman"/>
    <w:pitch w:val="default"/>
    <w:sig w:usb0="00000000" w:usb1="00000000" w:usb2="00000009" w:usb3="00000000" w:csb0="000001FF" w:csb1="00000000"/>
  </w:font>
  <w:font w:name="方正宋三简体">
    <w:altName w:val="宋体"/>
    <w:panose1 w:val="00000000000000000000"/>
    <w:charset w:val="86"/>
    <w:family w:val="auto"/>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_GB2312">
    <w:altName w:val="Times New Roman"/>
    <w:panose1 w:val="00000000000000000000"/>
    <w:charset w:val="00"/>
    <w:family w:val="roman"/>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 w:name="方正大标宋简体">
    <w:panose1 w:val="02010601030101010101"/>
    <w:charset w:val="86"/>
    <w:family w:val="auto"/>
    <w:pitch w:val="default"/>
    <w:sig w:usb0="00000001" w:usb1="080E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方正小标宋简体">
    <w:panose1 w:val="02000000000000000000"/>
    <w:charset w:val="86"/>
    <w:family w:val="script"/>
    <w:pitch w:val="default"/>
    <w:sig w:usb0="A00002BF" w:usb1="184F6CFA" w:usb2="00000012" w:usb3="00000000" w:csb0="00040001" w:csb1="00000000"/>
  </w:font>
  <w:font w:name="华文新魏">
    <w:panose1 w:val="02010800040101010101"/>
    <w:charset w:val="86"/>
    <w:family w:val="auto"/>
    <w:pitch w:val="default"/>
    <w:sig w:usb0="00000001" w:usb1="080F0000" w:usb2="00000000" w:usb3="00000000" w:csb0="00040000" w:csb1="00000000"/>
  </w:font>
  <w:font w:name="隶书">
    <w:panose1 w:val="02010509060101010101"/>
    <w:charset w:val="86"/>
    <w:family w:val="modern"/>
    <w:pitch w:val="default"/>
    <w:sig w:usb0="00000001" w:usb1="080E0000" w:usb2="00000000" w:usb3="00000000" w:csb0="00040000" w:csb1="00000000"/>
  </w:font>
  <w:font w:name="昆仑细圆">
    <w:altName w:val="黑体"/>
    <w:panose1 w:val="00000000000000000000"/>
    <w:charset w:val="86"/>
    <w:family w:val="modern"/>
    <w:pitch w:val="default"/>
    <w:sig w:usb0="00000000" w:usb1="00000000" w:usb2="00000010" w:usb3="00000000" w:csb0="00040000" w:csb1="00000000"/>
  </w:font>
  <w:font w:name="Batang">
    <w:altName w:val="Malgun Gothic"/>
    <w:panose1 w:val="02030600000101010101"/>
    <w:charset w:val="81"/>
    <w:family w:val="auto"/>
    <w:pitch w:val="default"/>
    <w:sig w:usb0="00000000" w:usb1="00000000" w:usb2="00000030" w:usb3="00000000" w:csb0="4008009F" w:csb1="DFD70000"/>
  </w:font>
  <w:font w:name="楷体">
    <w:panose1 w:val="02010609060101010101"/>
    <w:charset w:val="86"/>
    <w:family w:val="modern"/>
    <w:pitch w:val="default"/>
    <w:sig w:usb0="800002BF" w:usb1="38CF7CFA" w:usb2="00000016" w:usb3="00000000" w:csb0="00040001" w:csb1="00000000"/>
  </w:font>
  <w:font w:name="Bookman Old Style">
    <w:panose1 w:val="02050604050505020204"/>
    <w:charset w:val="00"/>
    <w:family w:val="roman"/>
    <w:pitch w:val="default"/>
    <w:sig w:usb0="00000287" w:usb1="00000000" w:usb2="00000000" w:usb3="00000000" w:csb0="2000009F" w:csb1="DFD70000"/>
  </w:font>
  <w:font w:name="TTE1CFADF8t00">
    <w:altName w:val="新宋体"/>
    <w:panose1 w:val="00000000000000000000"/>
    <w:charset w:val="86"/>
    <w:family w:val="swiss"/>
    <w:pitch w:val="default"/>
    <w:sig w:usb0="00000000" w:usb1="00000000" w:usb2="00000010" w:usb3="00000000" w:csb0="00040001" w:csb1="00000000"/>
  </w:font>
  <w:font w:name="Garamond">
    <w:panose1 w:val="02020404030301010803"/>
    <w:charset w:val="00"/>
    <w:family w:val="roman"/>
    <w:pitch w:val="default"/>
    <w:sig w:usb0="00000287" w:usb1="00000000" w:usb2="00000000" w:usb3="00000000" w:csb0="0000009F" w:csb1="DFD70000"/>
  </w:font>
  <w:font w:name="SansSerif">
    <w:altName w:val="Segoe Print"/>
    <w:panose1 w:val="00000000000000000000"/>
    <w:charset w:val="02"/>
    <w:family w:val="auto"/>
    <w:pitch w:val="default"/>
    <w:sig w:usb0="00000000" w:usb1="00000000" w:usb2="00000000" w:usb3="00000000" w:csb0="80000000" w:csb1="00000000"/>
  </w:font>
  <w:font w:name="Baskerville Old Face">
    <w:panose1 w:val="02020602080505020303"/>
    <w:charset w:val="00"/>
    <w:family w:val="roman"/>
    <w:pitch w:val="default"/>
    <w:sig w:usb0="00000003" w:usb1="00000000" w:usb2="00000000" w:usb3="00000000" w:csb0="20000001" w:csb1="00000000"/>
  </w:font>
  <w:font w:name="華康楷書體W5">
    <w:altName w:val="楷体_GB2312"/>
    <w:panose1 w:val="00000000000000000000"/>
    <w:charset w:val="88"/>
    <w:family w:val="script"/>
    <w:pitch w:val="default"/>
    <w:sig w:usb0="00000000" w:usb1="00000000" w:usb2="00000016" w:usb3="00000000" w:csb0="00100000" w:csb1="00000000"/>
  </w:font>
  <w:font w:name="Century">
    <w:panose1 w:val="02040604050505020304"/>
    <w:charset w:val="00"/>
    <w:family w:val="roman"/>
    <w:pitch w:val="default"/>
    <w:sig w:usb0="00000287" w:usb1="00000000" w:usb2="00000000" w:usb3="00000000" w:csb0="2000009F" w:csb1="DFD70000"/>
  </w:font>
  <w:font w:name="隶书体">
    <w:altName w:val="宋体"/>
    <w:panose1 w:val="00000000000000000000"/>
    <w:charset w:val="86"/>
    <w:family w:val="swiss"/>
    <w:pitch w:val="default"/>
    <w:sig w:usb0="00000000" w:usb1="00000000" w:usb2="00000010" w:usb3="00000000" w:csb0="00040000" w:csb1="00000000"/>
  </w:font>
  <w:font w:name="全真楷書">
    <w:altName w:val="楷体_GB2312"/>
    <w:panose1 w:val="00000000000000000000"/>
    <w:charset w:val="88"/>
    <w:family w:val="modern"/>
    <w:pitch w:val="default"/>
    <w:sig w:usb0="00000000" w:usb1="00000000" w:usb2="00000010" w:usb3="00000000" w:csb0="00100000" w:csb1="00000000"/>
  </w:font>
  <w:font w:name="Dutch801 Rm BT">
    <w:altName w:val="Times New Roman"/>
    <w:panose1 w:val="00000000000000000000"/>
    <w:charset w:val="00"/>
    <w:family w:val="roman"/>
    <w:pitch w:val="default"/>
    <w:sig w:usb0="00000000" w:usb1="00000000" w:usb2="00000000" w:usb3="00000000" w:csb0="0000001B" w:csb1="00000000"/>
  </w:font>
  <w:font w:name="Arial Narrow">
    <w:panose1 w:val="020B0606020202030204"/>
    <w:charset w:val="00"/>
    <w:family w:val="swiss"/>
    <w:pitch w:val="default"/>
    <w:sig w:usb0="00000287" w:usb1="00000800" w:usb2="00000000" w:usb3="00000000" w:csb0="2000009F" w:csb1="DFD70000"/>
  </w:font>
  <w:font w:name="Arial Black">
    <w:panose1 w:val="020B0A04020102020204"/>
    <w:charset w:val="00"/>
    <w:family w:val="swiss"/>
    <w:pitch w:val="default"/>
    <w:sig w:usb0="A00002AF" w:usb1="400078FB" w:usb2="00000000" w:usb3="00000000" w:csb0="6000009F" w:csb1="DFD70000"/>
  </w:font>
  <w:font w:name="MS Mincho">
    <w:altName w:val="Yu Gothic UI"/>
    <w:panose1 w:val="02020609040205080304"/>
    <w:charset w:val="80"/>
    <w:family w:val="roman"/>
    <w:pitch w:val="default"/>
    <w:sig w:usb0="00000000" w:usb1="00000000" w:usb2="00000012" w:usb3="00000000" w:csb0="4002009F" w:csb1="DFD70000"/>
  </w:font>
  <w:font w:name="幼圆">
    <w:panose1 w:val="0201050906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98AC3">
    <w:pPr>
      <w:pStyle w:val="59"/>
      <w:tabs>
        <w:tab w:val="clear" w:pos="8306"/>
      </w:tabs>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C5384">
    <w:pPr>
      <w:pStyle w:val="59"/>
      <w:rPr>
        <w:rFonts w:ascii="Times New Roman" w:hAnsi="Times New Roman" w:cs="Times New Roman"/>
        <w:sz w:val="21"/>
        <w:szCs w:val="32"/>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7955"/>
              <wp:effectExtent l="0" t="0" r="0" b="0"/>
              <wp:wrapNone/>
              <wp:docPr id="3" name="文本框 4"/>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w="6350">
                        <a:noFill/>
                      </a:ln>
                    </wps:spPr>
                    <wps:txbx>
                      <w:txbxContent>
                        <w:p w14:paraId="54939225">
                          <w:pPr>
                            <w:pStyle w:val="5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1.65pt;width:9.05pt;mso-position-horizontal:center;mso-position-horizontal-relative:margin;mso-wrap-style:none;z-index:251659264;mso-width-relative:page;mso-height-relative:page;" filled="f" stroked="f" coordsize="21600,21600" o:gfxdata="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nKAz0QAAAAMBAAAPAAAAAAAAAAEAIAAAACIAAABkcnMvZG93bnJldi54bWxQSwECFAAU&#10;AAAACACHTuJA6fSNZzECAABTBAAADgAAAAAAAAABACAAAAAgAQAAZHJzL2Uyb0RvYy54bWxQSwUG&#10;AAAAAAYABgBZAQAAwwUAAAAA&#10;">
              <v:fill on="f" focussize="0,0"/>
              <v:stroke on="f" weight="0.5pt"/>
              <v:imagedata o:title=""/>
              <o:lock v:ext="edit" aspectratio="f"/>
              <v:textbox inset="0mm,0mm,0mm,0mm" style="mso-fit-shape-to-text:t;">
                <w:txbxContent>
                  <w:p w14:paraId="54939225">
                    <w:pPr>
                      <w:pStyle w:val="5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2161578"/>
      <w:docPartObj>
        <w:docPartGallery w:val="autotext"/>
      </w:docPartObj>
    </w:sdtPr>
    <w:sdtEndPr>
      <w:rPr>
        <w:rFonts w:ascii="Times New Roman" w:hAnsi="Times New Roman" w:cs="Times New Roman"/>
        <w:sz w:val="21"/>
        <w:szCs w:val="21"/>
        <w:lang w:val="zh-CN"/>
      </w:rPr>
    </w:sdtEndPr>
    <w:sdtContent>
      <w:p w14:paraId="48E3DD63">
        <w:pPr>
          <w:pStyle w:val="59"/>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8</w:t>
        </w:r>
        <w:r>
          <w:rPr>
            <w:rFonts w:ascii="Times New Roman" w:hAnsi="Times New Roman" w:cs="Times New Roman"/>
            <w:sz w:val="21"/>
            <w:szCs w:val="21"/>
            <w:lang w:val="zh-CN"/>
          </w:rPr>
          <w:fldChar w:fldCharType="end"/>
        </w:r>
      </w:p>
    </w:sdtContent>
  </w:sdt>
  <w:p w14:paraId="59BBB12A">
    <w:pPr>
      <w:pStyle w:val="5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472191"/>
      <w:docPartObj>
        <w:docPartGallery w:val="autotext"/>
      </w:docPartObj>
    </w:sdtPr>
    <w:sdtEndPr>
      <w:rPr>
        <w:rFonts w:ascii="Times New Roman" w:hAnsi="Times New Roman" w:cs="Times New Roman"/>
        <w:sz w:val="21"/>
        <w:szCs w:val="21"/>
        <w:lang w:val="zh-CN"/>
      </w:rPr>
    </w:sdtEndPr>
    <w:sdtContent>
      <w:p w14:paraId="142CD148">
        <w:pPr>
          <w:pStyle w:val="59"/>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33</w:t>
        </w:r>
        <w:r>
          <w:rPr>
            <w:rFonts w:ascii="Times New Roman" w:hAnsi="Times New Roman" w:cs="Times New Roman"/>
            <w:sz w:val="21"/>
            <w:szCs w:val="21"/>
            <w:lang w:val="zh-CN"/>
          </w:rPr>
          <w:fldChar w:fldCharType="end"/>
        </w:r>
      </w:p>
    </w:sdtContent>
  </w:sdt>
  <w:p w14:paraId="2497E60D">
    <w:pPr>
      <w:pStyle w:val="5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EA60A">
    <w:pPr>
      <w:pStyle w:val="6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5F913">
    <w:pPr>
      <w:pStyle w:val="61"/>
      <w:pBdr>
        <w:bottom w:val="single" w:color="auto" w:sz="6" w:space="0"/>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133AB3"/>
    <w:multiLevelType w:val="multilevel"/>
    <w:tmpl w:val="11133AB3"/>
    <w:lvl w:ilvl="0" w:tentative="0">
      <w:start w:val="1"/>
      <w:numFmt w:val="decimal"/>
      <w:lvlText w:val="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5C0265D"/>
    <w:multiLevelType w:val="multilevel"/>
    <w:tmpl w:val="15C0265D"/>
    <w:lvl w:ilvl="0" w:tentative="0">
      <w:start w:val="1"/>
      <w:numFmt w:val="decimal"/>
      <w:lvlText w:val="10.%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D54458C"/>
    <w:multiLevelType w:val="multilevel"/>
    <w:tmpl w:val="1D54458C"/>
    <w:lvl w:ilvl="0" w:tentative="0">
      <w:start w:val="1"/>
      <w:numFmt w:val="decimal"/>
      <w:lvlText w:val="2.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30A699D"/>
    <w:multiLevelType w:val="multilevel"/>
    <w:tmpl w:val="230A699D"/>
    <w:lvl w:ilvl="0" w:tentative="0">
      <w:start w:val="1"/>
      <w:numFmt w:val="decimal"/>
      <w:lvlText w:val="10.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5C10D68"/>
    <w:multiLevelType w:val="multilevel"/>
    <w:tmpl w:val="25C10D68"/>
    <w:lvl w:ilvl="0" w:tentative="0">
      <w:start w:val="1"/>
      <w:numFmt w:val="decimal"/>
      <w:lvlText w:val="9.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75A5F11"/>
    <w:multiLevelType w:val="multilevel"/>
    <w:tmpl w:val="275A5F11"/>
    <w:lvl w:ilvl="0" w:tentative="0">
      <w:start w:val="1"/>
      <w:numFmt w:val="decimal"/>
      <w:lvlText w:val="%1"/>
      <w:lvlJc w:val="left"/>
      <w:pPr>
        <w:ind w:left="0" w:firstLine="0"/>
      </w:pPr>
      <w:rPr>
        <w:rFonts w:hint="eastAsia"/>
      </w:rPr>
    </w:lvl>
    <w:lvl w:ilvl="1" w:tentative="0">
      <w:start w:val="1"/>
      <w:numFmt w:val="decimal"/>
      <w:pStyle w:val="258"/>
      <w:lvlText w:val="%1.%2"/>
      <w:lvlJc w:val="left"/>
      <w:pPr>
        <w:ind w:left="54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37A85DD8"/>
    <w:multiLevelType w:val="multilevel"/>
    <w:tmpl w:val="37A85DD8"/>
    <w:lvl w:ilvl="0" w:tentative="0">
      <w:start w:val="1"/>
      <w:numFmt w:val="decimal"/>
      <w:lvlText w:val="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1BF712D"/>
    <w:multiLevelType w:val="multilevel"/>
    <w:tmpl w:val="41BF712D"/>
    <w:lvl w:ilvl="0" w:tentative="0">
      <w:start w:val="1"/>
      <w:numFmt w:val="decimal"/>
      <w:lvlText w:val="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B2DF81C"/>
    <w:multiLevelType w:val="singleLevel"/>
    <w:tmpl w:val="4B2DF81C"/>
    <w:lvl w:ilvl="0" w:tentative="0">
      <w:start w:val="3"/>
      <w:numFmt w:val="decimal"/>
      <w:suff w:val="nothing"/>
      <w:lvlText w:val="（%1）"/>
      <w:lvlJc w:val="left"/>
    </w:lvl>
  </w:abstractNum>
  <w:abstractNum w:abstractNumId="9">
    <w:nsid w:val="4BE270C8"/>
    <w:multiLevelType w:val="multilevel"/>
    <w:tmpl w:val="4BE270C8"/>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40872FD"/>
    <w:multiLevelType w:val="multilevel"/>
    <w:tmpl w:val="540872FD"/>
    <w:lvl w:ilvl="0" w:tentative="0">
      <w:start w:val="1"/>
      <w:numFmt w:val="decimal"/>
      <w:lvlText w:val="8.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E02331D"/>
    <w:multiLevelType w:val="multilevel"/>
    <w:tmpl w:val="5E02331D"/>
    <w:lvl w:ilvl="0" w:tentative="0">
      <w:start w:val="1"/>
      <w:numFmt w:val="decimal"/>
      <w:lvlText w:val="6.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0322413"/>
    <w:multiLevelType w:val="multilevel"/>
    <w:tmpl w:val="60322413"/>
    <w:lvl w:ilvl="0" w:tentative="0">
      <w:start w:val="1"/>
      <w:numFmt w:val="decimal"/>
      <w:lvlText w:val="7.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4E5039C"/>
    <w:multiLevelType w:val="multilevel"/>
    <w:tmpl w:val="64E5039C"/>
    <w:lvl w:ilvl="0" w:tentative="0">
      <w:start w:val="1"/>
      <w:numFmt w:val="decimal"/>
      <w:lvlText w:val="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531458E"/>
    <w:multiLevelType w:val="multilevel"/>
    <w:tmpl w:val="6531458E"/>
    <w:lvl w:ilvl="0" w:tentative="0">
      <w:start w:val="1"/>
      <w:numFmt w:val="decimal"/>
      <w:lvlText w:val="第%1章  "/>
      <w:lvlJc w:val="left"/>
      <w:pPr>
        <w:tabs>
          <w:tab w:val="left" w:pos="1080"/>
        </w:tabs>
        <w:ind w:left="425" w:hanging="425"/>
      </w:pPr>
      <w:rPr>
        <w:rFonts w:hint="eastAsia"/>
      </w:rPr>
    </w:lvl>
    <w:lvl w:ilvl="1" w:tentative="0">
      <w:start w:val="1"/>
      <w:numFmt w:val="decimal"/>
      <w:lvlText w:val="%1.%2 "/>
      <w:lvlJc w:val="left"/>
      <w:pPr>
        <w:tabs>
          <w:tab w:val="left" w:pos="567"/>
        </w:tabs>
        <w:ind w:left="567" w:hanging="567"/>
      </w:pPr>
      <w:rPr>
        <w:rFonts w:hint="eastAsia"/>
        <w:b w:val="0"/>
      </w:rPr>
    </w:lvl>
    <w:lvl w:ilvl="2" w:tentative="0">
      <w:start w:val="1"/>
      <w:numFmt w:val="decimal"/>
      <w:lvlText w:val="%1.%2.%3 "/>
      <w:lvlJc w:val="left"/>
      <w:pPr>
        <w:tabs>
          <w:tab w:val="left" w:pos="1080"/>
        </w:tabs>
        <w:ind w:left="709" w:hanging="709"/>
      </w:pPr>
      <w:rPr>
        <w:rFonts w:hint="eastAsia" w:ascii="宋体" w:hAnsi="宋体" w:eastAsia="宋体"/>
        <w:b/>
        <w:i w:val="0"/>
      </w:rPr>
    </w:lvl>
    <w:lvl w:ilvl="3" w:tentative="0">
      <w:start w:val="1"/>
      <w:numFmt w:val="decimal"/>
      <w:lvlRestart w:val="1"/>
      <w:lvlText w:val="表%1-%4"/>
      <w:lvlJc w:val="center"/>
      <w:pPr>
        <w:tabs>
          <w:tab w:val="left" w:pos="2153"/>
        </w:tabs>
        <w:ind w:left="2153" w:hanging="563"/>
      </w:pPr>
      <w:rPr>
        <w:rFonts w:hint="eastAsia" w:ascii="宋体" w:hAnsi="宋体" w:eastAsia="宋体"/>
        <w:b/>
        <w:i w:val="0"/>
        <w:sz w:val="24"/>
        <w:szCs w:val="24"/>
        <w:lang w:val="en-US"/>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5">
    <w:nsid w:val="66441019"/>
    <w:multiLevelType w:val="multilevel"/>
    <w:tmpl w:val="66441019"/>
    <w:lvl w:ilvl="0" w:tentative="0">
      <w:start w:val="1"/>
      <w:numFmt w:val="decimal"/>
      <w:lvlText w:val="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8BC409B"/>
    <w:multiLevelType w:val="multilevel"/>
    <w:tmpl w:val="68BC409B"/>
    <w:lvl w:ilvl="0" w:tentative="0">
      <w:start w:val="1"/>
      <w:numFmt w:val="decimal"/>
      <w:lvlText w:val="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E114D3C"/>
    <w:multiLevelType w:val="multilevel"/>
    <w:tmpl w:val="6E114D3C"/>
    <w:lvl w:ilvl="0" w:tentative="0">
      <w:start w:val="1"/>
      <w:numFmt w:val="decimal"/>
      <w:lvlText w:val="5.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7095E60"/>
    <w:multiLevelType w:val="multilevel"/>
    <w:tmpl w:val="77095E60"/>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7D86E39"/>
    <w:multiLevelType w:val="multilevel"/>
    <w:tmpl w:val="77D86E39"/>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8"/>
  </w:num>
  <w:num w:numId="3">
    <w:abstractNumId w:val="19"/>
  </w:num>
  <w:num w:numId="4">
    <w:abstractNumId w:val="14"/>
  </w:num>
  <w:num w:numId="5">
    <w:abstractNumId w:val="18"/>
  </w:num>
  <w:num w:numId="6">
    <w:abstractNumId w:val="2"/>
  </w:num>
  <w:num w:numId="7">
    <w:abstractNumId w:val="9"/>
  </w:num>
  <w:num w:numId="8">
    <w:abstractNumId w:val="16"/>
  </w:num>
  <w:num w:numId="9">
    <w:abstractNumId w:val="7"/>
  </w:num>
  <w:num w:numId="10">
    <w:abstractNumId w:val="17"/>
  </w:num>
  <w:num w:numId="11">
    <w:abstractNumId w:val="0"/>
  </w:num>
  <w:num w:numId="12">
    <w:abstractNumId w:val="11"/>
  </w:num>
  <w:num w:numId="13">
    <w:abstractNumId w:val="13"/>
  </w:num>
  <w:num w:numId="14">
    <w:abstractNumId w:val="12"/>
  </w:num>
  <w:num w:numId="15">
    <w:abstractNumId w:val="15"/>
  </w:num>
  <w:num w:numId="16">
    <w:abstractNumId w:val="10"/>
  </w:num>
  <w:num w:numId="17">
    <w:abstractNumId w:val="6"/>
  </w:num>
  <w:num w:numId="18">
    <w:abstractNumId w:val="4"/>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hZGRlZWRiNWJhZmQ4OWZiYmE4N2VhODU3MDgzYjYifQ=="/>
  </w:docVars>
  <w:rsids>
    <w:rsidRoot w:val="00CF1F90"/>
    <w:rsid w:val="0000012F"/>
    <w:rsid w:val="0000156F"/>
    <w:rsid w:val="0000197D"/>
    <w:rsid w:val="0000208D"/>
    <w:rsid w:val="000027EB"/>
    <w:rsid w:val="00002C5C"/>
    <w:rsid w:val="00002D91"/>
    <w:rsid w:val="00003BE3"/>
    <w:rsid w:val="00004231"/>
    <w:rsid w:val="00004C4C"/>
    <w:rsid w:val="000055BC"/>
    <w:rsid w:val="00005828"/>
    <w:rsid w:val="000060E1"/>
    <w:rsid w:val="00006745"/>
    <w:rsid w:val="00006A7E"/>
    <w:rsid w:val="00006FB3"/>
    <w:rsid w:val="000102C9"/>
    <w:rsid w:val="000102F1"/>
    <w:rsid w:val="00010773"/>
    <w:rsid w:val="00010783"/>
    <w:rsid w:val="000110FD"/>
    <w:rsid w:val="00011A9C"/>
    <w:rsid w:val="00011ADC"/>
    <w:rsid w:val="00012F8A"/>
    <w:rsid w:val="00013881"/>
    <w:rsid w:val="00013EF0"/>
    <w:rsid w:val="0001425A"/>
    <w:rsid w:val="000144E2"/>
    <w:rsid w:val="00014E24"/>
    <w:rsid w:val="000156B3"/>
    <w:rsid w:val="00016739"/>
    <w:rsid w:val="00016C98"/>
    <w:rsid w:val="00017D81"/>
    <w:rsid w:val="00017E76"/>
    <w:rsid w:val="00020AAE"/>
    <w:rsid w:val="00020ED6"/>
    <w:rsid w:val="00021222"/>
    <w:rsid w:val="00021310"/>
    <w:rsid w:val="00021995"/>
    <w:rsid w:val="000219F4"/>
    <w:rsid w:val="00021A06"/>
    <w:rsid w:val="00021A63"/>
    <w:rsid w:val="00022080"/>
    <w:rsid w:val="000225D0"/>
    <w:rsid w:val="0002353C"/>
    <w:rsid w:val="000239E7"/>
    <w:rsid w:val="0002456E"/>
    <w:rsid w:val="00024E20"/>
    <w:rsid w:val="00025183"/>
    <w:rsid w:val="0002531B"/>
    <w:rsid w:val="000253DE"/>
    <w:rsid w:val="00025D7A"/>
    <w:rsid w:val="000261DE"/>
    <w:rsid w:val="00026580"/>
    <w:rsid w:val="00026952"/>
    <w:rsid w:val="0002697C"/>
    <w:rsid w:val="00026B75"/>
    <w:rsid w:val="00026DB6"/>
    <w:rsid w:val="00026ECD"/>
    <w:rsid w:val="0002751B"/>
    <w:rsid w:val="0002753A"/>
    <w:rsid w:val="00027EC1"/>
    <w:rsid w:val="000315AE"/>
    <w:rsid w:val="000318C0"/>
    <w:rsid w:val="00031B3A"/>
    <w:rsid w:val="00032BA4"/>
    <w:rsid w:val="00033067"/>
    <w:rsid w:val="0003345C"/>
    <w:rsid w:val="00033917"/>
    <w:rsid w:val="0003426D"/>
    <w:rsid w:val="00034532"/>
    <w:rsid w:val="0003457E"/>
    <w:rsid w:val="000345BC"/>
    <w:rsid w:val="000347A8"/>
    <w:rsid w:val="0003508F"/>
    <w:rsid w:val="000351AD"/>
    <w:rsid w:val="000353EF"/>
    <w:rsid w:val="0003563E"/>
    <w:rsid w:val="00035A18"/>
    <w:rsid w:val="00035BC2"/>
    <w:rsid w:val="000362AA"/>
    <w:rsid w:val="00037DBA"/>
    <w:rsid w:val="00040022"/>
    <w:rsid w:val="0004072E"/>
    <w:rsid w:val="00040A53"/>
    <w:rsid w:val="00040D5A"/>
    <w:rsid w:val="00040E62"/>
    <w:rsid w:val="00040FF4"/>
    <w:rsid w:val="00041EC6"/>
    <w:rsid w:val="000422D6"/>
    <w:rsid w:val="00042699"/>
    <w:rsid w:val="00042CF3"/>
    <w:rsid w:val="00042F0C"/>
    <w:rsid w:val="000432B6"/>
    <w:rsid w:val="000433CB"/>
    <w:rsid w:val="000445EA"/>
    <w:rsid w:val="000447A5"/>
    <w:rsid w:val="00044A2D"/>
    <w:rsid w:val="00044AFD"/>
    <w:rsid w:val="00044F17"/>
    <w:rsid w:val="00045614"/>
    <w:rsid w:val="00045AE1"/>
    <w:rsid w:val="00045EEE"/>
    <w:rsid w:val="00046374"/>
    <w:rsid w:val="0004660E"/>
    <w:rsid w:val="00047249"/>
    <w:rsid w:val="000506CD"/>
    <w:rsid w:val="00050775"/>
    <w:rsid w:val="00050BAE"/>
    <w:rsid w:val="000515DC"/>
    <w:rsid w:val="0005181C"/>
    <w:rsid w:val="00051CCD"/>
    <w:rsid w:val="000520C1"/>
    <w:rsid w:val="00052B79"/>
    <w:rsid w:val="00053088"/>
    <w:rsid w:val="0005330E"/>
    <w:rsid w:val="00053320"/>
    <w:rsid w:val="0005334F"/>
    <w:rsid w:val="0005403D"/>
    <w:rsid w:val="000542F9"/>
    <w:rsid w:val="00054BCA"/>
    <w:rsid w:val="00054BFC"/>
    <w:rsid w:val="00054EBA"/>
    <w:rsid w:val="00055A93"/>
    <w:rsid w:val="00055B14"/>
    <w:rsid w:val="00055B34"/>
    <w:rsid w:val="00055C16"/>
    <w:rsid w:val="00055F17"/>
    <w:rsid w:val="00056B14"/>
    <w:rsid w:val="0005784D"/>
    <w:rsid w:val="00057D2B"/>
    <w:rsid w:val="00060118"/>
    <w:rsid w:val="0006033C"/>
    <w:rsid w:val="000603C1"/>
    <w:rsid w:val="00060A4B"/>
    <w:rsid w:val="00060AB0"/>
    <w:rsid w:val="00060F60"/>
    <w:rsid w:val="00061096"/>
    <w:rsid w:val="00061281"/>
    <w:rsid w:val="0006188F"/>
    <w:rsid w:val="00061E2A"/>
    <w:rsid w:val="00061EF6"/>
    <w:rsid w:val="00061FEA"/>
    <w:rsid w:val="000621F7"/>
    <w:rsid w:val="000622FC"/>
    <w:rsid w:val="00062307"/>
    <w:rsid w:val="000629C7"/>
    <w:rsid w:val="00062F3C"/>
    <w:rsid w:val="000633D9"/>
    <w:rsid w:val="0006351E"/>
    <w:rsid w:val="000636A1"/>
    <w:rsid w:val="000642F1"/>
    <w:rsid w:val="000656CE"/>
    <w:rsid w:val="00065AF9"/>
    <w:rsid w:val="00065BCC"/>
    <w:rsid w:val="00066168"/>
    <w:rsid w:val="00066F5E"/>
    <w:rsid w:val="00067161"/>
    <w:rsid w:val="000672CD"/>
    <w:rsid w:val="00067448"/>
    <w:rsid w:val="00067B2C"/>
    <w:rsid w:val="00067D98"/>
    <w:rsid w:val="000700F9"/>
    <w:rsid w:val="000700FD"/>
    <w:rsid w:val="00070574"/>
    <w:rsid w:val="000708A3"/>
    <w:rsid w:val="00070F64"/>
    <w:rsid w:val="00070FBC"/>
    <w:rsid w:val="000710E3"/>
    <w:rsid w:val="00071291"/>
    <w:rsid w:val="0007189F"/>
    <w:rsid w:val="00071912"/>
    <w:rsid w:val="00071963"/>
    <w:rsid w:val="000727F7"/>
    <w:rsid w:val="00072AD1"/>
    <w:rsid w:val="00072CE8"/>
    <w:rsid w:val="00072EAE"/>
    <w:rsid w:val="00072F1C"/>
    <w:rsid w:val="000730EA"/>
    <w:rsid w:val="00073DCA"/>
    <w:rsid w:val="00074A4E"/>
    <w:rsid w:val="00074DC0"/>
    <w:rsid w:val="00075381"/>
    <w:rsid w:val="000757AE"/>
    <w:rsid w:val="00075C20"/>
    <w:rsid w:val="000761CB"/>
    <w:rsid w:val="00076247"/>
    <w:rsid w:val="00076384"/>
    <w:rsid w:val="000769FB"/>
    <w:rsid w:val="00076BE4"/>
    <w:rsid w:val="00076C9E"/>
    <w:rsid w:val="00076E78"/>
    <w:rsid w:val="00077378"/>
    <w:rsid w:val="000776F5"/>
    <w:rsid w:val="00077A21"/>
    <w:rsid w:val="00077DCD"/>
    <w:rsid w:val="00081279"/>
    <w:rsid w:val="0008134A"/>
    <w:rsid w:val="00082AFD"/>
    <w:rsid w:val="00082C41"/>
    <w:rsid w:val="00083365"/>
    <w:rsid w:val="00083655"/>
    <w:rsid w:val="0008460B"/>
    <w:rsid w:val="000847AA"/>
    <w:rsid w:val="00084825"/>
    <w:rsid w:val="00084D96"/>
    <w:rsid w:val="00084F3A"/>
    <w:rsid w:val="0008547B"/>
    <w:rsid w:val="000854F3"/>
    <w:rsid w:val="00085630"/>
    <w:rsid w:val="00085BBE"/>
    <w:rsid w:val="0008626C"/>
    <w:rsid w:val="0008668E"/>
    <w:rsid w:val="000867F6"/>
    <w:rsid w:val="000868A0"/>
    <w:rsid w:val="00086955"/>
    <w:rsid w:val="00087664"/>
    <w:rsid w:val="00087946"/>
    <w:rsid w:val="00090994"/>
    <w:rsid w:val="00090BC9"/>
    <w:rsid w:val="00090D1C"/>
    <w:rsid w:val="000912C6"/>
    <w:rsid w:val="0009151D"/>
    <w:rsid w:val="0009179F"/>
    <w:rsid w:val="00091A38"/>
    <w:rsid w:val="00091D68"/>
    <w:rsid w:val="00092011"/>
    <w:rsid w:val="00093131"/>
    <w:rsid w:val="00094058"/>
    <w:rsid w:val="00094094"/>
    <w:rsid w:val="00094258"/>
    <w:rsid w:val="00094BA0"/>
    <w:rsid w:val="0009533A"/>
    <w:rsid w:val="000958DF"/>
    <w:rsid w:val="00096114"/>
    <w:rsid w:val="000961CB"/>
    <w:rsid w:val="000961DD"/>
    <w:rsid w:val="000A01C5"/>
    <w:rsid w:val="000A0318"/>
    <w:rsid w:val="000A0885"/>
    <w:rsid w:val="000A0C96"/>
    <w:rsid w:val="000A0D2A"/>
    <w:rsid w:val="000A0D8A"/>
    <w:rsid w:val="000A16B0"/>
    <w:rsid w:val="000A19ED"/>
    <w:rsid w:val="000A1D94"/>
    <w:rsid w:val="000A21F8"/>
    <w:rsid w:val="000A23A4"/>
    <w:rsid w:val="000A28A9"/>
    <w:rsid w:val="000A36F9"/>
    <w:rsid w:val="000A3855"/>
    <w:rsid w:val="000A38C2"/>
    <w:rsid w:val="000A3B72"/>
    <w:rsid w:val="000A3B7B"/>
    <w:rsid w:val="000A4107"/>
    <w:rsid w:val="000A43C1"/>
    <w:rsid w:val="000A4669"/>
    <w:rsid w:val="000A4858"/>
    <w:rsid w:val="000A55F5"/>
    <w:rsid w:val="000A58E0"/>
    <w:rsid w:val="000A5CE2"/>
    <w:rsid w:val="000A5D32"/>
    <w:rsid w:val="000A5DBD"/>
    <w:rsid w:val="000A5EE9"/>
    <w:rsid w:val="000A601A"/>
    <w:rsid w:val="000A6261"/>
    <w:rsid w:val="000A64C4"/>
    <w:rsid w:val="000A6923"/>
    <w:rsid w:val="000A7B1B"/>
    <w:rsid w:val="000B01D5"/>
    <w:rsid w:val="000B0293"/>
    <w:rsid w:val="000B0A63"/>
    <w:rsid w:val="000B0B4B"/>
    <w:rsid w:val="000B0B70"/>
    <w:rsid w:val="000B10C9"/>
    <w:rsid w:val="000B11BE"/>
    <w:rsid w:val="000B1692"/>
    <w:rsid w:val="000B16E2"/>
    <w:rsid w:val="000B1BC6"/>
    <w:rsid w:val="000B22FC"/>
    <w:rsid w:val="000B2AEE"/>
    <w:rsid w:val="000B2FB2"/>
    <w:rsid w:val="000B306D"/>
    <w:rsid w:val="000B3161"/>
    <w:rsid w:val="000B3344"/>
    <w:rsid w:val="000B3AB7"/>
    <w:rsid w:val="000B3BC2"/>
    <w:rsid w:val="000B3C96"/>
    <w:rsid w:val="000B42A9"/>
    <w:rsid w:val="000B4727"/>
    <w:rsid w:val="000B52AA"/>
    <w:rsid w:val="000B538D"/>
    <w:rsid w:val="000B5FF3"/>
    <w:rsid w:val="000B6726"/>
    <w:rsid w:val="000B7596"/>
    <w:rsid w:val="000C0719"/>
    <w:rsid w:val="000C16D4"/>
    <w:rsid w:val="000C1890"/>
    <w:rsid w:val="000C1ABA"/>
    <w:rsid w:val="000C20E7"/>
    <w:rsid w:val="000C211C"/>
    <w:rsid w:val="000C2875"/>
    <w:rsid w:val="000C2E7F"/>
    <w:rsid w:val="000C30C2"/>
    <w:rsid w:val="000C448D"/>
    <w:rsid w:val="000C4B5D"/>
    <w:rsid w:val="000C4D44"/>
    <w:rsid w:val="000C50BD"/>
    <w:rsid w:val="000C519A"/>
    <w:rsid w:val="000C56D5"/>
    <w:rsid w:val="000C578A"/>
    <w:rsid w:val="000C5B2F"/>
    <w:rsid w:val="000C5D33"/>
    <w:rsid w:val="000C6015"/>
    <w:rsid w:val="000C61C1"/>
    <w:rsid w:val="000C63CE"/>
    <w:rsid w:val="000C6D51"/>
    <w:rsid w:val="000C6DF6"/>
    <w:rsid w:val="000D005A"/>
    <w:rsid w:val="000D06C0"/>
    <w:rsid w:val="000D074E"/>
    <w:rsid w:val="000D0D37"/>
    <w:rsid w:val="000D0EE0"/>
    <w:rsid w:val="000D2B38"/>
    <w:rsid w:val="000D2C2D"/>
    <w:rsid w:val="000D2CF8"/>
    <w:rsid w:val="000D3A06"/>
    <w:rsid w:val="000D3F05"/>
    <w:rsid w:val="000D48D4"/>
    <w:rsid w:val="000D4A11"/>
    <w:rsid w:val="000D4C34"/>
    <w:rsid w:val="000D54B7"/>
    <w:rsid w:val="000D57F3"/>
    <w:rsid w:val="000D6028"/>
    <w:rsid w:val="000D62B8"/>
    <w:rsid w:val="000D6C87"/>
    <w:rsid w:val="000D6CE5"/>
    <w:rsid w:val="000D740E"/>
    <w:rsid w:val="000E058E"/>
    <w:rsid w:val="000E10B6"/>
    <w:rsid w:val="000E144F"/>
    <w:rsid w:val="000E1548"/>
    <w:rsid w:val="000E218F"/>
    <w:rsid w:val="000E221B"/>
    <w:rsid w:val="000E222F"/>
    <w:rsid w:val="000E2326"/>
    <w:rsid w:val="000E27AF"/>
    <w:rsid w:val="000E2CCB"/>
    <w:rsid w:val="000E30E9"/>
    <w:rsid w:val="000E3374"/>
    <w:rsid w:val="000E337E"/>
    <w:rsid w:val="000E49A8"/>
    <w:rsid w:val="000E4DF1"/>
    <w:rsid w:val="000E5021"/>
    <w:rsid w:val="000E5363"/>
    <w:rsid w:val="000E5B07"/>
    <w:rsid w:val="000E6130"/>
    <w:rsid w:val="000E7B96"/>
    <w:rsid w:val="000F0248"/>
    <w:rsid w:val="000F0FDB"/>
    <w:rsid w:val="000F1532"/>
    <w:rsid w:val="000F1767"/>
    <w:rsid w:val="000F1D2A"/>
    <w:rsid w:val="000F1D96"/>
    <w:rsid w:val="000F1ECC"/>
    <w:rsid w:val="000F226A"/>
    <w:rsid w:val="000F2301"/>
    <w:rsid w:val="000F2580"/>
    <w:rsid w:val="000F2DE4"/>
    <w:rsid w:val="000F311C"/>
    <w:rsid w:val="000F3D12"/>
    <w:rsid w:val="000F3E9D"/>
    <w:rsid w:val="000F402C"/>
    <w:rsid w:val="000F4EA1"/>
    <w:rsid w:val="000F5C7E"/>
    <w:rsid w:val="000F6423"/>
    <w:rsid w:val="000F647B"/>
    <w:rsid w:val="000F6666"/>
    <w:rsid w:val="000F69D5"/>
    <w:rsid w:val="000F6E9D"/>
    <w:rsid w:val="000F71FD"/>
    <w:rsid w:val="000F778D"/>
    <w:rsid w:val="000F7F84"/>
    <w:rsid w:val="00100E92"/>
    <w:rsid w:val="001010F2"/>
    <w:rsid w:val="00101151"/>
    <w:rsid w:val="00101CB0"/>
    <w:rsid w:val="00101F44"/>
    <w:rsid w:val="00102034"/>
    <w:rsid w:val="001021B0"/>
    <w:rsid w:val="00102FBF"/>
    <w:rsid w:val="001032E1"/>
    <w:rsid w:val="00103383"/>
    <w:rsid w:val="00104657"/>
    <w:rsid w:val="0010477B"/>
    <w:rsid w:val="00104804"/>
    <w:rsid w:val="0010546C"/>
    <w:rsid w:val="001059D5"/>
    <w:rsid w:val="00105C61"/>
    <w:rsid w:val="00105CD4"/>
    <w:rsid w:val="00106598"/>
    <w:rsid w:val="001075A7"/>
    <w:rsid w:val="00107610"/>
    <w:rsid w:val="00107712"/>
    <w:rsid w:val="00107946"/>
    <w:rsid w:val="00107A48"/>
    <w:rsid w:val="00107CD4"/>
    <w:rsid w:val="00110EC5"/>
    <w:rsid w:val="001118E9"/>
    <w:rsid w:val="00111981"/>
    <w:rsid w:val="00111990"/>
    <w:rsid w:val="001124B0"/>
    <w:rsid w:val="00112915"/>
    <w:rsid w:val="00112A97"/>
    <w:rsid w:val="00112AE4"/>
    <w:rsid w:val="00113D3E"/>
    <w:rsid w:val="001140C6"/>
    <w:rsid w:val="001147AD"/>
    <w:rsid w:val="00114BA7"/>
    <w:rsid w:val="00114E6F"/>
    <w:rsid w:val="00115428"/>
    <w:rsid w:val="00115AE3"/>
    <w:rsid w:val="00115CA4"/>
    <w:rsid w:val="00116056"/>
    <w:rsid w:val="00116154"/>
    <w:rsid w:val="00116232"/>
    <w:rsid w:val="00116339"/>
    <w:rsid w:val="00117733"/>
    <w:rsid w:val="001178FD"/>
    <w:rsid w:val="00117AC8"/>
    <w:rsid w:val="00120017"/>
    <w:rsid w:val="001203F8"/>
    <w:rsid w:val="00120B84"/>
    <w:rsid w:val="00121B9E"/>
    <w:rsid w:val="00121CDB"/>
    <w:rsid w:val="00122517"/>
    <w:rsid w:val="001228D3"/>
    <w:rsid w:val="00122988"/>
    <w:rsid w:val="00123DD9"/>
    <w:rsid w:val="00124304"/>
    <w:rsid w:val="00124A32"/>
    <w:rsid w:val="00124B32"/>
    <w:rsid w:val="00125CDC"/>
    <w:rsid w:val="00125CFC"/>
    <w:rsid w:val="00125EBE"/>
    <w:rsid w:val="001262D2"/>
    <w:rsid w:val="001269AE"/>
    <w:rsid w:val="00126F02"/>
    <w:rsid w:val="001273D9"/>
    <w:rsid w:val="0012760A"/>
    <w:rsid w:val="0013023E"/>
    <w:rsid w:val="00130A02"/>
    <w:rsid w:val="00130A1F"/>
    <w:rsid w:val="001312BF"/>
    <w:rsid w:val="001315B3"/>
    <w:rsid w:val="00131C4E"/>
    <w:rsid w:val="00131D7A"/>
    <w:rsid w:val="00132694"/>
    <w:rsid w:val="001329AB"/>
    <w:rsid w:val="00132A8A"/>
    <w:rsid w:val="00132ED7"/>
    <w:rsid w:val="001335F5"/>
    <w:rsid w:val="001344AD"/>
    <w:rsid w:val="00134700"/>
    <w:rsid w:val="00134D64"/>
    <w:rsid w:val="00135950"/>
    <w:rsid w:val="00135BE8"/>
    <w:rsid w:val="0013658F"/>
    <w:rsid w:val="00136952"/>
    <w:rsid w:val="00137215"/>
    <w:rsid w:val="001373DB"/>
    <w:rsid w:val="00140283"/>
    <w:rsid w:val="0014121A"/>
    <w:rsid w:val="00141486"/>
    <w:rsid w:val="00141614"/>
    <w:rsid w:val="00142305"/>
    <w:rsid w:val="001424A2"/>
    <w:rsid w:val="0014252D"/>
    <w:rsid w:val="00142860"/>
    <w:rsid w:val="00142A9F"/>
    <w:rsid w:val="00142D73"/>
    <w:rsid w:val="001430A6"/>
    <w:rsid w:val="00143516"/>
    <w:rsid w:val="00143785"/>
    <w:rsid w:val="00143938"/>
    <w:rsid w:val="00143A77"/>
    <w:rsid w:val="00143C38"/>
    <w:rsid w:val="00144798"/>
    <w:rsid w:val="00145196"/>
    <w:rsid w:val="001455D0"/>
    <w:rsid w:val="001455FA"/>
    <w:rsid w:val="00146151"/>
    <w:rsid w:val="001463D9"/>
    <w:rsid w:val="00146C73"/>
    <w:rsid w:val="00150746"/>
    <w:rsid w:val="00150948"/>
    <w:rsid w:val="00150E71"/>
    <w:rsid w:val="00151A83"/>
    <w:rsid w:val="001526F9"/>
    <w:rsid w:val="00152D54"/>
    <w:rsid w:val="00153116"/>
    <w:rsid w:val="00153187"/>
    <w:rsid w:val="00153879"/>
    <w:rsid w:val="001539B5"/>
    <w:rsid w:val="00153A1A"/>
    <w:rsid w:val="0015460F"/>
    <w:rsid w:val="00154B25"/>
    <w:rsid w:val="001559A4"/>
    <w:rsid w:val="0015611D"/>
    <w:rsid w:val="00156142"/>
    <w:rsid w:val="001561FC"/>
    <w:rsid w:val="00156947"/>
    <w:rsid w:val="00157FAC"/>
    <w:rsid w:val="00160937"/>
    <w:rsid w:val="00160C5C"/>
    <w:rsid w:val="00161D7D"/>
    <w:rsid w:val="001623B2"/>
    <w:rsid w:val="001626BA"/>
    <w:rsid w:val="00163804"/>
    <w:rsid w:val="00163CF9"/>
    <w:rsid w:val="00164001"/>
    <w:rsid w:val="00164D71"/>
    <w:rsid w:val="00164F70"/>
    <w:rsid w:val="00165897"/>
    <w:rsid w:val="00165A4B"/>
    <w:rsid w:val="001661D4"/>
    <w:rsid w:val="0016639C"/>
    <w:rsid w:val="00166AC9"/>
    <w:rsid w:val="00166E69"/>
    <w:rsid w:val="0016716D"/>
    <w:rsid w:val="001673C4"/>
    <w:rsid w:val="00167B40"/>
    <w:rsid w:val="00170575"/>
    <w:rsid w:val="001713B2"/>
    <w:rsid w:val="00171BEC"/>
    <w:rsid w:val="00171C94"/>
    <w:rsid w:val="001723EB"/>
    <w:rsid w:val="001724D3"/>
    <w:rsid w:val="001727FC"/>
    <w:rsid w:val="00172CE4"/>
    <w:rsid w:val="0017354B"/>
    <w:rsid w:val="001746B7"/>
    <w:rsid w:val="00174B9E"/>
    <w:rsid w:val="001751B1"/>
    <w:rsid w:val="0017520A"/>
    <w:rsid w:val="00175213"/>
    <w:rsid w:val="001758EC"/>
    <w:rsid w:val="00175A09"/>
    <w:rsid w:val="00175E61"/>
    <w:rsid w:val="001766D8"/>
    <w:rsid w:val="001766F8"/>
    <w:rsid w:val="0017684B"/>
    <w:rsid w:val="0017699A"/>
    <w:rsid w:val="001769C9"/>
    <w:rsid w:val="00176FF4"/>
    <w:rsid w:val="0017732C"/>
    <w:rsid w:val="00177355"/>
    <w:rsid w:val="001776BD"/>
    <w:rsid w:val="00180209"/>
    <w:rsid w:val="00181268"/>
    <w:rsid w:val="0018162C"/>
    <w:rsid w:val="00181689"/>
    <w:rsid w:val="00181716"/>
    <w:rsid w:val="00181C41"/>
    <w:rsid w:val="0018242F"/>
    <w:rsid w:val="001827D8"/>
    <w:rsid w:val="00182A6C"/>
    <w:rsid w:val="0018325C"/>
    <w:rsid w:val="0018529B"/>
    <w:rsid w:val="00185360"/>
    <w:rsid w:val="0018581B"/>
    <w:rsid w:val="00185900"/>
    <w:rsid w:val="00185D57"/>
    <w:rsid w:val="001864EF"/>
    <w:rsid w:val="00186DBE"/>
    <w:rsid w:val="0018750F"/>
    <w:rsid w:val="0019028D"/>
    <w:rsid w:val="00190331"/>
    <w:rsid w:val="00190795"/>
    <w:rsid w:val="00190958"/>
    <w:rsid w:val="00190A01"/>
    <w:rsid w:val="00190A7E"/>
    <w:rsid w:val="0019116E"/>
    <w:rsid w:val="00191924"/>
    <w:rsid w:val="00191ADF"/>
    <w:rsid w:val="00191C67"/>
    <w:rsid w:val="00192B13"/>
    <w:rsid w:val="00192C8F"/>
    <w:rsid w:val="00192F2C"/>
    <w:rsid w:val="00193466"/>
    <w:rsid w:val="00193610"/>
    <w:rsid w:val="001936F0"/>
    <w:rsid w:val="00193E88"/>
    <w:rsid w:val="00193FDD"/>
    <w:rsid w:val="001943C7"/>
    <w:rsid w:val="00195344"/>
    <w:rsid w:val="001957B9"/>
    <w:rsid w:val="001957BE"/>
    <w:rsid w:val="00195844"/>
    <w:rsid w:val="00195F71"/>
    <w:rsid w:val="00196081"/>
    <w:rsid w:val="00196D6F"/>
    <w:rsid w:val="001973B2"/>
    <w:rsid w:val="0019743F"/>
    <w:rsid w:val="00197DB2"/>
    <w:rsid w:val="00197FA3"/>
    <w:rsid w:val="001A02DD"/>
    <w:rsid w:val="001A0C4D"/>
    <w:rsid w:val="001A0CA6"/>
    <w:rsid w:val="001A13A7"/>
    <w:rsid w:val="001A14DE"/>
    <w:rsid w:val="001A1650"/>
    <w:rsid w:val="001A1A9A"/>
    <w:rsid w:val="001A2927"/>
    <w:rsid w:val="001A2C78"/>
    <w:rsid w:val="001A3981"/>
    <w:rsid w:val="001A3B62"/>
    <w:rsid w:val="001A3C9C"/>
    <w:rsid w:val="001A4289"/>
    <w:rsid w:val="001A49DA"/>
    <w:rsid w:val="001A4AC3"/>
    <w:rsid w:val="001A4E9E"/>
    <w:rsid w:val="001A4F96"/>
    <w:rsid w:val="001A5252"/>
    <w:rsid w:val="001A6638"/>
    <w:rsid w:val="001A66D4"/>
    <w:rsid w:val="001A6CA3"/>
    <w:rsid w:val="001A6DB1"/>
    <w:rsid w:val="001A6FFD"/>
    <w:rsid w:val="001A7C9A"/>
    <w:rsid w:val="001B0109"/>
    <w:rsid w:val="001B052F"/>
    <w:rsid w:val="001B0E74"/>
    <w:rsid w:val="001B104F"/>
    <w:rsid w:val="001B197A"/>
    <w:rsid w:val="001B1CB2"/>
    <w:rsid w:val="001B1E9D"/>
    <w:rsid w:val="001B2379"/>
    <w:rsid w:val="001B23A4"/>
    <w:rsid w:val="001B25C8"/>
    <w:rsid w:val="001B2B15"/>
    <w:rsid w:val="001B2CA2"/>
    <w:rsid w:val="001B30D5"/>
    <w:rsid w:val="001B35D8"/>
    <w:rsid w:val="001B44D3"/>
    <w:rsid w:val="001B571A"/>
    <w:rsid w:val="001B5D9D"/>
    <w:rsid w:val="001B62CF"/>
    <w:rsid w:val="001B6678"/>
    <w:rsid w:val="001B7C2E"/>
    <w:rsid w:val="001B7FD9"/>
    <w:rsid w:val="001C011B"/>
    <w:rsid w:val="001C0EE2"/>
    <w:rsid w:val="001C1069"/>
    <w:rsid w:val="001C1D36"/>
    <w:rsid w:val="001C2461"/>
    <w:rsid w:val="001C389C"/>
    <w:rsid w:val="001C38FD"/>
    <w:rsid w:val="001C3B4A"/>
    <w:rsid w:val="001C4468"/>
    <w:rsid w:val="001C4504"/>
    <w:rsid w:val="001C46BD"/>
    <w:rsid w:val="001C6248"/>
    <w:rsid w:val="001C7232"/>
    <w:rsid w:val="001C7F63"/>
    <w:rsid w:val="001D140A"/>
    <w:rsid w:val="001D1446"/>
    <w:rsid w:val="001D1467"/>
    <w:rsid w:val="001D17AD"/>
    <w:rsid w:val="001D17FB"/>
    <w:rsid w:val="001D193C"/>
    <w:rsid w:val="001D1F48"/>
    <w:rsid w:val="001D2468"/>
    <w:rsid w:val="001D2469"/>
    <w:rsid w:val="001D3822"/>
    <w:rsid w:val="001D41CD"/>
    <w:rsid w:val="001D4367"/>
    <w:rsid w:val="001D477B"/>
    <w:rsid w:val="001D4994"/>
    <w:rsid w:val="001D4A5A"/>
    <w:rsid w:val="001D54FB"/>
    <w:rsid w:val="001D5B01"/>
    <w:rsid w:val="001D69B5"/>
    <w:rsid w:val="001D6F23"/>
    <w:rsid w:val="001D714C"/>
    <w:rsid w:val="001D7500"/>
    <w:rsid w:val="001D76DE"/>
    <w:rsid w:val="001D76F0"/>
    <w:rsid w:val="001D7E8F"/>
    <w:rsid w:val="001E02BE"/>
    <w:rsid w:val="001E0524"/>
    <w:rsid w:val="001E08E9"/>
    <w:rsid w:val="001E11C0"/>
    <w:rsid w:val="001E1E07"/>
    <w:rsid w:val="001E3533"/>
    <w:rsid w:val="001E362C"/>
    <w:rsid w:val="001E36D4"/>
    <w:rsid w:val="001E38DA"/>
    <w:rsid w:val="001E3C5E"/>
    <w:rsid w:val="001E406E"/>
    <w:rsid w:val="001E476D"/>
    <w:rsid w:val="001E4C7D"/>
    <w:rsid w:val="001E55A9"/>
    <w:rsid w:val="001E5680"/>
    <w:rsid w:val="001E56F6"/>
    <w:rsid w:val="001E6802"/>
    <w:rsid w:val="001E6EA9"/>
    <w:rsid w:val="001E6F6D"/>
    <w:rsid w:val="001E7645"/>
    <w:rsid w:val="001E7859"/>
    <w:rsid w:val="001E7DB8"/>
    <w:rsid w:val="001F00BD"/>
    <w:rsid w:val="001F0582"/>
    <w:rsid w:val="001F0C4C"/>
    <w:rsid w:val="001F1028"/>
    <w:rsid w:val="001F15EF"/>
    <w:rsid w:val="001F1E4B"/>
    <w:rsid w:val="001F1F0E"/>
    <w:rsid w:val="001F216A"/>
    <w:rsid w:val="001F2D4F"/>
    <w:rsid w:val="001F37A4"/>
    <w:rsid w:val="001F3F56"/>
    <w:rsid w:val="001F5011"/>
    <w:rsid w:val="001F50D9"/>
    <w:rsid w:val="001F5CAE"/>
    <w:rsid w:val="001F5F49"/>
    <w:rsid w:val="001F67EF"/>
    <w:rsid w:val="001F7109"/>
    <w:rsid w:val="001F7710"/>
    <w:rsid w:val="001F77C4"/>
    <w:rsid w:val="001F7ED4"/>
    <w:rsid w:val="00200595"/>
    <w:rsid w:val="00200986"/>
    <w:rsid w:val="00200E74"/>
    <w:rsid w:val="002011D5"/>
    <w:rsid w:val="00201599"/>
    <w:rsid w:val="002018D3"/>
    <w:rsid w:val="00201D7D"/>
    <w:rsid w:val="002023B7"/>
    <w:rsid w:val="00202576"/>
    <w:rsid w:val="00202923"/>
    <w:rsid w:val="00202A0B"/>
    <w:rsid w:val="00202D00"/>
    <w:rsid w:val="00203305"/>
    <w:rsid w:val="00203470"/>
    <w:rsid w:val="00203605"/>
    <w:rsid w:val="00203635"/>
    <w:rsid w:val="0020365F"/>
    <w:rsid w:val="00203870"/>
    <w:rsid w:val="00203C06"/>
    <w:rsid w:val="00204425"/>
    <w:rsid w:val="002047A7"/>
    <w:rsid w:val="00204C6C"/>
    <w:rsid w:val="00205E3A"/>
    <w:rsid w:val="00205F03"/>
    <w:rsid w:val="0020654B"/>
    <w:rsid w:val="00206FBD"/>
    <w:rsid w:val="00210039"/>
    <w:rsid w:val="00210144"/>
    <w:rsid w:val="00210210"/>
    <w:rsid w:val="002105CC"/>
    <w:rsid w:val="00211196"/>
    <w:rsid w:val="00211BF9"/>
    <w:rsid w:val="00212A91"/>
    <w:rsid w:val="00213326"/>
    <w:rsid w:val="00214337"/>
    <w:rsid w:val="0021452F"/>
    <w:rsid w:val="002149C3"/>
    <w:rsid w:val="00214AFF"/>
    <w:rsid w:val="00214BF5"/>
    <w:rsid w:val="00215E94"/>
    <w:rsid w:val="00216226"/>
    <w:rsid w:val="0021733B"/>
    <w:rsid w:val="00217A66"/>
    <w:rsid w:val="0022074F"/>
    <w:rsid w:val="002207CB"/>
    <w:rsid w:val="00220E0B"/>
    <w:rsid w:val="002214E6"/>
    <w:rsid w:val="002218C6"/>
    <w:rsid w:val="002227BE"/>
    <w:rsid w:val="00222C99"/>
    <w:rsid w:val="0022371E"/>
    <w:rsid w:val="00223F43"/>
    <w:rsid w:val="00224231"/>
    <w:rsid w:val="002242FA"/>
    <w:rsid w:val="00224B63"/>
    <w:rsid w:val="00224D6F"/>
    <w:rsid w:val="0022515E"/>
    <w:rsid w:val="002251A6"/>
    <w:rsid w:val="002253D1"/>
    <w:rsid w:val="00225479"/>
    <w:rsid w:val="00225596"/>
    <w:rsid w:val="0022589E"/>
    <w:rsid w:val="002266DB"/>
    <w:rsid w:val="00226BF4"/>
    <w:rsid w:val="00227E9F"/>
    <w:rsid w:val="00230395"/>
    <w:rsid w:val="0023072C"/>
    <w:rsid w:val="0023094C"/>
    <w:rsid w:val="00230A30"/>
    <w:rsid w:val="00230DA6"/>
    <w:rsid w:val="0023124B"/>
    <w:rsid w:val="002317A2"/>
    <w:rsid w:val="002317FB"/>
    <w:rsid w:val="002319E3"/>
    <w:rsid w:val="00231A70"/>
    <w:rsid w:val="00231C65"/>
    <w:rsid w:val="0023229E"/>
    <w:rsid w:val="00232831"/>
    <w:rsid w:val="00232E06"/>
    <w:rsid w:val="002331BE"/>
    <w:rsid w:val="002334F5"/>
    <w:rsid w:val="00233D8F"/>
    <w:rsid w:val="00234341"/>
    <w:rsid w:val="00234C63"/>
    <w:rsid w:val="0023593C"/>
    <w:rsid w:val="002359E5"/>
    <w:rsid w:val="002369C3"/>
    <w:rsid w:val="00237E2B"/>
    <w:rsid w:val="00240177"/>
    <w:rsid w:val="002411BE"/>
    <w:rsid w:val="00241AE6"/>
    <w:rsid w:val="00241EE5"/>
    <w:rsid w:val="0024256C"/>
    <w:rsid w:val="00242F3D"/>
    <w:rsid w:val="00244824"/>
    <w:rsid w:val="00244964"/>
    <w:rsid w:val="00244AAB"/>
    <w:rsid w:val="002457AE"/>
    <w:rsid w:val="0024695E"/>
    <w:rsid w:val="00246DE6"/>
    <w:rsid w:val="002470A6"/>
    <w:rsid w:val="002472BF"/>
    <w:rsid w:val="00247F56"/>
    <w:rsid w:val="00247F84"/>
    <w:rsid w:val="002513B7"/>
    <w:rsid w:val="002518BE"/>
    <w:rsid w:val="00251BF7"/>
    <w:rsid w:val="00252734"/>
    <w:rsid w:val="002529E4"/>
    <w:rsid w:val="002533AF"/>
    <w:rsid w:val="00253417"/>
    <w:rsid w:val="00253D1F"/>
    <w:rsid w:val="00254BB3"/>
    <w:rsid w:val="00255B45"/>
    <w:rsid w:val="00255B65"/>
    <w:rsid w:val="00255C5E"/>
    <w:rsid w:val="00255CB9"/>
    <w:rsid w:val="00255D1E"/>
    <w:rsid w:val="002560EE"/>
    <w:rsid w:val="0025667B"/>
    <w:rsid w:val="00256708"/>
    <w:rsid w:val="002574C9"/>
    <w:rsid w:val="002578A7"/>
    <w:rsid w:val="002579BB"/>
    <w:rsid w:val="00257A08"/>
    <w:rsid w:val="00257A4A"/>
    <w:rsid w:val="00257E6A"/>
    <w:rsid w:val="0026000D"/>
    <w:rsid w:val="002601FA"/>
    <w:rsid w:val="00260C79"/>
    <w:rsid w:val="0026109E"/>
    <w:rsid w:val="00261202"/>
    <w:rsid w:val="002613FA"/>
    <w:rsid w:val="002614CA"/>
    <w:rsid w:val="0026184F"/>
    <w:rsid w:val="002637D6"/>
    <w:rsid w:val="00263856"/>
    <w:rsid w:val="00263C49"/>
    <w:rsid w:val="00263DCE"/>
    <w:rsid w:val="0026487E"/>
    <w:rsid w:val="00264D13"/>
    <w:rsid w:val="00264FC3"/>
    <w:rsid w:val="00265441"/>
    <w:rsid w:val="00265BB8"/>
    <w:rsid w:val="002662B5"/>
    <w:rsid w:val="00266646"/>
    <w:rsid w:val="00266CC4"/>
    <w:rsid w:val="00267090"/>
    <w:rsid w:val="00267594"/>
    <w:rsid w:val="0027028D"/>
    <w:rsid w:val="00270C17"/>
    <w:rsid w:val="00271F4B"/>
    <w:rsid w:val="002720A4"/>
    <w:rsid w:val="0027253E"/>
    <w:rsid w:val="00272861"/>
    <w:rsid w:val="00273203"/>
    <w:rsid w:val="002739B3"/>
    <w:rsid w:val="00273E95"/>
    <w:rsid w:val="00274057"/>
    <w:rsid w:val="00274745"/>
    <w:rsid w:val="00274A05"/>
    <w:rsid w:val="00274BA9"/>
    <w:rsid w:val="00274CDC"/>
    <w:rsid w:val="00275099"/>
    <w:rsid w:val="002759A6"/>
    <w:rsid w:val="00275B8F"/>
    <w:rsid w:val="002762DE"/>
    <w:rsid w:val="0027653B"/>
    <w:rsid w:val="0027655F"/>
    <w:rsid w:val="0027778D"/>
    <w:rsid w:val="00277BAA"/>
    <w:rsid w:val="00277C2A"/>
    <w:rsid w:val="00277DE9"/>
    <w:rsid w:val="00280952"/>
    <w:rsid w:val="002810FF"/>
    <w:rsid w:val="002819A0"/>
    <w:rsid w:val="00281A47"/>
    <w:rsid w:val="00282553"/>
    <w:rsid w:val="0028298B"/>
    <w:rsid w:val="00282AEC"/>
    <w:rsid w:val="00282E38"/>
    <w:rsid w:val="00283573"/>
    <w:rsid w:val="0028424B"/>
    <w:rsid w:val="002844DB"/>
    <w:rsid w:val="002865FC"/>
    <w:rsid w:val="00286726"/>
    <w:rsid w:val="00287D95"/>
    <w:rsid w:val="00290813"/>
    <w:rsid w:val="00290C50"/>
    <w:rsid w:val="00290E5D"/>
    <w:rsid w:val="00291351"/>
    <w:rsid w:val="00291561"/>
    <w:rsid w:val="002933D8"/>
    <w:rsid w:val="002935F2"/>
    <w:rsid w:val="00294056"/>
    <w:rsid w:val="00294170"/>
    <w:rsid w:val="00294AB8"/>
    <w:rsid w:val="00294F27"/>
    <w:rsid w:val="00295AAC"/>
    <w:rsid w:val="00295DB6"/>
    <w:rsid w:val="0029628A"/>
    <w:rsid w:val="002964C7"/>
    <w:rsid w:val="002A013D"/>
    <w:rsid w:val="002A0171"/>
    <w:rsid w:val="002A1166"/>
    <w:rsid w:val="002A11A7"/>
    <w:rsid w:val="002A14BA"/>
    <w:rsid w:val="002A14BF"/>
    <w:rsid w:val="002A162A"/>
    <w:rsid w:val="002A16EB"/>
    <w:rsid w:val="002A28DE"/>
    <w:rsid w:val="002A378A"/>
    <w:rsid w:val="002A448E"/>
    <w:rsid w:val="002A46EB"/>
    <w:rsid w:val="002A4BE1"/>
    <w:rsid w:val="002A4C82"/>
    <w:rsid w:val="002A4E5D"/>
    <w:rsid w:val="002A5578"/>
    <w:rsid w:val="002A5688"/>
    <w:rsid w:val="002A5FA7"/>
    <w:rsid w:val="002A660D"/>
    <w:rsid w:val="002A7622"/>
    <w:rsid w:val="002A7D91"/>
    <w:rsid w:val="002B044E"/>
    <w:rsid w:val="002B0AC3"/>
    <w:rsid w:val="002B0C6C"/>
    <w:rsid w:val="002B0EF4"/>
    <w:rsid w:val="002B171F"/>
    <w:rsid w:val="002B2280"/>
    <w:rsid w:val="002B2CF2"/>
    <w:rsid w:val="002B394B"/>
    <w:rsid w:val="002B4044"/>
    <w:rsid w:val="002B4940"/>
    <w:rsid w:val="002B5926"/>
    <w:rsid w:val="002B5AEE"/>
    <w:rsid w:val="002B5B2A"/>
    <w:rsid w:val="002B7904"/>
    <w:rsid w:val="002B7F35"/>
    <w:rsid w:val="002C0FBA"/>
    <w:rsid w:val="002C0FEB"/>
    <w:rsid w:val="002C1836"/>
    <w:rsid w:val="002C19D8"/>
    <w:rsid w:val="002C1CFA"/>
    <w:rsid w:val="002C22D4"/>
    <w:rsid w:val="002C3462"/>
    <w:rsid w:val="002C37BF"/>
    <w:rsid w:val="002C3A26"/>
    <w:rsid w:val="002C3A5E"/>
    <w:rsid w:val="002C3D11"/>
    <w:rsid w:val="002C449E"/>
    <w:rsid w:val="002C4DD7"/>
    <w:rsid w:val="002C607D"/>
    <w:rsid w:val="002C651D"/>
    <w:rsid w:val="002C6621"/>
    <w:rsid w:val="002C68B7"/>
    <w:rsid w:val="002C77EE"/>
    <w:rsid w:val="002C79EC"/>
    <w:rsid w:val="002C7A8D"/>
    <w:rsid w:val="002C7F42"/>
    <w:rsid w:val="002D0021"/>
    <w:rsid w:val="002D0C36"/>
    <w:rsid w:val="002D0D42"/>
    <w:rsid w:val="002D14AC"/>
    <w:rsid w:val="002D1F01"/>
    <w:rsid w:val="002D254E"/>
    <w:rsid w:val="002D27C3"/>
    <w:rsid w:val="002D2A22"/>
    <w:rsid w:val="002D3081"/>
    <w:rsid w:val="002D32D5"/>
    <w:rsid w:val="002D33F4"/>
    <w:rsid w:val="002D3579"/>
    <w:rsid w:val="002D3891"/>
    <w:rsid w:val="002D421A"/>
    <w:rsid w:val="002D4F7E"/>
    <w:rsid w:val="002D50B1"/>
    <w:rsid w:val="002D54A4"/>
    <w:rsid w:val="002D58FC"/>
    <w:rsid w:val="002D5DD9"/>
    <w:rsid w:val="002D5E05"/>
    <w:rsid w:val="002D5EC6"/>
    <w:rsid w:val="002D600F"/>
    <w:rsid w:val="002D6736"/>
    <w:rsid w:val="002E0494"/>
    <w:rsid w:val="002E0724"/>
    <w:rsid w:val="002E0934"/>
    <w:rsid w:val="002E0E91"/>
    <w:rsid w:val="002E0FE8"/>
    <w:rsid w:val="002E1116"/>
    <w:rsid w:val="002E1739"/>
    <w:rsid w:val="002E1C02"/>
    <w:rsid w:val="002E29E5"/>
    <w:rsid w:val="002E2DDD"/>
    <w:rsid w:val="002E306F"/>
    <w:rsid w:val="002E311E"/>
    <w:rsid w:val="002E3366"/>
    <w:rsid w:val="002E35F1"/>
    <w:rsid w:val="002E3AD3"/>
    <w:rsid w:val="002E47E7"/>
    <w:rsid w:val="002E4951"/>
    <w:rsid w:val="002E4B31"/>
    <w:rsid w:val="002E519A"/>
    <w:rsid w:val="002E542F"/>
    <w:rsid w:val="002E6038"/>
    <w:rsid w:val="002E609F"/>
    <w:rsid w:val="002E6C25"/>
    <w:rsid w:val="002E74F6"/>
    <w:rsid w:val="002E7766"/>
    <w:rsid w:val="002E7A3C"/>
    <w:rsid w:val="002F0228"/>
    <w:rsid w:val="002F1123"/>
    <w:rsid w:val="002F1389"/>
    <w:rsid w:val="002F1512"/>
    <w:rsid w:val="002F1620"/>
    <w:rsid w:val="002F1768"/>
    <w:rsid w:val="002F18F6"/>
    <w:rsid w:val="002F1A42"/>
    <w:rsid w:val="002F1DA5"/>
    <w:rsid w:val="002F1F03"/>
    <w:rsid w:val="002F2470"/>
    <w:rsid w:val="002F2CFD"/>
    <w:rsid w:val="002F3A2F"/>
    <w:rsid w:val="002F3C35"/>
    <w:rsid w:val="002F4091"/>
    <w:rsid w:val="002F420B"/>
    <w:rsid w:val="002F4333"/>
    <w:rsid w:val="002F503F"/>
    <w:rsid w:val="002F5117"/>
    <w:rsid w:val="002F5894"/>
    <w:rsid w:val="002F5A3F"/>
    <w:rsid w:val="002F5D60"/>
    <w:rsid w:val="002F5E9B"/>
    <w:rsid w:val="002F6337"/>
    <w:rsid w:val="002F6B5A"/>
    <w:rsid w:val="002F7B31"/>
    <w:rsid w:val="002F7ECC"/>
    <w:rsid w:val="00300331"/>
    <w:rsid w:val="00300778"/>
    <w:rsid w:val="0030088B"/>
    <w:rsid w:val="0030163C"/>
    <w:rsid w:val="003020D1"/>
    <w:rsid w:val="00302BDF"/>
    <w:rsid w:val="00303FAB"/>
    <w:rsid w:val="003044B1"/>
    <w:rsid w:val="003051CF"/>
    <w:rsid w:val="00305430"/>
    <w:rsid w:val="0030567C"/>
    <w:rsid w:val="003059E2"/>
    <w:rsid w:val="00306720"/>
    <w:rsid w:val="00306D1A"/>
    <w:rsid w:val="003075E2"/>
    <w:rsid w:val="00307875"/>
    <w:rsid w:val="00307C1A"/>
    <w:rsid w:val="00307DCC"/>
    <w:rsid w:val="0031083E"/>
    <w:rsid w:val="003109A0"/>
    <w:rsid w:val="00310B27"/>
    <w:rsid w:val="00311040"/>
    <w:rsid w:val="0031131A"/>
    <w:rsid w:val="00311450"/>
    <w:rsid w:val="003127D8"/>
    <w:rsid w:val="003128FA"/>
    <w:rsid w:val="00312F1F"/>
    <w:rsid w:val="00313044"/>
    <w:rsid w:val="0031329C"/>
    <w:rsid w:val="003139B1"/>
    <w:rsid w:val="00313BBD"/>
    <w:rsid w:val="00314084"/>
    <w:rsid w:val="0031448D"/>
    <w:rsid w:val="00314D02"/>
    <w:rsid w:val="00314E78"/>
    <w:rsid w:val="00315203"/>
    <w:rsid w:val="00315313"/>
    <w:rsid w:val="00315465"/>
    <w:rsid w:val="003155B9"/>
    <w:rsid w:val="00315766"/>
    <w:rsid w:val="00315778"/>
    <w:rsid w:val="003157DF"/>
    <w:rsid w:val="00315ADB"/>
    <w:rsid w:val="003161F2"/>
    <w:rsid w:val="003164C9"/>
    <w:rsid w:val="003165BF"/>
    <w:rsid w:val="00316630"/>
    <w:rsid w:val="003168A2"/>
    <w:rsid w:val="00317103"/>
    <w:rsid w:val="0032013B"/>
    <w:rsid w:val="003209A6"/>
    <w:rsid w:val="003210D0"/>
    <w:rsid w:val="00321C1A"/>
    <w:rsid w:val="00321CC1"/>
    <w:rsid w:val="00322B05"/>
    <w:rsid w:val="00322E06"/>
    <w:rsid w:val="0032364F"/>
    <w:rsid w:val="00323784"/>
    <w:rsid w:val="00323BF6"/>
    <w:rsid w:val="00324416"/>
    <w:rsid w:val="003249C9"/>
    <w:rsid w:val="00324FB2"/>
    <w:rsid w:val="00325496"/>
    <w:rsid w:val="00325A3D"/>
    <w:rsid w:val="0032692F"/>
    <w:rsid w:val="0032741C"/>
    <w:rsid w:val="0032743E"/>
    <w:rsid w:val="00330BFE"/>
    <w:rsid w:val="003311B7"/>
    <w:rsid w:val="00331AAD"/>
    <w:rsid w:val="00333267"/>
    <w:rsid w:val="0033336B"/>
    <w:rsid w:val="003337FC"/>
    <w:rsid w:val="0033413A"/>
    <w:rsid w:val="003349F9"/>
    <w:rsid w:val="00334C95"/>
    <w:rsid w:val="00334D49"/>
    <w:rsid w:val="003350D8"/>
    <w:rsid w:val="00335897"/>
    <w:rsid w:val="00335A3F"/>
    <w:rsid w:val="003366ED"/>
    <w:rsid w:val="00336F8B"/>
    <w:rsid w:val="00337011"/>
    <w:rsid w:val="00337032"/>
    <w:rsid w:val="00340768"/>
    <w:rsid w:val="003407D3"/>
    <w:rsid w:val="00341654"/>
    <w:rsid w:val="00341949"/>
    <w:rsid w:val="0034198D"/>
    <w:rsid w:val="00341A99"/>
    <w:rsid w:val="003422F4"/>
    <w:rsid w:val="0034275E"/>
    <w:rsid w:val="00343A9D"/>
    <w:rsid w:val="00344665"/>
    <w:rsid w:val="00344B60"/>
    <w:rsid w:val="00344BD4"/>
    <w:rsid w:val="00345033"/>
    <w:rsid w:val="003450EF"/>
    <w:rsid w:val="003455A7"/>
    <w:rsid w:val="00345F76"/>
    <w:rsid w:val="0034664F"/>
    <w:rsid w:val="0034675C"/>
    <w:rsid w:val="00346A05"/>
    <w:rsid w:val="00346BA8"/>
    <w:rsid w:val="00346E4A"/>
    <w:rsid w:val="00347319"/>
    <w:rsid w:val="003478D3"/>
    <w:rsid w:val="00347D69"/>
    <w:rsid w:val="00350149"/>
    <w:rsid w:val="003502CD"/>
    <w:rsid w:val="0035042E"/>
    <w:rsid w:val="00350DC1"/>
    <w:rsid w:val="003516C8"/>
    <w:rsid w:val="003517CF"/>
    <w:rsid w:val="00351841"/>
    <w:rsid w:val="00351FBF"/>
    <w:rsid w:val="003521B7"/>
    <w:rsid w:val="00352299"/>
    <w:rsid w:val="00353E22"/>
    <w:rsid w:val="00353F3D"/>
    <w:rsid w:val="0035433F"/>
    <w:rsid w:val="00354C95"/>
    <w:rsid w:val="00354D88"/>
    <w:rsid w:val="00354E61"/>
    <w:rsid w:val="00354F0D"/>
    <w:rsid w:val="00355ED8"/>
    <w:rsid w:val="00356160"/>
    <w:rsid w:val="00356327"/>
    <w:rsid w:val="003563F3"/>
    <w:rsid w:val="00356682"/>
    <w:rsid w:val="00356B33"/>
    <w:rsid w:val="00356D78"/>
    <w:rsid w:val="00356EB6"/>
    <w:rsid w:val="0035791A"/>
    <w:rsid w:val="00357BFE"/>
    <w:rsid w:val="00357C4B"/>
    <w:rsid w:val="00360533"/>
    <w:rsid w:val="00360D96"/>
    <w:rsid w:val="00360F10"/>
    <w:rsid w:val="00360F35"/>
    <w:rsid w:val="00361835"/>
    <w:rsid w:val="00361A62"/>
    <w:rsid w:val="00361E41"/>
    <w:rsid w:val="00361ECB"/>
    <w:rsid w:val="003628CA"/>
    <w:rsid w:val="00362DBA"/>
    <w:rsid w:val="003634CF"/>
    <w:rsid w:val="003636B2"/>
    <w:rsid w:val="00363F43"/>
    <w:rsid w:val="00364043"/>
    <w:rsid w:val="00364279"/>
    <w:rsid w:val="003645CC"/>
    <w:rsid w:val="003653CF"/>
    <w:rsid w:val="00365608"/>
    <w:rsid w:val="0036590F"/>
    <w:rsid w:val="00365E9A"/>
    <w:rsid w:val="00366566"/>
    <w:rsid w:val="003667C5"/>
    <w:rsid w:val="00366A2B"/>
    <w:rsid w:val="00367682"/>
    <w:rsid w:val="00367907"/>
    <w:rsid w:val="003679C7"/>
    <w:rsid w:val="003700B0"/>
    <w:rsid w:val="003703B9"/>
    <w:rsid w:val="003708C5"/>
    <w:rsid w:val="00370E7E"/>
    <w:rsid w:val="00370FA5"/>
    <w:rsid w:val="003713DB"/>
    <w:rsid w:val="00371B36"/>
    <w:rsid w:val="00371D4C"/>
    <w:rsid w:val="00371D80"/>
    <w:rsid w:val="00371D88"/>
    <w:rsid w:val="0037330E"/>
    <w:rsid w:val="00373AB5"/>
    <w:rsid w:val="00373CFE"/>
    <w:rsid w:val="00374E73"/>
    <w:rsid w:val="00374F2E"/>
    <w:rsid w:val="003756FF"/>
    <w:rsid w:val="0037621B"/>
    <w:rsid w:val="00376DEC"/>
    <w:rsid w:val="00376E8E"/>
    <w:rsid w:val="00377108"/>
    <w:rsid w:val="0037742E"/>
    <w:rsid w:val="00377CA7"/>
    <w:rsid w:val="00377FE1"/>
    <w:rsid w:val="0038012B"/>
    <w:rsid w:val="00380601"/>
    <w:rsid w:val="003806D4"/>
    <w:rsid w:val="00380CDD"/>
    <w:rsid w:val="003812C7"/>
    <w:rsid w:val="003813FA"/>
    <w:rsid w:val="003819CB"/>
    <w:rsid w:val="00381C2D"/>
    <w:rsid w:val="00382306"/>
    <w:rsid w:val="003823DD"/>
    <w:rsid w:val="00382956"/>
    <w:rsid w:val="003836BE"/>
    <w:rsid w:val="00383E2C"/>
    <w:rsid w:val="003844C3"/>
    <w:rsid w:val="0038487D"/>
    <w:rsid w:val="00384933"/>
    <w:rsid w:val="00384EF5"/>
    <w:rsid w:val="00385186"/>
    <w:rsid w:val="00385D35"/>
    <w:rsid w:val="00385FEE"/>
    <w:rsid w:val="003864C6"/>
    <w:rsid w:val="00386A5C"/>
    <w:rsid w:val="00386D3D"/>
    <w:rsid w:val="003870C5"/>
    <w:rsid w:val="00387BA9"/>
    <w:rsid w:val="00387E3E"/>
    <w:rsid w:val="00390221"/>
    <w:rsid w:val="003903F6"/>
    <w:rsid w:val="00390573"/>
    <w:rsid w:val="00390E28"/>
    <w:rsid w:val="00390ECD"/>
    <w:rsid w:val="0039166B"/>
    <w:rsid w:val="00391BCC"/>
    <w:rsid w:val="00391EF6"/>
    <w:rsid w:val="00391F88"/>
    <w:rsid w:val="00392496"/>
    <w:rsid w:val="00392D3D"/>
    <w:rsid w:val="003930E5"/>
    <w:rsid w:val="00393233"/>
    <w:rsid w:val="00393AA2"/>
    <w:rsid w:val="00393AC0"/>
    <w:rsid w:val="00394B04"/>
    <w:rsid w:val="00395097"/>
    <w:rsid w:val="0039532D"/>
    <w:rsid w:val="00395730"/>
    <w:rsid w:val="00395D0A"/>
    <w:rsid w:val="003966FD"/>
    <w:rsid w:val="00396F58"/>
    <w:rsid w:val="00397208"/>
    <w:rsid w:val="003975C0"/>
    <w:rsid w:val="00397EFB"/>
    <w:rsid w:val="00397F98"/>
    <w:rsid w:val="003A02F5"/>
    <w:rsid w:val="003A0348"/>
    <w:rsid w:val="003A1C4B"/>
    <w:rsid w:val="003A257E"/>
    <w:rsid w:val="003A2AAF"/>
    <w:rsid w:val="003A2FB8"/>
    <w:rsid w:val="003A3777"/>
    <w:rsid w:val="003A3B9B"/>
    <w:rsid w:val="003A483A"/>
    <w:rsid w:val="003A4E29"/>
    <w:rsid w:val="003A4FA4"/>
    <w:rsid w:val="003A5736"/>
    <w:rsid w:val="003A6048"/>
    <w:rsid w:val="003A7854"/>
    <w:rsid w:val="003A7EA7"/>
    <w:rsid w:val="003B03E8"/>
    <w:rsid w:val="003B0F13"/>
    <w:rsid w:val="003B139B"/>
    <w:rsid w:val="003B1565"/>
    <w:rsid w:val="003B1636"/>
    <w:rsid w:val="003B33BF"/>
    <w:rsid w:val="003B354F"/>
    <w:rsid w:val="003B3CE8"/>
    <w:rsid w:val="003B4253"/>
    <w:rsid w:val="003B427F"/>
    <w:rsid w:val="003B431D"/>
    <w:rsid w:val="003B4880"/>
    <w:rsid w:val="003B4C24"/>
    <w:rsid w:val="003B5115"/>
    <w:rsid w:val="003B544B"/>
    <w:rsid w:val="003B58F1"/>
    <w:rsid w:val="003B6807"/>
    <w:rsid w:val="003B6BDA"/>
    <w:rsid w:val="003B6BDD"/>
    <w:rsid w:val="003B76FF"/>
    <w:rsid w:val="003B79A7"/>
    <w:rsid w:val="003C060E"/>
    <w:rsid w:val="003C0EA2"/>
    <w:rsid w:val="003C15F8"/>
    <w:rsid w:val="003C18FB"/>
    <w:rsid w:val="003C27FA"/>
    <w:rsid w:val="003C2826"/>
    <w:rsid w:val="003C2FC5"/>
    <w:rsid w:val="003C3839"/>
    <w:rsid w:val="003C3B01"/>
    <w:rsid w:val="003C3E13"/>
    <w:rsid w:val="003C3F6F"/>
    <w:rsid w:val="003C4A3B"/>
    <w:rsid w:val="003C4C32"/>
    <w:rsid w:val="003C50F5"/>
    <w:rsid w:val="003C5CB4"/>
    <w:rsid w:val="003C6D44"/>
    <w:rsid w:val="003C75D0"/>
    <w:rsid w:val="003C75FA"/>
    <w:rsid w:val="003D0936"/>
    <w:rsid w:val="003D0E09"/>
    <w:rsid w:val="003D199B"/>
    <w:rsid w:val="003D2077"/>
    <w:rsid w:val="003D27BB"/>
    <w:rsid w:val="003D2B45"/>
    <w:rsid w:val="003D2E82"/>
    <w:rsid w:val="003D3633"/>
    <w:rsid w:val="003D42DC"/>
    <w:rsid w:val="003D4AAC"/>
    <w:rsid w:val="003D4E58"/>
    <w:rsid w:val="003D510A"/>
    <w:rsid w:val="003D585F"/>
    <w:rsid w:val="003D5B82"/>
    <w:rsid w:val="003D66D3"/>
    <w:rsid w:val="003D6BDF"/>
    <w:rsid w:val="003E0176"/>
    <w:rsid w:val="003E1537"/>
    <w:rsid w:val="003E1714"/>
    <w:rsid w:val="003E18AB"/>
    <w:rsid w:val="003E1A60"/>
    <w:rsid w:val="003E21D4"/>
    <w:rsid w:val="003E226F"/>
    <w:rsid w:val="003E22EF"/>
    <w:rsid w:val="003E2476"/>
    <w:rsid w:val="003E252A"/>
    <w:rsid w:val="003E29B1"/>
    <w:rsid w:val="003E3062"/>
    <w:rsid w:val="003E384C"/>
    <w:rsid w:val="003E3A5E"/>
    <w:rsid w:val="003E3C6F"/>
    <w:rsid w:val="003E45B7"/>
    <w:rsid w:val="003E487F"/>
    <w:rsid w:val="003E57C2"/>
    <w:rsid w:val="003E5821"/>
    <w:rsid w:val="003E63CA"/>
    <w:rsid w:val="003E6E9D"/>
    <w:rsid w:val="003E70D9"/>
    <w:rsid w:val="003E768D"/>
    <w:rsid w:val="003E7707"/>
    <w:rsid w:val="003E7C9B"/>
    <w:rsid w:val="003F0981"/>
    <w:rsid w:val="003F0CCB"/>
    <w:rsid w:val="003F0E19"/>
    <w:rsid w:val="003F1536"/>
    <w:rsid w:val="003F169B"/>
    <w:rsid w:val="003F1A0A"/>
    <w:rsid w:val="003F2757"/>
    <w:rsid w:val="003F3160"/>
    <w:rsid w:val="003F3A74"/>
    <w:rsid w:val="003F3C5D"/>
    <w:rsid w:val="003F4697"/>
    <w:rsid w:val="003F56AE"/>
    <w:rsid w:val="003F5DA8"/>
    <w:rsid w:val="003F651F"/>
    <w:rsid w:val="003F6A5C"/>
    <w:rsid w:val="003F6EAB"/>
    <w:rsid w:val="003F7471"/>
    <w:rsid w:val="003F754A"/>
    <w:rsid w:val="003F79D0"/>
    <w:rsid w:val="0040001A"/>
    <w:rsid w:val="004006EE"/>
    <w:rsid w:val="00400CDE"/>
    <w:rsid w:val="00400CF4"/>
    <w:rsid w:val="00401841"/>
    <w:rsid w:val="00402015"/>
    <w:rsid w:val="00402507"/>
    <w:rsid w:val="00402F3A"/>
    <w:rsid w:val="00403C11"/>
    <w:rsid w:val="0040416D"/>
    <w:rsid w:val="00404FE1"/>
    <w:rsid w:val="0040557B"/>
    <w:rsid w:val="004058AD"/>
    <w:rsid w:val="0040688F"/>
    <w:rsid w:val="004068A5"/>
    <w:rsid w:val="00406C4B"/>
    <w:rsid w:val="00406DDA"/>
    <w:rsid w:val="00407045"/>
    <w:rsid w:val="00407659"/>
    <w:rsid w:val="00407A89"/>
    <w:rsid w:val="00407DC9"/>
    <w:rsid w:val="00407F88"/>
    <w:rsid w:val="004102AB"/>
    <w:rsid w:val="004103F2"/>
    <w:rsid w:val="00410549"/>
    <w:rsid w:val="004106F2"/>
    <w:rsid w:val="004107B1"/>
    <w:rsid w:val="00410DB0"/>
    <w:rsid w:val="0041107D"/>
    <w:rsid w:val="0041120D"/>
    <w:rsid w:val="004114B3"/>
    <w:rsid w:val="0041177B"/>
    <w:rsid w:val="0041191D"/>
    <w:rsid w:val="00411AAC"/>
    <w:rsid w:val="00411EAB"/>
    <w:rsid w:val="00412092"/>
    <w:rsid w:val="00412EE7"/>
    <w:rsid w:val="00413BB9"/>
    <w:rsid w:val="00413C52"/>
    <w:rsid w:val="00413DCC"/>
    <w:rsid w:val="00413E75"/>
    <w:rsid w:val="0041427D"/>
    <w:rsid w:val="0041499F"/>
    <w:rsid w:val="00414CB3"/>
    <w:rsid w:val="004159C7"/>
    <w:rsid w:val="004159D7"/>
    <w:rsid w:val="00415B31"/>
    <w:rsid w:val="00415D55"/>
    <w:rsid w:val="004163DD"/>
    <w:rsid w:val="00416498"/>
    <w:rsid w:val="00416539"/>
    <w:rsid w:val="00416583"/>
    <w:rsid w:val="00416775"/>
    <w:rsid w:val="0041679B"/>
    <w:rsid w:val="00416FE4"/>
    <w:rsid w:val="00417422"/>
    <w:rsid w:val="004179D2"/>
    <w:rsid w:val="00417E6D"/>
    <w:rsid w:val="00420A6B"/>
    <w:rsid w:val="004222CC"/>
    <w:rsid w:val="00422376"/>
    <w:rsid w:val="00422F41"/>
    <w:rsid w:val="00424214"/>
    <w:rsid w:val="004244CE"/>
    <w:rsid w:val="004250D4"/>
    <w:rsid w:val="004254A0"/>
    <w:rsid w:val="00425AF3"/>
    <w:rsid w:val="004262A4"/>
    <w:rsid w:val="004266C6"/>
    <w:rsid w:val="00426902"/>
    <w:rsid w:val="00426A93"/>
    <w:rsid w:val="00426C61"/>
    <w:rsid w:val="00427032"/>
    <w:rsid w:val="00427828"/>
    <w:rsid w:val="00427856"/>
    <w:rsid w:val="00427D06"/>
    <w:rsid w:val="00430163"/>
    <w:rsid w:val="00430FEB"/>
    <w:rsid w:val="00431145"/>
    <w:rsid w:val="00431ECB"/>
    <w:rsid w:val="00431FAD"/>
    <w:rsid w:val="004325E1"/>
    <w:rsid w:val="004327CC"/>
    <w:rsid w:val="00432BBA"/>
    <w:rsid w:val="00433545"/>
    <w:rsid w:val="00433BB8"/>
    <w:rsid w:val="00433BFF"/>
    <w:rsid w:val="00433E7E"/>
    <w:rsid w:val="00433F5F"/>
    <w:rsid w:val="00434C5C"/>
    <w:rsid w:val="00435271"/>
    <w:rsid w:val="00435764"/>
    <w:rsid w:val="004359D9"/>
    <w:rsid w:val="00435A11"/>
    <w:rsid w:val="0043699D"/>
    <w:rsid w:val="00436F2A"/>
    <w:rsid w:val="00437142"/>
    <w:rsid w:val="0044001E"/>
    <w:rsid w:val="00440ED3"/>
    <w:rsid w:val="00440FC7"/>
    <w:rsid w:val="004410B9"/>
    <w:rsid w:val="00441200"/>
    <w:rsid w:val="00441A91"/>
    <w:rsid w:val="00441F1B"/>
    <w:rsid w:val="004426A5"/>
    <w:rsid w:val="00442C51"/>
    <w:rsid w:val="00443E5A"/>
    <w:rsid w:val="00443F6E"/>
    <w:rsid w:val="00444305"/>
    <w:rsid w:val="00444A81"/>
    <w:rsid w:val="004466D9"/>
    <w:rsid w:val="00446979"/>
    <w:rsid w:val="00446AD6"/>
    <w:rsid w:val="00446B99"/>
    <w:rsid w:val="00446CE4"/>
    <w:rsid w:val="00447B55"/>
    <w:rsid w:val="00447F8F"/>
    <w:rsid w:val="00450965"/>
    <w:rsid w:val="00450B09"/>
    <w:rsid w:val="004510CD"/>
    <w:rsid w:val="004515A2"/>
    <w:rsid w:val="004515DB"/>
    <w:rsid w:val="00452094"/>
    <w:rsid w:val="00452969"/>
    <w:rsid w:val="00452990"/>
    <w:rsid w:val="00452F41"/>
    <w:rsid w:val="004535F6"/>
    <w:rsid w:val="0045366D"/>
    <w:rsid w:val="00453E00"/>
    <w:rsid w:val="00453E1D"/>
    <w:rsid w:val="0045434C"/>
    <w:rsid w:val="004545E9"/>
    <w:rsid w:val="00454933"/>
    <w:rsid w:val="0045512B"/>
    <w:rsid w:val="00455D67"/>
    <w:rsid w:val="00456085"/>
    <w:rsid w:val="00456A7E"/>
    <w:rsid w:val="00457BAD"/>
    <w:rsid w:val="00457CED"/>
    <w:rsid w:val="004602F7"/>
    <w:rsid w:val="0046055E"/>
    <w:rsid w:val="00460C5D"/>
    <w:rsid w:val="00460E12"/>
    <w:rsid w:val="00461EB7"/>
    <w:rsid w:val="00462439"/>
    <w:rsid w:val="00463A6A"/>
    <w:rsid w:val="00463B8A"/>
    <w:rsid w:val="004642F8"/>
    <w:rsid w:val="0046449E"/>
    <w:rsid w:val="0046522B"/>
    <w:rsid w:val="00465840"/>
    <w:rsid w:val="00465C0A"/>
    <w:rsid w:val="00466070"/>
    <w:rsid w:val="004662A0"/>
    <w:rsid w:val="00466683"/>
    <w:rsid w:val="00466781"/>
    <w:rsid w:val="004669ED"/>
    <w:rsid w:val="00466D5D"/>
    <w:rsid w:val="00466DE8"/>
    <w:rsid w:val="00467690"/>
    <w:rsid w:val="0046795F"/>
    <w:rsid w:val="00471104"/>
    <w:rsid w:val="004711A9"/>
    <w:rsid w:val="004717B6"/>
    <w:rsid w:val="00471D96"/>
    <w:rsid w:val="00471DB2"/>
    <w:rsid w:val="00471F8E"/>
    <w:rsid w:val="00472789"/>
    <w:rsid w:val="00472AE3"/>
    <w:rsid w:val="00472F04"/>
    <w:rsid w:val="004732E5"/>
    <w:rsid w:val="00473F22"/>
    <w:rsid w:val="00474122"/>
    <w:rsid w:val="00474A51"/>
    <w:rsid w:val="00475926"/>
    <w:rsid w:val="00475FA2"/>
    <w:rsid w:val="00476544"/>
    <w:rsid w:val="004765E8"/>
    <w:rsid w:val="00476A02"/>
    <w:rsid w:val="0047754E"/>
    <w:rsid w:val="00477C14"/>
    <w:rsid w:val="00477F6A"/>
    <w:rsid w:val="004805F6"/>
    <w:rsid w:val="0048081A"/>
    <w:rsid w:val="004808F7"/>
    <w:rsid w:val="00480941"/>
    <w:rsid w:val="00480C46"/>
    <w:rsid w:val="004810A2"/>
    <w:rsid w:val="004819BF"/>
    <w:rsid w:val="00481C82"/>
    <w:rsid w:val="00481E24"/>
    <w:rsid w:val="00482382"/>
    <w:rsid w:val="004824E7"/>
    <w:rsid w:val="004832E4"/>
    <w:rsid w:val="004838E9"/>
    <w:rsid w:val="00483A40"/>
    <w:rsid w:val="00483C3F"/>
    <w:rsid w:val="004840B7"/>
    <w:rsid w:val="004852AF"/>
    <w:rsid w:val="00485D5A"/>
    <w:rsid w:val="00485FDC"/>
    <w:rsid w:val="00486BA9"/>
    <w:rsid w:val="00487361"/>
    <w:rsid w:val="00487829"/>
    <w:rsid w:val="00490121"/>
    <w:rsid w:val="004904AA"/>
    <w:rsid w:val="004908A3"/>
    <w:rsid w:val="00491EFA"/>
    <w:rsid w:val="004926FF"/>
    <w:rsid w:val="004927FF"/>
    <w:rsid w:val="00492CFE"/>
    <w:rsid w:val="00492EB0"/>
    <w:rsid w:val="00493053"/>
    <w:rsid w:val="00493C8C"/>
    <w:rsid w:val="00494022"/>
    <w:rsid w:val="004947BF"/>
    <w:rsid w:val="00494B27"/>
    <w:rsid w:val="00494E58"/>
    <w:rsid w:val="004950D4"/>
    <w:rsid w:val="0049546B"/>
    <w:rsid w:val="00495862"/>
    <w:rsid w:val="004968E8"/>
    <w:rsid w:val="00496B4E"/>
    <w:rsid w:val="00496EE8"/>
    <w:rsid w:val="00497195"/>
    <w:rsid w:val="00497241"/>
    <w:rsid w:val="00497480"/>
    <w:rsid w:val="004977AA"/>
    <w:rsid w:val="00497A11"/>
    <w:rsid w:val="00497CF1"/>
    <w:rsid w:val="00497DA5"/>
    <w:rsid w:val="004A0223"/>
    <w:rsid w:val="004A120A"/>
    <w:rsid w:val="004A156E"/>
    <w:rsid w:val="004A17C9"/>
    <w:rsid w:val="004A1D04"/>
    <w:rsid w:val="004A23F5"/>
    <w:rsid w:val="004A2DAE"/>
    <w:rsid w:val="004A30AF"/>
    <w:rsid w:val="004A3B29"/>
    <w:rsid w:val="004A3BD4"/>
    <w:rsid w:val="004A3C37"/>
    <w:rsid w:val="004A41C5"/>
    <w:rsid w:val="004A55F3"/>
    <w:rsid w:val="004A61C4"/>
    <w:rsid w:val="004A631E"/>
    <w:rsid w:val="004A66B9"/>
    <w:rsid w:val="004A6F38"/>
    <w:rsid w:val="004A6F65"/>
    <w:rsid w:val="004A7148"/>
    <w:rsid w:val="004A7ACA"/>
    <w:rsid w:val="004A7ACD"/>
    <w:rsid w:val="004A7FA1"/>
    <w:rsid w:val="004B0456"/>
    <w:rsid w:val="004B0F27"/>
    <w:rsid w:val="004B20C2"/>
    <w:rsid w:val="004B23BB"/>
    <w:rsid w:val="004B2DCD"/>
    <w:rsid w:val="004B328B"/>
    <w:rsid w:val="004B4018"/>
    <w:rsid w:val="004B454F"/>
    <w:rsid w:val="004B45CB"/>
    <w:rsid w:val="004B5182"/>
    <w:rsid w:val="004B535E"/>
    <w:rsid w:val="004B5768"/>
    <w:rsid w:val="004B61E4"/>
    <w:rsid w:val="004B6B3B"/>
    <w:rsid w:val="004B6CD6"/>
    <w:rsid w:val="004B6F6B"/>
    <w:rsid w:val="004B71FD"/>
    <w:rsid w:val="004B786E"/>
    <w:rsid w:val="004B7927"/>
    <w:rsid w:val="004C0214"/>
    <w:rsid w:val="004C04A5"/>
    <w:rsid w:val="004C057D"/>
    <w:rsid w:val="004C0927"/>
    <w:rsid w:val="004C12F8"/>
    <w:rsid w:val="004C13D8"/>
    <w:rsid w:val="004C2CA9"/>
    <w:rsid w:val="004C2D5A"/>
    <w:rsid w:val="004C373C"/>
    <w:rsid w:val="004C3764"/>
    <w:rsid w:val="004C39AD"/>
    <w:rsid w:val="004C4149"/>
    <w:rsid w:val="004C4B8D"/>
    <w:rsid w:val="004C4E22"/>
    <w:rsid w:val="004C4ECD"/>
    <w:rsid w:val="004C5A0A"/>
    <w:rsid w:val="004C5ACB"/>
    <w:rsid w:val="004C5B35"/>
    <w:rsid w:val="004C6632"/>
    <w:rsid w:val="004C69D5"/>
    <w:rsid w:val="004C6F17"/>
    <w:rsid w:val="004C7164"/>
    <w:rsid w:val="004C7540"/>
    <w:rsid w:val="004C7D8B"/>
    <w:rsid w:val="004D0013"/>
    <w:rsid w:val="004D0266"/>
    <w:rsid w:val="004D0B13"/>
    <w:rsid w:val="004D100B"/>
    <w:rsid w:val="004D14E8"/>
    <w:rsid w:val="004D161A"/>
    <w:rsid w:val="004D1974"/>
    <w:rsid w:val="004D19B9"/>
    <w:rsid w:val="004D1A17"/>
    <w:rsid w:val="004D2183"/>
    <w:rsid w:val="004D2402"/>
    <w:rsid w:val="004D3008"/>
    <w:rsid w:val="004D3D57"/>
    <w:rsid w:val="004D44A7"/>
    <w:rsid w:val="004D52FB"/>
    <w:rsid w:val="004D53F1"/>
    <w:rsid w:val="004D58E8"/>
    <w:rsid w:val="004D66D8"/>
    <w:rsid w:val="004D67B8"/>
    <w:rsid w:val="004D6908"/>
    <w:rsid w:val="004D6CEE"/>
    <w:rsid w:val="004D70CE"/>
    <w:rsid w:val="004D7D18"/>
    <w:rsid w:val="004E07AE"/>
    <w:rsid w:val="004E0D8C"/>
    <w:rsid w:val="004E1240"/>
    <w:rsid w:val="004E17C0"/>
    <w:rsid w:val="004E206C"/>
    <w:rsid w:val="004E22C1"/>
    <w:rsid w:val="004E2953"/>
    <w:rsid w:val="004E29DD"/>
    <w:rsid w:val="004E2A4F"/>
    <w:rsid w:val="004E3150"/>
    <w:rsid w:val="004E33B5"/>
    <w:rsid w:val="004E4074"/>
    <w:rsid w:val="004E4192"/>
    <w:rsid w:val="004E4CAD"/>
    <w:rsid w:val="004E4E8D"/>
    <w:rsid w:val="004E4F02"/>
    <w:rsid w:val="004E51EC"/>
    <w:rsid w:val="004E55D9"/>
    <w:rsid w:val="004E589D"/>
    <w:rsid w:val="004E5BFF"/>
    <w:rsid w:val="004E6531"/>
    <w:rsid w:val="004E65BE"/>
    <w:rsid w:val="004E65D9"/>
    <w:rsid w:val="004E69CC"/>
    <w:rsid w:val="004E6A59"/>
    <w:rsid w:val="004E6AC4"/>
    <w:rsid w:val="004E6BD5"/>
    <w:rsid w:val="004F0863"/>
    <w:rsid w:val="004F0C36"/>
    <w:rsid w:val="004F0D95"/>
    <w:rsid w:val="004F1992"/>
    <w:rsid w:val="004F1E31"/>
    <w:rsid w:val="004F1F42"/>
    <w:rsid w:val="004F1F46"/>
    <w:rsid w:val="004F1F4E"/>
    <w:rsid w:val="004F272C"/>
    <w:rsid w:val="004F3C6C"/>
    <w:rsid w:val="004F41BF"/>
    <w:rsid w:val="004F5697"/>
    <w:rsid w:val="004F5C7C"/>
    <w:rsid w:val="004F5FB9"/>
    <w:rsid w:val="004F6953"/>
    <w:rsid w:val="004F73C6"/>
    <w:rsid w:val="0050036D"/>
    <w:rsid w:val="0050058F"/>
    <w:rsid w:val="005012DC"/>
    <w:rsid w:val="0050164A"/>
    <w:rsid w:val="005017A4"/>
    <w:rsid w:val="00502094"/>
    <w:rsid w:val="005022A0"/>
    <w:rsid w:val="00502348"/>
    <w:rsid w:val="00502B8B"/>
    <w:rsid w:val="00502CEF"/>
    <w:rsid w:val="00503381"/>
    <w:rsid w:val="00503472"/>
    <w:rsid w:val="005039DA"/>
    <w:rsid w:val="005039F4"/>
    <w:rsid w:val="00503B04"/>
    <w:rsid w:val="00504903"/>
    <w:rsid w:val="00504D78"/>
    <w:rsid w:val="00504F51"/>
    <w:rsid w:val="00505473"/>
    <w:rsid w:val="0050594E"/>
    <w:rsid w:val="00505E91"/>
    <w:rsid w:val="005064EA"/>
    <w:rsid w:val="00506562"/>
    <w:rsid w:val="005065AF"/>
    <w:rsid w:val="005065C8"/>
    <w:rsid w:val="00507007"/>
    <w:rsid w:val="00507A9F"/>
    <w:rsid w:val="00507F19"/>
    <w:rsid w:val="00507F81"/>
    <w:rsid w:val="00510BF0"/>
    <w:rsid w:val="00510C1E"/>
    <w:rsid w:val="00511136"/>
    <w:rsid w:val="00511BE1"/>
    <w:rsid w:val="00512442"/>
    <w:rsid w:val="00512EB5"/>
    <w:rsid w:val="0051542A"/>
    <w:rsid w:val="005159B6"/>
    <w:rsid w:val="00515DDF"/>
    <w:rsid w:val="00515E08"/>
    <w:rsid w:val="00516776"/>
    <w:rsid w:val="00516EFC"/>
    <w:rsid w:val="005174D2"/>
    <w:rsid w:val="0051795A"/>
    <w:rsid w:val="0052000C"/>
    <w:rsid w:val="0052002E"/>
    <w:rsid w:val="00521498"/>
    <w:rsid w:val="005216D2"/>
    <w:rsid w:val="0052252B"/>
    <w:rsid w:val="005228CF"/>
    <w:rsid w:val="00522B31"/>
    <w:rsid w:val="00522CFA"/>
    <w:rsid w:val="00523785"/>
    <w:rsid w:val="00523C9C"/>
    <w:rsid w:val="00524573"/>
    <w:rsid w:val="00524835"/>
    <w:rsid w:val="005267EA"/>
    <w:rsid w:val="00526DC2"/>
    <w:rsid w:val="00527221"/>
    <w:rsid w:val="00530032"/>
    <w:rsid w:val="00530368"/>
    <w:rsid w:val="00530F9A"/>
    <w:rsid w:val="00531147"/>
    <w:rsid w:val="00531502"/>
    <w:rsid w:val="00531E18"/>
    <w:rsid w:val="00531F28"/>
    <w:rsid w:val="0053229D"/>
    <w:rsid w:val="0053292D"/>
    <w:rsid w:val="00532B12"/>
    <w:rsid w:val="00533090"/>
    <w:rsid w:val="00533B48"/>
    <w:rsid w:val="00533E82"/>
    <w:rsid w:val="005342DA"/>
    <w:rsid w:val="0053468D"/>
    <w:rsid w:val="005348AD"/>
    <w:rsid w:val="00534DD8"/>
    <w:rsid w:val="00534FBA"/>
    <w:rsid w:val="00535B78"/>
    <w:rsid w:val="00535C02"/>
    <w:rsid w:val="0053625F"/>
    <w:rsid w:val="00536AC6"/>
    <w:rsid w:val="00536F2B"/>
    <w:rsid w:val="00537E8B"/>
    <w:rsid w:val="0054016F"/>
    <w:rsid w:val="00540172"/>
    <w:rsid w:val="005414FD"/>
    <w:rsid w:val="0054184B"/>
    <w:rsid w:val="00541C17"/>
    <w:rsid w:val="0054215E"/>
    <w:rsid w:val="0054232A"/>
    <w:rsid w:val="00542D81"/>
    <w:rsid w:val="00542E41"/>
    <w:rsid w:val="00543826"/>
    <w:rsid w:val="005439C4"/>
    <w:rsid w:val="00543A9C"/>
    <w:rsid w:val="00543F1E"/>
    <w:rsid w:val="005453E2"/>
    <w:rsid w:val="00545477"/>
    <w:rsid w:val="00545724"/>
    <w:rsid w:val="00545EA4"/>
    <w:rsid w:val="00545FEF"/>
    <w:rsid w:val="00546287"/>
    <w:rsid w:val="0054642A"/>
    <w:rsid w:val="00546908"/>
    <w:rsid w:val="00546986"/>
    <w:rsid w:val="00546FD7"/>
    <w:rsid w:val="00546FDF"/>
    <w:rsid w:val="0054705D"/>
    <w:rsid w:val="00550376"/>
    <w:rsid w:val="005506D4"/>
    <w:rsid w:val="00550890"/>
    <w:rsid w:val="005509AF"/>
    <w:rsid w:val="00551058"/>
    <w:rsid w:val="00551ABE"/>
    <w:rsid w:val="0055218A"/>
    <w:rsid w:val="005523A3"/>
    <w:rsid w:val="005530A0"/>
    <w:rsid w:val="005531EF"/>
    <w:rsid w:val="005538C7"/>
    <w:rsid w:val="00553BE9"/>
    <w:rsid w:val="005541AD"/>
    <w:rsid w:val="005548BC"/>
    <w:rsid w:val="005554DA"/>
    <w:rsid w:val="00555B7B"/>
    <w:rsid w:val="00557223"/>
    <w:rsid w:val="00557558"/>
    <w:rsid w:val="00557928"/>
    <w:rsid w:val="00557B1A"/>
    <w:rsid w:val="00557C17"/>
    <w:rsid w:val="00561B65"/>
    <w:rsid w:val="005620DC"/>
    <w:rsid w:val="00562116"/>
    <w:rsid w:val="0056211B"/>
    <w:rsid w:val="005629EF"/>
    <w:rsid w:val="00562D57"/>
    <w:rsid w:val="00563402"/>
    <w:rsid w:val="005644D5"/>
    <w:rsid w:val="005647BF"/>
    <w:rsid w:val="00564802"/>
    <w:rsid w:val="005655F8"/>
    <w:rsid w:val="00565B85"/>
    <w:rsid w:val="00565CEE"/>
    <w:rsid w:val="00567D5E"/>
    <w:rsid w:val="00567EE9"/>
    <w:rsid w:val="00570B40"/>
    <w:rsid w:val="00570E73"/>
    <w:rsid w:val="00571199"/>
    <w:rsid w:val="005712A9"/>
    <w:rsid w:val="00571603"/>
    <w:rsid w:val="005719BB"/>
    <w:rsid w:val="005721AD"/>
    <w:rsid w:val="00572381"/>
    <w:rsid w:val="005724F4"/>
    <w:rsid w:val="005725F9"/>
    <w:rsid w:val="0057343D"/>
    <w:rsid w:val="0057393F"/>
    <w:rsid w:val="0057396A"/>
    <w:rsid w:val="00573C19"/>
    <w:rsid w:val="00573E88"/>
    <w:rsid w:val="00574557"/>
    <w:rsid w:val="0057480D"/>
    <w:rsid w:val="005748D0"/>
    <w:rsid w:val="00574905"/>
    <w:rsid w:val="0057591B"/>
    <w:rsid w:val="00575DCD"/>
    <w:rsid w:val="00576585"/>
    <w:rsid w:val="00576E31"/>
    <w:rsid w:val="005775E9"/>
    <w:rsid w:val="00577824"/>
    <w:rsid w:val="00577CE8"/>
    <w:rsid w:val="00577E4F"/>
    <w:rsid w:val="0058035D"/>
    <w:rsid w:val="005803D7"/>
    <w:rsid w:val="00580AC4"/>
    <w:rsid w:val="00580BEF"/>
    <w:rsid w:val="00580D41"/>
    <w:rsid w:val="00581238"/>
    <w:rsid w:val="0058133C"/>
    <w:rsid w:val="0058135C"/>
    <w:rsid w:val="0058152E"/>
    <w:rsid w:val="0058221B"/>
    <w:rsid w:val="00582ADA"/>
    <w:rsid w:val="00582B27"/>
    <w:rsid w:val="00582BA5"/>
    <w:rsid w:val="00584581"/>
    <w:rsid w:val="00584D8F"/>
    <w:rsid w:val="00584DA9"/>
    <w:rsid w:val="00585EC0"/>
    <w:rsid w:val="005864E8"/>
    <w:rsid w:val="00586538"/>
    <w:rsid w:val="005865A7"/>
    <w:rsid w:val="005865DA"/>
    <w:rsid w:val="0058682D"/>
    <w:rsid w:val="00586E6D"/>
    <w:rsid w:val="00587254"/>
    <w:rsid w:val="00587431"/>
    <w:rsid w:val="0058768F"/>
    <w:rsid w:val="00590073"/>
    <w:rsid w:val="00590BF7"/>
    <w:rsid w:val="005912ED"/>
    <w:rsid w:val="005918D2"/>
    <w:rsid w:val="00591981"/>
    <w:rsid w:val="00591E3A"/>
    <w:rsid w:val="00593682"/>
    <w:rsid w:val="00593CBF"/>
    <w:rsid w:val="00594B32"/>
    <w:rsid w:val="00594C63"/>
    <w:rsid w:val="00595643"/>
    <w:rsid w:val="00595979"/>
    <w:rsid w:val="00595A8A"/>
    <w:rsid w:val="00595D66"/>
    <w:rsid w:val="005960E3"/>
    <w:rsid w:val="005960F6"/>
    <w:rsid w:val="00596354"/>
    <w:rsid w:val="00597233"/>
    <w:rsid w:val="00597737"/>
    <w:rsid w:val="0059783B"/>
    <w:rsid w:val="005A0C41"/>
    <w:rsid w:val="005A0DD8"/>
    <w:rsid w:val="005A0FE6"/>
    <w:rsid w:val="005A11C8"/>
    <w:rsid w:val="005A1D4D"/>
    <w:rsid w:val="005A24A2"/>
    <w:rsid w:val="005A25E3"/>
    <w:rsid w:val="005A274C"/>
    <w:rsid w:val="005A2B66"/>
    <w:rsid w:val="005A3265"/>
    <w:rsid w:val="005A3604"/>
    <w:rsid w:val="005A3A2C"/>
    <w:rsid w:val="005A3E4D"/>
    <w:rsid w:val="005A3F6F"/>
    <w:rsid w:val="005A4872"/>
    <w:rsid w:val="005A495B"/>
    <w:rsid w:val="005A50B9"/>
    <w:rsid w:val="005A51B1"/>
    <w:rsid w:val="005A555F"/>
    <w:rsid w:val="005A56EA"/>
    <w:rsid w:val="005A5F75"/>
    <w:rsid w:val="005A6056"/>
    <w:rsid w:val="005A6833"/>
    <w:rsid w:val="005A6883"/>
    <w:rsid w:val="005A68D7"/>
    <w:rsid w:val="005A704B"/>
    <w:rsid w:val="005A7263"/>
    <w:rsid w:val="005A7455"/>
    <w:rsid w:val="005A7A78"/>
    <w:rsid w:val="005B0007"/>
    <w:rsid w:val="005B0237"/>
    <w:rsid w:val="005B0827"/>
    <w:rsid w:val="005B093A"/>
    <w:rsid w:val="005B0D36"/>
    <w:rsid w:val="005B1577"/>
    <w:rsid w:val="005B21FD"/>
    <w:rsid w:val="005B2A4B"/>
    <w:rsid w:val="005B3050"/>
    <w:rsid w:val="005B4847"/>
    <w:rsid w:val="005B489C"/>
    <w:rsid w:val="005B4D8F"/>
    <w:rsid w:val="005B5104"/>
    <w:rsid w:val="005B551A"/>
    <w:rsid w:val="005B5631"/>
    <w:rsid w:val="005B5661"/>
    <w:rsid w:val="005B6947"/>
    <w:rsid w:val="005B6FDE"/>
    <w:rsid w:val="005B74AC"/>
    <w:rsid w:val="005B763B"/>
    <w:rsid w:val="005B7FA7"/>
    <w:rsid w:val="005C0500"/>
    <w:rsid w:val="005C06E7"/>
    <w:rsid w:val="005C0FD2"/>
    <w:rsid w:val="005C275E"/>
    <w:rsid w:val="005C2ADA"/>
    <w:rsid w:val="005C2B5E"/>
    <w:rsid w:val="005C2DD7"/>
    <w:rsid w:val="005C2F54"/>
    <w:rsid w:val="005C3199"/>
    <w:rsid w:val="005C34E1"/>
    <w:rsid w:val="005C3AF3"/>
    <w:rsid w:val="005C3E76"/>
    <w:rsid w:val="005C43D8"/>
    <w:rsid w:val="005C55CC"/>
    <w:rsid w:val="005C570E"/>
    <w:rsid w:val="005C5746"/>
    <w:rsid w:val="005C585E"/>
    <w:rsid w:val="005C6016"/>
    <w:rsid w:val="005C6708"/>
    <w:rsid w:val="005C676A"/>
    <w:rsid w:val="005C682A"/>
    <w:rsid w:val="005C6937"/>
    <w:rsid w:val="005C71A5"/>
    <w:rsid w:val="005C7A0E"/>
    <w:rsid w:val="005C7BFD"/>
    <w:rsid w:val="005D0073"/>
    <w:rsid w:val="005D0193"/>
    <w:rsid w:val="005D0798"/>
    <w:rsid w:val="005D0EA4"/>
    <w:rsid w:val="005D1019"/>
    <w:rsid w:val="005D1373"/>
    <w:rsid w:val="005D1637"/>
    <w:rsid w:val="005D1B07"/>
    <w:rsid w:val="005D1DD0"/>
    <w:rsid w:val="005D2909"/>
    <w:rsid w:val="005D3187"/>
    <w:rsid w:val="005D34E6"/>
    <w:rsid w:val="005D3E2E"/>
    <w:rsid w:val="005D446C"/>
    <w:rsid w:val="005D54E3"/>
    <w:rsid w:val="005D5B23"/>
    <w:rsid w:val="005D68DB"/>
    <w:rsid w:val="005D6928"/>
    <w:rsid w:val="005D69D7"/>
    <w:rsid w:val="005D6A18"/>
    <w:rsid w:val="005D6C02"/>
    <w:rsid w:val="005D6C11"/>
    <w:rsid w:val="005D6E3D"/>
    <w:rsid w:val="005D78BD"/>
    <w:rsid w:val="005D7EB1"/>
    <w:rsid w:val="005D7ED0"/>
    <w:rsid w:val="005E04AC"/>
    <w:rsid w:val="005E051D"/>
    <w:rsid w:val="005E0DFE"/>
    <w:rsid w:val="005E15AB"/>
    <w:rsid w:val="005E1DDE"/>
    <w:rsid w:val="005E1DE1"/>
    <w:rsid w:val="005E250A"/>
    <w:rsid w:val="005E2C9F"/>
    <w:rsid w:val="005E3376"/>
    <w:rsid w:val="005E35B3"/>
    <w:rsid w:val="005E3E99"/>
    <w:rsid w:val="005E57C8"/>
    <w:rsid w:val="005E5AF1"/>
    <w:rsid w:val="005E62D5"/>
    <w:rsid w:val="005E6C62"/>
    <w:rsid w:val="005E6CA1"/>
    <w:rsid w:val="005E6E3A"/>
    <w:rsid w:val="005E6F10"/>
    <w:rsid w:val="005E7092"/>
    <w:rsid w:val="005E7C0E"/>
    <w:rsid w:val="005F0311"/>
    <w:rsid w:val="005F0773"/>
    <w:rsid w:val="005F0870"/>
    <w:rsid w:val="005F0BF3"/>
    <w:rsid w:val="005F23D7"/>
    <w:rsid w:val="005F29C6"/>
    <w:rsid w:val="005F2D32"/>
    <w:rsid w:val="005F325D"/>
    <w:rsid w:val="005F35ED"/>
    <w:rsid w:val="005F36A4"/>
    <w:rsid w:val="005F3790"/>
    <w:rsid w:val="005F3A43"/>
    <w:rsid w:val="005F3CEC"/>
    <w:rsid w:val="005F40B4"/>
    <w:rsid w:val="005F4749"/>
    <w:rsid w:val="005F4EF6"/>
    <w:rsid w:val="005F5684"/>
    <w:rsid w:val="005F5890"/>
    <w:rsid w:val="005F5B5C"/>
    <w:rsid w:val="005F604C"/>
    <w:rsid w:val="005F6C07"/>
    <w:rsid w:val="005F7124"/>
    <w:rsid w:val="005F71C0"/>
    <w:rsid w:val="005F728A"/>
    <w:rsid w:val="005F72B3"/>
    <w:rsid w:val="005F75EC"/>
    <w:rsid w:val="005F7ECC"/>
    <w:rsid w:val="005F7F8A"/>
    <w:rsid w:val="00600876"/>
    <w:rsid w:val="00601134"/>
    <w:rsid w:val="0060184A"/>
    <w:rsid w:val="006031C6"/>
    <w:rsid w:val="006031CD"/>
    <w:rsid w:val="00603370"/>
    <w:rsid w:val="006037DC"/>
    <w:rsid w:val="0060415B"/>
    <w:rsid w:val="0060428B"/>
    <w:rsid w:val="0060464B"/>
    <w:rsid w:val="00604F92"/>
    <w:rsid w:val="006058C5"/>
    <w:rsid w:val="00606A17"/>
    <w:rsid w:val="0060775B"/>
    <w:rsid w:val="006100E4"/>
    <w:rsid w:val="0061042F"/>
    <w:rsid w:val="00610A8D"/>
    <w:rsid w:val="00610C77"/>
    <w:rsid w:val="00610F59"/>
    <w:rsid w:val="00611706"/>
    <w:rsid w:val="0061188B"/>
    <w:rsid w:val="006123D7"/>
    <w:rsid w:val="00612607"/>
    <w:rsid w:val="00612BA6"/>
    <w:rsid w:val="00612D6E"/>
    <w:rsid w:val="006132F7"/>
    <w:rsid w:val="00613482"/>
    <w:rsid w:val="006143A0"/>
    <w:rsid w:val="006143D5"/>
    <w:rsid w:val="006145F1"/>
    <w:rsid w:val="00614AFE"/>
    <w:rsid w:val="00614F3D"/>
    <w:rsid w:val="0061507D"/>
    <w:rsid w:val="00615327"/>
    <w:rsid w:val="0061532E"/>
    <w:rsid w:val="006157F7"/>
    <w:rsid w:val="00615937"/>
    <w:rsid w:val="00615C78"/>
    <w:rsid w:val="00616741"/>
    <w:rsid w:val="00616E11"/>
    <w:rsid w:val="00616E75"/>
    <w:rsid w:val="00620B82"/>
    <w:rsid w:val="00620BF6"/>
    <w:rsid w:val="006211D6"/>
    <w:rsid w:val="0062185B"/>
    <w:rsid w:val="00621DE3"/>
    <w:rsid w:val="006223EC"/>
    <w:rsid w:val="006227D7"/>
    <w:rsid w:val="00623AE1"/>
    <w:rsid w:val="00623BCF"/>
    <w:rsid w:val="00624446"/>
    <w:rsid w:val="0062475F"/>
    <w:rsid w:val="00624E79"/>
    <w:rsid w:val="006250A7"/>
    <w:rsid w:val="00625DC3"/>
    <w:rsid w:val="00625EED"/>
    <w:rsid w:val="006262FA"/>
    <w:rsid w:val="00626CC6"/>
    <w:rsid w:val="00630C0A"/>
    <w:rsid w:val="00630D9B"/>
    <w:rsid w:val="00630FDD"/>
    <w:rsid w:val="006310CD"/>
    <w:rsid w:val="00631D7B"/>
    <w:rsid w:val="00631FF7"/>
    <w:rsid w:val="00632045"/>
    <w:rsid w:val="00632441"/>
    <w:rsid w:val="006327A5"/>
    <w:rsid w:val="00632891"/>
    <w:rsid w:val="00632909"/>
    <w:rsid w:val="00632B95"/>
    <w:rsid w:val="00633183"/>
    <w:rsid w:val="006333E6"/>
    <w:rsid w:val="006336AC"/>
    <w:rsid w:val="00633B45"/>
    <w:rsid w:val="0063442A"/>
    <w:rsid w:val="006344C7"/>
    <w:rsid w:val="00635070"/>
    <w:rsid w:val="006351C7"/>
    <w:rsid w:val="0063589F"/>
    <w:rsid w:val="00636094"/>
    <w:rsid w:val="006364AC"/>
    <w:rsid w:val="00636AFA"/>
    <w:rsid w:val="00637C24"/>
    <w:rsid w:val="00641148"/>
    <w:rsid w:val="00641431"/>
    <w:rsid w:val="00641866"/>
    <w:rsid w:val="00641A60"/>
    <w:rsid w:val="00642285"/>
    <w:rsid w:val="006427E5"/>
    <w:rsid w:val="0064384E"/>
    <w:rsid w:val="0064399D"/>
    <w:rsid w:val="00644D71"/>
    <w:rsid w:val="006452CF"/>
    <w:rsid w:val="00645B06"/>
    <w:rsid w:val="006463CD"/>
    <w:rsid w:val="00646472"/>
    <w:rsid w:val="006466F6"/>
    <w:rsid w:val="006468FB"/>
    <w:rsid w:val="00646951"/>
    <w:rsid w:val="00646E32"/>
    <w:rsid w:val="00646FA8"/>
    <w:rsid w:val="006471EE"/>
    <w:rsid w:val="006476A3"/>
    <w:rsid w:val="006505B2"/>
    <w:rsid w:val="00650891"/>
    <w:rsid w:val="00650B2C"/>
    <w:rsid w:val="00651095"/>
    <w:rsid w:val="006511A5"/>
    <w:rsid w:val="0065132C"/>
    <w:rsid w:val="00651C37"/>
    <w:rsid w:val="00652EE7"/>
    <w:rsid w:val="00653CFE"/>
    <w:rsid w:val="00653DBD"/>
    <w:rsid w:val="0065414C"/>
    <w:rsid w:val="00654333"/>
    <w:rsid w:val="00654C69"/>
    <w:rsid w:val="00654E3A"/>
    <w:rsid w:val="00655C5E"/>
    <w:rsid w:val="006564F8"/>
    <w:rsid w:val="00656E55"/>
    <w:rsid w:val="0065749B"/>
    <w:rsid w:val="00657BDE"/>
    <w:rsid w:val="00657F91"/>
    <w:rsid w:val="00660017"/>
    <w:rsid w:val="006606E9"/>
    <w:rsid w:val="00660768"/>
    <w:rsid w:val="00661677"/>
    <w:rsid w:val="00661EE9"/>
    <w:rsid w:val="006622E3"/>
    <w:rsid w:val="00662433"/>
    <w:rsid w:val="00662A3A"/>
    <w:rsid w:val="00662BE3"/>
    <w:rsid w:val="00662DB9"/>
    <w:rsid w:val="0066377E"/>
    <w:rsid w:val="006641AE"/>
    <w:rsid w:val="006642A7"/>
    <w:rsid w:val="00664389"/>
    <w:rsid w:val="00665099"/>
    <w:rsid w:val="00665985"/>
    <w:rsid w:val="006661EE"/>
    <w:rsid w:val="00666E2C"/>
    <w:rsid w:val="00667A74"/>
    <w:rsid w:val="00670883"/>
    <w:rsid w:val="00670A08"/>
    <w:rsid w:val="00670A1E"/>
    <w:rsid w:val="00670D38"/>
    <w:rsid w:val="00670DC2"/>
    <w:rsid w:val="00670EE6"/>
    <w:rsid w:val="00671201"/>
    <w:rsid w:val="00671E77"/>
    <w:rsid w:val="006726A2"/>
    <w:rsid w:val="006728F8"/>
    <w:rsid w:val="00672DCB"/>
    <w:rsid w:val="00672FC0"/>
    <w:rsid w:val="00673DE1"/>
    <w:rsid w:val="006742BA"/>
    <w:rsid w:val="00674478"/>
    <w:rsid w:val="006746AD"/>
    <w:rsid w:val="00675149"/>
    <w:rsid w:val="00675375"/>
    <w:rsid w:val="00675A61"/>
    <w:rsid w:val="00675CB5"/>
    <w:rsid w:val="00675D9B"/>
    <w:rsid w:val="00675F27"/>
    <w:rsid w:val="00676570"/>
    <w:rsid w:val="006765F9"/>
    <w:rsid w:val="00676708"/>
    <w:rsid w:val="00676C79"/>
    <w:rsid w:val="00677324"/>
    <w:rsid w:val="0067785C"/>
    <w:rsid w:val="006779F1"/>
    <w:rsid w:val="00677BAA"/>
    <w:rsid w:val="00680C40"/>
    <w:rsid w:val="00680C75"/>
    <w:rsid w:val="00680C9D"/>
    <w:rsid w:val="00680EE8"/>
    <w:rsid w:val="00681449"/>
    <w:rsid w:val="00681634"/>
    <w:rsid w:val="0068183F"/>
    <w:rsid w:val="00682002"/>
    <w:rsid w:val="00683179"/>
    <w:rsid w:val="006836B6"/>
    <w:rsid w:val="00684ED2"/>
    <w:rsid w:val="006856AD"/>
    <w:rsid w:val="00685C9B"/>
    <w:rsid w:val="00686B4E"/>
    <w:rsid w:val="00686C79"/>
    <w:rsid w:val="00687B60"/>
    <w:rsid w:val="0069197C"/>
    <w:rsid w:val="006929ED"/>
    <w:rsid w:val="00692DE1"/>
    <w:rsid w:val="0069323E"/>
    <w:rsid w:val="00693A54"/>
    <w:rsid w:val="00694EBF"/>
    <w:rsid w:val="0069504D"/>
    <w:rsid w:val="006951BD"/>
    <w:rsid w:val="006952CC"/>
    <w:rsid w:val="00695EBC"/>
    <w:rsid w:val="00696239"/>
    <w:rsid w:val="00696AC2"/>
    <w:rsid w:val="0069721B"/>
    <w:rsid w:val="00697A69"/>
    <w:rsid w:val="006A0AE8"/>
    <w:rsid w:val="006A1231"/>
    <w:rsid w:val="006A1DEB"/>
    <w:rsid w:val="006A296C"/>
    <w:rsid w:val="006A322B"/>
    <w:rsid w:val="006A373D"/>
    <w:rsid w:val="006A3A68"/>
    <w:rsid w:val="006A5B04"/>
    <w:rsid w:val="006A5D7B"/>
    <w:rsid w:val="006A61B8"/>
    <w:rsid w:val="006A64E9"/>
    <w:rsid w:val="006A6803"/>
    <w:rsid w:val="006A6AD2"/>
    <w:rsid w:val="006A6F6F"/>
    <w:rsid w:val="006A6FA4"/>
    <w:rsid w:val="006A7489"/>
    <w:rsid w:val="006A7646"/>
    <w:rsid w:val="006A766C"/>
    <w:rsid w:val="006A7900"/>
    <w:rsid w:val="006A7AB8"/>
    <w:rsid w:val="006A7B1C"/>
    <w:rsid w:val="006A7D3A"/>
    <w:rsid w:val="006B00BC"/>
    <w:rsid w:val="006B0795"/>
    <w:rsid w:val="006B11D8"/>
    <w:rsid w:val="006B11F8"/>
    <w:rsid w:val="006B1854"/>
    <w:rsid w:val="006B2C6D"/>
    <w:rsid w:val="006B2C95"/>
    <w:rsid w:val="006B33AA"/>
    <w:rsid w:val="006B362D"/>
    <w:rsid w:val="006B383B"/>
    <w:rsid w:val="006B3EFA"/>
    <w:rsid w:val="006B4869"/>
    <w:rsid w:val="006B4FF8"/>
    <w:rsid w:val="006B6F9B"/>
    <w:rsid w:val="006B7451"/>
    <w:rsid w:val="006B766A"/>
    <w:rsid w:val="006B7835"/>
    <w:rsid w:val="006C010E"/>
    <w:rsid w:val="006C0262"/>
    <w:rsid w:val="006C0D83"/>
    <w:rsid w:val="006C1888"/>
    <w:rsid w:val="006C1E64"/>
    <w:rsid w:val="006C2AB2"/>
    <w:rsid w:val="006C2CA6"/>
    <w:rsid w:val="006C3070"/>
    <w:rsid w:val="006C3607"/>
    <w:rsid w:val="006C37AA"/>
    <w:rsid w:val="006C3818"/>
    <w:rsid w:val="006C3E55"/>
    <w:rsid w:val="006C42BA"/>
    <w:rsid w:val="006C4ADE"/>
    <w:rsid w:val="006C4F95"/>
    <w:rsid w:val="006C50BE"/>
    <w:rsid w:val="006C5BDE"/>
    <w:rsid w:val="006C5BE0"/>
    <w:rsid w:val="006C5FA7"/>
    <w:rsid w:val="006C60C7"/>
    <w:rsid w:val="006C6524"/>
    <w:rsid w:val="006C6751"/>
    <w:rsid w:val="006C7758"/>
    <w:rsid w:val="006C795E"/>
    <w:rsid w:val="006D017E"/>
    <w:rsid w:val="006D0592"/>
    <w:rsid w:val="006D074F"/>
    <w:rsid w:val="006D0937"/>
    <w:rsid w:val="006D0D8C"/>
    <w:rsid w:val="006D0EED"/>
    <w:rsid w:val="006D1004"/>
    <w:rsid w:val="006D1F8B"/>
    <w:rsid w:val="006D2093"/>
    <w:rsid w:val="006D21CD"/>
    <w:rsid w:val="006D2C06"/>
    <w:rsid w:val="006D2E09"/>
    <w:rsid w:val="006D329E"/>
    <w:rsid w:val="006D388A"/>
    <w:rsid w:val="006D3EB2"/>
    <w:rsid w:val="006D4B98"/>
    <w:rsid w:val="006D603E"/>
    <w:rsid w:val="006D6AE3"/>
    <w:rsid w:val="006D6F5F"/>
    <w:rsid w:val="006D7808"/>
    <w:rsid w:val="006D7ED5"/>
    <w:rsid w:val="006E0065"/>
    <w:rsid w:val="006E011C"/>
    <w:rsid w:val="006E0A84"/>
    <w:rsid w:val="006E1D42"/>
    <w:rsid w:val="006E1E5E"/>
    <w:rsid w:val="006E2687"/>
    <w:rsid w:val="006E2A5B"/>
    <w:rsid w:val="006E2D17"/>
    <w:rsid w:val="006E3DE8"/>
    <w:rsid w:val="006E426E"/>
    <w:rsid w:val="006E4684"/>
    <w:rsid w:val="006E4A4B"/>
    <w:rsid w:val="006E4E79"/>
    <w:rsid w:val="006E5325"/>
    <w:rsid w:val="006E5AF5"/>
    <w:rsid w:val="006E5ECB"/>
    <w:rsid w:val="006E7759"/>
    <w:rsid w:val="006E78FD"/>
    <w:rsid w:val="006E7E04"/>
    <w:rsid w:val="006E7EC6"/>
    <w:rsid w:val="006E7ECF"/>
    <w:rsid w:val="006F003F"/>
    <w:rsid w:val="006F0550"/>
    <w:rsid w:val="006F1162"/>
    <w:rsid w:val="006F2596"/>
    <w:rsid w:val="006F2A77"/>
    <w:rsid w:val="006F2AC7"/>
    <w:rsid w:val="006F2D13"/>
    <w:rsid w:val="006F2EF6"/>
    <w:rsid w:val="006F33AC"/>
    <w:rsid w:val="006F3C19"/>
    <w:rsid w:val="006F3D3E"/>
    <w:rsid w:val="006F3E1E"/>
    <w:rsid w:val="006F46D4"/>
    <w:rsid w:val="006F48B8"/>
    <w:rsid w:val="006F4DCE"/>
    <w:rsid w:val="006F5214"/>
    <w:rsid w:val="006F5622"/>
    <w:rsid w:val="006F565F"/>
    <w:rsid w:val="006F58EE"/>
    <w:rsid w:val="006F6202"/>
    <w:rsid w:val="006F6247"/>
    <w:rsid w:val="006F6F2D"/>
    <w:rsid w:val="00700271"/>
    <w:rsid w:val="00700522"/>
    <w:rsid w:val="007008A4"/>
    <w:rsid w:val="00700C3C"/>
    <w:rsid w:val="00700D8D"/>
    <w:rsid w:val="0070168F"/>
    <w:rsid w:val="007017DC"/>
    <w:rsid w:val="00701B28"/>
    <w:rsid w:val="00702364"/>
    <w:rsid w:val="0070249B"/>
    <w:rsid w:val="00702BF8"/>
    <w:rsid w:val="00702D1A"/>
    <w:rsid w:val="00702E28"/>
    <w:rsid w:val="00703018"/>
    <w:rsid w:val="0070301D"/>
    <w:rsid w:val="007033B1"/>
    <w:rsid w:val="00703904"/>
    <w:rsid w:val="00703975"/>
    <w:rsid w:val="00703DEE"/>
    <w:rsid w:val="0070423B"/>
    <w:rsid w:val="00704A96"/>
    <w:rsid w:val="00704E8F"/>
    <w:rsid w:val="0070503A"/>
    <w:rsid w:val="00705068"/>
    <w:rsid w:val="00706852"/>
    <w:rsid w:val="0070716E"/>
    <w:rsid w:val="007071DB"/>
    <w:rsid w:val="00707638"/>
    <w:rsid w:val="00707817"/>
    <w:rsid w:val="00707882"/>
    <w:rsid w:val="007079D4"/>
    <w:rsid w:val="00710161"/>
    <w:rsid w:val="007104E6"/>
    <w:rsid w:val="007107D4"/>
    <w:rsid w:val="00710C1A"/>
    <w:rsid w:val="00710D75"/>
    <w:rsid w:val="00711C3C"/>
    <w:rsid w:val="00712120"/>
    <w:rsid w:val="007121A5"/>
    <w:rsid w:val="00712692"/>
    <w:rsid w:val="00713088"/>
    <w:rsid w:val="00713929"/>
    <w:rsid w:val="007139B0"/>
    <w:rsid w:val="00713A58"/>
    <w:rsid w:val="00714914"/>
    <w:rsid w:val="007150E3"/>
    <w:rsid w:val="00715338"/>
    <w:rsid w:val="007153EE"/>
    <w:rsid w:val="00715610"/>
    <w:rsid w:val="007157F6"/>
    <w:rsid w:val="00715D95"/>
    <w:rsid w:val="0071621C"/>
    <w:rsid w:val="007164F5"/>
    <w:rsid w:val="00716ED7"/>
    <w:rsid w:val="00717270"/>
    <w:rsid w:val="00717431"/>
    <w:rsid w:val="00717521"/>
    <w:rsid w:val="007178BE"/>
    <w:rsid w:val="00717BEF"/>
    <w:rsid w:val="00717E23"/>
    <w:rsid w:val="00717F87"/>
    <w:rsid w:val="00720527"/>
    <w:rsid w:val="0072095D"/>
    <w:rsid w:val="00721509"/>
    <w:rsid w:val="00721649"/>
    <w:rsid w:val="00721897"/>
    <w:rsid w:val="00721AF3"/>
    <w:rsid w:val="00721C53"/>
    <w:rsid w:val="00721ECA"/>
    <w:rsid w:val="007221AF"/>
    <w:rsid w:val="00722390"/>
    <w:rsid w:val="007231EF"/>
    <w:rsid w:val="00723368"/>
    <w:rsid w:val="00723D65"/>
    <w:rsid w:val="0072480D"/>
    <w:rsid w:val="00724EDC"/>
    <w:rsid w:val="00725234"/>
    <w:rsid w:val="00725F09"/>
    <w:rsid w:val="00726555"/>
    <w:rsid w:val="00727952"/>
    <w:rsid w:val="007279AD"/>
    <w:rsid w:val="00727D14"/>
    <w:rsid w:val="007304C4"/>
    <w:rsid w:val="00730929"/>
    <w:rsid w:val="00730EB2"/>
    <w:rsid w:val="007321CB"/>
    <w:rsid w:val="007322C7"/>
    <w:rsid w:val="0073249A"/>
    <w:rsid w:val="0073262A"/>
    <w:rsid w:val="00732914"/>
    <w:rsid w:val="0073309F"/>
    <w:rsid w:val="00733213"/>
    <w:rsid w:val="007332AC"/>
    <w:rsid w:val="007333BD"/>
    <w:rsid w:val="00733861"/>
    <w:rsid w:val="00733DCC"/>
    <w:rsid w:val="00733FCD"/>
    <w:rsid w:val="00734E77"/>
    <w:rsid w:val="00734E8B"/>
    <w:rsid w:val="00735091"/>
    <w:rsid w:val="007354C2"/>
    <w:rsid w:val="0073562A"/>
    <w:rsid w:val="007363C8"/>
    <w:rsid w:val="007367CF"/>
    <w:rsid w:val="00736B24"/>
    <w:rsid w:val="00736D46"/>
    <w:rsid w:val="00736E08"/>
    <w:rsid w:val="007376D6"/>
    <w:rsid w:val="00737C39"/>
    <w:rsid w:val="007409F4"/>
    <w:rsid w:val="00740B06"/>
    <w:rsid w:val="00741495"/>
    <w:rsid w:val="00741FF4"/>
    <w:rsid w:val="00742461"/>
    <w:rsid w:val="0074283D"/>
    <w:rsid w:val="00742A37"/>
    <w:rsid w:val="00742C4B"/>
    <w:rsid w:val="00743243"/>
    <w:rsid w:val="00743FF7"/>
    <w:rsid w:val="00744066"/>
    <w:rsid w:val="0074432B"/>
    <w:rsid w:val="00744914"/>
    <w:rsid w:val="00745284"/>
    <w:rsid w:val="0074657B"/>
    <w:rsid w:val="00746780"/>
    <w:rsid w:val="00746AAC"/>
    <w:rsid w:val="00746B3E"/>
    <w:rsid w:val="00746D76"/>
    <w:rsid w:val="00746E56"/>
    <w:rsid w:val="00746FF9"/>
    <w:rsid w:val="007476F6"/>
    <w:rsid w:val="00747E19"/>
    <w:rsid w:val="007502E4"/>
    <w:rsid w:val="007504D9"/>
    <w:rsid w:val="00750E5A"/>
    <w:rsid w:val="007521CF"/>
    <w:rsid w:val="00752374"/>
    <w:rsid w:val="00752A43"/>
    <w:rsid w:val="00752E2D"/>
    <w:rsid w:val="00752FC5"/>
    <w:rsid w:val="00753077"/>
    <w:rsid w:val="0075329A"/>
    <w:rsid w:val="00753B22"/>
    <w:rsid w:val="0075424E"/>
    <w:rsid w:val="007545BA"/>
    <w:rsid w:val="007547B5"/>
    <w:rsid w:val="0075515D"/>
    <w:rsid w:val="00755510"/>
    <w:rsid w:val="007558E6"/>
    <w:rsid w:val="007559EF"/>
    <w:rsid w:val="00755A93"/>
    <w:rsid w:val="00755B71"/>
    <w:rsid w:val="00755C78"/>
    <w:rsid w:val="00756913"/>
    <w:rsid w:val="0075718F"/>
    <w:rsid w:val="0075779F"/>
    <w:rsid w:val="00757AFC"/>
    <w:rsid w:val="00757EB1"/>
    <w:rsid w:val="00760F5B"/>
    <w:rsid w:val="00761EC0"/>
    <w:rsid w:val="00761F78"/>
    <w:rsid w:val="00762377"/>
    <w:rsid w:val="00762391"/>
    <w:rsid w:val="00762531"/>
    <w:rsid w:val="00762BD8"/>
    <w:rsid w:val="00762DD3"/>
    <w:rsid w:val="00763AF3"/>
    <w:rsid w:val="00763FB6"/>
    <w:rsid w:val="007642C5"/>
    <w:rsid w:val="00764DF9"/>
    <w:rsid w:val="00765031"/>
    <w:rsid w:val="00765411"/>
    <w:rsid w:val="00765B58"/>
    <w:rsid w:val="00765CAA"/>
    <w:rsid w:val="00765E2F"/>
    <w:rsid w:val="00766276"/>
    <w:rsid w:val="00766682"/>
    <w:rsid w:val="007666F1"/>
    <w:rsid w:val="00766EBD"/>
    <w:rsid w:val="00767091"/>
    <w:rsid w:val="00767DF2"/>
    <w:rsid w:val="00767DFB"/>
    <w:rsid w:val="00770775"/>
    <w:rsid w:val="00770825"/>
    <w:rsid w:val="00771591"/>
    <w:rsid w:val="007716B9"/>
    <w:rsid w:val="0077185F"/>
    <w:rsid w:val="007718DB"/>
    <w:rsid w:val="00771F3A"/>
    <w:rsid w:val="00772AD5"/>
    <w:rsid w:val="00772CFA"/>
    <w:rsid w:val="0077368F"/>
    <w:rsid w:val="007736DB"/>
    <w:rsid w:val="00773F91"/>
    <w:rsid w:val="00774391"/>
    <w:rsid w:val="00774D1F"/>
    <w:rsid w:val="00774E12"/>
    <w:rsid w:val="00776208"/>
    <w:rsid w:val="007768B6"/>
    <w:rsid w:val="00776D49"/>
    <w:rsid w:val="00776E16"/>
    <w:rsid w:val="0077767E"/>
    <w:rsid w:val="0077775F"/>
    <w:rsid w:val="0077783B"/>
    <w:rsid w:val="00777949"/>
    <w:rsid w:val="00777C56"/>
    <w:rsid w:val="007808DD"/>
    <w:rsid w:val="00780C6D"/>
    <w:rsid w:val="00780D84"/>
    <w:rsid w:val="007813AC"/>
    <w:rsid w:val="0078175A"/>
    <w:rsid w:val="00781F48"/>
    <w:rsid w:val="00781FA1"/>
    <w:rsid w:val="00782648"/>
    <w:rsid w:val="0078276D"/>
    <w:rsid w:val="0078284B"/>
    <w:rsid w:val="00782A12"/>
    <w:rsid w:val="00782BFE"/>
    <w:rsid w:val="00783D99"/>
    <w:rsid w:val="00783F7B"/>
    <w:rsid w:val="007848C0"/>
    <w:rsid w:val="00784997"/>
    <w:rsid w:val="007859FA"/>
    <w:rsid w:val="00785B99"/>
    <w:rsid w:val="007860F0"/>
    <w:rsid w:val="00786CFE"/>
    <w:rsid w:val="007906C1"/>
    <w:rsid w:val="007914E1"/>
    <w:rsid w:val="00791DDA"/>
    <w:rsid w:val="00791DF3"/>
    <w:rsid w:val="00792233"/>
    <w:rsid w:val="00792343"/>
    <w:rsid w:val="0079250B"/>
    <w:rsid w:val="00792866"/>
    <w:rsid w:val="007929F2"/>
    <w:rsid w:val="00793D0F"/>
    <w:rsid w:val="0079438A"/>
    <w:rsid w:val="00794FBC"/>
    <w:rsid w:val="007952E9"/>
    <w:rsid w:val="00795F6A"/>
    <w:rsid w:val="00796A02"/>
    <w:rsid w:val="00796BEC"/>
    <w:rsid w:val="00797574"/>
    <w:rsid w:val="007976A5"/>
    <w:rsid w:val="007976CC"/>
    <w:rsid w:val="00797938"/>
    <w:rsid w:val="00797E59"/>
    <w:rsid w:val="00797E92"/>
    <w:rsid w:val="007A05D5"/>
    <w:rsid w:val="007A1226"/>
    <w:rsid w:val="007A15B2"/>
    <w:rsid w:val="007A1662"/>
    <w:rsid w:val="007A19EA"/>
    <w:rsid w:val="007A22FA"/>
    <w:rsid w:val="007A27E7"/>
    <w:rsid w:val="007A29EC"/>
    <w:rsid w:val="007A2CA7"/>
    <w:rsid w:val="007A30EB"/>
    <w:rsid w:val="007A3481"/>
    <w:rsid w:val="007A3616"/>
    <w:rsid w:val="007A3B27"/>
    <w:rsid w:val="007A3CC3"/>
    <w:rsid w:val="007A4DC6"/>
    <w:rsid w:val="007A7A2F"/>
    <w:rsid w:val="007A7F67"/>
    <w:rsid w:val="007B1EC6"/>
    <w:rsid w:val="007B1F86"/>
    <w:rsid w:val="007B20D6"/>
    <w:rsid w:val="007B213C"/>
    <w:rsid w:val="007B25C4"/>
    <w:rsid w:val="007B2831"/>
    <w:rsid w:val="007B3C50"/>
    <w:rsid w:val="007B47F8"/>
    <w:rsid w:val="007B4BEB"/>
    <w:rsid w:val="007B4E74"/>
    <w:rsid w:val="007B4EDA"/>
    <w:rsid w:val="007B4FB9"/>
    <w:rsid w:val="007B55AC"/>
    <w:rsid w:val="007B60C5"/>
    <w:rsid w:val="007B631C"/>
    <w:rsid w:val="007B6445"/>
    <w:rsid w:val="007B683E"/>
    <w:rsid w:val="007B6F27"/>
    <w:rsid w:val="007B71BE"/>
    <w:rsid w:val="007B783A"/>
    <w:rsid w:val="007B791F"/>
    <w:rsid w:val="007B7CF9"/>
    <w:rsid w:val="007C02E4"/>
    <w:rsid w:val="007C03CC"/>
    <w:rsid w:val="007C03FB"/>
    <w:rsid w:val="007C046A"/>
    <w:rsid w:val="007C0B05"/>
    <w:rsid w:val="007C1283"/>
    <w:rsid w:val="007C156D"/>
    <w:rsid w:val="007C1C86"/>
    <w:rsid w:val="007C1E49"/>
    <w:rsid w:val="007C20DC"/>
    <w:rsid w:val="007C2E2E"/>
    <w:rsid w:val="007C3552"/>
    <w:rsid w:val="007C3D46"/>
    <w:rsid w:val="007C44BE"/>
    <w:rsid w:val="007C453C"/>
    <w:rsid w:val="007C48DD"/>
    <w:rsid w:val="007C4D3C"/>
    <w:rsid w:val="007C4EB5"/>
    <w:rsid w:val="007C587C"/>
    <w:rsid w:val="007C5B44"/>
    <w:rsid w:val="007C5D9E"/>
    <w:rsid w:val="007C6080"/>
    <w:rsid w:val="007C740C"/>
    <w:rsid w:val="007D0094"/>
    <w:rsid w:val="007D0273"/>
    <w:rsid w:val="007D0B7D"/>
    <w:rsid w:val="007D14D3"/>
    <w:rsid w:val="007D1A0D"/>
    <w:rsid w:val="007D1ADC"/>
    <w:rsid w:val="007D1D22"/>
    <w:rsid w:val="007D2C69"/>
    <w:rsid w:val="007D2F6B"/>
    <w:rsid w:val="007D3B66"/>
    <w:rsid w:val="007D3C75"/>
    <w:rsid w:val="007D42A0"/>
    <w:rsid w:val="007D4C6F"/>
    <w:rsid w:val="007D5086"/>
    <w:rsid w:val="007D5AF4"/>
    <w:rsid w:val="007D5F75"/>
    <w:rsid w:val="007D6BB4"/>
    <w:rsid w:val="007D6BF1"/>
    <w:rsid w:val="007D732B"/>
    <w:rsid w:val="007D733A"/>
    <w:rsid w:val="007D77AF"/>
    <w:rsid w:val="007D7D51"/>
    <w:rsid w:val="007D7EB7"/>
    <w:rsid w:val="007E03A0"/>
    <w:rsid w:val="007E16ED"/>
    <w:rsid w:val="007E253D"/>
    <w:rsid w:val="007E2991"/>
    <w:rsid w:val="007E2B60"/>
    <w:rsid w:val="007E2EF2"/>
    <w:rsid w:val="007E3A21"/>
    <w:rsid w:val="007E3AF6"/>
    <w:rsid w:val="007E4420"/>
    <w:rsid w:val="007E4532"/>
    <w:rsid w:val="007E49A1"/>
    <w:rsid w:val="007E503F"/>
    <w:rsid w:val="007E5DBB"/>
    <w:rsid w:val="007E6174"/>
    <w:rsid w:val="007E6EF4"/>
    <w:rsid w:val="007E766E"/>
    <w:rsid w:val="007E795A"/>
    <w:rsid w:val="007E79DF"/>
    <w:rsid w:val="007E7B75"/>
    <w:rsid w:val="007F000F"/>
    <w:rsid w:val="007F0AC1"/>
    <w:rsid w:val="007F155E"/>
    <w:rsid w:val="007F1CD7"/>
    <w:rsid w:val="007F216A"/>
    <w:rsid w:val="007F2A29"/>
    <w:rsid w:val="007F310D"/>
    <w:rsid w:val="007F33F8"/>
    <w:rsid w:val="007F40D5"/>
    <w:rsid w:val="007F4156"/>
    <w:rsid w:val="007F418E"/>
    <w:rsid w:val="007F4923"/>
    <w:rsid w:val="007F4BCD"/>
    <w:rsid w:val="007F51C1"/>
    <w:rsid w:val="007F53ED"/>
    <w:rsid w:val="007F5F7C"/>
    <w:rsid w:val="007F6CA5"/>
    <w:rsid w:val="007F6FB3"/>
    <w:rsid w:val="008003C9"/>
    <w:rsid w:val="00800706"/>
    <w:rsid w:val="0080156A"/>
    <w:rsid w:val="00801800"/>
    <w:rsid w:val="00801C27"/>
    <w:rsid w:val="00801EE1"/>
    <w:rsid w:val="00802200"/>
    <w:rsid w:val="0080262E"/>
    <w:rsid w:val="00802BBF"/>
    <w:rsid w:val="00803043"/>
    <w:rsid w:val="00803C7D"/>
    <w:rsid w:val="00803F30"/>
    <w:rsid w:val="00803F97"/>
    <w:rsid w:val="0080494A"/>
    <w:rsid w:val="00804C3A"/>
    <w:rsid w:val="00804ECF"/>
    <w:rsid w:val="00804F33"/>
    <w:rsid w:val="0080515D"/>
    <w:rsid w:val="008061D5"/>
    <w:rsid w:val="008065B3"/>
    <w:rsid w:val="00806C84"/>
    <w:rsid w:val="00807642"/>
    <w:rsid w:val="00807690"/>
    <w:rsid w:val="00807CED"/>
    <w:rsid w:val="00807ECC"/>
    <w:rsid w:val="00807ED6"/>
    <w:rsid w:val="00807F75"/>
    <w:rsid w:val="00810278"/>
    <w:rsid w:val="00810623"/>
    <w:rsid w:val="008109D5"/>
    <w:rsid w:val="008109D8"/>
    <w:rsid w:val="00810CCE"/>
    <w:rsid w:val="00811176"/>
    <w:rsid w:val="00811587"/>
    <w:rsid w:val="00811A55"/>
    <w:rsid w:val="00812B2A"/>
    <w:rsid w:val="0081379C"/>
    <w:rsid w:val="00813BCB"/>
    <w:rsid w:val="00813DF7"/>
    <w:rsid w:val="00814267"/>
    <w:rsid w:val="008142F2"/>
    <w:rsid w:val="008151DA"/>
    <w:rsid w:val="008154CC"/>
    <w:rsid w:val="00815A7B"/>
    <w:rsid w:val="008162AB"/>
    <w:rsid w:val="008165C7"/>
    <w:rsid w:val="00816C10"/>
    <w:rsid w:val="008176A2"/>
    <w:rsid w:val="008176AB"/>
    <w:rsid w:val="00817804"/>
    <w:rsid w:val="00817A70"/>
    <w:rsid w:val="00817E4E"/>
    <w:rsid w:val="0082018C"/>
    <w:rsid w:val="00820AC9"/>
    <w:rsid w:val="008211F6"/>
    <w:rsid w:val="00821D79"/>
    <w:rsid w:val="00822048"/>
    <w:rsid w:val="00822304"/>
    <w:rsid w:val="00822389"/>
    <w:rsid w:val="00822693"/>
    <w:rsid w:val="00822F9D"/>
    <w:rsid w:val="00823B11"/>
    <w:rsid w:val="00823D91"/>
    <w:rsid w:val="008245A5"/>
    <w:rsid w:val="00824665"/>
    <w:rsid w:val="00824905"/>
    <w:rsid w:val="00825086"/>
    <w:rsid w:val="00825E51"/>
    <w:rsid w:val="00825F8B"/>
    <w:rsid w:val="00826983"/>
    <w:rsid w:val="008279A3"/>
    <w:rsid w:val="00827C97"/>
    <w:rsid w:val="008300A0"/>
    <w:rsid w:val="0083045A"/>
    <w:rsid w:val="00830B86"/>
    <w:rsid w:val="00830CA7"/>
    <w:rsid w:val="008310EF"/>
    <w:rsid w:val="00831C1A"/>
    <w:rsid w:val="00831E4D"/>
    <w:rsid w:val="00832609"/>
    <w:rsid w:val="00833062"/>
    <w:rsid w:val="008330F9"/>
    <w:rsid w:val="00833350"/>
    <w:rsid w:val="0083336F"/>
    <w:rsid w:val="00833A0C"/>
    <w:rsid w:val="00833AD0"/>
    <w:rsid w:val="00834316"/>
    <w:rsid w:val="00834DBD"/>
    <w:rsid w:val="00834E5A"/>
    <w:rsid w:val="00835042"/>
    <w:rsid w:val="008352E4"/>
    <w:rsid w:val="00835612"/>
    <w:rsid w:val="0083583E"/>
    <w:rsid w:val="00835B91"/>
    <w:rsid w:val="008365CC"/>
    <w:rsid w:val="0083667F"/>
    <w:rsid w:val="008366BC"/>
    <w:rsid w:val="00836CC2"/>
    <w:rsid w:val="00837304"/>
    <w:rsid w:val="00837B65"/>
    <w:rsid w:val="00837B83"/>
    <w:rsid w:val="00840653"/>
    <w:rsid w:val="00840AC1"/>
    <w:rsid w:val="00841835"/>
    <w:rsid w:val="0084197F"/>
    <w:rsid w:val="00842024"/>
    <w:rsid w:val="00843947"/>
    <w:rsid w:val="008444F9"/>
    <w:rsid w:val="0084493B"/>
    <w:rsid w:val="00844C41"/>
    <w:rsid w:val="00844C8B"/>
    <w:rsid w:val="00846316"/>
    <w:rsid w:val="008464B7"/>
    <w:rsid w:val="00847318"/>
    <w:rsid w:val="00847366"/>
    <w:rsid w:val="008502E9"/>
    <w:rsid w:val="00850F0E"/>
    <w:rsid w:val="00851669"/>
    <w:rsid w:val="00851768"/>
    <w:rsid w:val="00851D3D"/>
    <w:rsid w:val="00852294"/>
    <w:rsid w:val="00853CEB"/>
    <w:rsid w:val="00853D38"/>
    <w:rsid w:val="0085459F"/>
    <w:rsid w:val="00854CBD"/>
    <w:rsid w:val="00854E2B"/>
    <w:rsid w:val="008558B0"/>
    <w:rsid w:val="00855DB1"/>
    <w:rsid w:val="00856C37"/>
    <w:rsid w:val="00857ABA"/>
    <w:rsid w:val="00857BCD"/>
    <w:rsid w:val="00857CA0"/>
    <w:rsid w:val="008608B0"/>
    <w:rsid w:val="008609F4"/>
    <w:rsid w:val="00860ACD"/>
    <w:rsid w:val="00860ECA"/>
    <w:rsid w:val="00861C3D"/>
    <w:rsid w:val="00861E54"/>
    <w:rsid w:val="008625FE"/>
    <w:rsid w:val="0086268B"/>
    <w:rsid w:val="0086399E"/>
    <w:rsid w:val="00863EA3"/>
    <w:rsid w:val="008641BB"/>
    <w:rsid w:val="008653DE"/>
    <w:rsid w:val="008658B8"/>
    <w:rsid w:val="00866102"/>
    <w:rsid w:val="008661EA"/>
    <w:rsid w:val="008662CE"/>
    <w:rsid w:val="008662E5"/>
    <w:rsid w:val="00866845"/>
    <w:rsid w:val="008669EC"/>
    <w:rsid w:val="008675FB"/>
    <w:rsid w:val="00867B28"/>
    <w:rsid w:val="008701DD"/>
    <w:rsid w:val="00870660"/>
    <w:rsid w:val="00870D7B"/>
    <w:rsid w:val="00871198"/>
    <w:rsid w:val="00871504"/>
    <w:rsid w:val="008727A0"/>
    <w:rsid w:val="008727E5"/>
    <w:rsid w:val="00872A6F"/>
    <w:rsid w:val="008733B7"/>
    <w:rsid w:val="008737C8"/>
    <w:rsid w:val="0087385B"/>
    <w:rsid w:val="008738C8"/>
    <w:rsid w:val="00873C6A"/>
    <w:rsid w:val="008741D0"/>
    <w:rsid w:val="00874695"/>
    <w:rsid w:val="00874741"/>
    <w:rsid w:val="008757CD"/>
    <w:rsid w:val="00875E26"/>
    <w:rsid w:val="00876E1D"/>
    <w:rsid w:val="00877861"/>
    <w:rsid w:val="00877C15"/>
    <w:rsid w:val="0088032C"/>
    <w:rsid w:val="008809D9"/>
    <w:rsid w:val="00880D43"/>
    <w:rsid w:val="00882127"/>
    <w:rsid w:val="0088279E"/>
    <w:rsid w:val="00882E28"/>
    <w:rsid w:val="0088304A"/>
    <w:rsid w:val="00883154"/>
    <w:rsid w:val="00883B15"/>
    <w:rsid w:val="00883B9C"/>
    <w:rsid w:val="0088435F"/>
    <w:rsid w:val="00885027"/>
    <w:rsid w:val="00885AD8"/>
    <w:rsid w:val="00885DD8"/>
    <w:rsid w:val="00885E10"/>
    <w:rsid w:val="00885E17"/>
    <w:rsid w:val="0088687A"/>
    <w:rsid w:val="00887051"/>
    <w:rsid w:val="00887077"/>
    <w:rsid w:val="00887256"/>
    <w:rsid w:val="008878D8"/>
    <w:rsid w:val="00887BE4"/>
    <w:rsid w:val="008903D0"/>
    <w:rsid w:val="00890640"/>
    <w:rsid w:val="0089193B"/>
    <w:rsid w:val="0089221D"/>
    <w:rsid w:val="00892C3D"/>
    <w:rsid w:val="00892D71"/>
    <w:rsid w:val="0089327F"/>
    <w:rsid w:val="008937C7"/>
    <w:rsid w:val="00893B4E"/>
    <w:rsid w:val="0089421A"/>
    <w:rsid w:val="00894C8B"/>
    <w:rsid w:val="00895C3A"/>
    <w:rsid w:val="00896096"/>
    <w:rsid w:val="008961F8"/>
    <w:rsid w:val="00896603"/>
    <w:rsid w:val="00896620"/>
    <w:rsid w:val="00896DE2"/>
    <w:rsid w:val="00896EDA"/>
    <w:rsid w:val="00897C91"/>
    <w:rsid w:val="00897F29"/>
    <w:rsid w:val="008A0940"/>
    <w:rsid w:val="008A0A6D"/>
    <w:rsid w:val="008A0C93"/>
    <w:rsid w:val="008A12FB"/>
    <w:rsid w:val="008A15D0"/>
    <w:rsid w:val="008A1DD7"/>
    <w:rsid w:val="008A1DF7"/>
    <w:rsid w:val="008A1E5F"/>
    <w:rsid w:val="008A2C4E"/>
    <w:rsid w:val="008A2CF4"/>
    <w:rsid w:val="008A32D0"/>
    <w:rsid w:val="008A3614"/>
    <w:rsid w:val="008A36D5"/>
    <w:rsid w:val="008A37E5"/>
    <w:rsid w:val="008A4220"/>
    <w:rsid w:val="008A42AC"/>
    <w:rsid w:val="008A46FE"/>
    <w:rsid w:val="008A63EA"/>
    <w:rsid w:val="008A750B"/>
    <w:rsid w:val="008A78B1"/>
    <w:rsid w:val="008A7AB8"/>
    <w:rsid w:val="008A7CFF"/>
    <w:rsid w:val="008A7D01"/>
    <w:rsid w:val="008A7D60"/>
    <w:rsid w:val="008B0143"/>
    <w:rsid w:val="008B0182"/>
    <w:rsid w:val="008B06A6"/>
    <w:rsid w:val="008B0C81"/>
    <w:rsid w:val="008B0E80"/>
    <w:rsid w:val="008B0F7C"/>
    <w:rsid w:val="008B10D1"/>
    <w:rsid w:val="008B1588"/>
    <w:rsid w:val="008B1E89"/>
    <w:rsid w:val="008B250D"/>
    <w:rsid w:val="008B27C9"/>
    <w:rsid w:val="008B2DC2"/>
    <w:rsid w:val="008B318F"/>
    <w:rsid w:val="008B340A"/>
    <w:rsid w:val="008B34B3"/>
    <w:rsid w:val="008B4E1C"/>
    <w:rsid w:val="008B4E29"/>
    <w:rsid w:val="008B4EEA"/>
    <w:rsid w:val="008B5823"/>
    <w:rsid w:val="008B5935"/>
    <w:rsid w:val="008B59E6"/>
    <w:rsid w:val="008B5B15"/>
    <w:rsid w:val="008B637F"/>
    <w:rsid w:val="008B69C2"/>
    <w:rsid w:val="008B6F05"/>
    <w:rsid w:val="008B7070"/>
    <w:rsid w:val="008B7D56"/>
    <w:rsid w:val="008C00F4"/>
    <w:rsid w:val="008C09FC"/>
    <w:rsid w:val="008C0A04"/>
    <w:rsid w:val="008C0A90"/>
    <w:rsid w:val="008C0B93"/>
    <w:rsid w:val="008C0E70"/>
    <w:rsid w:val="008C18C5"/>
    <w:rsid w:val="008C1D8A"/>
    <w:rsid w:val="008C1DEF"/>
    <w:rsid w:val="008C1FFE"/>
    <w:rsid w:val="008C28C9"/>
    <w:rsid w:val="008C3107"/>
    <w:rsid w:val="008C321F"/>
    <w:rsid w:val="008C34EC"/>
    <w:rsid w:val="008C38D4"/>
    <w:rsid w:val="008C3D0F"/>
    <w:rsid w:val="008C3DD0"/>
    <w:rsid w:val="008C47A1"/>
    <w:rsid w:val="008C4B66"/>
    <w:rsid w:val="008C4D58"/>
    <w:rsid w:val="008C5380"/>
    <w:rsid w:val="008C575C"/>
    <w:rsid w:val="008C5E34"/>
    <w:rsid w:val="008C5F2E"/>
    <w:rsid w:val="008C64FC"/>
    <w:rsid w:val="008C6A8E"/>
    <w:rsid w:val="008C770E"/>
    <w:rsid w:val="008C7F85"/>
    <w:rsid w:val="008D02AB"/>
    <w:rsid w:val="008D0698"/>
    <w:rsid w:val="008D0D22"/>
    <w:rsid w:val="008D0FDC"/>
    <w:rsid w:val="008D18A9"/>
    <w:rsid w:val="008D1BB4"/>
    <w:rsid w:val="008D2105"/>
    <w:rsid w:val="008D3157"/>
    <w:rsid w:val="008D39D2"/>
    <w:rsid w:val="008D412C"/>
    <w:rsid w:val="008D44A9"/>
    <w:rsid w:val="008D5370"/>
    <w:rsid w:val="008D58A5"/>
    <w:rsid w:val="008D5C97"/>
    <w:rsid w:val="008D5E40"/>
    <w:rsid w:val="008D6073"/>
    <w:rsid w:val="008D61B7"/>
    <w:rsid w:val="008D6305"/>
    <w:rsid w:val="008D68C0"/>
    <w:rsid w:val="008D6A98"/>
    <w:rsid w:val="008D6B8F"/>
    <w:rsid w:val="008D71AE"/>
    <w:rsid w:val="008D7438"/>
    <w:rsid w:val="008E0E25"/>
    <w:rsid w:val="008E0EC1"/>
    <w:rsid w:val="008E115D"/>
    <w:rsid w:val="008E1C09"/>
    <w:rsid w:val="008E39A8"/>
    <w:rsid w:val="008E412A"/>
    <w:rsid w:val="008E4749"/>
    <w:rsid w:val="008E4D09"/>
    <w:rsid w:val="008E4E91"/>
    <w:rsid w:val="008E611F"/>
    <w:rsid w:val="008E68FD"/>
    <w:rsid w:val="008E6AB0"/>
    <w:rsid w:val="008E7459"/>
    <w:rsid w:val="008E7F35"/>
    <w:rsid w:val="008F0006"/>
    <w:rsid w:val="008F017F"/>
    <w:rsid w:val="008F01FF"/>
    <w:rsid w:val="008F0C69"/>
    <w:rsid w:val="008F0E2B"/>
    <w:rsid w:val="008F20D4"/>
    <w:rsid w:val="008F250B"/>
    <w:rsid w:val="008F2D64"/>
    <w:rsid w:val="008F32A4"/>
    <w:rsid w:val="008F3522"/>
    <w:rsid w:val="008F3AFF"/>
    <w:rsid w:val="008F42A0"/>
    <w:rsid w:val="008F48C6"/>
    <w:rsid w:val="008F4F49"/>
    <w:rsid w:val="008F5707"/>
    <w:rsid w:val="008F62AC"/>
    <w:rsid w:val="008F636A"/>
    <w:rsid w:val="008F6913"/>
    <w:rsid w:val="008F72E9"/>
    <w:rsid w:val="008F7E6E"/>
    <w:rsid w:val="0090006B"/>
    <w:rsid w:val="00900432"/>
    <w:rsid w:val="009006EE"/>
    <w:rsid w:val="00901985"/>
    <w:rsid w:val="00902276"/>
    <w:rsid w:val="009024BD"/>
    <w:rsid w:val="009027CB"/>
    <w:rsid w:val="0090287A"/>
    <w:rsid w:val="00902C79"/>
    <w:rsid w:val="009035D6"/>
    <w:rsid w:val="00903625"/>
    <w:rsid w:val="009037DD"/>
    <w:rsid w:val="00903B09"/>
    <w:rsid w:val="00903D5D"/>
    <w:rsid w:val="00904287"/>
    <w:rsid w:val="0090438E"/>
    <w:rsid w:val="0090477D"/>
    <w:rsid w:val="00904E82"/>
    <w:rsid w:val="00906788"/>
    <w:rsid w:val="009067A3"/>
    <w:rsid w:val="0090701F"/>
    <w:rsid w:val="00907067"/>
    <w:rsid w:val="009079A8"/>
    <w:rsid w:val="00907C8F"/>
    <w:rsid w:val="009100A0"/>
    <w:rsid w:val="00910323"/>
    <w:rsid w:val="00910506"/>
    <w:rsid w:val="00910734"/>
    <w:rsid w:val="00911335"/>
    <w:rsid w:val="0091159B"/>
    <w:rsid w:val="0091178D"/>
    <w:rsid w:val="00911987"/>
    <w:rsid w:val="00912EDA"/>
    <w:rsid w:val="00913BB5"/>
    <w:rsid w:val="00913DD7"/>
    <w:rsid w:val="00913E70"/>
    <w:rsid w:val="0091511B"/>
    <w:rsid w:val="0091513E"/>
    <w:rsid w:val="0091569C"/>
    <w:rsid w:val="009158B8"/>
    <w:rsid w:val="00915E7D"/>
    <w:rsid w:val="009167C1"/>
    <w:rsid w:val="009170C8"/>
    <w:rsid w:val="0091761E"/>
    <w:rsid w:val="00917821"/>
    <w:rsid w:val="009179D9"/>
    <w:rsid w:val="00917ADB"/>
    <w:rsid w:val="00917B40"/>
    <w:rsid w:val="009203EB"/>
    <w:rsid w:val="009204E5"/>
    <w:rsid w:val="009204F9"/>
    <w:rsid w:val="00920835"/>
    <w:rsid w:val="009209A8"/>
    <w:rsid w:val="00920DE6"/>
    <w:rsid w:val="00920EAE"/>
    <w:rsid w:val="00921B31"/>
    <w:rsid w:val="00922134"/>
    <w:rsid w:val="0092218E"/>
    <w:rsid w:val="00923FE3"/>
    <w:rsid w:val="009241D6"/>
    <w:rsid w:val="009243C9"/>
    <w:rsid w:val="00924DDF"/>
    <w:rsid w:val="009250AE"/>
    <w:rsid w:val="00925F49"/>
    <w:rsid w:val="00926390"/>
    <w:rsid w:val="00926521"/>
    <w:rsid w:val="009268EF"/>
    <w:rsid w:val="00926A9D"/>
    <w:rsid w:val="00927130"/>
    <w:rsid w:val="009279D4"/>
    <w:rsid w:val="00927E75"/>
    <w:rsid w:val="009313A6"/>
    <w:rsid w:val="00931684"/>
    <w:rsid w:val="00931AEE"/>
    <w:rsid w:val="00931DA9"/>
    <w:rsid w:val="00932913"/>
    <w:rsid w:val="00932977"/>
    <w:rsid w:val="00932BF2"/>
    <w:rsid w:val="00932C4C"/>
    <w:rsid w:val="00932D74"/>
    <w:rsid w:val="00932F44"/>
    <w:rsid w:val="00933190"/>
    <w:rsid w:val="00933767"/>
    <w:rsid w:val="00933917"/>
    <w:rsid w:val="009343FF"/>
    <w:rsid w:val="00934501"/>
    <w:rsid w:val="009354C5"/>
    <w:rsid w:val="00935563"/>
    <w:rsid w:val="009357F1"/>
    <w:rsid w:val="00935E6F"/>
    <w:rsid w:val="0093722A"/>
    <w:rsid w:val="00937340"/>
    <w:rsid w:val="00937FD0"/>
    <w:rsid w:val="009403BA"/>
    <w:rsid w:val="009403F0"/>
    <w:rsid w:val="00940782"/>
    <w:rsid w:val="00940ED8"/>
    <w:rsid w:val="009411FD"/>
    <w:rsid w:val="00941D58"/>
    <w:rsid w:val="00942399"/>
    <w:rsid w:val="00942D1E"/>
    <w:rsid w:val="00942F8D"/>
    <w:rsid w:val="00943333"/>
    <w:rsid w:val="009437A2"/>
    <w:rsid w:val="00943A64"/>
    <w:rsid w:val="00943A7B"/>
    <w:rsid w:val="00943C78"/>
    <w:rsid w:val="00944323"/>
    <w:rsid w:val="009457FF"/>
    <w:rsid w:val="00945874"/>
    <w:rsid w:val="00946441"/>
    <w:rsid w:val="009466E0"/>
    <w:rsid w:val="00946A6D"/>
    <w:rsid w:val="00946A99"/>
    <w:rsid w:val="00947737"/>
    <w:rsid w:val="00947EC4"/>
    <w:rsid w:val="00950197"/>
    <w:rsid w:val="009505A3"/>
    <w:rsid w:val="00950623"/>
    <w:rsid w:val="00951146"/>
    <w:rsid w:val="00951296"/>
    <w:rsid w:val="00951EDB"/>
    <w:rsid w:val="009521BA"/>
    <w:rsid w:val="0095234A"/>
    <w:rsid w:val="00952587"/>
    <w:rsid w:val="009526D5"/>
    <w:rsid w:val="00952CD3"/>
    <w:rsid w:val="0095305A"/>
    <w:rsid w:val="00953129"/>
    <w:rsid w:val="00953ABF"/>
    <w:rsid w:val="0095453B"/>
    <w:rsid w:val="0095463D"/>
    <w:rsid w:val="0095476E"/>
    <w:rsid w:val="009553CF"/>
    <w:rsid w:val="00955D47"/>
    <w:rsid w:val="009561BB"/>
    <w:rsid w:val="00956FC3"/>
    <w:rsid w:val="0096181B"/>
    <w:rsid w:val="00961CF7"/>
    <w:rsid w:val="00961F79"/>
    <w:rsid w:val="009627A3"/>
    <w:rsid w:val="00962E06"/>
    <w:rsid w:val="0096318B"/>
    <w:rsid w:val="00963C96"/>
    <w:rsid w:val="00964B33"/>
    <w:rsid w:val="00965B37"/>
    <w:rsid w:val="00965CDC"/>
    <w:rsid w:val="00965EC7"/>
    <w:rsid w:val="0096695A"/>
    <w:rsid w:val="00967385"/>
    <w:rsid w:val="009700A1"/>
    <w:rsid w:val="009704E7"/>
    <w:rsid w:val="009706F3"/>
    <w:rsid w:val="00970804"/>
    <w:rsid w:val="00970811"/>
    <w:rsid w:val="00970CCD"/>
    <w:rsid w:val="00971457"/>
    <w:rsid w:val="00971877"/>
    <w:rsid w:val="00971BD9"/>
    <w:rsid w:val="00972148"/>
    <w:rsid w:val="0097293E"/>
    <w:rsid w:val="0097309A"/>
    <w:rsid w:val="0097327C"/>
    <w:rsid w:val="0097329B"/>
    <w:rsid w:val="009735D5"/>
    <w:rsid w:val="009738CA"/>
    <w:rsid w:val="00973D29"/>
    <w:rsid w:val="009741C8"/>
    <w:rsid w:val="00974976"/>
    <w:rsid w:val="009749C6"/>
    <w:rsid w:val="00974B8A"/>
    <w:rsid w:val="0097500C"/>
    <w:rsid w:val="009758D1"/>
    <w:rsid w:val="00975AE2"/>
    <w:rsid w:val="00975E2F"/>
    <w:rsid w:val="00975E94"/>
    <w:rsid w:val="00976516"/>
    <w:rsid w:val="0097683F"/>
    <w:rsid w:val="00976A1C"/>
    <w:rsid w:val="00976D7D"/>
    <w:rsid w:val="009773EE"/>
    <w:rsid w:val="009801C3"/>
    <w:rsid w:val="009802F2"/>
    <w:rsid w:val="00981105"/>
    <w:rsid w:val="009812A9"/>
    <w:rsid w:val="00981830"/>
    <w:rsid w:val="00981B83"/>
    <w:rsid w:val="009831DB"/>
    <w:rsid w:val="009834CC"/>
    <w:rsid w:val="00983811"/>
    <w:rsid w:val="00983F2A"/>
    <w:rsid w:val="00984460"/>
    <w:rsid w:val="00984ADD"/>
    <w:rsid w:val="00984EE4"/>
    <w:rsid w:val="00984F73"/>
    <w:rsid w:val="0098518C"/>
    <w:rsid w:val="009852BF"/>
    <w:rsid w:val="009863DF"/>
    <w:rsid w:val="0098651E"/>
    <w:rsid w:val="0098662E"/>
    <w:rsid w:val="0098684B"/>
    <w:rsid w:val="00986E7D"/>
    <w:rsid w:val="00987184"/>
    <w:rsid w:val="009874A3"/>
    <w:rsid w:val="00987998"/>
    <w:rsid w:val="00987A99"/>
    <w:rsid w:val="00987CDB"/>
    <w:rsid w:val="00987EE3"/>
    <w:rsid w:val="009901AB"/>
    <w:rsid w:val="0099063E"/>
    <w:rsid w:val="00990893"/>
    <w:rsid w:val="009911F3"/>
    <w:rsid w:val="00991583"/>
    <w:rsid w:val="009915B2"/>
    <w:rsid w:val="00991C03"/>
    <w:rsid w:val="00992C48"/>
    <w:rsid w:val="0099350C"/>
    <w:rsid w:val="00993602"/>
    <w:rsid w:val="009947F4"/>
    <w:rsid w:val="009956A7"/>
    <w:rsid w:val="00995835"/>
    <w:rsid w:val="00996B40"/>
    <w:rsid w:val="00997187"/>
    <w:rsid w:val="009971CF"/>
    <w:rsid w:val="009973D2"/>
    <w:rsid w:val="0099767E"/>
    <w:rsid w:val="00997A24"/>
    <w:rsid w:val="00997BA6"/>
    <w:rsid w:val="00997BF6"/>
    <w:rsid w:val="00997E02"/>
    <w:rsid w:val="009A0257"/>
    <w:rsid w:val="009A08CE"/>
    <w:rsid w:val="009A0AD2"/>
    <w:rsid w:val="009A0DFF"/>
    <w:rsid w:val="009A1271"/>
    <w:rsid w:val="009A1FC4"/>
    <w:rsid w:val="009A2497"/>
    <w:rsid w:val="009A2EDB"/>
    <w:rsid w:val="009A3B66"/>
    <w:rsid w:val="009A3CD5"/>
    <w:rsid w:val="009A408F"/>
    <w:rsid w:val="009A43CE"/>
    <w:rsid w:val="009A48BB"/>
    <w:rsid w:val="009A4AEC"/>
    <w:rsid w:val="009A5488"/>
    <w:rsid w:val="009A5952"/>
    <w:rsid w:val="009A59B0"/>
    <w:rsid w:val="009A6DC5"/>
    <w:rsid w:val="009A6ED0"/>
    <w:rsid w:val="009A726B"/>
    <w:rsid w:val="009A75C0"/>
    <w:rsid w:val="009A79F1"/>
    <w:rsid w:val="009A7A45"/>
    <w:rsid w:val="009B0074"/>
    <w:rsid w:val="009B00D6"/>
    <w:rsid w:val="009B096A"/>
    <w:rsid w:val="009B177A"/>
    <w:rsid w:val="009B1947"/>
    <w:rsid w:val="009B19C8"/>
    <w:rsid w:val="009B1A9A"/>
    <w:rsid w:val="009B24CE"/>
    <w:rsid w:val="009B28EF"/>
    <w:rsid w:val="009B3FBB"/>
    <w:rsid w:val="009B46B0"/>
    <w:rsid w:val="009B4963"/>
    <w:rsid w:val="009B498C"/>
    <w:rsid w:val="009B4A5C"/>
    <w:rsid w:val="009B5BC0"/>
    <w:rsid w:val="009B5E96"/>
    <w:rsid w:val="009B6C33"/>
    <w:rsid w:val="009B70D9"/>
    <w:rsid w:val="009B7340"/>
    <w:rsid w:val="009B7353"/>
    <w:rsid w:val="009B7A3F"/>
    <w:rsid w:val="009C0485"/>
    <w:rsid w:val="009C136F"/>
    <w:rsid w:val="009C1FD0"/>
    <w:rsid w:val="009C25B0"/>
    <w:rsid w:val="009C27B7"/>
    <w:rsid w:val="009C2978"/>
    <w:rsid w:val="009C2C92"/>
    <w:rsid w:val="009C34B9"/>
    <w:rsid w:val="009C37E6"/>
    <w:rsid w:val="009C3893"/>
    <w:rsid w:val="009C3CE1"/>
    <w:rsid w:val="009C3F09"/>
    <w:rsid w:val="009C4762"/>
    <w:rsid w:val="009C4CB9"/>
    <w:rsid w:val="009C513F"/>
    <w:rsid w:val="009C51E0"/>
    <w:rsid w:val="009C5EAF"/>
    <w:rsid w:val="009C654D"/>
    <w:rsid w:val="009C6551"/>
    <w:rsid w:val="009C6949"/>
    <w:rsid w:val="009C6A78"/>
    <w:rsid w:val="009C6D97"/>
    <w:rsid w:val="009C70D1"/>
    <w:rsid w:val="009C73CD"/>
    <w:rsid w:val="009D0070"/>
    <w:rsid w:val="009D009B"/>
    <w:rsid w:val="009D01AE"/>
    <w:rsid w:val="009D0478"/>
    <w:rsid w:val="009D09F8"/>
    <w:rsid w:val="009D0B20"/>
    <w:rsid w:val="009D0BF4"/>
    <w:rsid w:val="009D0EE9"/>
    <w:rsid w:val="009D13FE"/>
    <w:rsid w:val="009D18FB"/>
    <w:rsid w:val="009D1DAF"/>
    <w:rsid w:val="009D3711"/>
    <w:rsid w:val="009D4107"/>
    <w:rsid w:val="009D4BC6"/>
    <w:rsid w:val="009D531D"/>
    <w:rsid w:val="009D5DEF"/>
    <w:rsid w:val="009D6566"/>
    <w:rsid w:val="009D6FAE"/>
    <w:rsid w:val="009D77C2"/>
    <w:rsid w:val="009D7AD1"/>
    <w:rsid w:val="009D7F24"/>
    <w:rsid w:val="009E001C"/>
    <w:rsid w:val="009E0CE0"/>
    <w:rsid w:val="009E1526"/>
    <w:rsid w:val="009E1F9C"/>
    <w:rsid w:val="009E209B"/>
    <w:rsid w:val="009E247C"/>
    <w:rsid w:val="009E2645"/>
    <w:rsid w:val="009E2D44"/>
    <w:rsid w:val="009E3246"/>
    <w:rsid w:val="009E331D"/>
    <w:rsid w:val="009E3431"/>
    <w:rsid w:val="009E3AF3"/>
    <w:rsid w:val="009E3D24"/>
    <w:rsid w:val="009E3E67"/>
    <w:rsid w:val="009E47B5"/>
    <w:rsid w:val="009E4B8C"/>
    <w:rsid w:val="009E4C53"/>
    <w:rsid w:val="009E50C2"/>
    <w:rsid w:val="009E54B1"/>
    <w:rsid w:val="009E55ED"/>
    <w:rsid w:val="009E5797"/>
    <w:rsid w:val="009E6136"/>
    <w:rsid w:val="009E6EE6"/>
    <w:rsid w:val="009E7B40"/>
    <w:rsid w:val="009E7B6F"/>
    <w:rsid w:val="009F1162"/>
    <w:rsid w:val="009F16A1"/>
    <w:rsid w:val="009F186E"/>
    <w:rsid w:val="009F1D05"/>
    <w:rsid w:val="009F26CE"/>
    <w:rsid w:val="009F2ACA"/>
    <w:rsid w:val="009F2F6E"/>
    <w:rsid w:val="009F32F2"/>
    <w:rsid w:val="009F3313"/>
    <w:rsid w:val="009F3689"/>
    <w:rsid w:val="009F3BFC"/>
    <w:rsid w:val="009F3DF9"/>
    <w:rsid w:val="009F476D"/>
    <w:rsid w:val="009F4AA0"/>
    <w:rsid w:val="009F4AAA"/>
    <w:rsid w:val="009F573A"/>
    <w:rsid w:val="009F57E4"/>
    <w:rsid w:val="009F5D0C"/>
    <w:rsid w:val="009F5E02"/>
    <w:rsid w:val="009F638D"/>
    <w:rsid w:val="009F6946"/>
    <w:rsid w:val="009F6973"/>
    <w:rsid w:val="009F6DEC"/>
    <w:rsid w:val="009F7034"/>
    <w:rsid w:val="009F769B"/>
    <w:rsid w:val="009F7B31"/>
    <w:rsid w:val="009F7C0F"/>
    <w:rsid w:val="009F7C79"/>
    <w:rsid w:val="009F7F76"/>
    <w:rsid w:val="00A00032"/>
    <w:rsid w:val="00A0078E"/>
    <w:rsid w:val="00A00B15"/>
    <w:rsid w:val="00A00EBD"/>
    <w:rsid w:val="00A010EF"/>
    <w:rsid w:val="00A0117B"/>
    <w:rsid w:val="00A01328"/>
    <w:rsid w:val="00A0180F"/>
    <w:rsid w:val="00A02484"/>
    <w:rsid w:val="00A038B0"/>
    <w:rsid w:val="00A03BD0"/>
    <w:rsid w:val="00A03DB0"/>
    <w:rsid w:val="00A04229"/>
    <w:rsid w:val="00A04C35"/>
    <w:rsid w:val="00A0518D"/>
    <w:rsid w:val="00A053EA"/>
    <w:rsid w:val="00A05F3C"/>
    <w:rsid w:val="00A061E4"/>
    <w:rsid w:val="00A065A4"/>
    <w:rsid w:val="00A06A98"/>
    <w:rsid w:val="00A06AD7"/>
    <w:rsid w:val="00A06C53"/>
    <w:rsid w:val="00A06F84"/>
    <w:rsid w:val="00A07D0B"/>
    <w:rsid w:val="00A104E5"/>
    <w:rsid w:val="00A1069E"/>
    <w:rsid w:val="00A1077C"/>
    <w:rsid w:val="00A10906"/>
    <w:rsid w:val="00A10E14"/>
    <w:rsid w:val="00A11130"/>
    <w:rsid w:val="00A11878"/>
    <w:rsid w:val="00A121D8"/>
    <w:rsid w:val="00A12925"/>
    <w:rsid w:val="00A1404A"/>
    <w:rsid w:val="00A14288"/>
    <w:rsid w:val="00A158A9"/>
    <w:rsid w:val="00A1594B"/>
    <w:rsid w:val="00A15FCA"/>
    <w:rsid w:val="00A15FD3"/>
    <w:rsid w:val="00A1647F"/>
    <w:rsid w:val="00A166A0"/>
    <w:rsid w:val="00A177AB"/>
    <w:rsid w:val="00A177F2"/>
    <w:rsid w:val="00A1795A"/>
    <w:rsid w:val="00A179CC"/>
    <w:rsid w:val="00A17A11"/>
    <w:rsid w:val="00A17CD2"/>
    <w:rsid w:val="00A20EC9"/>
    <w:rsid w:val="00A21481"/>
    <w:rsid w:val="00A21C00"/>
    <w:rsid w:val="00A21D24"/>
    <w:rsid w:val="00A21E8E"/>
    <w:rsid w:val="00A21F34"/>
    <w:rsid w:val="00A2218A"/>
    <w:rsid w:val="00A22AB3"/>
    <w:rsid w:val="00A22CE8"/>
    <w:rsid w:val="00A22D5A"/>
    <w:rsid w:val="00A23DA6"/>
    <w:rsid w:val="00A2426F"/>
    <w:rsid w:val="00A24780"/>
    <w:rsid w:val="00A248BE"/>
    <w:rsid w:val="00A249AA"/>
    <w:rsid w:val="00A24D77"/>
    <w:rsid w:val="00A24DD5"/>
    <w:rsid w:val="00A24F3E"/>
    <w:rsid w:val="00A24F6E"/>
    <w:rsid w:val="00A25A05"/>
    <w:rsid w:val="00A25A93"/>
    <w:rsid w:val="00A25DE9"/>
    <w:rsid w:val="00A26C7D"/>
    <w:rsid w:val="00A27099"/>
    <w:rsid w:val="00A2717A"/>
    <w:rsid w:val="00A272D1"/>
    <w:rsid w:val="00A27CDD"/>
    <w:rsid w:val="00A30006"/>
    <w:rsid w:val="00A31048"/>
    <w:rsid w:val="00A313E6"/>
    <w:rsid w:val="00A3205E"/>
    <w:rsid w:val="00A320F0"/>
    <w:rsid w:val="00A33642"/>
    <w:rsid w:val="00A33783"/>
    <w:rsid w:val="00A339D3"/>
    <w:rsid w:val="00A342E0"/>
    <w:rsid w:val="00A3453B"/>
    <w:rsid w:val="00A34A3E"/>
    <w:rsid w:val="00A34AE0"/>
    <w:rsid w:val="00A355B2"/>
    <w:rsid w:val="00A35BF3"/>
    <w:rsid w:val="00A35FAE"/>
    <w:rsid w:val="00A362E3"/>
    <w:rsid w:val="00A36829"/>
    <w:rsid w:val="00A36914"/>
    <w:rsid w:val="00A40465"/>
    <w:rsid w:val="00A40DA7"/>
    <w:rsid w:val="00A40E09"/>
    <w:rsid w:val="00A413AF"/>
    <w:rsid w:val="00A419BB"/>
    <w:rsid w:val="00A4200B"/>
    <w:rsid w:val="00A420FE"/>
    <w:rsid w:val="00A4211D"/>
    <w:rsid w:val="00A42219"/>
    <w:rsid w:val="00A422BF"/>
    <w:rsid w:val="00A424EF"/>
    <w:rsid w:val="00A42662"/>
    <w:rsid w:val="00A4358F"/>
    <w:rsid w:val="00A43911"/>
    <w:rsid w:val="00A43A25"/>
    <w:rsid w:val="00A43E1D"/>
    <w:rsid w:val="00A43E29"/>
    <w:rsid w:val="00A44101"/>
    <w:rsid w:val="00A44524"/>
    <w:rsid w:val="00A4468D"/>
    <w:rsid w:val="00A44CF9"/>
    <w:rsid w:val="00A45B2C"/>
    <w:rsid w:val="00A4659B"/>
    <w:rsid w:val="00A4681B"/>
    <w:rsid w:val="00A46899"/>
    <w:rsid w:val="00A46A79"/>
    <w:rsid w:val="00A46D30"/>
    <w:rsid w:val="00A46E01"/>
    <w:rsid w:val="00A47760"/>
    <w:rsid w:val="00A47CD7"/>
    <w:rsid w:val="00A47EE1"/>
    <w:rsid w:val="00A50377"/>
    <w:rsid w:val="00A50529"/>
    <w:rsid w:val="00A508F0"/>
    <w:rsid w:val="00A50929"/>
    <w:rsid w:val="00A50998"/>
    <w:rsid w:val="00A50E70"/>
    <w:rsid w:val="00A51066"/>
    <w:rsid w:val="00A517CA"/>
    <w:rsid w:val="00A51BAD"/>
    <w:rsid w:val="00A51BF5"/>
    <w:rsid w:val="00A51D0D"/>
    <w:rsid w:val="00A52167"/>
    <w:rsid w:val="00A522C2"/>
    <w:rsid w:val="00A527A2"/>
    <w:rsid w:val="00A52A52"/>
    <w:rsid w:val="00A52F34"/>
    <w:rsid w:val="00A52FDB"/>
    <w:rsid w:val="00A53433"/>
    <w:rsid w:val="00A53564"/>
    <w:rsid w:val="00A53C5A"/>
    <w:rsid w:val="00A53E5E"/>
    <w:rsid w:val="00A543A4"/>
    <w:rsid w:val="00A54D01"/>
    <w:rsid w:val="00A5526F"/>
    <w:rsid w:val="00A55CD5"/>
    <w:rsid w:val="00A55F0D"/>
    <w:rsid w:val="00A55FB1"/>
    <w:rsid w:val="00A566C8"/>
    <w:rsid w:val="00A56A73"/>
    <w:rsid w:val="00A56BF9"/>
    <w:rsid w:val="00A56C81"/>
    <w:rsid w:val="00A576E6"/>
    <w:rsid w:val="00A57AB0"/>
    <w:rsid w:val="00A60BBA"/>
    <w:rsid w:val="00A60BD2"/>
    <w:rsid w:val="00A60D5E"/>
    <w:rsid w:val="00A60FA0"/>
    <w:rsid w:val="00A610B1"/>
    <w:rsid w:val="00A61E72"/>
    <w:rsid w:val="00A62608"/>
    <w:rsid w:val="00A6261A"/>
    <w:rsid w:val="00A62684"/>
    <w:rsid w:val="00A6298E"/>
    <w:rsid w:val="00A62DA6"/>
    <w:rsid w:val="00A63048"/>
    <w:rsid w:val="00A64573"/>
    <w:rsid w:val="00A6481E"/>
    <w:rsid w:val="00A6547C"/>
    <w:rsid w:val="00A6549C"/>
    <w:rsid w:val="00A65921"/>
    <w:rsid w:val="00A66967"/>
    <w:rsid w:val="00A66B1B"/>
    <w:rsid w:val="00A6789E"/>
    <w:rsid w:val="00A67A4C"/>
    <w:rsid w:val="00A7079D"/>
    <w:rsid w:val="00A708AC"/>
    <w:rsid w:val="00A70F70"/>
    <w:rsid w:val="00A722FB"/>
    <w:rsid w:val="00A72372"/>
    <w:rsid w:val="00A7238A"/>
    <w:rsid w:val="00A72D04"/>
    <w:rsid w:val="00A72DAB"/>
    <w:rsid w:val="00A72DF8"/>
    <w:rsid w:val="00A73202"/>
    <w:rsid w:val="00A74661"/>
    <w:rsid w:val="00A746AA"/>
    <w:rsid w:val="00A7487C"/>
    <w:rsid w:val="00A74D4E"/>
    <w:rsid w:val="00A74DFB"/>
    <w:rsid w:val="00A75215"/>
    <w:rsid w:val="00A76418"/>
    <w:rsid w:val="00A764F3"/>
    <w:rsid w:val="00A76703"/>
    <w:rsid w:val="00A76E70"/>
    <w:rsid w:val="00A77EC1"/>
    <w:rsid w:val="00A803CB"/>
    <w:rsid w:val="00A809CD"/>
    <w:rsid w:val="00A80E0B"/>
    <w:rsid w:val="00A81022"/>
    <w:rsid w:val="00A811F2"/>
    <w:rsid w:val="00A81AA9"/>
    <w:rsid w:val="00A82E94"/>
    <w:rsid w:val="00A82F1B"/>
    <w:rsid w:val="00A8320D"/>
    <w:rsid w:val="00A834A0"/>
    <w:rsid w:val="00A83750"/>
    <w:rsid w:val="00A83AE0"/>
    <w:rsid w:val="00A8476E"/>
    <w:rsid w:val="00A850BE"/>
    <w:rsid w:val="00A853E5"/>
    <w:rsid w:val="00A856C3"/>
    <w:rsid w:val="00A8693C"/>
    <w:rsid w:val="00A869A6"/>
    <w:rsid w:val="00A87527"/>
    <w:rsid w:val="00A87EDF"/>
    <w:rsid w:val="00A87F55"/>
    <w:rsid w:val="00A903E3"/>
    <w:rsid w:val="00A90D7F"/>
    <w:rsid w:val="00A914CD"/>
    <w:rsid w:val="00A924EA"/>
    <w:rsid w:val="00A927CF"/>
    <w:rsid w:val="00A92FCD"/>
    <w:rsid w:val="00A93039"/>
    <w:rsid w:val="00A93288"/>
    <w:rsid w:val="00A93850"/>
    <w:rsid w:val="00A93C06"/>
    <w:rsid w:val="00A93F92"/>
    <w:rsid w:val="00A94205"/>
    <w:rsid w:val="00A942F3"/>
    <w:rsid w:val="00A94801"/>
    <w:rsid w:val="00A94F53"/>
    <w:rsid w:val="00A950A5"/>
    <w:rsid w:val="00A95F1A"/>
    <w:rsid w:val="00A966CB"/>
    <w:rsid w:val="00A9713C"/>
    <w:rsid w:val="00A972C6"/>
    <w:rsid w:val="00A97831"/>
    <w:rsid w:val="00A97D79"/>
    <w:rsid w:val="00AA1059"/>
    <w:rsid w:val="00AA10A5"/>
    <w:rsid w:val="00AA15E6"/>
    <w:rsid w:val="00AA16A2"/>
    <w:rsid w:val="00AA4170"/>
    <w:rsid w:val="00AA4255"/>
    <w:rsid w:val="00AA5064"/>
    <w:rsid w:val="00AA5964"/>
    <w:rsid w:val="00AA5ABA"/>
    <w:rsid w:val="00AA5D8F"/>
    <w:rsid w:val="00AA5ED7"/>
    <w:rsid w:val="00AA631B"/>
    <w:rsid w:val="00AA649E"/>
    <w:rsid w:val="00AA6FFB"/>
    <w:rsid w:val="00AA71A0"/>
    <w:rsid w:val="00AB10BC"/>
    <w:rsid w:val="00AB1885"/>
    <w:rsid w:val="00AB1A17"/>
    <w:rsid w:val="00AB2176"/>
    <w:rsid w:val="00AB27A1"/>
    <w:rsid w:val="00AB2B3C"/>
    <w:rsid w:val="00AB304A"/>
    <w:rsid w:val="00AB324B"/>
    <w:rsid w:val="00AB3AC7"/>
    <w:rsid w:val="00AB3E23"/>
    <w:rsid w:val="00AB42FF"/>
    <w:rsid w:val="00AB46C9"/>
    <w:rsid w:val="00AB4A3B"/>
    <w:rsid w:val="00AB4A91"/>
    <w:rsid w:val="00AB519A"/>
    <w:rsid w:val="00AB5AEC"/>
    <w:rsid w:val="00AB60D1"/>
    <w:rsid w:val="00AB644C"/>
    <w:rsid w:val="00AB6820"/>
    <w:rsid w:val="00AB6F8A"/>
    <w:rsid w:val="00AB705E"/>
    <w:rsid w:val="00AB74DB"/>
    <w:rsid w:val="00AB75ED"/>
    <w:rsid w:val="00AB7866"/>
    <w:rsid w:val="00AB7F7D"/>
    <w:rsid w:val="00AC0182"/>
    <w:rsid w:val="00AC018B"/>
    <w:rsid w:val="00AC0DC2"/>
    <w:rsid w:val="00AC10BF"/>
    <w:rsid w:val="00AC121A"/>
    <w:rsid w:val="00AC15B1"/>
    <w:rsid w:val="00AC1A25"/>
    <w:rsid w:val="00AC1BAE"/>
    <w:rsid w:val="00AC1C8C"/>
    <w:rsid w:val="00AC1C9D"/>
    <w:rsid w:val="00AC2929"/>
    <w:rsid w:val="00AC2A49"/>
    <w:rsid w:val="00AC346B"/>
    <w:rsid w:val="00AC36C0"/>
    <w:rsid w:val="00AC3B55"/>
    <w:rsid w:val="00AC4135"/>
    <w:rsid w:val="00AC4EB1"/>
    <w:rsid w:val="00AC52EF"/>
    <w:rsid w:val="00AC58E8"/>
    <w:rsid w:val="00AC65CD"/>
    <w:rsid w:val="00AC67B2"/>
    <w:rsid w:val="00AC6CAD"/>
    <w:rsid w:val="00AC6CB4"/>
    <w:rsid w:val="00AC7239"/>
    <w:rsid w:val="00AC74AF"/>
    <w:rsid w:val="00AC74FD"/>
    <w:rsid w:val="00AC7A63"/>
    <w:rsid w:val="00AC7A68"/>
    <w:rsid w:val="00AC7CDE"/>
    <w:rsid w:val="00AD056F"/>
    <w:rsid w:val="00AD0CFB"/>
    <w:rsid w:val="00AD120E"/>
    <w:rsid w:val="00AD131E"/>
    <w:rsid w:val="00AD1490"/>
    <w:rsid w:val="00AD14A9"/>
    <w:rsid w:val="00AD268B"/>
    <w:rsid w:val="00AD27FF"/>
    <w:rsid w:val="00AD3022"/>
    <w:rsid w:val="00AD31F9"/>
    <w:rsid w:val="00AD3B02"/>
    <w:rsid w:val="00AD3D59"/>
    <w:rsid w:val="00AD4290"/>
    <w:rsid w:val="00AD46A3"/>
    <w:rsid w:val="00AD4BD0"/>
    <w:rsid w:val="00AD4D52"/>
    <w:rsid w:val="00AD513C"/>
    <w:rsid w:val="00AD51B1"/>
    <w:rsid w:val="00AD52DD"/>
    <w:rsid w:val="00AD57BD"/>
    <w:rsid w:val="00AD59F6"/>
    <w:rsid w:val="00AD6379"/>
    <w:rsid w:val="00AD7E45"/>
    <w:rsid w:val="00AE0EA2"/>
    <w:rsid w:val="00AE141D"/>
    <w:rsid w:val="00AE1450"/>
    <w:rsid w:val="00AE16C0"/>
    <w:rsid w:val="00AE18FC"/>
    <w:rsid w:val="00AE1A70"/>
    <w:rsid w:val="00AE2600"/>
    <w:rsid w:val="00AE31DC"/>
    <w:rsid w:val="00AE333B"/>
    <w:rsid w:val="00AE354D"/>
    <w:rsid w:val="00AE3C74"/>
    <w:rsid w:val="00AE474B"/>
    <w:rsid w:val="00AE490F"/>
    <w:rsid w:val="00AE4C15"/>
    <w:rsid w:val="00AE5655"/>
    <w:rsid w:val="00AE5D57"/>
    <w:rsid w:val="00AE6AEB"/>
    <w:rsid w:val="00AE6E4A"/>
    <w:rsid w:val="00AE7793"/>
    <w:rsid w:val="00AE79F9"/>
    <w:rsid w:val="00AF0972"/>
    <w:rsid w:val="00AF0A61"/>
    <w:rsid w:val="00AF0B99"/>
    <w:rsid w:val="00AF0BF8"/>
    <w:rsid w:val="00AF1086"/>
    <w:rsid w:val="00AF1C4D"/>
    <w:rsid w:val="00AF1D4A"/>
    <w:rsid w:val="00AF254B"/>
    <w:rsid w:val="00AF31B9"/>
    <w:rsid w:val="00AF33C0"/>
    <w:rsid w:val="00AF3690"/>
    <w:rsid w:val="00AF386E"/>
    <w:rsid w:val="00AF57AA"/>
    <w:rsid w:val="00AF586A"/>
    <w:rsid w:val="00AF6175"/>
    <w:rsid w:val="00AF7BC5"/>
    <w:rsid w:val="00B00318"/>
    <w:rsid w:val="00B00874"/>
    <w:rsid w:val="00B00962"/>
    <w:rsid w:val="00B018FB"/>
    <w:rsid w:val="00B01B8A"/>
    <w:rsid w:val="00B01E21"/>
    <w:rsid w:val="00B021F4"/>
    <w:rsid w:val="00B02461"/>
    <w:rsid w:val="00B02B41"/>
    <w:rsid w:val="00B0349F"/>
    <w:rsid w:val="00B03734"/>
    <w:rsid w:val="00B038FF"/>
    <w:rsid w:val="00B03B23"/>
    <w:rsid w:val="00B03C7A"/>
    <w:rsid w:val="00B03C82"/>
    <w:rsid w:val="00B04F90"/>
    <w:rsid w:val="00B06380"/>
    <w:rsid w:val="00B06698"/>
    <w:rsid w:val="00B066B1"/>
    <w:rsid w:val="00B0688E"/>
    <w:rsid w:val="00B069C3"/>
    <w:rsid w:val="00B10161"/>
    <w:rsid w:val="00B10B0B"/>
    <w:rsid w:val="00B111EE"/>
    <w:rsid w:val="00B117AB"/>
    <w:rsid w:val="00B11944"/>
    <w:rsid w:val="00B121F0"/>
    <w:rsid w:val="00B139A9"/>
    <w:rsid w:val="00B13B57"/>
    <w:rsid w:val="00B13D18"/>
    <w:rsid w:val="00B14A56"/>
    <w:rsid w:val="00B14D4A"/>
    <w:rsid w:val="00B15484"/>
    <w:rsid w:val="00B165E4"/>
    <w:rsid w:val="00B16C4E"/>
    <w:rsid w:val="00B16CC3"/>
    <w:rsid w:val="00B16D96"/>
    <w:rsid w:val="00B17831"/>
    <w:rsid w:val="00B17EDF"/>
    <w:rsid w:val="00B20332"/>
    <w:rsid w:val="00B20765"/>
    <w:rsid w:val="00B20BF9"/>
    <w:rsid w:val="00B20CC8"/>
    <w:rsid w:val="00B216E2"/>
    <w:rsid w:val="00B2188F"/>
    <w:rsid w:val="00B21FD1"/>
    <w:rsid w:val="00B22091"/>
    <w:rsid w:val="00B224EF"/>
    <w:rsid w:val="00B23964"/>
    <w:rsid w:val="00B24D13"/>
    <w:rsid w:val="00B250D1"/>
    <w:rsid w:val="00B256B9"/>
    <w:rsid w:val="00B2617D"/>
    <w:rsid w:val="00B2630C"/>
    <w:rsid w:val="00B2645E"/>
    <w:rsid w:val="00B26512"/>
    <w:rsid w:val="00B26798"/>
    <w:rsid w:val="00B273C1"/>
    <w:rsid w:val="00B304EB"/>
    <w:rsid w:val="00B305FF"/>
    <w:rsid w:val="00B309AD"/>
    <w:rsid w:val="00B31007"/>
    <w:rsid w:val="00B31222"/>
    <w:rsid w:val="00B3185E"/>
    <w:rsid w:val="00B31D69"/>
    <w:rsid w:val="00B31D75"/>
    <w:rsid w:val="00B32EBB"/>
    <w:rsid w:val="00B33E5F"/>
    <w:rsid w:val="00B34958"/>
    <w:rsid w:val="00B34EDA"/>
    <w:rsid w:val="00B35257"/>
    <w:rsid w:val="00B35546"/>
    <w:rsid w:val="00B35918"/>
    <w:rsid w:val="00B35DE9"/>
    <w:rsid w:val="00B36552"/>
    <w:rsid w:val="00B366D4"/>
    <w:rsid w:val="00B36863"/>
    <w:rsid w:val="00B36AE0"/>
    <w:rsid w:val="00B36B7C"/>
    <w:rsid w:val="00B36F5C"/>
    <w:rsid w:val="00B3702F"/>
    <w:rsid w:val="00B4027A"/>
    <w:rsid w:val="00B40801"/>
    <w:rsid w:val="00B41105"/>
    <w:rsid w:val="00B41C91"/>
    <w:rsid w:val="00B4222E"/>
    <w:rsid w:val="00B423B9"/>
    <w:rsid w:val="00B4248B"/>
    <w:rsid w:val="00B42733"/>
    <w:rsid w:val="00B430FE"/>
    <w:rsid w:val="00B4381C"/>
    <w:rsid w:val="00B43D9D"/>
    <w:rsid w:val="00B4414C"/>
    <w:rsid w:val="00B441C8"/>
    <w:rsid w:val="00B44737"/>
    <w:rsid w:val="00B451C1"/>
    <w:rsid w:val="00B45352"/>
    <w:rsid w:val="00B4556D"/>
    <w:rsid w:val="00B45C6B"/>
    <w:rsid w:val="00B45EE4"/>
    <w:rsid w:val="00B46083"/>
    <w:rsid w:val="00B4633C"/>
    <w:rsid w:val="00B4662F"/>
    <w:rsid w:val="00B4673B"/>
    <w:rsid w:val="00B46768"/>
    <w:rsid w:val="00B46781"/>
    <w:rsid w:val="00B46B56"/>
    <w:rsid w:val="00B4717A"/>
    <w:rsid w:val="00B47452"/>
    <w:rsid w:val="00B47463"/>
    <w:rsid w:val="00B474A6"/>
    <w:rsid w:val="00B47898"/>
    <w:rsid w:val="00B478B7"/>
    <w:rsid w:val="00B503E0"/>
    <w:rsid w:val="00B505E2"/>
    <w:rsid w:val="00B5065A"/>
    <w:rsid w:val="00B5097D"/>
    <w:rsid w:val="00B51622"/>
    <w:rsid w:val="00B518FB"/>
    <w:rsid w:val="00B51A15"/>
    <w:rsid w:val="00B52BAC"/>
    <w:rsid w:val="00B53026"/>
    <w:rsid w:val="00B532D3"/>
    <w:rsid w:val="00B53365"/>
    <w:rsid w:val="00B53B2F"/>
    <w:rsid w:val="00B53E1A"/>
    <w:rsid w:val="00B54572"/>
    <w:rsid w:val="00B547AE"/>
    <w:rsid w:val="00B55479"/>
    <w:rsid w:val="00B55C92"/>
    <w:rsid w:val="00B55FC3"/>
    <w:rsid w:val="00B564AF"/>
    <w:rsid w:val="00B569DE"/>
    <w:rsid w:val="00B56B7C"/>
    <w:rsid w:val="00B571B8"/>
    <w:rsid w:val="00B5789B"/>
    <w:rsid w:val="00B57A4D"/>
    <w:rsid w:val="00B60789"/>
    <w:rsid w:val="00B60D01"/>
    <w:rsid w:val="00B61346"/>
    <w:rsid w:val="00B61DF0"/>
    <w:rsid w:val="00B62136"/>
    <w:rsid w:val="00B62425"/>
    <w:rsid w:val="00B62A6A"/>
    <w:rsid w:val="00B62E35"/>
    <w:rsid w:val="00B637DA"/>
    <w:rsid w:val="00B63939"/>
    <w:rsid w:val="00B64108"/>
    <w:rsid w:val="00B64FCA"/>
    <w:rsid w:val="00B650CB"/>
    <w:rsid w:val="00B651DE"/>
    <w:rsid w:val="00B6538B"/>
    <w:rsid w:val="00B65450"/>
    <w:rsid w:val="00B66A32"/>
    <w:rsid w:val="00B66E4E"/>
    <w:rsid w:val="00B670E5"/>
    <w:rsid w:val="00B6737F"/>
    <w:rsid w:val="00B700A6"/>
    <w:rsid w:val="00B7098F"/>
    <w:rsid w:val="00B70A30"/>
    <w:rsid w:val="00B70A44"/>
    <w:rsid w:val="00B710B7"/>
    <w:rsid w:val="00B71473"/>
    <w:rsid w:val="00B714CC"/>
    <w:rsid w:val="00B7163C"/>
    <w:rsid w:val="00B71FB1"/>
    <w:rsid w:val="00B723C3"/>
    <w:rsid w:val="00B72436"/>
    <w:rsid w:val="00B729BD"/>
    <w:rsid w:val="00B72C3C"/>
    <w:rsid w:val="00B72C8E"/>
    <w:rsid w:val="00B731A8"/>
    <w:rsid w:val="00B73B67"/>
    <w:rsid w:val="00B73DD6"/>
    <w:rsid w:val="00B74527"/>
    <w:rsid w:val="00B74BE2"/>
    <w:rsid w:val="00B7529F"/>
    <w:rsid w:val="00B75E3E"/>
    <w:rsid w:val="00B76336"/>
    <w:rsid w:val="00B7648B"/>
    <w:rsid w:val="00B76A16"/>
    <w:rsid w:val="00B76C72"/>
    <w:rsid w:val="00B76F5E"/>
    <w:rsid w:val="00B802EA"/>
    <w:rsid w:val="00B808E7"/>
    <w:rsid w:val="00B810F9"/>
    <w:rsid w:val="00B81149"/>
    <w:rsid w:val="00B811C2"/>
    <w:rsid w:val="00B81507"/>
    <w:rsid w:val="00B81954"/>
    <w:rsid w:val="00B821EB"/>
    <w:rsid w:val="00B8268C"/>
    <w:rsid w:val="00B8276D"/>
    <w:rsid w:val="00B82F95"/>
    <w:rsid w:val="00B8317E"/>
    <w:rsid w:val="00B83497"/>
    <w:rsid w:val="00B847A6"/>
    <w:rsid w:val="00B84D69"/>
    <w:rsid w:val="00B84ED6"/>
    <w:rsid w:val="00B84FD1"/>
    <w:rsid w:val="00B859AC"/>
    <w:rsid w:val="00B85BF3"/>
    <w:rsid w:val="00B85FF9"/>
    <w:rsid w:val="00B86221"/>
    <w:rsid w:val="00B867C0"/>
    <w:rsid w:val="00B87243"/>
    <w:rsid w:val="00B87816"/>
    <w:rsid w:val="00B878D3"/>
    <w:rsid w:val="00B87E7A"/>
    <w:rsid w:val="00B90465"/>
    <w:rsid w:val="00B904B4"/>
    <w:rsid w:val="00B9119D"/>
    <w:rsid w:val="00B9154F"/>
    <w:rsid w:val="00B91F00"/>
    <w:rsid w:val="00B924A7"/>
    <w:rsid w:val="00B92536"/>
    <w:rsid w:val="00B92857"/>
    <w:rsid w:val="00B928C3"/>
    <w:rsid w:val="00B92971"/>
    <w:rsid w:val="00B92BDD"/>
    <w:rsid w:val="00B92FBC"/>
    <w:rsid w:val="00B9313F"/>
    <w:rsid w:val="00B93450"/>
    <w:rsid w:val="00B93E07"/>
    <w:rsid w:val="00B93EC3"/>
    <w:rsid w:val="00B93ED2"/>
    <w:rsid w:val="00B943AA"/>
    <w:rsid w:val="00B9467D"/>
    <w:rsid w:val="00B94DD1"/>
    <w:rsid w:val="00B95C3B"/>
    <w:rsid w:val="00B95D0E"/>
    <w:rsid w:val="00B96214"/>
    <w:rsid w:val="00B9623A"/>
    <w:rsid w:val="00B97AA0"/>
    <w:rsid w:val="00B97BAA"/>
    <w:rsid w:val="00BA09F2"/>
    <w:rsid w:val="00BA0A5A"/>
    <w:rsid w:val="00BA0B13"/>
    <w:rsid w:val="00BA16B1"/>
    <w:rsid w:val="00BA1C37"/>
    <w:rsid w:val="00BA24EB"/>
    <w:rsid w:val="00BA2627"/>
    <w:rsid w:val="00BA2F00"/>
    <w:rsid w:val="00BA302D"/>
    <w:rsid w:val="00BA30A4"/>
    <w:rsid w:val="00BA38D4"/>
    <w:rsid w:val="00BA3B19"/>
    <w:rsid w:val="00BA3DA7"/>
    <w:rsid w:val="00BA420B"/>
    <w:rsid w:val="00BA448B"/>
    <w:rsid w:val="00BA4622"/>
    <w:rsid w:val="00BA4C46"/>
    <w:rsid w:val="00BA4F47"/>
    <w:rsid w:val="00BA5944"/>
    <w:rsid w:val="00BA5AB4"/>
    <w:rsid w:val="00BA5CB7"/>
    <w:rsid w:val="00BA61CC"/>
    <w:rsid w:val="00BA6218"/>
    <w:rsid w:val="00BA6EC8"/>
    <w:rsid w:val="00BA718C"/>
    <w:rsid w:val="00BA781D"/>
    <w:rsid w:val="00BB0255"/>
    <w:rsid w:val="00BB0593"/>
    <w:rsid w:val="00BB1AC9"/>
    <w:rsid w:val="00BB1E65"/>
    <w:rsid w:val="00BB25F0"/>
    <w:rsid w:val="00BB293B"/>
    <w:rsid w:val="00BB2B93"/>
    <w:rsid w:val="00BB3061"/>
    <w:rsid w:val="00BB353D"/>
    <w:rsid w:val="00BB36A1"/>
    <w:rsid w:val="00BB398B"/>
    <w:rsid w:val="00BB5985"/>
    <w:rsid w:val="00BB5C27"/>
    <w:rsid w:val="00BB5DBD"/>
    <w:rsid w:val="00BB609D"/>
    <w:rsid w:val="00BB75BC"/>
    <w:rsid w:val="00BB7B86"/>
    <w:rsid w:val="00BC02F0"/>
    <w:rsid w:val="00BC0387"/>
    <w:rsid w:val="00BC0495"/>
    <w:rsid w:val="00BC0A40"/>
    <w:rsid w:val="00BC0CD0"/>
    <w:rsid w:val="00BC0FCA"/>
    <w:rsid w:val="00BC131F"/>
    <w:rsid w:val="00BC1D3D"/>
    <w:rsid w:val="00BC2028"/>
    <w:rsid w:val="00BC2637"/>
    <w:rsid w:val="00BC26A6"/>
    <w:rsid w:val="00BC277E"/>
    <w:rsid w:val="00BC28FD"/>
    <w:rsid w:val="00BC2C1B"/>
    <w:rsid w:val="00BC3710"/>
    <w:rsid w:val="00BC3A9E"/>
    <w:rsid w:val="00BC49F7"/>
    <w:rsid w:val="00BC5046"/>
    <w:rsid w:val="00BC52DD"/>
    <w:rsid w:val="00BC60EA"/>
    <w:rsid w:val="00BC7252"/>
    <w:rsid w:val="00BC7580"/>
    <w:rsid w:val="00BC7AC9"/>
    <w:rsid w:val="00BD0139"/>
    <w:rsid w:val="00BD15CD"/>
    <w:rsid w:val="00BD1E66"/>
    <w:rsid w:val="00BD1E9E"/>
    <w:rsid w:val="00BD2077"/>
    <w:rsid w:val="00BD2205"/>
    <w:rsid w:val="00BD2448"/>
    <w:rsid w:val="00BD25EA"/>
    <w:rsid w:val="00BD2645"/>
    <w:rsid w:val="00BD2B21"/>
    <w:rsid w:val="00BD2D7B"/>
    <w:rsid w:val="00BD4472"/>
    <w:rsid w:val="00BD44B7"/>
    <w:rsid w:val="00BD4565"/>
    <w:rsid w:val="00BD4AF4"/>
    <w:rsid w:val="00BD4B3A"/>
    <w:rsid w:val="00BD654E"/>
    <w:rsid w:val="00BD7624"/>
    <w:rsid w:val="00BD77C2"/>
    <w:rsid w:val="00BD7800"/>
    <w:rsid w:val="00BD796F"/>
    <w:rsid w:val="00BE05CD"/>
    <w:rsid w:val="00BE07D4"/>
    <w:rsid w:val="00BE0E2D"/>
    <w:rsid w:val="00BE0EE6"/>
    <w:rsid w:val="00BE10C1"/>
    <w:rsid w:val="00BE1254"/>
    <w:rsid w:val="00BE1820"/>
    <w:rsid w:val="00BE1ED0"/>
    <w:rsid w:val="00BE24D5"/>
    <w:rsid w:val="00BE2582"/>
    <w:rsid w:val="00BE2DB4"/>
    <w:rsid w:val="00BE2E63"/>
    <w:rsid w:val="00BE42FB"/>
    <w:rsid w:val="00BE4406"/>
    <w:rsid w:val="00BE518C"/>
    <w:rsid w:val="00BE5217"/>
    <w:rsid w:val="00BE568D"/>
    <w:rsid w:val="00BE65DD"/>
    <w:rsid w:val="00BE65EE"/>
    <w:rsid w:val="00BE6602"/>
    <w:rsid w:val="00BE6AFC"/>
    <w:rsid w:val="00BE6DDA"/>
    <w:rsid w:val="00BE6F08"/>
    <w:rsid w:val="00BE6FC5"/>
    <w:rsid w:val="00BE773F"/>
    <w:rsid w:val="00BE7801"/>
    <w:rsid w:val="00BF00CD"/>
    <w:rsid w:val="00BF09AB"/>
    <w:rsid w:val="00BF16B2"/>
    <w:rsid w:val="00BF2042"/>
    <w:rsid w:val="00BF2298"/>
    <w:rsid w:val="00BF25AF"/>
    <w:rsid w:val="00BF2DDE"/>
    <w:rsid w:val="00BF3409"/>
    <w:rsid w:val="00BF3557"/>
    <w:rsid w:val="00BF39E2"/>
    <w:rsid w:val="00BF3A1B"/>
    <w:rsid w:val="00BF3A55"/>
    <w:rsid w:val="00BF3B18"/>
    <w:rsid w:val="00BF3BCB"/>
    <w:rsid w:val="00BF4598"/>
    <w:rsid w:val="00BF4C9D"/>
    <w:rsid w:val="00BF4EFF"/>
    <w:rsid w:val="00BF5C53"/>
    <w:rsid w:val="00BF5DA6"/>
    <w:rsid w:val="00BF6550"/>
    <w:rsid w:val="00BF673B"/>
    <w:rsid w:val="00BF6B88"/>
    <w:rsid w:val="00BF6BFA"/>
    <w:rsid w:val="00BF7283"/>
    <w:rsid w:val="00BF7478"/>
    <w:rsid w:val="00BF7993"/>
    <w:rsid w:val="00C003BA"/>
    <w:rsid w:val="00C0099A"/>
    <w:rsid w:val="00C00BEF"/>
    <w:rsid w:val="00C00E49"/>
    <w:rsid w:val="00C01D9F"/>
    <w:rsid w:val="00C0239E"/>
    <w:rsid w:val="00C02BEA"/>
    <w:rsid w:val="00C037AB"/>
    <w:rsid w:val="00C03DCF"/>
    <w:rsid w:val="00C03EED"/>
    <w:rsid w:val="00C04019"/>
    <w:rsid w:val="00C04067"/>
    <w:rsid w:val="00C043DD"/>
    <w:rsid w:val="00C04434"/>
    <w:rsid w:val="00C0492E"/>
    <w:rsid w:val="00C04F65"/>
    <w:rsid w:val="00C06985"/>
    <w:rsid w:val="00C06C61"/>
    <w:rsid w:val="00C06E8D"/>
    <w:rsid w:val="00C070BE"/>
    <w:rsid w:val="00C07318"/>
    <w:rsid w:val="00C07601"/>
    <w:rsid w:val="00C078F3"/>
    <w:rsid w:val="00C108F4"/>
    <w:rsid w:val="00C1110F"/>
    <w:rsid w:val="00C12436"/>
    <w:rsid w:val="00C129FC"/>
    <w:rsid w:val="00C12A59"/>
    <w:rsid w:val="00C12E55"/>
    <w:rsid w:val="00C13019"/>
    <w:rsid w:val="00C13143"/>
    <w:rsid w:val="00C13522"/>
    <w:rsid w:val="00C13622"/>
    <w:rsid w:val="00C1391D"/>
    <w:rsid w:val="00C13B84"/>
    <w:rsid w:val="00C14130"/>
    <w:rsid w:val="00C1415A"/>
    <w:rsid w:val="00C146CB"/>
    <w:rsid w:val="00C148DE"/>
    <w:rsid w:val="00C150A8"/>
    <w:rsid w:val="00C154A9"/>
    <w:rsid w:val="00C1560C"/>
    <w:rsid w:val="00C15FED"/>
    <w:rsid w:val="00C16367"/>
    <w:rsid w:val="00C16D4C"/>
    <w:rsid w:val="00C17578"/>
    <w:rsid w:val="00C1760A"/>
    <w:rsid w:val="00C2027B"/>
    <w:rsid w:val="00C205A0"/>
    <w:rsid w:val="00C21219"/>
    <w:rsid w:val="00C2183F"/>
    <w:rsid w:val="00C21D12"/>
    <w:rsid w:val="00C22039"/>
    <w:rsid w:val="00C22ADB"/>
    <w:rsid w:val="00C22E45"/>
    <w:rsid w:val="00C232A8"/>
    <w:rsid w:val="00C236E0"/>
    <w:rsid w:val="00C237F0"/>
    <w:rsid w:val="00C24465"/>
    <w:rsid w:val="00C24489"/>
    <w:rsid w:val="00C244F0"/>
    <w:rsid w:val="00C2483D"/>
    <w:rsid w:val="00C24B7F"/>
    <w:rsid w:val="00C254CA"/>
    <w:rsid w:val="00C25628"/>
    <w:rsid w:val="00C26063"/>
    <w:rsid w:val="00C260AD"/>
    <w:rsid w:val="00C263C0"/>
    <w:rsid w:val="00C268BE"/>
    <w:rsid w:val="00C27329"/>
    <w:rsid w:val="00C2746C"/>
    <w:rsid w:val="00C27D37"/>
    <w:rsid w:val="00C27E09"/>
    <w:rsid w:val="00C27E47"/>
    <w:rsid w:val="00C27E54"/>
    <w:rsid w:val="00C309F8"/>
    <w:rsid w:val="00C30CD2"/>
    <w:rsid w:val="00C30F5E"/>
    <w:rsid w:val="00C31660"/>
    <w:rsid w:val="00C316B8"/>
    <w:rsid w:val="00C31FBA"/>
    <w:rsid w:val="00C32AFC"/>
    <w:rsid w:val="00C33068"/>
    <w:rsid w:val="00C33599"/>
    <w:rsid w:val="00C34B3C"/>
    <w:rsid w:val="00C34DE4"/>
    <w:rsid w:val="00C34F2C"/>
    <w:rsid w:val="00C3535F"/>
    <w:rsid w:val="00C353AE"/>
    <w:rsid w:val="00C3594A"/>
    <w:rsid w:val="00C35E12"/>
    <w:rsid w:val="00C36649"/>
    <w:rsid w:val="00C369BB"/>
    <w:rsid w:val="00C36D11"/>
    <w:rsid w:val="00C36F42"/>
    <w:rsid w:val="00C36F5B"/>
    <w:rsid w:val="00C3773D"/>
    <w:rsid w:val="00C37FCC"/>
    <w:rsid w:val="00C4000C"/>
    <w:rsid w:val="00C4015F"/>
    <w:rsid w:val="00C40712"/>
    <w:rsid w:val="00C40F10"/>
    <w:rsid w:val="00C412AC"/>
    <w:rsid w:val="00C4130E"/>
    <w:rsid w:val="00C41516"/>
    <w:rsid w:val="00C4208E"/>
    <w:rsid w:val="00C4253E"/>
    <w:rsid w:val="00C427F3"/>
    <w:rsid w:val="00C42811"/>
    <w:rsid w:val="00C42B2A"/>
    <w:rsid w:val="00C44135"/>
    <w:rsid w:val="00C4432C"/>
    <w:rsid w:val="00C4436A"/>
    <w:rsid w:val="00C44A01"/>
    <w:rsid w:val="00C44AE8"/>
    <w:rsid w:val="00C44B79"/>
    <w:rsid w:val="00C45293"/>
    <w:rsid w:val="00C457E1"/>
    <w:rsid w:val="00C45F2B"/>
    <w:rsid w:val="00C462F3"/>
    <w:rsid w:val="00C46359"/>
    <w:rsid w:val="00C46C52"/>
    <w:rsid w:val="00C47373"/>
    <w:rsid w:val="00C4747A"/>
    <w:rsid w:val="00C47668"/>
    <w:rsid w:val="00C47858"/>
    <w:rsid w:val="00C5040B"/>
    <w:rsid w:val="00C5051F"/>
    <w:rsid w:val="00C506C4"/>
    <w:rsid w:val="00C5085F"/>
    <w:rsid w:val="00C50981"/>
    <w:rsid w:val="00C50ADF"/>
    <w:rsid w:val="00C513B2"/>
    <w:rsid w:val="00C51776"/>
    <w:rsid w:val="00C51857"/>
    <w:rsid w:val="00C527CA"/>
    <w:rsid w:val="00C52FF8"/>
    <w:rsid w:val="00C5459F"/>
    <w:rsid w:val="00C54A53"/>
    <w:rsid w:val="00C54CBC"/>
    <w:rsid w:val="00C54CD4"/>
    <w:rsid w:val="00C54DC0"/>
    <w:rsid w:val="00C5586F"/>
    <w:rsid w:val="00C559E8"/>
    <w:rsid w:val="00C56202"/>
    <w:rsid w:val="00C56B01"/>
    <w:rsid w:val="00C56C9E"/>
    <w:rsid w:val="00C5734F"/>
    <w:rsid w:val="00C573F7"/>
    <w:rsid w:val="00C578BE"/>
    <w:rsid w:val="00C57F5E"/>
    <w:rsid w:val="00C60069"/>
    <w:rsid w:val="00C602FF"/>
    <w:rsid w:val="00C607FC"/>
    <w:rsid w:val="00C60D3F"/>
    <w:rsid w:val="00C6175B"/>
    <w:rsid w:val="00C61856"/>
    <w:rsid w:val="00C61DD4"/>
    <w:rsid w:val="00C63630"/>
    <w:rsid w:val="00C63A7A"/>
    <w:rsid w:val="00C63F14"/>
    <w:rsid w:val="00C64900"/>
    <w:rsid w:val="00C653AE"/>
    <w:rsid w:val="00C66436"/>
    <w:rsid w:val="00C668CD"/>
    <w:rsid w:val="00C6696C"/>
    <w:rsid w:val="00C67031"/>
    <w:rsid w:val="00C67033"/>
    <w:rsid w:val="00C676E4"/>
    <w:rsid w:val="00C67CE9"/>
    <w:rsid w:val="00C7012C"/>
    <w:rsid w:val="00C703C9"/>
    <w:rsid w:val="00C7061F"/>
    <w:rsid w:val="00C70704"/>
    <w:rsid w:val="00C70B98"/>
    <w:rsid w:val="00C70E75"/>
    <w:rsid w:val="00C71995"/>
    <w:rsid w:val="00C72E35"/>
    <w:rsid w:val="00C72E41"/>
    <w:rsid w:val="00C73307"/>
    <w:rsid w:val="00C73B95"/>
    <w:rsid w:val="00C73E3F"/>
    <w:rsid w:val="00C73E8D"/>
    <w:rsid w:val="00C7416B"/>
    <w:rsid w:val="00C75192"/>
    <w:rsid w:val="00C751D5"/>
    <w:rsid w:val="00C75422"/>
    <w:rsid w:val="00C754D5"/>
    <w:rsid w:val="00C758F1"/>
    <w:rsid w:val="00C75C96"/>
    <w:rsid w:val="00C76CF4"/>
    <w:rsid w:val="00C76E7B"/>
    <w:rsid w:val="00C7715A"/>
    <w:rsid w:val="00C80124"/>
    <w:rsid w:val="00C81027"/>
    <w:rsid w:val="00C81A3B"/>
    <w:rsid w:val="00C823DA"/>
    <w:rsid w:val="00C82CB0"/>
    <w:rsid w:val="00C834B0"/>
    <w:rsid w:val="00C8371E"/>
    <w:rsid w:val="00C8373C"/>
    <w:rsid w:val="00C838E6"/>
    <w:rsid w:val="00C839E8"/>
    <w:rsid w:val="00C850C8"/>
    <w:rsid w:val="00C850E4"/>
    <w:rsid w:val="00C858DE"/>
    <w:rsid w:val="00C86344"/>
    <w:rsid w:val="00C867EC"/>
    <w:rsid w:val="00C875B8"/>
    <w:rsid w:val="00C8792E"/>
    <w:rsid w:val="00C87A3F"/>
    <w:rsid w:val="00C87CAE"/>
    <w:rsid w:val="00C9026D"/>
    <w:rsid w:val="00C9069B"/>
    <w:rsid w:val="00C907D8"/>
    <w:rsid w:val="00C907FD"/>
    <w:rsid w:val="00C90D07"/>
    <w:rsid w:val="00C9145D"/>
    <w:rsid w:val="00C91812"/>
    <w:rsid w:val="00C91F1B"/>
    <w:rsid w:val="00C92217"/>
    <w:rsid w:val="00C92281"/>
    <w:rsid w:val="00C9249A"/>
    <w:rsid w:val="00C92540"/>
    <w:rsid w:val="00C93191"/>
    <w:rsid w:val="00C93419"/>
    <w:rsid w:val="00C936D9"/>
    <w:rsid w:val="00C93720"/>
    <w:rsid w:val="00C93B57"/>
    <w:rsid w:val="00C93E33"/>
    <w:rsid w:val="00C93F19"/>
    <w:rsid w:val="00C93FDB"/>
    <w:rsid w:val="00C947AA"/>
    <w:rsid w:val="00C947E3"/>
    <w:rsid w:val="00C94DDA"/>
    <w:rsid w:val="00C94E73"/>
    <w:rsid w:val="00C950F8"/>
    <w:rsid w:val="00C9519B"/>
    <w:rsid w:val="00C953C4"/>
    <w:rsid w:val="00C954A8"/>
    <w:rsid w:val="00C959EA"/>
    <w:rsid w:val="00C95EAD"/>
    <w:rsid w:val="00C96524"/>
    <w:rsid w:val="00C97FCB"/>
    <w:rsid w:val="00CA0147"/>
    <w:rsid w:val="00CA13EC"/>
    <w:rsid w:val="00CA1666"/>
    <w:rsid w:val="00CA1765"/>
    <w:rsid w:val="00CA1DF5"/>
    <w:rsid w:val="00CA3528"/>
    <w:rsid w:val="00CA3FBE"/>
    <w:rsid w:val="00CA4207"/>
    <w:rsid w:val="00CA505E"/>
    <w:rsid w:val="00CA54B7"/>
    <w:rsid w:val="00CA5BE3"/>
    <w:rsid w:val="00CA651C"/>
    <w:rsid w:val="00CA6A25"/>
    <w:rsid w:val="00CA7925"/>
    <w:rsid w:val="00CB0965"/>
    <w:rsid w:val="00CB0D98"/>
    <w:rsid w:val="00CB0F3F"/>
    <w:rsid w:val="00CB10F6"/>
    <w:rsid w:val="00CB162B"/>
    <w:rsid w:val="00CB17CC"/>
    <w:rsid w:val="00CB1B32"/>
    <w:rsid w:val="00CB23B0"/>
    <w:rsid w:val="00CB2943"/>
    <w:rsid w:val="00CB3E8E"/>
    <w:rsid w:val="00CB3F19"/>
    <w:rsid w:val="00CB4536"/>
    <w:rsid w:val="00CB49E1"/>
    <w:rsid w:val="00CB51AD"/>
    <w:rsid w:val="00CB53E1"/>
    <w:rsid w:val="00CB63B6"/>
    <w:rsid w:val="00CB661B"/>
    <w:rsid w:val="00CB6C3F"/>
    <w:rsid w:val="00CB74F6"/>
    <w:rsid w:val="00CB7B85"/>
    <w:rsid w:val="00CC009E"/>
    <w:rsid w:val="00CC053D"/>
    <w:rsid w:val="00CC060D"/>
    <w:rsid w:val="00CC087F"/>
    <w:rsid w:val="00CC0EC8"/>
    <w:rsid w:val="00CC1101"/>
    <w:rsid w:val="00CC1388"/>
    <w:rsid w:val="00CC1967"/>
    <w:rsid w:val="00CC1DBF"/>
    <w:rsid w:val="00CC23A2"/>
    <w:rsid w:val="00CC24CB"/>
    <w:rsid w:val="00CC2AD0"/>
    <w:rsid w:val="00CC3371"/>
    <w:rsid w:val="00CC33E6"/>
    <w:rsid w:val="00CC3440"/>
    <w:rsid w:val="00CC359A"/>
    <w:rsid w:val="00CC35D9"/>
    <w:rsid w:val="00CC400E"/>
    <w:rsid w:val="00CC5164"/>
    <w:rsid w:val="00CC5A1F"/>
    <w:rsid w:val="00CC7396"/>
    <w:rsid w:val="00CC7DAD"/>
    <w:rsid w:val="00CD0ABF"/>
    <w:rsid w:val="00CD0CCF"/>
    <w:rsid w:val="00CD0E61"/>
    <w:rsid w:val="00CD1028"/>
    <w:rsid w:val="00CD1721"/>
    <w:rsid w:val="00CD283A"/>
    <w:rsid w:val="00CD34FD"/>
    <w:rsid w:val="00CD3A42"/>
    <w:rsid w:val="00CD4610"/>
    <w:rsid w:val="00CD4696"/>
    <w:rsid w:val="00CD4DCA"/>
    <w:rsid w:val="00CD4F34"/>
    <w:rsid w:val="00CD55F5"/>
    <w:rsid w:val="00CD565C"/>
    <w:rsid w:val="00CD5BA0"/>
    <w:rsid w:val="00CD666E"/>
    <w:rsid w:val="00CD6C2B"/>
    <w:rsid w:val="00CD6D50"/>
    <w:rsid w:val="00CD787D"/>
    <w:rsid w:val="00CE0455"/>
    <w:rsid w:val="00CE04D9"/>
    <w:rsid w:val="00CE065B"/>
    <w:rsid w:val="00CE067C"/>
    <w:rsid w:val="00CE06A5"/>
    <w:rsid w:val="00CE17B8"/>
    <w:rsid w:val="00CE1AFC"/>
    <w:rsid w:val="00CE1ED3"/>
    <w:rsid w:val="00CE246C"/>
    <w:rsid w:val="00CE2802"/>
    <w:rsid w:val="00CE29C0"/>
    <w:rsid w:val="00CE2BC4"/>
    <w:rsid w:val="00CE2E29"/>
    <w:rsid w:val="00CE2F90"/>
    <w:rsid w:val="00CE338C"/>
    <w:rsid w:val="00CE383E"/>
    <w:rsid w:val="00CE5868"/>
    <w:rsid w:val="00CE6154"/>
    <w:rsid w:val="00CE62B9"/>
    <w:rsid w:val="00CE67F3"/>
    <w:rsid w:val="00CE69AF"/>
    <w:rsid w:val="00CE6DD0"/>
    <w:rsid w:val="00CF0680"/>
    <w:rsid w:val="00CF092E"/>
    <w:rsid w:val="00CF0B76"/>
    <w:rsid w:val="00CF11FE"/>
    <w:rsid w:val="00CF1F90"/>
    <w:rsid w:val="00CF20F2"/>
    <w:rsid w:val="00CF398C"/>
    <w:rsid w:val="00CF3CAD"/>
    <w:rsid w:val="00CF3D42"/>
    <w:rsid w:val="00CF4068"/>
    <w:rsid w:val="00CF40A9"/>
    <w:rsid w:val="00CF42F2"/>
    <w:rsid w:val="00CF4B94"/>
    <w:rsid w:val="00CF4BBD"/>
    <w:rsid w:val="00CF549B"/>
    <w:rsid w:val="00CF5C00"/>
    <w:rsid w:val="00CF60BD"/>
    <w:rsid w:val="00CF6AB8"/>
    <w:rsid w:val="00CF6E5A"/>
    <w:rsid w:val="00CF6E7B"/>
    <w:rsid w:val="00CF71C1"/>
    <w:rsid w:val="00CF7A0B"/>
    <w:rsid w:val="00CF7AA6"/>
    <w:rsid w:val="00CF7AED"/>
    <w:rsid w:val="00CF7D3D"/>
    <w:rsid w:val="00D0056F"/>
    <w:rsid w:val="00D00601"/>
    <w:rsid w:val="00D009EE"/>
    <w:rsid w:val="00D02486"/>
    <w:rsid w:val="00D0261D"/>
    <w:rsid w:val="00D0291F"/>
    <w:rsid w:val="00D02FA5"/>
    <w:rsid w:val="00D047EA"/>
    <w:rsid w:val="00D0495B"/>
    <w:rsid w:val="00D04BD4"/>
    <w:rsid w:val="00D04E2E"/>
    <w:rsid w:val="00D0599E"/>
    <w:rsid w:val="00D06417"/>
    <w:rsid w:val="00D06513"/>
    <w:rsid w:val="00D06FF3"/>
    <w:rsid w:val="00D10E93"/>
    <w:rsid w:val="00D120B9"/>
    <w:rsid w:val="00D1224D"/>
    <w:rsid w:val="00D12452"/>
    <w:rsid w:val="00D12626"/>
    <w:rsid w:val="00D12C3F"/>
    <w:rsid w:val="00D12F85"/>
    <w:rsid w:val="00D12FC3"/>
    <w:rsid w:val="00D1387D"/>
    <w:rsid w:val="00D14795"/>
    <w:rsid w:val="00D1526D"/>
    <w:rsid w:val="00D15936"/>
    <w:rsid w:val="00D16366"/>
    <w:rsid w:val="00D16748"/>
    <w:rsid w:val="00D16D9C"/>
    <w:rsid w:val="00D16DBB"/>
    <w:rsid w:val="00D16F43"/>
    <w:rsid w:val="00D204CB"/>
    <w:rsid w:val="00D2077F"/>
    <w:rsid w:val="00D22B41"/>
    <w:rsid w:val="00D22B9E"/>
    <w:rsid w:val="00D22C58"/>
    <w:rsid w:val="00D22D22"/>
    <w:rsid w:val="00D23075"/>
    <w:rsid w:val="00D23B01"/>
    <w:rsid w:val="00D23F0E"/>
    <w:rsid w:val="00D24524"/>
    <w:rsid w:val="00D24B93"/>
    <w:rsid w:val="00D250E0"/>
    <w:rsid w:val="00D256FB"/>
    <w:rsid w:val="00D25989"/>
    <w:rsid w:val="00D25CFB"/>
    <w:rsid w:val="00D25F5E"/>
    <w:rsid w:val="00D26B7D"/>
    <w:rsid w:val="00D277A2"/>
    <w:rsid w:val="00D300F3"/>
    <w:rsid w:val="00D31057"/>
    <w:rsid w:val="00D31100"/>
    <w:rsid w:val="00D3157A"/>
    <w:rsid w:val="00D31CD8"/>
    <w:rsid w:val="00D31D8F"/>
    <w:rsid w:val="00D320C4"/>
    <w:rsid w:val="00D3213C"/>
    <w:rsid w:val="00D3226D"/>
    <w:rsid w:val="00D323D9"/>
    <w:rsid w:val="00D32AFF"/>
    <w:rsid w:val="00D335AC"/>
    <w:rsid w:val="00D33E47"/>
    <w:rsid w:val="00D33E71"/>
    <w:rsid w:val="00D35314"/>
    <w:rsid w:val="00D35357"/>
    <w:rsid w:val="00D35860"/>
    <w:rsid w:val="00D35F51"/>
    <w:rsid w:val="00D3682F"/>
    <w:rsid w:val="00D36C7C"/>
    <w:rsid w:val="00D36FB6"/>
    <w:rsid w:val="00D3740E"/>
    <w:rsid w:val="00D37560"/>
    <w:rsid w:val="00D37786"/>
    <w:rsid w:val="00D37A37"/>
    <w:rsid w:val="00D37CC2"/>
    <w:rsid w:val="00D37DE3"/>
    <w:rsid w:val="00D403FB"/>
    <w:rsid w:val="00D40729"/>
    <w:rsid w:val="00D40D05"/>
    <w:rsid w:val="00D414E7"/>
    <w:rsid w:val="00D41632"/>
    <w:rsid w:val="00D41941"/>
    <w:rsid w:val="00D41A44"/>
    <w:rsid w:val="00D42E86"/>
    <w:rsid w:val="00D42EF8"/>
    <w:rsid w:val="00D4317B"/>
    <w:rsid w:val="00D433A4"/>
    <w:rsid w:val="00D4400F"/>
    <w:rsid w:val="00D44BCF"/>
    <w:rsid w:val="00D44DCF"/>
    <w:rsid w:val="00D45009"/>
    <w:rsid w:val="00D4501F"/>
    <w:rsid w:val="00D4590A"/>
    <w:rsid w:val="00D45BE4"/>
    <w:rsid w:val="00D46282"/>
    <w:rsid w:val="00D46539"/>
    <w:rsid w:val="00D465B3"/>
    <w:rsid w:val="00D46695"/>
    <w:rsid w:val="00D46789"/>
    <w:rsid w:val="00D46BB7"/>
    <w:rsid w:val="00D46D33"/>
    <w:rsid w:val="00D47288"/>
    <w:rsid w:val="00D47D86"/>
    <w:rsid w:val="00D47F0A"/>
    <w:rsid w:val="00D50037"/>
    <w:rsid w:val="00D50C8E"/>
    <w:rsid w:val="00D51C8E"/>
    <w:rsid w:val="00D52012"/>
    <w:rsid w:val="00D5214A"/>
    <w:rsid w:val="00D5229B"/>
    <w:rsid w:val="00D527B7"/>
    <w:rsid w:val="00D53151"/>
    <w:rsid w:val="00D53152"/>
    <w:rsid w:val="00D541EF"/>
    <w:rsid w:val="00D54434"/>
    <w:rsid w:val="00D5465E"/>
    <w:rsid w:val="00D5487E"/>
    <w:rsid w:val="00D54E26"/>
    <w:rsid w:val="00D5556E"/>
    <w:rsid w:val="00D55A6B"/>
    <w:rsid w:val="00D5670E"/>
    <w:rsid w:val="00D5704E"/>
    <w:rsid w:val="00D57520"/>
    <w:rsid w:val="00D57825"/>
    <w:rsid w:val="00D578A8"/>
    <w:rsid w:val="00D578C4"/>
    <w:rsid w:val="00D57E0C"/>
    <w:rsid w:val="00D609B2"/>
    <w:rsid w:val="00D60B77"/>
    <w:rsid w:val="00D61498"/>
    <w:rsid w:val="00D61D42"/>
    <w:rsid w:val="00D6309F"/>
    <w:rsid w:val="00D63792"/>
    <w:rsid w:val="00D639DB"/>
    <w:rsid w:val="00D63C4D"/>
    <w:rsid w:val="00D646E4"/>
    <w:rsid w:val="00D64986"/>
    <w:rsid w:val="00D64B32"/>
    <w:rsid w:val="00D64BE1"/>
    <w:rsid w:val="00D65503"/>
    <w:rsid w:val="00D65EE3"/>
    <w:rsid w:val="00D66010"/>
    <w:rsid w:val="00D66CE6"/>
    <w:rsid w:val="00D6707B"/>
    <w:rsid w:val="00D6729F"/>
    <w:rsid w:val="00D67989"/>
    <w:rsid w:val="00D67E3F"/>
    <w:rsid w:val="00D70220"/>
    <w:rsid w:val="00D705CC"/>
    <w:rsid w:val="00D707B1"/>
    <w:rsid w:val="00D707CF"/>
    <w:rsid w:val="00D70800"/>
    <w:rsid w:val="00D70C0E"/>
    <w:rsid w:val="00D710D3"/>
    <w:rsid w:val="00D71105"/>
    <w:rsid w:val="00D712CD"/>
    <w:rsid w:val="00D713BA"/>
    <w:rsid w:val="00D716A8"/>
    <w:rsid w:val="00D7170A"/>
    <w:rsid w:val="00D717A9"/>
    <w:rsid w:val="00D71805"/>
    <w:rsid w:val="00D71CE8"/>
    <w:rsid w:val="00D71F62"/>
    <w:rsid w:val="00D721F2"/>
    <w:rsid w:val="00D735E3"/>
    <w:rsid w:val="00D73E70"/>
    <w:rsid w:val="00D744A2"/>
    <w:rsid w:val="00D74A8D"/>
    <w:rsid w:val="00D74CF9"/>
    <w:rsid w:val="00D7529A"/>
    <w:rsid w:val="00D755AE"/>
    <w:rsid w:val="00D75774"/>
    <w:rsid w:val="00D75905"/>
    <w:rsid w:val="00D75A00"/>
    <w:rsid w:val="00D75CF0"/>
    <w:rsid w:val="00D76DD0"/>
    <w:rsid w:val="00D7732A"/>
    <w:rsid w:val="00D77597"/>
    <w:rsid w:val="00D778ED"/>
    <w:rsid w:val="00D80B64"/>
    <w:rsid w:val="00D80EF0"/>
    <w:rsid w:val="00D81114"/>
    <w:rsid w:val="00D81E40"/>
    <w:rsid w:val="00D81E68"/>
    <w:rsid w:val="00D81EE9"/>
    <w:rsid w:val="00D825DC"/>
    <w:rsid w:val="00D82EC6"/>
    <w:rsid w:val="00D83067"/>
    <w:rsid w:val="00D835F6"/>
    <w:rsid w:val="00D83846"/>
    <w:rsid w:val="00D838E8"/>
    <w:rsid w:val="00D84A3A"/>
    <w:rsid w:val="00D855F1"/>
    <w:rsid w:val="00D857CD"/>
    <w:rsid w:val="00D85A09"/>
    <w:rsid w:val="00D8602C"/>
    <w:rsid w:val="00D8603A"/>
    <w:rsid w:val="00D86961"/>
    <w:rsid w:val="00D86A56"/>
    <w:rsid w:val="00D8736A"/>
    <w:rsid w:val="00D87437"/>
    <w:rsid w:val="00D87469"/>
    <w:rsid w:val="00D87B0F"/>
    <w:rsid w:val="00D9053A"/>
    <w:rsid w:val="00D90889"/>
    <w:rsid w:val="00D90B7E"/>
    <w:rsid w:val="00D90CDC"/>
    <w:rsid w:val="00D90D72"/>
    <w:rsid w:val="00D90FF6"/>
    <w:rsid w:val="00D910BD"/>
    <w:rsid w:val="00D922EC"/>
    <w:rsid w:val="00D9288C"/>
    <w:rsid w:val="00D92A53"/>
    <w:rsid w:val="00D92C38"/>
    <w:rsid w:val="00D92F1E"/>
    <w:rsid w:val="00D93283"/>
    <w:rsid w:val="00D933E9"/>
    <w:rsid w:val="00D9397A"/>
    <w:rsid w:val="00D93BA9"/>
    <w:rsid w:val="00D94355"/>
    <w:rsid w:val="00D944EB"/>
    <w:rsid w:val="00D94789"/>
    <w:rsid w:val="00D95032"/>
    <w:rsid w:val="00D954CD"/>
    <w:rsid w:val="00D9555E"/>
    <w:rsid w:val="00D956C5"/>
    <w:rsid w:val="00D9578C"/>
    <w:rsid w:val="00D959D7"/>
    <w:rsid w:val="00D95A50"/>
    <w:rsid w:val="00D9648D"/>
    <w:rsid w:val="00D97ADB"/>
    <w:rsid w:val="00DA1548"/>
    <w:rsid w:val="00DA1559"/>
    <w:rsid w:val="00DA1A6D"/>
    <w:rsid w:val="00DA1D3E"/>
    <w:rsid w:val="00DA1E65"/>
    <w:rsid w:val="00DA2295"/>
    <w:rsid w:val="00DA2B67"/>
    <w:rsid w:val="00DA31DC"/>
    <w:rsid w:val="00DA4CA2"/>
    <w:rsid w:val="00DA4E94"/>
    <w:rsid w:val="00DA52D4"/>
    <w:rsid w:val="00DA5482"/>
    <w:rsid w:val="00DA608A"/>
    <w:rsid w:val="00DA694A"/>
    <w:rsid w:val="00DA6C2E"/>
    <w:rsid w:val="00DA6CE6"/>
    <w:rsid w:val="00DA756A"/>
    <w:rsid w:val="00DA7EEF"/>
    <w:rsid w:val="00DA7EF8"/>
    <w:rsid w:val="00DB02D8"/>
    <w:rsid w:val="00DB04F3"/>
    <w:rsid w:val="00DB1357"/>
    <w:rsid w:val="00DB1393"/>
    <w:rsid w:val="00DB207D"/>
    <w:rsid w:val="00DB215B"/>
    <w:rsid w:val="00DB2421"/>
    <w:rsid w:val="00DB2973"/>
    <w:rsid w:val="00DB2A79"/>
    <w:rsid w:val="00DB2D8A"/>
    <w:rsid w:val="00DB2F5C"/>
    <w:rsid w:val="00DB343B"/>
    <w:rsid w:val="00DB37C5"/>
    <w:rsid w:val="00DB37FB"/>
    <w:rsid w:val="00DB4858"/>
    <w:rsid w:val="00DB494F"/>
    <w:rsid w:val="00DB57D7"/>
    <w:rsid w:val="00DB656E"/>
    <w:rsid w:val="00DB722D"/>
    <w:rsid w:val="00DB755F"/>
    <w:rsid w:val="00DC0324"/>
    <w:rsid w:val="00DC05C3"/>
    <w:rsid w:val="00DC07AD"/>
    <w:rsid w:val="00DC0F3A"/>
    <w:rsid w:val="00DC23DD"/>
    <w:rsid w:val="00DC3F54"/>
    <w:rsid w:val="00DC4095"/>
    <w:rsid w:val="00DC43A4"/>
    <w:rsid w:val="00DC54E1"/>
    <w:rsid w:val="00DC560D"/>
    <w:rsid w:val="00DC582E"/>
    <w:rsid w:val="00DC6AEB"/>
    <w:rsid w:val="00DC6BE3"/>
    <w:rsid w:val="00DC6FCC"/>
    <w:rsid w:val="00DC735C"/>
    <w:rsid w:val="00DC78B7"/>
    <w:rsid w:val="00DC79F4"/>
    <w:rsid w:val="00DC7EC4"/>
    <w:rsid w:val="00DD0974"/>
    <w:rsid w:val="00DD1347"/>
    <w:rsid w:val="00DD1E4C"/>
    <w:rsid w:val="00DD2228"/>
    <w:rsid w:val="00DD29A1"/>
    <w:rsid w:val="00DD2D1F"/>
    <w:rsid w:val="00DD2DEB"/>
    <w:rsid w:val="00DD38F1"/>
    <w:rsid w:val="00DD3B40"/>
    <w:rsid w:val="00DD3E07"/>
    <w:rsid w:val="00DD43F8"/>
    <w:rsid w:val="00DD47F6"/>
    <w:rsid w:val="00DD5E62"/>
    <w:rsid w:val="00DD6331"/>
    <w:rsid w:val="00DD641C"/>
    <w:rsid w:val="00DD6524"/>
    <w:rsid w:val="00DD73AA"/>
    <w:rsid w:val="00DD7685"/>
    <w:rsid w:val="00DD77BF"/>
    <w:rsid w:val="00DD7A6D"/>
    <w:rsid w:val="00DD7B5A"/>
    <w:rsid w:val="00DE0176"/>
    <w:rsid w:val="00DE01FC"/>
    <w:rsid w:val="00DE0267"/>
    <w:rsid w:val="00DE1132"/>
    <w:rsid w:val="00DE156A"/>
    <w:rsid w:val="00DE2C30"/>
    <w:rsid w:val="00DE38E1"/>
    <w:rsid w:val="00DE39E6"/>
    <w:rsid w:val="00DE3F90"/>
    <w:rsid w:val="00DE41AF"/>
    <w:rsid w:val="00DE5CD0"/>
    <w:rsid w:val="00DE6624"/>
    <w:rsid w:val="00DE68D7"/>
    <w:rsid w:val="00DE70E6"/>
    <w:rsid w:val="00DF054C"/>
    <w:rsid w:val="00DF06AE"/>
    <w:rsid w:val="00DF06C5"/>
    <w:rsid w:val="00DF0DD0"/>
    <w:rsid w:val="00DF16E4"/>
    <w:rsid w:val="00DF182C"/>
    <w:rsid w:val="00DF1C16"/>
    <w:rsid w:val="00DF2B67"/>
    <w:rsid w:val="00DF306D"/>
    <w:rsid w:val="00DF310E"/>
    <w:rsid w:val="00DF3189"/>
    <w:rsid w:val="00DF350F"/>
    <w:rsid w:val="00DF36DC"/>
    <w:rsid w:val="00DF4AE7"/>
    <w:rsid w:val="00DF4BB4"/>
    <w:rsid w:val="00DF530B"/>
    <w:rsid w:val="00DF6A6D"/>
    <w:rsid w:val="00E0047D"/>
    <w:rsid w:val="00E005EC"/>
    <w:rsid w:val="00E00FBD"/>
    <w:rsid w:val="00E0133B"/>
    <w:rsid w:val="00E01CA7"/>
    <w:rsid w:val="00E01FB2"/>
    <w:rsid w:val="00E02514"/>
    <w:rsid w:val="00E02C62"/>
    <w:rsid w:val="00E03E2E"/>
    <w:rsid w:val="00E03F89"/>
    <w:rsid w:val="00E041C2"/>
    <w:rsid w:val="00E0491D"/>
    <w:rsid w:val="00E04CAD"/>
    <w:rsid w:val="00E051D8"/>
    <w:rsid w:val="00E073AA"/>
    <w:rsid w:val="00E076E8"/>
    <w:rsid w:val="00E079E6"/>
    <w:rsid w:val="00E07A49"/>
    <w:rsid w:val="00E07B55"/>
    <w:rsid w:val="00E07CDF"/>
    <w:rsid w:val="00E07F2B"/>
    <w:rsid w:val="00E101E6"/>
    <w:rsid w:val="00E10D7C"/>
    <w:rsid w:val="00E1101E"/>
    <w:rsid w:val="00E11D68"/>
    <w:rsid w:val="00E120CF"/>
    <w:rsid w:val="00E121E8"/>
    <w:rsid w:val="00E125A9"/>
    <w:rsid w:val="00E12E39"/>
    <w:rsid w:val="00E12FBF"/>
    <w:rsid w:val="00E148F8"/>
    <w:rsid w:val="00E14F75"/>
    <w:rsid w:val="00E15872"/>
    <w:rsid w:val="00E15892"/>
    <w:rsid w:val="00E15E41"/>
    <w:rsid w:val="00E16165"/>
    <w:rsid w:val="00E163B2"/>
    <w:rsid w:val="00E1748D"/>
    <w:rsid w:val="00E1775A"/>
    <w:rsid w:val="00E17C63"/>
    <w:rsid w:val="00E17D03"/>
    <w:rsid w:val="00E204A4"/>
    <w:rsid w:val="00E20B92"/>
    <w:rsid w:val="00E217E6"/>
    <w:rsid w:val="00E21833"/>
    <w:rsid w:val="00E21C58"/>
    <w:rsid w:val="00E22627"/>
    <w:rsid w:val="00E22E29"/>
    <w:rsid w:val="00E235FE"/>
    <w:rsid w:val="00E23B98"/>
    <w:rsid w:val="00E244A4"/>
    <w:rsid w:val="00E24B96"/>
    <w:rsid w:val="00E24D35"/>
    <w:rsid w:val="00E24F0E"/>
    <w:rsid w:val="00E254BB"/>
    <w:rsid w:val="00E25750"/>
    <w:rsid w:val="00E25D46"/>
    <w:rsid w:val="00E25D75"/>
    <w:rsid w:val="00E26912"/>
    <w:rsid w:val="00E269F8"/>
    <w:rsid w:val="00E26B63"/>
    <w:rsid w:val="00E270FB"/>
    <w:rsid w:val="00E27208"/>
    <w:rsid w:val="00E2740B"/>
    <w:rsid w:val="00E27D2D"/>
    <w:rsid w:val="00E27FC0"/>
    <w:rsid w:val="00E30752"/>
    <w:rsid w:val="00E30F59"/>
    <w:rsid w:val="00E3123C"/>
    <w:rsid w:val="00E3156A"/>
    <w:rsid w:val="00E31735"/>
    <w:rsid w:val="00E31769"/>
    <w:rsid w:val="00E31993"/>
    <w:rsid w:val="00E31A60"/>
    <w:rsid w:val="00E32277"/>
    <w:rsid w:val="00E33B2A"/>
    <w:rsid w:val="00E33B6B"/>
    <w:rsid w:val="00E33E46"/>
    <w:rsid w:val="00E33EB9"/>
    <w:rsid w:val="00E33FD8"/>
    <w:rsid w:val="00E3427A"/>
    <w:rsid w:val="00E3472F"/>
    <w:rsid w:val="00E3473F"/>
    <w:rsid w:val="00E34D0D"/>
    <w:rsid w:val="00E3538E"/>
    <w:rsid w:val="00E353B6"/>
    <w:rsid w:val="00E35486"/>
    <w:rsid w:val="00E35943"/>
    <w:rsid w:val="00E35ABC"/>
    <w:rsid w:val="00E3621A"/>
    <w:rsid w:val="00E368EF"/>
    <w:rsid w:val="00E36B86"/>
    <w:rsid w:val="00E3752E"/>
    <w:rsid w:val="00E376D8"/>
    <w:rsid w:val="00E4118D"/>
    <w:rsid w:val="00E41890"/>
    <w:rsid w:val="00E418CC"/>
    <w:rsid w:val="00E41A37"/>
    <w:rsid w:val="00E4238B"/>
    <w:rsid w:val="00E42586"/>
    <w:rsid w:val="00E42721"/>
    <w:rsid w:val="00E42EB8"/>
    <w:rsid w:val="00E43179"/>
    <w:rsid w:val="00E432E9"/>
    <w:rsid w:val="00E4510C"/>
    <w:rsid w:val="00E45391"/>
    <w:rsid w:val="00E45579"/>
    <w:rsid w:val="00E455CE"/>
    <w:rsid w:val="00E457CF"/>
    <w:rsid w:val="00E46387"/>
    <w:rsid w:val="00E47490"/>
    <w:rsid w:val="00E47808"/>
    <w:rsid w:val="00E50767"/>
    <w:rsid w:val="00E50A34"/>
    <w:rsid w:val="00E510EC"/>
    <w:rsid w:val="00E51116"/>
    <w:rsid w:val="00E5193A"/>
    <w:rsid w:val="00E519B7"/>
    <w:rsid w:val="00E52210"/>
    <w:rsid w:val="00E52600"/>
    <w:rsid w:val="00E538A4"/>
    <w:rsid w:val="00E54133"/>
    <w:rsid w:val="00E546DB"/>
    <w:rsid w:val="00E54C99"/>
    <w:rsid w:val="00E54FC7"/>
    <w:rsid w:val="00E55A9E"/>
    <w:rsid w:val="00E5630E"/>
    <w:rsid w:val="00E56335"/>
    <w:rsid w:val="00E569CE"/>
    <w:rsid w:val="00E56F98"/>
    <w:rsid w:val="00E573D1"/>
    <w:rsid w:val="00E57449"/>
    <w:rsid w:val="00E57F8F"/>
    <w:rsid w:val="00E6034F"/>
    <w:rsid w:val="00E604F1"/>
    <w:rsid w:val="00E61182"/>
    <w:rsid w:val="00E6120C"/>
    <w:rsid w:val="00E613A3"/>
    <w:rsid w:val="00E62817"/>
    <w:rsid w:val="00E62ECD"/>
    <w:rsid w:val="00E62EE7"/>
    <w:rsid w:val="00E63257"/>
    <w:rsid w:val="00E641BE"/>
    <w:rsid w:val="00E643BD"/>
    <w:rsid w:val="00E64D0E"/>
    <w:rsid w:val="00E64FC8"/>
    <w:rsid w:val="00E65376"/>
    <w:rsid w:val="00E6617B"/>
    <w:rsid w:val="00E66FAD"/>
    <w:rsid w:val="00E670C2"/>
    <w:rsid w:val="00E67642"/>
    <w:rsid w:val="00E67FEC"/>
    <w:rsid w:val="00E7036D"/>
    <w:rsid w:val="00E706F7"/>
    <w:rsid w:val="00E71702"/>
    <w:rsid w:val="00E7196E"/>
    <w:rsid w:val="00E71A0F"/>
    <w:rsid w:val="00E71B8D"/>
    <w:rsid w:val="00E71CB2"/>
    <w:rsid w:val="00E726BA"/>
    <w:rsid w:val="00E72B48"/>
    <w:rsid w:val="00E72CF5"/>
    <w:rsid w:val="00E72E79"/>
    <w:rsid w:val="00E7311D"/>
    <w:rsid w:val="00E732F6"/>
    <w:rsid w:val="00E73ED8"/>
    <w:rsid w:val="00E7424B"/>
    <w:rsid w:val="00E75997"/>
    <w:rsid w:val="00E760EA"/>
    <w:rsid w:val="00E761EC"/>
    <w:rsid w:val="00E764C7"/>
    <w:rsid w:val="00E77EEE"/>
    <w:rsid w:val="00E801FE"/>
    <w:rsid w:val="00E80894"/>
    <w:rsid w:val="00E80F2B"/>
    <w:rsid w:val="00E813B4"/>
    <w:rsid w:val="00E81466"/>
    <w:rsid w:val="00E81B32"/>
    <w:rsid w:val="00E8261F"/>
    <w:rsid w:val="00E82867"/>
    <w:rsid w:val="00E82C93"/>
    <w:rsid w:val="00E82F0E"/>
    <w:rsid w:val="00E834A1"/>
    <w:rsid w:val="00E835B9"/>
    <w:rsid w:val="00E83ED0"/>
    <w:rsid w:val="00E83FFB"/>
    <w:rsid w:val="00E84078"/>
    <w:rsid w:val="00E84581"/>
    <w:rsid w:val="00E84DC4"/>
    <w:rsid w:val="00E8509C"/>
    <w:rsid w:val="00E85A20"/>
    <w:rsid w:val="00E85A3B"/>
    <w:rsid w:val="00E85F23"/>
    <w:rsid w:val="00E860C8"/>
    <w:rsid w:val="00E867AF"/>
    <w:rsid w:val="00E87849"/>
    <w:rsid w:val="00E90B79"/>
    <w:rsid w:val="00E9108E"/>
    <w:rsid w:val="00E916C2"/>
    <w:rsid w:val="00E918FE"/>
    <w:rsid w:val="00E91A1D"/>
    <w:rsid w:val="00E91A62"/>
    <w:rsid w:val="00E91C18"/>
    <w:rsid w:val="00E920D8"/>
    <w:rsid w:val="00E92110"/>
    <w:rsid w:val="00E93551"/>
    <w:rsid w:val="00E93886"/>
    <w:rsid w:val="00E939A7"/>
    <w:rsid w:val="00E93FC1"/>
    <w:rsid w:val="00E94B88"/>
    <w:rsid w:val="00E959B6"/>
    <w:rsid w:val="00E95C4B"/>
    <w:rsid w:val="00E96531"/>
    <w:rsid w:val="00E96C71"/>
    <w:rsid w:val="00E97134"/>
    <w:rsid w:val="00E97387"/>
    <w:rsid w:val="00E9749E"/>
    <w:rsid w:val="00E976A1"/>
    <w:rsid w:val="00E979B3"/>
    <w:rsid w:val="00E97E0B"/>
    <w:rsid w:val="00EA040E"/>
    <w:rsid w:val="00EA078A"/>
    <w:rsid w:val="00EA0931"/>
    <w:rsid w:val="00EA09BE"/>
    <w:rsid w:val="00EA0A4C"/>
    <w:rsid w:val="00EA0A77"/>
    <w:rsid w:val="00EA1196"/>
    <w:rsid w:val="00EA1561"/>
    <w:rsid w:val="00EA199E"/>
    <w:rsid w:val="00EA1B95"/>
    <w:rsid w:val="00EA1D5B"/>
    <w:rsid w:val="00EA2593"/>
    <w:rsid w:val="00EA288D"/>
    <w:rsid w:val="00EA30FF"/>
    <w:rsid w:val="00EA3750"/>
    <w:rsid w:val="00EA3DF6"/>
    <w:rsid w:val="00EA3E43"/>
    <w:rsid w:val="00EA457D"/>
    <w:rsid w:val="00EA46CE"/>
    <w:rsid w:val="00EA4BD0"/>
    <w:rsid w:val="00EA5281"/>
    <w:rsid w:val="00EA59EC"/>
    <w:rsid w:val="00EA5A01"/>
    <w:rsid w:val="00EA5D22"/>
    <w:rsid w:val="00EA7209"/>
    <w:rsid w:val="00EA7AED"/>
    <w:rsid w:val="00EB0524"/>
    <w:rsid w:val="00EB09EE"/>
    <w:rsid w:val="00EB0EF3"/>
    <w:rsid w:val="00EB0F67"/>
    <w:rsid w:val="00EB1069"/>
    <w:rsid w:val="00EB1288"/>
    <w:rsid w:val="00EB14B6"/>
    <w:rsid w:val="00EB1549"/>
    <w:rsid w:val="00EB1A0B"/>
    <w:rsid w:val="00EB1E96"/>
    <w:rsid w:val="00EB2081"/>
    <w:rsid w:val="00EB23B9"/>
    <w:rsid w:val="00EB24EC"/>
    <w:rsid w:val="00EB2A04"/>
    <w:rsid w:val="00EB2EBA"/>
    <w:rsid w:val="00EB3E79"/>
    <w:rsid w:val="00EB3EE5"/>
    <w:rsid w:val="00EB3FDC"/>
    <w:rsid w:val="00EB424D"/>
    <w:rsid w:val="00EB4295"/>
    <w:rsid w:val="00EB45F4"/>
    <w:rsid w:val="00EB4A68"/>
    <w:rsid w:val="00EB51EC"/>
    <w:rsid w:val="00EB5991"/>
    <w:rsid w:val="00EB60EF"/>
    <w:rsid w:val="00EB6AEE"/>
    <w:rsid w:val="00EB6E82"/>
    <w:rsid w:val="00EB7237"/>
    <w:rsid w:val="00EB7665"/>
    <w:rsid w:val="00EB781C"/>
    <w:rsid w:val="00EB7BEB"/>
    <w:rsid w:val="00EB7C63"/>
    <w:rsid w:val="00EC01D5"/>
    <w:rsid w:val="00EC03A2"/>
    <w:rsid w:val="00EC1269"/>
    <w:rsid w:val="00EC1764"/>
    <w:rsid w:val="00EC1EB5"/>
    <w:rsid w:val="00EC1F9D"/>
    <w:rsid w:val="00EC24E7"/>
    <w:rsid w:val="00EC24F3"/>
    <w:rsid w:val="00EC2575"/>
    <w:rsid w:val="00EC2BC7"/>
    <w:rsid w:val="00EC329B"/>
    <w:rsid w:val="00EC3820"/>
    <w:rsid w:val="00EC38DC"/>
    <w:rsid w:val="00EC3B76"/>
    <w:rsid w:val="00EC3BCE"/>
    <w:rsid w:val="00EC42BC"/>
    <w:rsid w:val="00EC49B0"/>
    <w:rsid w:val="00EC5057"/>
    <w:rsid w:val="00EC6523"/>
    <w:rsid w:val="00EC6D2E"/>
    <w:rsid w:val="00EC7375"/>
    <w:rsid w:val="00EC76E7"/>
    <w:rsid w:val="00ED04BC"/>
    <w:rsid w:val="00ED07D7"/>
    <w:rsid w:val="00ED1464"/>
    <w:rsid w:val="00ED17B1"/>
    <w:rsid w:val="00ED1CA7"/>
    <w:rsid w:val="00ED20CD"/>
    <w:rsid w:val="00ED29CF"/>
    <w:rsid w:val="00ED2ABE"/>
    <w:rsid w:val="00ED3311"/>
    <w:rsid w:val="00ED350F"/>
    <w:rsid w:val="00ED36CE"/>
    <w:rsid w:val="00ED3CF4"/>
    <w:rsid w:val="00ED5F11"/>
    <w:rsid w:val="00ED70CD"/>
    <w:rsid w:val="00ED7E08"/>
    <w:rsid w:val="00EE019F"/>
    <w:rsid w:val="00EE0291"/>
    <w:rsid w:val="00EE03A1"/>
    <w:rsid w:val="00EE0623"/>
    <w:rsid w:val="00EE0698"/>
    <w:rsid w:val="00EE0992"/>
    <w:rsid w:val="00EE0C0B"/>
    <w:rsid w:val="00EE0E00"/>
    <w:rsid w:val="00EE13A0"/>
    <w:rsid w:val="00EE1417"/>
    <w:rsid w:val="00EE14C5"/>
    <w:rsid w:val="00EE16BE"/>
    <w:rsid w:val="00EE26AF"/>
    <w:rsid w:val="00EE2EEE"/>
    <w:rsid w:val="00EE30E4"/>
    <w:rsid w:val="00EE3610"/>
    <w:rsid w:val="00EE3889"/>
    <w:rsid w:val="00EE3967"/>
    <w:rsid w:val="00EE4261"/>
    <w:rsid w:val="00EE4BCC"/>
    <w:rsid w:val="00EE60FF"/>
    <w:rsid w:val="00EE636C"/>
    <w:rsid w:val="00EE647D"/>
    <w:rsid w:val="00EE6E56"/>
    <w:rsid w:val="00EE7021"/>
    <w:rsid w:val="00EE707F"/>
    <w:rsid w:val="00EE7F36"/>
    <w:rsid w:val="00EF0128"/>
    <w:rsid w:val="00EF02A7"/>
    <w:rsid w:val="00EF0904"/>
    <w:rsid w:val="00EF1294"/>
    <w:rsid w:val="00EF187C"/>
    <w:rsid w:val="00EF1893"/>
    <w:rsid w:val="00EF20B0"/>
    <w:rsid w:val="00EF2991"/>
    <w:rsid w:val="00EF2F6E"/>
    <w:rsid w:val="00EF38F3"/>
    <w:rsid w:val="00EF422A"/>
    <w:rsid w:val="00EF4274"/>
    <w:rsid w:val="00EF45F4"/>
    <w:rsid w:val="00EF4BC1"/>
    <w:rsid w:val="00EF4FBB"/>
    <w:rsid w:val="00EF55FC"/>
    <w:rsid w:val="00EF55FE"/>
    <w:rsid w:val="00EF5977"/>
    <w:rsid w:val="00EF5A25"/>
    <w:rsid w:val="00EF5F18"/>
    <w:rsid w:val="00EF602B"/>
    <w:rsid w:val="00EF6437"/>
    <w:rsid w:val="00EF649D"/>
    <w:rsid w:val="00EF64B5"/>
    <w:rsid w:val="00EF724E"/>
    <w:rsid w:val="00EF7662"/>
    <w:rsid w:val="00EF7D0D"/>
    <w:rsid w:val="00EF7EDA"/>
    <w:rsid w:val="00F0025B"/>
    <w:rsid w:val="00F01273"/>
    <w:rsid w:val="00F01E6E"/>
    <w:rsid w:val="00F0283D"/>
    <w:rsid w:val="00F02A9B"/>
    <w:rsid w:val="00F02D9E"/>
    <w:rsid w:val="00F03280"/>
    <w:rsid w:val="00F03A14"/>
    <w:rsid w:val="00F041A6"/>
    <w:rsid w:val="00F048FA"/>
    <w:rsid w:val="00F04EED"/>
    <w:rsid w:val="00F04F14"/>
    <w:rsid w:val="00F04FCE"/>
    <w:rsid w:val="00F0545C"/>
    <w:rsid w:val="00F05933"/>
    <w:rsid w:val="00F07323"/>
    <w:rsid w:val="00F10676"/>
    <w:rsid w:val="00F10BCD"/>
    <w:rsid w:val="00F10E7C"/>
    <w:rsid w:val="00F113C0"/>
    <w:rsid w:val="00F12305"/>
    <w:rsid w:val="00F12429"/>
    <w:rsid w:val="00F12B22"/>
    <w:rsid w:val="00F12DAA"/>
    <w:rsid w:val="00F13606"/>
    <w:rsid w:val="00F136D4"/>
    <w:rsid w:val="00F13CB2"/>
    <w:rsid w:val="00F1402A"/>
    <w:rsid w:val="00F1409E"/>
    <w:rsid w:val="00F14110"/>
    <w:rsid w:val="00F1468E"/>
    <w:rsid w:val="00F149A6"/>
    <w:rsid w:val="00F14C94"/>
    <w:rsid w:val="00F15AD7"/>
    <w:rsid w:val="00F15B61"/>
    <w:rsid w:val="00F15C34"/>
    <w:rsid w:val="00F1674C"/>
    <w:rsid w:val="00F16FB4"/>
    <w:rsid w:val="00F16FDD"/>
    <w:rsid w:val="00F17AC1"/>
    <w:rsid w:val="00F20303"/>
    <w:rsid w:val="00F206C8"/>
    <w:rsid w:val="00F2082E"/>
    <w:rsid w:val="00F2156E"/>
    <w:rsid w:val="00F222AD"/>
    <w:rsid w:val="00F228C8"/>
    <w:rsid w:val="00F22D28"/>
    <w:rsid w:val="00F23577"/>
    <w:rsid w:val="00F237A8"/>
    <w:rsid w:val="00F23E5B"/>
    <w:rsid w:val="00F23F94"/>
    <w:rsid w:val="00F24196"/>
    <w:rsid w:val="00F2428A"/>
    <w:rsid w:val="00F247B4"/>
    <w:rsid w:val="00F25461"/>
    <w:rsid w:val="00F254FE"/>
    <w:rsid w:val="00F258BC"/>
    <w:rsid w:val="00F2657F"/>
    <w:rsid w:val="00F26643"/>
    <w:rsid w:val="00F26D32"/>
    <w:rsid w:val="00F27441"/>
    <w:rsid w:val="00F30489"/>
    <w:rsid w:val="00F30555"/>
    <w:rsid w:val="00F31151"/>
    <w:rsid w:val="00F31574"/>
    <w:rsid w:val="00F3191F"/>
    <w:rsid w:val="00F322FD"/>
    <w:rsid w:val="00F328D3"/>
    <w:rsid w:val="00F32F87"/>
    <w:rsid w:val="00F33978"/>
    <w:rsid w:val="00F33A10"/>
    <w:rsid w:val="00F34887"/>
    <w:rsid w:val="00F348BB"/>
    <w:rsid w:val="00F34A5C"/>
    <w:rsid w:val="00F350DB"/>
    <w:rsid w:val="00F3558B"/>
    <w:rsid w:val="00F3572D"/>
    <w:rsid w:val="00F3573F"/>
    <w:rsid w:val="00F35B7B"/>
    <w:rsid w:val="00F35CA0"/>
    <w:rsid w:val="00F35D92"/>
    <w:rsid w:val="00F35F85"/>
    <w:rsid w:val="00F35F92"/>
    <w:rsid w:val="00F36079"/>
    <w:rsid w:val="00F364B2"/>
    <w:rsid w:val="00F365D0"/>
    <w:rsid w:val="00F36651"/>
    <w:rsid w:val="00F37508"/>
    <w:rsid w:val="00F37FA4"/>
    <w:rsid w:val="00F415F9"/>
    <w:rsid w:val="00F4188E"/>
    <w:rsid w:val="00F41E60"/>
    <w:rsid w:val="00F41FA2"/>
    <w:rsid w:val="00F42535"/>
    <w:rsid w:val="00F42AD5"/>
    <w:rsid w:val="00F43282"/>
    <w:rsid w:val="00F44629"/>
    <w:rsid w:val="00F44723"/>
    <w:rsid w:val="00F44A99"/>
    <w:rsid w:val="00F44BDE"/>
    <w:rsid w:val="00F44C49"/>
    <w:rsid w:val="00F44FA9"/>
    <w:rsid w:val="00F45452"/>
    <w:rsid w:val="00F45ACE"/>
    <w:rsid w:val="00F45BE3"/>
    <w:rsid w:val="00F467D9"/>
    <w:rsid w:val="00F47080"/>
    <w:rsid w:val="00F479F8"/>
    <w:rsid w:val="00F500B0"/>
    <w:rsid w:val="00F50687"/>
    <w:rsid w:val="00F51EC4"/>
    <w:rsid w:val="00F523CA"/>
    <w:rsid w:val="00F5251C"/>
    <w:rsid w:val="00F5303B"/>
    <w:rsid w:val="00F5324F"/>
    <w:rsid w:val="00F5381A"/>
    <w:rsid w:val="00F538C1"/>
    <w:rsid w:val="00F53A09"/>
    <w:rsid w:val="00F53AA9"/>
    <w:rsid w:val="00F54463"/>
    <w:rsid w:val="00F54F55"/>
    <w:rsid w:val="00F556D6"/>
    <w:rsid w:val="00F55E00"/>
    <w:rsid w:val="00F56204"/>
    <w:rsid w:val="00F562F1"/>
    <w:rsid w:val="00F5642B"/>
    <w:rsid w:val="00F56508"/>
    <w:rsid w:val="00F56509"/>
    <w:rsid w:val="00F56932"/>
    <w:rsid w:val="00F5763A"/>
    <w:rsid w:val="00F57701"/>
    <w:rsid w:val="00F57766"/>
    <w:rsid w:val="00F57824"/>
    <w:rsid w:val="00F57E5D"/>
    <w:rsid w:val="00F601FD"/>
    <w:rsid w:val="00F6037A"/>
    <w:rsid w:val="00F608BF"/>
    <w:rsid w:val="00F6096C"/>
    <w:rsid w:val="00F609F7"/>
    <w:rsid w:val="00F61ABB"/>
    <w:rsid w:val="00F61C28"/>
    <w:rsid w:val="00F627A2"/>
    <w:rsid w:val="00F62C27"/>
    <w:rsid w:val="00F62D93"/>
    <w:rsid w:val="00F63014"/>
    <w:rsid w:val="00F6345C"/>
    <w:rsid w:val="00F635F6"/>
    <w:rsid w:val="00F6462C"/>
    <w:rsid w:val="00F64792"/>
    <w:rsid w:val="00F65F90"/>
    <w:rsid w:val="00F6625E"/>
    <w:rsid w:val="00F6640E"/>
    <w:rsid w:val="00F66F42"/>
    <w:rsid w:val="00F674E4"/>
    <w:rsid w:val="00F6762C"/>
    <w:rsid w:val="00F676FA"/>
    <w:rsid w:val="00F6793D"/>
    <w:rsid w:val="00F715DF"/>
    <w:rsid w:val="00F71635"/>
    <w:rsid w:val="00F719CF"/>
    <w:rsid w:val="00F72BB3"/>
    <w:rsid w:val="00F72CA6"/>
    <w:rsid w:val="00F72CF2"/>
    <w:rsid w:val="00F72DC4"/>
    <w:rsid w:val="00F73FD6"/>
    <w:rsid w:val="00F74AC2"/>
    <w:rsid w:val="00F74D43"/>
    <w:rsid w:val="00F753F3"/>
    <w:rsid w:val="00F760BE"/>
    <w:rsid w:val="00F76B67"/>
    <w:rsid w:val="00F77568"/>
    <w:rsid w:val="00F77637"/>
    <w:rsid w:val="00F77764"/>
    <w:rsid w:val="00F77945"/>
    <w:rsid w:val="00F7797E"/>
    <w:rsid w:val="00F80160"/>
    <w:rsid w:val="00F81696"/>
    <w:rsid w:val="00F81A72"/>
    <w:rsid w:val="00F81D31"/>
    <w:rsid w:val="00F820FA"/>
    <w:rsid w:val="00F8271B"/>
    <w:rsid w:val="00F8281E"/>
    <w:rsid w:val="00F82A35"/>
    <w:rsid w:val="00F82A56"/>
    <w:rsid w:val="00F82E5F"/>
    <w:rsid w:val="00F82F48"/>
    <w:rsid w:val="00F83A97"/>
    <w:rsid w:val="00F85B05"/>
    <w:rsid w:val="00F861A9"/>
    <w:rsid w:val="00F866DF"/>
    <w:rsid w:val="00F86920"/>
    <w:rsid w:val="00F86EE2"/>
    <w:rsid w:val="00F86EEB"/>
    <w:rsid w:val="00F86F30"/>
    <w:rsid w:val="00F87417"/>
    <w:rsid w:val="00F8747B"/>
    <w:rsid w:val="00F905D3"/>
    <w:rsid w:val="00F91626"/>
    <w:rsid w:val="00F91777"/>
    <w:rsid w:val="00F9190F"/>
    <w:rsid w:val="00F9192C"/>
    <w:rsid w:val="00F91955"/>
    <w:rsid w:val="00F923D3"/>
    <w:rsid w:val="00F92DB7"/>
    <w:rsid w:val="00F93AB0"/>
    <w:rsid w:val="00F94135"/>
    <w:rsid w:val="00F9413B"/>
    <w:rsid w:val="00F95302"/>
    <w:rsid w:val="00F955FC"/>
    <w:rsid w:val="00F95615"/>
    <w:rsid w:val="00F95A05"/>
    <w:rsid w:val="00F95E95"/>
    <w:rsid w:val="00F962AE"/>
    <w:rsid w:val="00F97592"/>
    <w:rsid w:val="00F975C2"/>
    <w:rsid w:val="00F976D8"/>
    <w:rsid w:val="00F97727"/>
    <w:rsid w:val="00F97B2A"/>
    <w:rsid w:val="00F97C61"/>
    <w:rsid w:val="00F97D63"/>
    <w:rsid w:val="00FA1316"/>
    <w:rsid w:val="00FA19CF"/>
    <w:rsid w:val="00FA1E3B"/>
    <w:rsid w:val="00FA270C"/>
    <w:rsid w:val="00FA2A47"/>
    <w:rsid w:val="00FA2C27"/>
    <w:rsid w:val="00FA3AE1"/>
    <w:rsid w:val="00FA3EA5"/>
    <w:rsid w:val="00FA4936"/>
    <w:rsid w:val="00FA4C89"/>
    <w:rsid w:val="00FA503F"/>
    <w:rsid w:val="00FA5C62"/>
    <w:rsid w:val="00FA5D14"/>
    <w:rsid w:val="00FA5D18"/>
    <w:rsid w:val="00FA6E54"/>
    <w:rsid w:val="00FA788E"/>
    <w:rsid w:val="00FA7B5A"/>
    <w:rsid w:val="00FA7E2B"/>
    <w:rsid w:val="00FB0514"/>
    <w:rsid w:val="00FB053C"/>
    <w:rsid w:val="00FB0DF9"/>
    <w:rsid w:val="00FB1344"/>
    <w:rsid w:val="00FB1657"/>
    <w:rsid w:val="00FB1969"/>
    <w:rsid w:val="00FB1F66"/>
    <w:rsid w:val="00FB21B2"/>
    <w:rsid w:val="00FB21CA"/>
    <w:rsid w:val="00FB2EAE"/>
    <w:rsid w:val="00FB35A5"/>
    <w:rsid w:val="00FB3EB4"/>
    <w:rsid w:val="00FB41DE"/>
    <w:rsid w:val="00FB4A5B"/>
    <w:rsid w:val="00FB4CC6"/>
    <w:rsid w:val="00FB54C4"/>
    <w:rsid w:val="00FB573A"/>
    <w:rsid w:val="00FB595A"/>
    <w:rsid w:val="00FB5B9B"/>
    <w:rsid w:val="00FB5D02"/>
    <w:rsid w:val="00FB60F4"/>
    <w:rsid w:val="00FB6996"/>
    <w:rsid w:val="00FB7F5D"/>
    <w:rsid w:val="00FC06AF"/>
    <w:rsid w:val="00FC1216"/>
    <w:rsid w:val="00FC18A1"/>
    <w:rsid w:val="00FC20A3"/>
    <w:rsid w:val="00FC23BC"/>
    <w:rsid w:val="00FC26E7"/>
    <w:rsid w:val="00FC31C7"/>
    <w:rsid w:val="00FC3669"/>
    <w:rsid w:val="00FC39EE"/>
    <w:rsid w:val="00FC58FB"/>
    <w:rsid w:val="00FC5D1B"/>
    <w:rsid w:val="00FC5DC6"/>
    <w:rsid w:val="00FC69B1"/>
    <w:rsid w:val="00FC7042"/>
    <w:rsid w:val="00FC778D"/>
    <w:rsid w:val="00FD02CD"/>
    <w:rsid w:val="00FD1416"/>
    <w:rsid w:val="00FD15BE"/>
    <w:rsid w:val="00FD17FA"/>
    <w:rsid w:val="00FD1843"/>
    <w:rsid w:val="00FD1E16"/>
    <w:rsid w:val="00FD221C"/>
    <w:rsid w:val="00FD23C4"/>
    <w:rsid w:val="00FD2518"/>
    <w:rsid w:val="00FD285F"/>
    <w:rsid w:val="00FD3463"/>
    <w:rsid w:val="00FD3A41"/>
    <w:rsid w:val="00FD4313"/>
    <w:rsid w:val="00FD46E4"/>
    <w:rsid w:val="00FD4E7E"/>
    <w:rsid w:val="00FD50DF"/>
    <w:rsid w:val="00FD6491"/>
    <w:rsid w:val="00FD6629"/>
    <w:rsid w:val="00FD6DD4"/>
    <w:rsid w:val="00FD74BA"/>
    <w:rsid w:val="00FD799C"/>
    <w:rsid w:val="00FE0391"/>
    <w:rsid w:val="00FE04FA"/>
    <w:rsid w:val="00FE086F"/>
    <w:rsid w:val="00FE1400"/>
    <w:rsid w:val="00FE15C3"/>
    <w:rsid w:val="00FE1B5A"/>
    <w:rsid w:val="00FE1BF5"/>
    <w:rsid w:val="00FE1E28"/>
    <w:rsid w:val="00FE28A2"/>
    <w:rsid w:val="00FE29AD"/>
    <w:rsid w:val="00FE2BDE"/>
    <w:rsid w:val="00FE2BFF"/>
    <w:rsid w:val="00FE388E"/>
    <w:rsid w:val="00FE4D84"/>
    <w:rsid w:val="00FE51EF"/>
    <w:rsid w:val="00FE5F32"/>
    <w:rsid w:val="00FE714D"/>
    <w:rsid w:val="00FE783B"/>
    <w:rsid w:val="00FE7C4A"/>
    <w:rsid w:val="00FF01E0"/>
    <w:rsid w:val="00FF0243"/>
    <w:rsid w:val="00FF0691"/>
    <w:rsid w:val="00FF0906"/>
    <w:rsid w:val="00FF0DDA"/>
    <w:rsid w:val="00FF18F7"/>
    <w:rsid w:val="00FF2146"/>
    <w:rsid w:val="00FF2496"/>
    <w:rsid w:val="00FF2D75"/>
    <w:rsid w:val="00FF363D"/>
    <w:rsid w:val="00FF392F"/>
    <w:rsid w:val="00FF3B83"/>
    <w:rsid w:val="00FF4D24"/>
    <w:rsid w:val="00FF4F2E"/>
    <w:rsid w:val="00FF4FB1"/>
    <w:rsid w:val="00FF519B"/>
    <w:rsid w:val="00FF5723"/>
    <w:rsid w:val="00FF5990"/>
    <w:rsid w:val="00FF5D01"/>
    <w:rsid w:val="00FF66BF"/>
    <w:rsid w:val="00FF69C0"/>
    <w:rsid w:val="00FF70E7"/>
    <w:rsid w:val="00FF7110"/>
    <w:rsid w:val="00FF7208"/>
    <w:rsid w:val="00FF7901"/>
    <w:rsid w:val="00FF7948"/>
    <w:rsid w:val="00FF7F4D"/>
    <w:rsid w:val="012C1FBD"/>
    <w:rsid w:val="017A35DF"/>
    <w:rsid w:val="01B16767"/>
    <w:rsid w:val="01C11469"/>
    <w:rsid w:val="01C95337"/>
    <w:rsid w:val="0219603D"/>
    <w:rsid w:val="021C0D32"/>
    <w:rsid w:val="024F1B35"/>
    <w:rsid w:val="028A14D7"/>
    <w:rsid w:val="028A1F4E"/>
    <w:rsid w:val="028B7B62"/>
    <w:rsid w:val="02B715FB"/>
    <w:rsid w:val="033A608E"/>
    <w:rsid w:val="03541B9B"/>
    <w:rsid w:val="03542A2E"/>
    <w:rsid w:val="0363088E"/>
    <w:rsid w:val="03C073E6"/>
    <w:rsid w:val="03C42309"/>
    <w:rsid w:val="03D22D43"/>
    <w:rsid w:val="03D85EF7"/>
    <w:rsid w:val="03EC0177"/>
    <w:rsid w:val="03F028E3"/>
    <w:rsid w:val="045F51B3"/>
    <w:rsid w:val="045F677F"/>
    <w:rsid w:val="0460098C"/>
    <w:rsid w:val="04683E55"/>
    <w:rsid w:val="04B37404"/>
    <w:rsid w:val="04ED7ACC"/>
    <w:rsid w:val="04F64319"/>
    <w:rsid w:val="04FB32A2"/>
    <w:rsid w:val="05243941"/>
    <w:rsid w:val="054777A1"/>
    <w:rsid w:val="05B530A5"/>
    <w:rsid w:val="05E018AC"/>
    <w:rsid w:val="060D1001"/>
    <w:rsid w:val="06130D19"/>
    <w:rsid w:val="062C207C"/>
    <w:rsid w:val="063C6893"/>
    <w:rsid w:val="065713E9"/>
    <w:rsid w:val="066606B5"/>
    <w:rsid w:val="067F3350"/>
    <w:rsid w:val="06D91DEF"/>
    <w:rsid w:val="06E714A5"/>
    <w:rsid w:val="06EF3F36"/>
    <w:rsid w:val="073226B8"/>
    <w:rsid w:val="07F42811"/>
    <w:rsid w:val="080E1197"/>
    <w:rsid w:val="08350DCC"/>
    <w:rsid w:val="08442840"/>
    <w:rsid w:val="087A758A"/>
    <w:rsid w:val="087C58A2"/>
    <w:rsid w:val="089A74AE"/>
    <w:rsid w:val="090A1D3B"/>
    <w:rsid w:val="09644ECD"/>
    <w:rsid w:val="097A243C"/>
    <w:rsid w:val="09913803"/>
    <w:rsid w:val="09CF5373"/>
    <w:rsid w:val="0A0C244F"/>
    <w:rsid w:val="0A6064E3"/>
    <w:rsid w:val="0A872A6B"/>
    <w:rsid w:val="0AA937A0"/>
    <w:rsid w:val="0B132EAB"/>
    <w:rsid w:val="0B5D3FFE"/>
    <w:rsid w:val="0B7D3DAB"/>
    <w:rsid w:val="0BAD4690"/>
    <w:rsid w:val="0BE8081E"/>
    <w:rsid w:val="0BEC55FF"/>
    <w:rsid w:val="0C05041E"/>
    <w:rsid w:val="0C155AA4"/>
    <w:rsid w:val="0C1C7A68"/>
    <w:rsid w:val="0C314754"/>
    <w:rsid w:val="0CCD09F6"/>
    <w:rsid w:val="0D2A0AEB"/>
    <w:rsid w:val="0D5207BD"/>
    <w:rsid w:val="0D5A6B2C"/>
    <w:rsid w:val="0D77013E"/>
    <w:rsid w:val="0D8E61F2"/>
    <w:rsid w:val="0F03308E"/>
    <w:rsid w:val="0F207EAB"/>
    <w:rsid w:val="0F7A1A4D"/>
    <w:rsid w:val="0F7B05B6"/>
    <w:rsid w:val="0FBE2E62"/>
    <w:rsid w:val="10031C1F"/>
    <w:rsid w:val="10B32278"/>
    <w:rsid w:val="111D31B6"/>
    <w:rsid w:val="112E0B22"/>
    <w:rsid w:val="113D0264"/>
    <w:rsid w:val="113E2A52"/>
    <w:rsid w:val="115B1E61"/>
    <w:rsid w:val="115C0990"/>
    <w:rsid w:val="116F3259"/>
    <w:rsid w:val="11AF42F6"/>
    <w:rsid w:val="11F76650"/>
    <w:rsid w:val="121F796A"/>
    <w:rsid w:val="12EC4362"/>
    <w:rsid w:val="12F87A37"/>
    <w:rsid w:val="13060AF5"/>
    <w:rsid w:val="13101221"/>
    <w:rsid w:val="13201D85"/>
    <w:rsid w:val="13577B95"/>
    <w:rsid w:val="136F03C9"/>
    <w:rsid w:val="13922EB7"/>
    <w:rsid w:val="13CF1A07"/>
    <w:rsid w:val="13F1331B"/>
    <w:rsid w:val="14230CD5"/>
    <w:rsid w:val="14922675"/>
    <w:rsid w:val="14BF5211"/>
    <w:rsid w:val="14C966B6"/>
    <w:rsid w:val="14D01204"/>
    <w:rsid w:val="163A46D2"/>
    <w:rsid w:val="16426496"/>
    <w:rsid w:val="166F7AAF"/>
    <w:rsid w:val="177016F6"/>
    <w:rsid w:val="17854962"/>
    <w:rsid w:val="17CA4F3B"/>
    <w:rsid w:val="17DB3417"/>
    <w:rsid w:val="17E5588F"/>
    <w:rsid w:val="17ED6E3D"/>
    <w:rsid w:val="196511ED"/>
    <w:rsid w:val="197029F3"/>
    <w:rsid w:val="197D27C1"/>
    <w:rsid w:val="1A1223DA"/>
    <w:rsid w:val="1A442663"/>
    <w:rsid w:val="1A681B58"/>
    <w:rsid w:val="1A8962C8"/>
    <w:rsid w:val="1ACE40ED"/>
    <w:rsid w:val="1AD929F1"/>
    <w:rsid w:val="1B017648"/>
    <w:rsid w:val="1B260563"/>
    <w:rsid w:val="1B7A5777"/>
    <w:rsid w:val="1B9B4384"/>
    <w:rsid w:val="1BC6469D"/>
    <w:rsid w:val="1C5E29F9"/>
    <w:rsid w:val="1C9A3EF6"/>
    <w:rsid w:val="1CB20AAF"/>
    <w:rsid w:val="1D1A119B"/>
    <w:rsid w:val="1D1C3400"/>
    <w:rsid w:val="1D630053"/>
    <w:rsid w:val="1D655CE4"/>
    <w:rsid w:val="1DCD7F71"/>
    <w:rsid w:val="1DE20DA6"/>
    <w:rsid w:val="1E3E39E6"/>
    <w:rsid w:val="1E4C066F"/>
    <w:rsid w:val="1E606956"/>
    <w:rsid w:val="1E6E032F"/>
    <w:rsid w:val="1E871A2B"/>
    <w:rsid w:val="1EA364CE"/>
    <w:rsid w:val="1EEE00AE"/>
    <w:rsid w:val="1F635863"/>
    <w:rsid w:val="1FA441A6"/>
    <w:rsid w:val="1FE9110B"/>
    <w:rsid w:val="1FFB46D7"/>
    <w:rsid w:val="20575302"/>
    <w:rsid w:val="20782857"/>
    <w:rsid w:val="20A04199"/>
    <w:rsid w:val="20CA30B9"/>
    <w:rsid w:val="20E21BA6"/>
    <w:rsid w:val="212C31B3"/>
    <w:rsid w:val="213A3EDD"/>
    <w:rsid w:val="21407050"/>
    <w:rsid w:val="21863AF3"/>
    <w:rsid w:val="218E267C"/>
    <w:rsid w:val="21926DF3"/>
    <w:rsid w:val="219A525F"/>
    <w:rsid w:val="21C11E8A"/>
    <w:rsid w:val="22237EAD"/>
    <w:rsid w:val="22295FF0"/>
    <w:rsid w:val="224F08FC"/>
    <w:rsid w:val="22644BDA"/>
    <w:rsid w:val="22C6540B"/>
    <w:rsid w:val="22DE54C0"/>
    <w:rsid w:val="230479ED"/>
    <w:rsid w:val="2322196A"/>
    <w:rsid w:val="23313056"/>
    <w:rsid w:val="23331C03"/>
    <w:rsid w:val="2370024B"/>
    <w:rsid w:val="237328D7"/>
    <w:rsid w:val="2393440E"/>
    <w:rsid w:val="23D2469A"/>
    <w:rsid w:val="2440012C"/>
    <w:rsid w:val="24603E86"/>
    <w:rsid w:val="24963671"/>
    <w:rsid w:val="24A56C88"/>
    <w:rsid w:val="24B2086F"/>
    <w:rsid w:val="250019C5"/>
    <w:rsid w:val="253658D0"/>
    <w:rsid w:val="255001FB"/>
    <w:rsid w:val="258F39BA"/>
    <w:rsid w:val="25AB71ED"/>
    <w:rsid w:val="25CA77A5"/>
    <w:rsid w:val="25CC14FD"/>
    <w:rsid w:val="25F73FBA"/>
    <w:rsid w:val="26434253"/>
    <w:rsid w:val="26635190"/>
    <w:rsid w:val="266A0B1B"/>
    <w:rsid w:val="26707955"/>
    <w:rsid w:val="2680239D"/>
    <w:rsid w:val="26B4591D"/>
    <w:rsid w:val="26C2317A"/>
    <w:rsid w:val="26FD4DE7"/>
    <w:rsid w:val="27886661"/>
    <w:rsid w:val="27C515F2"/>
    <w:rsid w:val="280817DE"/>
    <w:rsid w:val="282D5EA7"/>
    <w:rsid w:val="287914B8"/>
    <w:rsid w:val="288D1EE8"/>
    <w:rsid w:val="289473A9"/>
    <w:rsid w:val="28980597"/>
    <w:rsid w:val="28B556B0"/>
    <w:rsid w:val="28E74583"/>
    <w:rsid w:val="28F76499"/>
    <w:rsid w:val="29167807"/>
    <w:rsid w:val="293E3E86"/>
    <w:rsid w:val="297E7E3F"/>
    <w:rsid w:val="2A014338"/>
    <w:rsid w:val="2A41271B"/>
    <w:rsid w:val="2A522B64"/>
    <w:rsid w:val="2A636C4A"/>
    <w:rsid w:val="2A870D69"/>
    <w:rsid w:val="2AF5758F"/>
    <w:rsid w:val="2B294F29"/>
    <w:rsid w:val="2BC14FF6"/>
    <w:rsid w:val="2BDC4446"/>
    <w:rsid w:val="2C0408BB"/>
    <w:rsid w:val="2C380E88"/>
    <w:rsid w:val="2C3C2690"/>
    <w:rsid w:val="2C612BB1"/>
    <w:rsid w:val="2C92056B"/>
    <w:rsid w:val="2C950DD3"/>
    <w:rsid w:val="2CA80A30"/>
    <w:rsid w:val="2CBA1965"/>
    <w:rsid w:val="2DCE0271"/>
    <w:rsid w:val="2DDD2D26"/>
    <w:rsid w:val="2E00761E"/>
    <w:rsid w:val="2EB032B9"/>
    <w:rsid w:val="2ECE76DC"/>
    <w:rsid w:val="2EF3520C"/>
    <w:rsid w:val="2EFB0284"/>
    <w:rsid w:val="2F0600C9"/>
    <w:rsid w:val="2F672231"/>
    <w:rsid w:val="30051EDB"/>
    <w:rsid w:val="304708D0"/>
    <w:rsid w:val="30851854"/>
    <w:rsid w:val="309C1906"/>
    <w:rsid w:val="30B83B02"/>
    <w:rsid w:val="31024256"/>
    <w:rsid w:val="31663F5B"/>
    <w:rsid w:val="31881885"/>
    <w:rsid w:val="318F6462"/>
    <w:rsid w:val="319F076C"/>
    <w:rsid w:val="31C15187"/>
    <w:rsid w:val="31D42AFB"/>
    <w:rsid w:val="32086A23"/>
    <w:rsid w:val="32192E5B"/>
    <w:rsid w:val="32295DCD"/>
    <w:rsid w:val="32425CDA"/>
    <w:rsid w:val="32FA7747"/>
    <w:rsid w:val="3304078A"/>
    <w:rsid w:val="33086594"/>
    <w:rsid w:val="33186053"/>
    <w:rsid w:val="33697BBD"/>
    <w:rsid w:val="337A5126"/>
    <w:rsid w:val="33937656"/>
    <w:rsid w:val="33B2041C"/>
    <w:rsid w:val="33BD0686"/>
    <w:rsid w:val="33E44034"/>
    <w:rsid w:val="340C6A3B"/>
    <w:rsid w:val="343A6584"/>
    <w:rsid w:val="34571665"/>
    <w:rsid w:val="34993ADB"/>
    <w:rsid w:val="349F5A6B"/>
    <w:rsid w:val="354C75C4"/>
    <w:rsid w:val="35A1181D"/>
    <w:rsid w:val="35A72178"/>
    <w:rsid w:val="35CA1CE7"/>
    <w:rsid w:val="35D67ACF"/>
    <w:rsid w:val="35E469F5"/>
    <w:rsid w:val="360A46C0"/>
    <w:rsid w:val="362D5FE2"/>
    <w:rsid w:val="363C2FEA"/>
    <w:rsid w:val="367E1A06"/>
    <w:rsid w:val="369B093F"/>
    <w:rsid w:val="370A0339"/>
    <w:rsid w:val="370E2B6E"/>
    <w:rsid w:val="371359A2"/>
    <w:rsid w:val="37755009"/>
    <w:rsid w:val="37815A3B"/>
    <w:rsid w:val="37A11177"/>
    <w:rsid w:val="37CE1CF7"/>
    <w:rsid w:val="37E218E2"/>
    <w:rsid w:val="38075898"/>
    <w:rsid w:val="381958D2"/>
    <w:rsid w:val="382C0D98"/>
    <w:rsid w:val="3839770B"/>
    <w:rsid w:val="38CB20F1"/>
    <w:rsid w:val="38DF47A8"/>
    <w:rsid w:val="39BC1DA6"/>
    <w:rsid w:val="39F345BD"/>
    <w:rsid w:val="3A2B061E"/>
    <w:rsid w:val="3A2D00A7"/>
    <w:rsid w:val="3A37146A"/>
    <w:rsid w:val="3A4D5B5C"/>
    <w:rsid w:val="3A5C2D90"/>
    <w:rsid w:val="3A745327"/>
    <w:rsid w:val="3AE5606A"/>
    <w:rsid w:val="3B1B145E"/>
    <w:rsid w:val="3B8D220B"/>
    <w:rsid w:val="3B8E39BE"/>
    <w:rsid w:val="3BBD3AE8"/>
    <w:rsid w:val="3BEF488B"/>
    <w:rsid w:val="3BF14544"/>
    <w:rsid w:val="3BFB5F9D"/>
    <w:rsid w:val="3C064A8E"/>
    <w:rsid w:val="3C0A1A2E"/>
    <w:rsid w:val="3C1E5E8B"/>
    <w:rsid w:val="3C6353BD"/>
    <w:rsid w:val="3D260D50"/>
    <w:rsid w:val="3D2A09D0"/>
    <w:rsid w:val="3D6C74FD"/>
    <w:rsid w:val="3D75207C"/>
    <w:rsid w:val="3D7D23D6"/>
    <w:rsid w:val="3DB83232"/>
    <w:rsid w:val="3DC04D34"/>
    <w:rsid w:val="3E1F1FE5"/>
    <w:rsid w:val="3E42179E"/>
    <w:rsid w:val="3E480CCA"/>
    <w:rsid w:val="3E731C0F"/>
    <w:rsid w:val="3EA57A00"/>
    <w:rsid w:val="3EBB3A0C"/>
    <w:rsid w:val="3F0A2FCC"/>
    <w:rsid w:val="3F6226D9"/>
    <w:rsid w:val="3FA33061"/>
    <w:rsid w:val="3FAD61E7"/>
    <w:rsid w:val="3FFD3225"/>
    <w:rsid w:val="4023106F"/>
    <w:rsid w:val="409D786F"/>
    <w:rsid w:val="40B206C8"/>
    <w:rsid w:val="40CF62EA"/>
    <w:rsid w:val="41287D39"/>
    <w:rsid w:val="412F10C8"/>
    <w:rsid w:val="41336B41"/>
    <w:rsid w:val="41506467"/>
    <w:rsid w:val="416D75B2"/>
    <w:rsid w:val="41E974C9"/>
    <w:rsid w:val="4242250B"/>
    <w:rsid w:val="4252548F"/>
    <w:rsid w:val="42544351"/>
    <w:rsid w:val="42A67792"/>
    <w:rsid w:val="434A0695"/>
    <w:rsid w:val="43CF5992"/>
    <w:rsid w:val="44193ACE"/>
    <w:rsid w:val="44A301A5"/>
    <w:rsid w:val="44AA495F"/>
    <w:rsid w:val="44AB1E8E"/>
    <w:rsid w:val="44E00C2E"/>
    <w:rsid w:val="452D63E3"/>
    <w:rsid w:val="45345D19"/>
    <w:rsid w:val="455B1FFB"/>
    <w:rsid w:val="466B0909"/>
    <w:rsid w:val="4700183A"/>
    <w:rsid w:val="47237085"/>
    <w:rsid w:val="47452FD0"/>
    <w:rsid w:val="477B7392"/>
    <w:rsid w:val="47B72EA9"/>
    <w:rsid w:val="47C52F9F"/>
    <w:rsid w:val="47DB3F4A"/>
    <w:rsid w:val="47EC30BF"/>
    <w:rsid w:val="47F531DC"/>
    <w:rsid w:val="48056EE4"/>
    <w:rsid w:val="48185A4D"/>
    <w:rsid w:val="48227999"/>
    <w:rsid w:val="485D529E"/>
    <w:rsid w:val="48720C6F"/>
    <w:rsid w:val="488B38BE"/>
    <w:rsid w:val="489A7383"/>
    <w:rsid w:val="48D428D1"/>
    <w:rsid w:val="48E44C37"/>
    <w:rsid w:val="48FA1649"/>
    <w:rsid w:val="49185CAE"/>
    <w:rsid w:val="495810E0"/>
    <w:rsid w:val="4978486E"/>
    <w:rsid w:val="49B21955"/>
    <w:rsid w:val="49DE4DEE"/>
    <w:rsid w:val="4A4313D8"/>
    <w:rsid w:val="4A6749BF"/>
    <w:rsid w:val="4A6C5BAB"/>
    <w:rsid w:val="4AB328C4"/>
    <w:rsid w:val="4ABD62A2"/>
    <w:rsid w:val="4AC03ED4"/>
    <w:rsid w:val="4AFE081F"/>
    <w:rsid w:val="4B267E33"/>
    <w:rsid w:val="4B431135"/>
    <w:rsid w:val="4B7D1910"/>
    <w:rsid w:val="4BA30BD4"/>
    <w:rsid w:val="4BB470FD"/>
    <w:rsid w:val="4BC702D9"/>
    <w:rsid w:val="4BD932E9"/>
    <w:rsid w:val="4C596901"/>
    <w:rsid w:val="4C8A24B4"/>
    <w:rsid w:val="4D4F2965"/>
    <w:rsid w:val="4D511D31"/>
    <w:rsid w:val="4DA8528F"/>
    <w:rsid w:val="4DD447B6"/>
    <w:rsid w:val="4E1F1DDF"/>
    <w:rsid w:val="4E2302BB"/>
    <w:rsid w:val="4EE05FD9"/>
    <w:rsid w:val="4F0F0B68"/>
    <w:rsid w:val="4F165018"/>
    <w:rsid w:val="4F2B6752"/>
    <w:rsid w:val="4F390946"/>
    <w:rsid w:val="4F3F31A5"/>
    <w:rsid w:val="4FAC7BDB"/>
    <w:rsid w:val="4FBA4CD4"/>
    <w:rsid w:val="4FCF375A"/>
    <w:rsid w:val="5024081F"/>
    <w:rsid w:val="50837D72"/>
    <w:rsid w:val="50AC5F74"/>
    <w:rsid w:val="50D16CC5"/>
    <w:rsid w:val="51025D99"/>
    <w:rsid w:val="515C110F"/>
    <w:rsid w:val="517D1423"/>
    <w:rsid w:val="517D7666"/>
    <w:rsid w:val="51A766BA"/>
    <w:rsid w:val="51D01543"/>
    <w:rsid w:val="51D55BC8"/>
    <w:rsid w:val="51F76FEC"/>
    <w:rsid w:val="52532300"/>
    <w:rsid w:val="526558ED"/>
    <w:rsid w:val="52912C47"/>
    <w:rsid w:val="52BA143A"/>
    <w:rsid w:val="52BD0747"/>
    <w:rsid w:val="53260D0E"/>
    <w:rsid w:val="5375646B"/>
    <w:rsid w:val="537648D0"/>
    <w:rsid w:val="539223C9"/>
    <w:rsid w:val="53D665BC"/>
    <w:rsid w:val="53DD2AE1"/>
    <w:rsid w:val="5433173F"/>
    <w:rsid w:val="5433703D"/>
    <w:rsid w:val="543A12AE"/>
    <w:rsid w:val="5454301E"/>
    <w:rsid w:val="552460C1"/>
    <w:rsid w:val="5542431F"/>
    <w:rsid w:val="55A1772F"/>
    <w:rsid w:val="55B71B14"/>
    <w:rsid w:val="55C976FA"/>
    <w:rsid w:val="55D50B6C"/>
    <w:rsid w:val="55DF7233"/>
    <w:rsid w:val="56035A6B"/>
    <w:rsid w:val="560E071D"/>
    <w:rsid w:val="562B0FD8"/>
    <w:rsid w:val="56760D6D"/>
    <w:rsid w:val="567764AF"/>
    <w:rsid w:val="567F2BE8"/>
    <w:rsid w:val="56B65986"/>
    <w:rsid w:val="56CB4B30"/>
    <w:rsid w:val="572F7B05"/>
    <w:rsid w:val="576C6FED"/>
    <w:rsid w:val="57D8693C"/>
    <w:rsid w:val="57EB0CEF"/>
    <w:rsid w:val="584E5A4A"/>
    <w:rsid w:val="58E23256"/>
    <w:rsid w:val="58E2520B"/>
    <w:rsid w:val="591710A4"/>
    <w:rsid w:val="59204689"/>
    <w:rsid w:val="5945577A"/>
    <w:rsid w:val="594840A0"/>
    <w:rsid w:val="596A02F9"/>
    <w:rsid w:val="597E5B97"/>
    <w:rsid w:val="59C64D9B"/>
    <w:rsid w:val="59EA64AF"/>
    <w:rsid w:val="5A783C2A"/>
    <w:rsid w:val="5A9D02EE"/>
    <w:rsid w:val="5AC01FA4"/>
    <w:rsid w:val="5ACE1361"/>
    <w:rsid w:val="5AF36B9D"/>
    <w:rsid w:val="5B006565"/>
    <w:rsid w:val="5B18431C"/>
    <w:rsid w:val="5B2427D6"/>
    <w:rsid w:val="5B35209F"/>
    <w:rsid w:val="5B5303B2"/>
    <w:rsid w:val="5B634826"/>
    <w:rsid w:val="5B7812E7"/>
    <w:rsid w:val="5B8B7208"/>
    <w:rsid w:val="5BE67001"/>
    <w:rsid w:val="5C1F7D76"/>
    <w:rsid w:val="5C2D2E02"/>
    <w:rsid w:val="5C3C4520"/>
    <w:rsid w:val="5C424AF6"/>
    <w:rsid w:val="5C9C5FFE"/>
    <w:rsid w:val="5CA778BB"/>
    <w:rsid w:val="5CF6794D"/>
    <w:rsid w:val="5CFC0434"/>
    <w:rsid w:val="5D44134E"/>
    <w:rsid w:val="5D7B6EAB"/>
    <w:rsid w:val="5DA26700"/>
    <w:rsid w:val="5DAC7558"/>
    <w:rsid w:val="5DAD5532"/>
    <w:rsid w:val="5E031047"/>
    <w:rsid w:val="5E344B73"/>
    <w:rsid w:val="5E59544E"/>
    <w:rsid w:val="5E615A32"/>
    <w:rsid w:val="5EA55133"/>
    <w:rsid w:val="5EFE154B"/>
    <w:rsid w:val="5F142564"/>
    <w:rsid w:val="5F1A72E4"/>
    <w:rsid w:val="5F631ACF"/>
    <w:rsid w:val="5F685C64"/>
    <w:rsid w:val="5F710883"/>
    <w:rsid w:val="5F930C85"/>
    <w:rsid w:val="5F9F6796"/>
    <w:rsid w:val="5FA356FA"/>
    <w:rsid w:val="5FE24921"/>
    <w:rsid w:val="5FEF167C"/>
    <w:rsid w:val="601226E4"/>
    <w:rsid w:val="603771C9"/>
    <w:rsid w:val="603D420B"/>
    <w:rsid w:val="604D420A"/>
    <w:rsid w:val="609B7F57"/>
    <w:rsid w:val="60C80ED3"/>
    <w:rsid w:val="60F730B6"/>
    <w:rsid w:val="61021EBB"/>
    <w:rsid w:val="61311B18"/>
    <w:rsid w:val="614B4949"/>
    <w:rsid w:val="6186354E"/>
    <w:rsid w:val="61FF5965"/>
    <w:rsid w:val="62026D1F"/>
    <w:rsid w:val="62065DF9"/>
    <w:rsid w:val="62486D27"/>
    <w:rsid w:val="62C972DC"/>
    <w:rsid w:val="62D640EC"/>
    <w:rsid w:val="62E01127"/>
    <w:rsid w:val="632F33EF"/>
    <w:rsid w:val="63316246"/>
    <w:rsid w:val="63782E9C"/>
    <w:rsid w:val="63FC6811"/>
    <w:rsid w:val="644251D2"/>
    <w:rsid w:val="645232A3"/>
    <w:rsid w:val="645C5075"/>
    <w:rsid w:val="647752A5"/>
    <w:rsid w:val="648F077F"/>
    <w:rsid w:val="64A72848"/>
    <w:rsid w:val="64B11411"/>
    <w:rsid w:val="64B63D3C"/>
    <w:rsid w:val="64CA2F33"/>
    <w:rsid w:val="65C073FA"/>
    <w:rsid w:val="65ED38E9"/>
    <w:rsid w:val="66026D9A"/>
    <w:rsid w:val="66395C5E"/>
    <w:rsid w:val="66583FA2"/>
    <w:rsid w:val="66C37DAE"/>
    <w:rsid w:val="66F00016"/>
    <w:rsid w:val="66F7720F"/>
    <w:rsid w:val="672C2CFD"/>
    <w:rsid w:val="675223CE"/>
    <w:rsid w:val="67BF5CB4"/>
    <w:rsid w:val="67F6799B"/>
    <w:rsid w:val="67FA2FA2"/>
    <w:rsid w:val="68060106"/>
    <w:rsid w:val="683F78F4"/>
    <w:rsid w:val="684E0448"/>
    <w:rsid w:val="68AF0B19"/>
    <w:rsid w:val="68CA37D0"/>
    <w:rsid w:val="693929EF"/>
    <w:rsid w:val="69D80CB8"/>
    <w:rsid w:val="6A2D4FF6"/>
    <w:rsid w:val="6A302F24"/>
    <w:rsid w:val="6A486BD3"/>
    <w:rsid w:val="6A4B3590"/>
    <w:rsid w:val="6AF933B9"/>
    <w:rsid w:val="6B5B2936"/>
    <w:rsid w:val="6BE06A48"/>
    <w:rsid w:val="6C832ED8"/>
    <w:rsid w:val="6C8C2AF4"/>
    <w:rsid w:val="6C905BC2"/>
    <w:rsid w:val="6CDC3A70"/>
    <w:rsid w:val="6D154741"/>
    <w:rsid w:val="6D4764A9"/>
    <w:rsid w:val="6D89529E"/>
    <w:rsid w:val="6DB0165C"/>
    <w:rsid w:val="6DB51820"/>
    <w:rsid w:val="6DCE002A"/>
    <w:rsid w:val="6E33376F"/>
    <w:rsid w:val="6E445903"/>
    <w:rsid w:val="6E4635DA"/>
    <w:rsid w:val="6E521AD9"/>
    <w:rsid w:val="6E905A15"/>
    <w:rsid w:val="6EB53C47"/>
    <w:rsid w:val="6F637CD5"/>
    <w:rsid w:val="6FCA71E0"/>
    <w:rsid w:val="701F1248"/>
    <w:rsid w:val="70F75B6C"/>
    <w:rsid w:val="710D36CE"/>
    <w:rsid w:val="711B0EB6"/>
    <w:rsid w:val="713A7F09"/>
    <w:rsid w:val="715D3FE0"/>
    <w:rsid w:val="717C7B03"/>
    <w:rsid w:val="71E43F76"/>
    <w:rsid w:val="728601D9"/>
    <w:rsid w:val="72A23B1A"/>
    <w:rsid w:val="73E77582"/>
    <w:rsid w:val="7402473B"/>
    <w:rsid w:val="740A2FF7"/>
    <w:rsid w:val="744C7043"/>
    <w:rsid w:val="745646AA"/>
    <w:rsid w:val="747D0F28"/>
    <w:rsid w:val="74980AD0"/>
    <w:rsid w:val="750202FF"/>
    <w:rsid w:val="75203C29"/>
    <w:rsid w:val="75491A5B"/>
    <w:rsid w:val="75AB37A9"/>
    <w:rsid w:val="75BC7EB8"/>
    <w:rsid w:val="75BE5F9B"/>
    <w:rsid w:val="75D97D28"/>
    <w:rsid w:val="76551595"/>
    <w:rsid w:val="765C7511"/>
    <w:rsid w:val="76A85EEF"/>
    <w:rsid w:val="76B74ED5"/>
    <w:rsid w:val="76C23C83"/>
    <w:rsid w:val="76E96C4F"/>
    <w:rsid w:val="77115B46"/>
    <w:rsid w:val="772C4F90"/>
    <w:rsid w:val="782C19E7"/>
    <w:rsid w:val="78441F85"/>
    <w:rsid w:val="784B7BE0"/>
    <w:rsid w:val="785B7328"/>
    <w:rsid w:val="78C5614F"/>
    <w:rsid w:val="792B21B4"/>
    <w:rsid w:val="79D45AB8"/>
    <w:rsid w:val="79D51827"/>
    <w:rsid w:val="79EE4308"/>
    <w:rsid w:val="7A4533AF"/>
    <w:rsid w:val="7A8135CD"/>
    <w:rsid w:val="7A8226A9"/>
    <w:rsid w:val="7A9B03A8"/>
    <w:rsid w:val="7AB712F9"/>
    <w:rsid w:val="7AC417F5"/>
    <w:rsid w:val="7BA14812"/>
    <w:rsid w:val="7BBF6BF3"/>
    <w:rsid w:val="7BD56706"/>
    <w:rsid w:val="7BED3F17"/>
    <w:rsid w:val="7BFF1DD7"/>
    <w:rsid w:val="7C2F2131"/>
    <w:rsid w:val="7C3C0C79"/>
    <w:rsid w:val="7C5C740F"/>
    <w:rsid w:val="7C6535FA"/>
    <w:rsid w:val="7C6A6C95"/>
    <w:rsid w:val="7C940642"/>
    <w:rsid w:val="7CED3C39"/>
    <w:rsid w:val="7D6A669C"/>
    <w:rsid w:val="7D8C73C8"/>
    <w:rsid w:val="7D8D539C"/>
    <w:rsid w:val="7E085B2F"/>
    <w:rsid w:val="7E642FFC"/>
    <w:rsid w:val="7EDE0694"/>
    <w:rsid w:val="7F04537F"/>
    <w:rsid w:val="7F120F49"/>
    <w:rsid w:val="7F515994"/>
    <w:rsid w:val="7F7D4C00"/>
    <w:rsid w:val="7FF24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99"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99"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99" w:semiHidden="0" w:name="Body Text"/>
    <w:lsdException w:qFormat="1"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iPriority="99"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99"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uiPriority="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2">
    <w:name w:val="heading 1"/>
    <w:basedOn w:val="1"/>
    <w:next w:val="1"/>
    <w:link w:val="108"/>
    <w:qFormat/>
    <w:uiPriority w:val="0"/>
    <w:pPr>
      <w:keepNext/>
      <w:keepLines/>
      <w:widowControl w:val="0"/>
      <w:spacing w:before="240" w:after="240" w:line="360" w:lineRule="exact"/>
      <w:jc w:val="both"/>
      <w:outlineLvl w:val="0"/>
    </w:pPr>
    <w:rPr>
      <w:rFonts w:ascii="Times New Roman" w:hAnsi="Times New Roman" w:cs="Times New Roman"/>
      <w:b/>
      <w:bCs/>
      <w:kern w:val="44"/>
      <w:sz w:val="28"/>
      <w:szCs w:val="44"/>
    </w:rPr>
  </w:style>
  <w:style w:type="paragraph" w:styleId="3">
    <w:name w:val="heading 2"/>
    <w:basedOn w:val="1"/>
    <w:next w:val="1"/>
    <w:link w:val="10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0"/>
    <w:unhideWhenUsed/>
    <w:qFormat/>
    <w:uiPriority w:val="0"/>
    <w:pPr>
      <w:keepNext/>
      <w:keepLines/>
      <w:spacing w:before="260" w:after="260" w:line="416" w:lineRule="auto"/>
      <w:outlineLvl w:val="2"/>
    </w:pPr>
    <w:rPr>
      <w:b/>
      <w:bCs/>
      <w:sz w:val="32"/>
      <w:szCs w:val="32"/>
    </w:rPr>
  </w:style>
  <w:style w:type="paragraph" w:styleId="5">
    <w:name w:val="heading 4"/>
    <w:basedOn w:val="1"/>
    <w:next w:val="6"/>
    <w:link w:val="112"/>
    <w:qFormat/>
    <w:uiPriority w:val="99"/>
    <w:pPr>
      <w:keepNext/>
      <w:keepLines/>
      <w:adjustRightInd w:val="0"/>
      <w:spacing w:before="280" w:after="290" w:line="376" w:lineRule="atLeast"/>
      <w:ind w:left="397"/>
      <w:textAlignment w:val="baseline"/>
      <w:outlineLvl w:val="3"/>
    </w:pPr>
    <w:rPr>
      <w:rFonts w:ascii="Arial" w:hAnsi="Arial" w:eastAsia="黑体"/>
      <w:b/>
    </w:rPr>
  </w:style>
  <w:style w:type="paragraph" w:styleId="8">
    <w:name w:val="heading 5"/>
    <w:basedOn w:val="1"/>
    <w:next w:val="1"/>
    <w:link w:val="113"/>
    <w:qFormat/>
    <w:uiPriority w:val="0"/>
    <w:pPr>
      <w:keepNext/>
      <w:keepLines/>
      <w:adjustRightInd w:val="0"/>
      <w:spacing w:before="280" w:after="290" w:line="376" w:lineRule="atLeast"/>
      <w:ind w:left="397"/>
      <w:textAlignment w:val="baseline"/>
      <w:outlineLvl w:val="4"/>
    </w:pPr>
    <w:rPr>
      <w:rFonts w:hAnsi="Arial"/>
      <w:b/>
    </w:rPr>
  </w:style>
  <w:style w:type="paragraph" w:styleId="9">
    <w:name w:val="heading 6"/>
    <w:basedOn w:val="1"/>
    <w:next w:val="1"/>
    <w:link w:val="114"/>
    <w:qFormat/>
    <w:uiPriority w:val="0"/>
    <w:pPr>
      <w:keepNext/>
      <w:keepLines/>
      <w:adjustRightInd w:val="0"/>
      <w:spacing w:before="240" w:after="64" w:line="320" w:lineRule="atLeast"/>
      <w:ind w:left="397"/>
      <w:textAlignment w:val="baseline"/>
      <w:outlineLvl w:val="5"/>
    </w:pPr>
    <w:rPr>
      <w:rFonts w:ascii="Arial" w:hAnsi="Arial" w:eastAsia="黑体"/>
      <w:b/>
    </w:rPr>
  </w:style>
  <w:style w:type="paragraph" w:styleId="10">
    <w:name w:val="heading 7"/>
    <w:basedOn w:val="1"/>
    <w:next w:val="1"/>
    <w:link w:val="115"/>
    <w:qFormat/>
    <w:uiPriority w:val="0"/>
    <w:pPr>
      <w:keepNext/>
      <w:keepLines/>
      <w:adjustRightInd w:val="0"/>
      <w:spacing w:before="240" w:after="64" w:line="320" w:lineRule="atLeast"/>
      <w:ind w:left="397"/>
      <w:textAlignment w:val="baseline"/>
      <w:outlineLvl w:val="6"/>
    </w:pPr>
    <w:rPr>
      <w:rFonts w:hAnsi="Arial"/>
      <w:b/>
    </w:rPr>
  </w:style>
  <w:style w:type="paragraph" w:styleId="11">
    <w:name w:val="heading 8"/>
    <w:basedOn w:val="1"/>
    <w:next w:val="1"/>
    <w:link w:val="116"/>
    <w:qFormat/>
    <w:uiPriority w:val="0"/>
    <w:pPr>
      <w:keepNext/>
      <w:keepLines/>
      <w:adjustRightInd w:val="0"/>
      <w:spacing w:before="240" w:after="64" w:line="320" w:lineRule="atLeast"/>
      <w:ind w:left="397"/>
      <w:textAlignment w:val="baseline"/>
      <w:outlineLvl w:val="7"/>
    </w:pPr>
    <w:rPr>
      <w:rFonts w:ascii="Arial" w:hAnsi="Arial" w:eastAsia="黑体"/>
    </w:rPr>
  </w:style>
  <w:style w:type="paragraph" w:styleId="12">
    <w:name w:val="heading 9"/>
    <w:basedOn w:val="1"/>
    <w:next w:val="1"/>
    <w:link w:val="117"/>
    <w:qFormat/>
    <w:uiPriority w:val="0"/>
    <w:pPr>
      <w:keepNext/>
      <w:keepLines/>
      <w:adjustRightInd w:val="0"/>
      <w:spacing w:before="240" w:after="64" w:line="320" w:lineRule="atLeast"/>
      <w:ind w:left="397"/>
      <w:textAlignment w:val="baseline"/>
      <w:outlineLvl w:val="8"/>
    </w:pPr>
    <w:rPr>
      <w:rFonts w:ascii="Arial" w:hAnsi="Arial" w:eastAsia="黑体"/>
    </w:rPr>
  </w:style>
  <w:style w:type="character" w:default="1" w:styleId="93">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link w:val="111"/>
    <w:qFormat/>
    <w:uiPriority w:val="0"/>
    <w:pPr>
      <w:widowControl w:val="0"/>
      <w:jc w:val="both"/>
    </w:pPr>
    <w:rPr>
      <w:rFonts w:asciiTheme="minorHAnsi" w:hAnsiTheme="minorHAnsi" w:cstheme="minorBidi"/>
      <w:kern w:val="2"/>
      <w:sz w:val="28"/>
      <w:szCs w:val="22"/>
    </w:rPr>
  </w:style>
  <w:style w:type="paragraph" w:styleId="7">
    <w:name w:val="toc 1"/>
    <w:basedOn w:val="1"/>
    <w:next w:val="1"/>
    <w:qFormat/>
    <w:uiPriority w:val="39"/>
    <w:pPr>
      <w:widowControl w:val="0"/>
      <w:spacing w:before="120" w:after="120"/>
    </w:pPr>
    <w:rPr>
      <w:rFonts w:ascii="Times New Roman" w:hAnsi="Times New Roman" w:cs="Times New Roman"/>
      <w:b/>
      <w:bCs/>
      <w:caps/>
      <w:kern w:val="2"/>
      <w:sz w:val="20"/>
      <w:szCs w:val="20"/>
    </w:rPr>
  </w:style>
  <w:style w:type="paragraph" w:styleId="13">
    <w:name w:val="List 3"/>
    <w:basedOn w:val="1"/>
    <w:qFormat/>
    <w:uiPriority w:val="0"/>
    <w:pPr>
      <w:spacing w:line="240" w:lineRule="atLeast"/>
      <w:jc w:val="center"/>
    </w:pPr>
  </w:style>
  <w:style w:type="paragraph" w:styleId="14">
    <w:name w:val="toc 7"/>
    <w:basedOn w:val="1"/>
    <w:next w:val="1"/>
    <w:qFormat/>
    <w:uiPriority w:val="99"/>
    <w:pPr>
      <w:ind w:left="1260"/>
    </w:pPr>
    <w:rPr>
      <w:sz w:val="18"/>
      <w:szCs w:val="18"/>
    </w:rPr>
  </w:style>
  <w:style w:type="paragraph" w:styleId="15">
    <w:name w:val="List Number 2"/>
    <w:basedOn w:val="1"/>
    <w:qFormat/>
    <w:uiPriority w:val="0"/>
    <w:pPr>
      <w:widowControl w:val="0"/>
      <w:tabs>
        <w:tab w:val="left" w:pos="360"/>
      </w:tabs>
      <w:snapToGrid w:val="0"/>
      <w:spacing w:line="360" w:lineRule="auto"/>
      <w:jc w:val="both"/>
    </w:pPr>
    <w:rPr>
      <w:rFonts w:ascii="Times New Roman" w:hAnsi="Times New Roman" w:cs="Times New Roman"/>
      <w:szCs w:val="28"/>
    </w:rPr>
  </w:style>
  <w:style w:type="paragraph" w:styleId="16">
    <w:name w:val="table of authorities"/>
    <w:basedOn w:val="1"/>
    <w:next w:val="1"/>
    <w:qFormat/>
    <w:uiPriority w:val="0"/>
    <w:pPr>
      <w:widowControl w:val="0"/>
      <w:ind w:left="200" w:leftChars="200"/>
      <w:jc w:val="both"/>
    </w:pPr>
    <w:rPr>
      <w:rFonts w:ascii="Times New Roman" w:hAnsi="Times New Roman" w:cs="黑体"/>
      <w:spacing w:val="-2"/>
      <w:sz w:val="28"/>
      <w:szCs w:val="20"/>
    </w:rPr>
  </w:style>
  <w:style w:type="paragraph" w:styleId="17">
    <w:name w:val="Note Heading"/>
    <w:next w:val="1"/>
    <w:link w:val="118"/>
    <w:qFormat/>
    <w:uiPriority w:val="0"/>
    <w:pPr>
      <w:widowControl w:val="0"/>
      <w:jc w:val="center"/>
    </w:pPr>
    <w:rPr>
      <w:rFonts w:ascii="Times New Roman" w:hAnsi="Times New Roman" w:eastAsia="宋体" w:cs="Times New Roman"/>
      <w:kern w:val="2"/>
      <w:sz w:val="24"/>
      <w:szCs w:val="24"/>
      <w:lang w:val="en-US" w:eastAsia="zh-CN" w:bidi="ar-SA"/>
    </w:rPr>
  </w:style>
  <w:style w:type="paragraph" w:styleId="18">
    <w:name w:val="List Bullet 4"/>
    <w:basedOn w:val="1"/>
    <w:qFormat/>
    <w:uiPriority w:val="0"/>
    <w:pPr>
      <w:widowControl w:val="0"/>
      <w:tabs>
        <w:tab w:val="left" w:pos="1620"/>
      </w:tabs>
      <w:spacing w:beforeLines="10" w:line="460" w:lineRule="exact"/>
      <w:ind w:left="600" w:leftChars="600" w:hanging="360" w:hangingChars="200"/>
      <w:jc w:val="both"/>
    </w:pPr>
    <w:rPr>
      <w:rFonts w:ascii="Times New Roman" w:hAnsi="Times New Roman" w:cs="黑体"/>
      <w:color w:val="000000"/>
      <w:spacing w:val="-2"/>
      <w:szCs w:val="20"/>
    </w:rPr>
  </w:style>
  <w:style w:type="paragraph" w:styleId="19">
    <w:name w:val="index 8"/>
    <w:basedOn w:val="1"/>
    <w:next w:val="1"/>
    <w:qFormat/>
    <w:uiPriority w:val="0"/>
    <w:pPr>
      <w:widowControl w:val="0"/>
      <w:adjustRightInd w:val="0"/>
      <w:snapToGrid w:val="0"/>
      <w:spacing w:line="300" w:lineRule="auto"/>
      <w:ind w:left="2240" w:hanging="280"/>
    </w:pPr>
    <w:rPr>
      <w:rFonts w:hAnsi="Calibri" w:cs="黑体"/>
      <w:spacing w:val="-2"/>
      <w:szCs w:val="21"/>
    </w:rPr>
  </w:style>
  <w:style w:type="paragraph" w:styleId="20">
    <w:name w:val="E-mail Signature"/>
    <w:basedOn w:val="1"/>
    <w:link w:val="306"/>
    <w:qFormat/>
    <w:uiPriority w:val="0"/>
    <w:pPr>
      <w:widowControl w:val="0"/>
      <w:spacing w:beforeLines="10" w:line="460" w:lineRule="exact"/>
      <w:ind w:firstLine="480" w:firstLineChars="200"/>
      <w:jc w:val="both"/>
    </w:pPr>
    <w:rPr>
      <w:color w:val="000000"/>
    </w:rPr>
  </w:style>
  <w:style w:type="paragraph" w:styleId="21">
    <w:name w:val="List Number"/>
    <w:basedOn w:val="1"/>
    <w:qFormat/>
    <w:uiPriority w:val="0"/>
    <w:pPr>
      <w:widowControl w:val="0"/>
      <w:tabs>
        <w:tab w:val="left" w:pos="360"/>
      </w:tabs>
      <w:ind w:left="360" w:hanging="360" w:hangingChars="200"/>
      <w:jc w:val="both"/>
    </w:pPr>
    <w:rPr>
      <w:rFonts w:ascii="Times New Roman" w:hAnsi="Times New Roman" w:cs="Times New Roman"/>
      <w:kern w:val="2"/>
      <w:sz w:val="21"/>
    </w:rPr>
  </w:style>
  <w:style w:type="paragraph" w:styleId="22">
    <w:name w:val="caption"/>
    <w:basedOn w:val="1"/>
    <w:next w:val="1"/>
    <w:link w:val="119"/>
    <w:qFormat/>
    <w:uiPriority w:val="0"/>
    <w:pPr>
      <w:adjustRightInd w:val="0"/>
      <w:spacing w:before="152" w:after="160" w:line="240" w:lineRule="exact"/>
      <w:jc w:val="center"/>
      <w:textAlignment w:val="baseline"/>
    </w:pPr>
  </w:style>
  <w:style w:type="paragraph" w:styleId="23">
    <w:name w:val="index 5"/>
    <w:basedOn w:val="1"/>
    <w:next w:val="1"/>
    <w:qFormat/>
    <w:uiPriority w:val="0"/>
    <w:pPr>
      <w:widowControl w:val="0"/>
      <w:ind w:left="800" w:leftChars="800"/>
      <w:jc w:val="both"/>
    </w:pPr>
    <w:rPr>
      <w:rFonts w:ascii="Times New Roman" w:hAnsi="Times New Roman" w:cs="黑体"/>
      <w:spacing w:val="-2"/>
      <w:szCs w:val="20"/>
    </w:rPr>
  </w:style>
  <w:style w:type="paragraph" w:styleId="24">
    <w:name w:val="List Bullet"/>
    <w:basedOn w:val="1"/>
    <w:qFormat/>
    <w:uiPriority w:val="0"/>
    <w:pPr>
      <w:widowControl w:val="0"/>
      <w:tabs>
        <w:tab w:val="left" w:pos="360"/>
      </w:tabs>
      <w:ind w:left="360" w:hanging="360"/>
      <w:jc w:val="both"/>
    </w:pPr>
    <w:rPr>
      <w:rFonts w:ascii="Times New Roman" w:hAnsi="Times New Roman" w:cs="Times New Roman"/>
      <w:kern w:val="2"/>
      <w:sz w:val="21"/>
      <w:szCs w:val="20"/>
    </w:rPr>
  </w:style>
  <w:style w:type="paragraph" w:styleId="25">
    <w:name w:val="envelope address"/>
    <w:basedOn w:val="1"/>
    <w:qFormat/>
    <w:uiPriority w:val="0"/>
    <w:pPr>
      <w:widowControl w:val="0"/>
      <w:spacing w:beforeLines="10" w:line="460" w:lineRule="exact"/>
      <w:ind w:left="1400" w:leftChars="1400" w:firstLine="480" w:firstLineChars="200"/>
      <w:jc w:val="both"/>
    </w:pPr>
    <w:rPr>
      <w:rFonts w:ascii="Arial" w:hAnsi="Arial" w:cs="Arial"/>
      <w:color w:val="000000"/>
      <w:spacing w:val="-2"/>
      <w:szCs w:val="20"/>
    </w:rPr>
  </w:style>
  <w:style w:type="paragraph" w:styleId="26">
    <w:name w:val="Document Map"/>
    <w:basedOn w:val="1"/>
    <w:link w:val="120"/>
    <w:qFormat/>
    <w:uiPriority w:val="99"/>
    <w:pPr>
      <w:shd w:val="clear" w:color="auto" w:fill="000080"/>
    </w:pPr>
  </w:style>
  <w:style w:type="paragraph" w:styleId="27">
    <w:name w:val="toa heading"/>
    <w:basedOn w:val="1"/>
    <w:next w:val="1"/>
    <w:qFormat/>
    <w:uiPriority w:val="0"/>
    <w:pPr>
      <w:widowControl w:val="0"/>
      <w:spacing w:before="120" w:line="520" w:lineRule="exact"/>
      <w:ind w:firstLine="200" w:firstLineChars="200"/>
      <w:jc w:val="both"/>
    </w:pPr>
    <w:rPr>
      <w:rFonts w:ascii="Arial" w:hAnsi="Arial" w:cs="Times New Roman"/>
      <w:b/>
      <w:kern w:val="2"/>
      <w:szCs w:val="20"/>
    </w:rPr>
  </w:style>
  <w:style w:type="paragraph" w:styleId="28">
    <w:name w:val="annotation text"/>
    <w:basedOn w:val="1"/>
    <w:link w:val="121"/>
    <w:unhideWhenUsed/>
    <w:qFormat/>
    <w:uiPriority w:val="0"/>
  </w:style>
  <w:style w:type="paragraph" w:styleId="29">
    <w:name w:val="index 6"/>
    <w:basedOn w:val="1"/>
    <w:next w:val="1"/>
    <w:qFormat/>
    <w:uiPriority w:val="0"/>
    <w:pPr>
      <w:widowControl w:val="0"/>
      <w:ind w:left="1000" w:leftChars="1000"/>
      <w:jc w:val="both"/>
    </w:pPr>
    <w:rPr>
      <w:rFonts w:ascii="Times New Roman" w:hAnsi="Times New Roman" w:cs="黑体"/>
      <w:spacing w:val="-2"/>
      <w:szCs w:val="20"/>
    </w:rPr>
  </w:style>
  <w:style w:type="paragraph" w:styleId="30">
    <w:name w:val="Salutation"/>
    <w:next w:val="1"/>
    <w:link w:val="12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1">
    <w:name w:val="Body Text 3"/>
    <w:basedOn w:val="1"/>
    <w:link w:val="123"/>
    <w:qFormat/>
    <w:uiPriority w:val="0"/>
    <w:pPr>
      <w:adjustRightInd w:val="0"/>
      <w:snapToGrid w:val="0"/>
      <w:spacing w:before="120" w:after="120"/>
    </w:pPr>
    <w:rPr>
      <w:b/>
      <w:sz w:val="28"/>
      <w:szCs w:val="28"/>
    </w:rPr>
  </w:style>
  <w:style w:type="paragraph" w:styleId="32">
    <w:name w:val="Closing"/>
    <w:basedOn w:val="1"/>
    <w:link w:val="308"/>
    <w:qFormat/>
    <w:uiPriority w:val="0"/>
    <w:pPr>
      <w:widowControl w:val="0"/>
      <w:ind w:left="100" w:leftChars="2100"/>
      <w:jc w:val="both"/>
    </w:pPr>
    <w:rPr>
      <w:rFonts w:ascii="华文楷体" w:hAnsi="华文楷体" w:eastAsia="楷体_GB2312" w:cs="Times New Roman"/>
      <w:bCs/>
      <w:sz w:val="28"/>
    </w:rPr>
  </w:style>
  <w:style w:type="paragraph" w:styleId="33">
    <w:name w:val="List Bullet 3"/>
    <w:basedOn w:val="1"/>
    <w:qFormat/>
    <w:uiPriority w:val="0"/>
    <w:pPr>
      <w:widowControl w:val="0"/>
      <w:tabs>
        <w:tab w:val="left" w:pos="1200"/>
      </w:tabs>
      <w:ind w:left="1200" w:hanging="360"/>
      <w:jc w:val="both"/>
    </w:pPr>
    <w:rPr>
      <w:rFonts w:hAnsi="Times New Roman" w:cs="Times New Roman"/>
      <w:kern w:val="2"/>
      <w:sz w:val="28"/>
      <w:szCs w:val="28"/>
    </w:rPr>
  </w:style>
  <w:style w:type="paragraph" w:styleId="34">
    <w:name w:val="Body Text"/>
    <w:basedOn w:val="1"/>
    <w:next w:val="35"/>
    <w:link w:val="124"/>
    <w:unhideWhenUsed/>
    <w:qFormat/>
    <w:uiPriority w:val="99"/>
    <w:pPr>
      <w:spacing w:after="120"/>
      <w:jc w:val="center"/>
    </w:pPr>
    <w:rPr>
      <w:sz w:val="21"/>
    </w:rPr>
  </w:style>
  <w:style w:type="paragraph" w:customStyle="1" w:styleId="35">
    <w:name w:val="内容"/>
    <w:qFormat/>
    <w:uiPriority w:val="0"/>
    <w:pPr>
      <w:spacing w:line="408" w:lineRule="auto"/>
      <w:ind w:firstLine="880" w:firstLineChars="200"/>
      <w:jc w:val="both"/>
    </w:pPr>
    <w:rPr>
      <w:rFonts w:ascii="宋体" w:hAnsi="Times New Roman" w:eastAsia="宋体" w:cs="Times New Roman"/>
      <w:color w:val="000000"/>
      <w:kern w:val="2"/>
      <w:sz w:val="24"/>
      <w:szCs w:val="24"/>
      <w:lang w:val="en-US" w:eastAsia="zh-CN" w:bidi="ar-SA"/>
    </w:rPr>
  </w:style>
  <w:style w:type="paragraph" w:styleId="36">
    <w:name w:val="Body Text Indent"/>
    <w:basedOn w:val="1"/>
    <w:next w:val="37"/>
    <w:link w:val="125"/>
    <w:unhideWhenUsed/>
    <w:qFormat/>
    <w:uiPriority w:val="99"/>
    <w:pPr>
      <w:spacing w:after="120"/>
      <w:ind w:left="420" w:leftChars="200"/>
    </w:pPr>
  </w:style>
  <w:style w:type="paragraph" w:customStyle="1" w:styleId="37">
    <w:name w:val="样式 正文文本缩进 + 行距: 1.5 倍行距"/>
    <w:qFormat/>
    <w:uiPriority w:val="0"/>
    <w:pPr>
      <w:widowControl w:val="0"/>
      <w:spacing w:after="120"/>
      <w:ind w:left="90" w:leftChars="32" w:firstLine="560" w:firstLineChars="200"/>
      <w:jc w:val="both"/>
    </w:pPr>
    <w:rPr>
      <w:rFonts w:ascii="Times New Roman" w:hAnsi="Times New Roman" w:eastAsia="宋体" w:cs="宋体"/>
      <w:kern w:val="2"/>
      <w:sz w:val="21"/>
      <w:szCs w:val="24"/>
      <w:lang w:val="en-US" w:eastAsia="zh-CN" w:bidi="ar-SA"/>
    </w:rPr>
  </w:style>
  <w:style w:type="paragraph" w:styleId="38">
    <w:name w:val="List Number 3"/>
    <w:basedOn w:val="1"/>
    <w:qFormat/>
    <w:uiPriority w:val="0"/>
    <w:pPr>
      <w:widowControl w:val="0"/>
      <w:tabs>
        <w:tab w:val="left" w:pos="1200"/>
      </w:tabs>
      <w:spacing w:beforeLines="10" w:line="460" w:lineRule="exact"/>
      <w:ind w:left="400" w:leftChars="400" w:hanging="360" w:hangingChars="200"/>
      <w:jc w:val="both"/>
    </w:pPr>
    <w:rPr>
      <w:rFonts w:ascii="Times New Roman" w:hAnsi="Times New Roman" w:cs="黑体"/>
      <w:color w:val="000000"/>
      <w:spacing w:val="-2"/>
      <w:szCs w:val="20"/>
    </w:rPr>
  </w:style>
  <w:style w:type="paragraph" w:styleId="39">
    <w:name w:val="List 2"/>
    <w:basedOn w:val="1"/>
    <w:qFormat/>
    <w:uiPriority w:val="0"/>
    <w:pPr>
      <w:widowControl w:val="0"/>
      <w:ind w:left="200" w:leftChars="200" w:hanging="200" w:hangingChars="200"/>
      <w:jc w:val="both"/>
    </w:pPr>
    <w:rPr>
      <w:rFonts w:ascii="Times New Roman" w:hAnsi="Times New Roman" w:cs="黑体"/>
      <w:spacing w:val="-2"/>
      <w:sz w:val="28"/>
      <w:szCs w:val="20"/>
    </w:rPr>
  </w:style>
  <w:style w:type="paragraph" w:styleId="40">
    <w:name w:val="List Continue"/>
    <w:basedOn w:val="1"/>
    <w:qFormat/>
    <w:uiPriority w:val="0"/>
    <w:pPr>
      <w:widowControl w:val="0"/>
      <w:spacing w:beforeLines="10" w:after="120" w:line="460" w:lineRule="exact"/>
      <w:ind w:left="200" w:leftChars="200" w:firstLine="480" w:firstLineChars="200"/>
      <w:jc w:val="both"/>
    </w:pPr>
    <w:rPr>
      <w:rFonts w:ascii="Times New Roman" w:hAnsi="Times New Roman" w:cs="黑体"/>
      <w:color w:val="000000"/>
      <w:spacing w:val="-2"/>
      <w:szCs w:val="20"/>
    </w:rPr>
  </w:style>
  <w:style w:type="paragraph" w:styleId="41">
    <w:name w:val="Block Text"/>
    <w:basedOn w:val="1"/>
    <w:qFormat/>
    <w:uiPriority w:val="0"/>
    <w:pPr>
      <w:adjustRightInd w:val="0"/>
      <w:spacing w:line="500" w:lineRule="exact"/>
      <w:ind w:left="57" w:right="113" w:firstLine="200" w:firstLineChars="200"/>
      <w:textAlignment w:val="baseline"/>
    </w:pPr>
    <w:rPr>
      <w:sz w:val="28"/>
    </w:rPr>
  </w:style>
  <w:style w:type="paragraph" w:styleId="42">
    <w:name w:val="List Bullet 2"/>
    <w:basedOn w:val="1"/>
    <w:next w:val="43"/>
    <w:qFormat/>
    <w:uiPriority w:val="0"/>
    <w:pPr>
      <w:widowControl w:val="0"/>
      <w:adjustRightInd w:val="0"/>
      <w:spacing w:line="400" w:lineRule="exact"/>
      <w:jc w:val="both"/>
      <w:textAlignment w:val="baseline"/>
    </w:pPr>
    <w:rPr>
      <w:rFonts w:ascii="Times New Roman" w:hAnsi="Times New Roman" w:cs="Times New Roman"/>
      <w:color w:val="000000"/>
      <w:spacing w:val="-20"/>
      <w:szCs w:val="20"/>
    </w:rPr>
  </w:style>
  <w:style w:type="paragraph" w:styleId="43">
    <w:name w:val="Body Text First Indent"/>
    <w:basedOn w:val="34"/>
    <w:next w:val="1"/>
    <w:link w:val="139"/>
    <w:unhideWhenUsed/>
    <w:qFormat/>
    <w:uiPriority w:val="99"/>
    <w:pPr>
      <w:ind w:firstLine="420" w:firstLineChars="100"/>
    </w:pPr>
  </w:style>
  <w:style w:type="paragraph" w:styleId="44">
    <w:name w:val="HTML Address"/>
    <w:basedOn w:val="1"/>
    <w:link w:val="313"/>
    <w:qFormat/>
    <w:uiPriority w:val="0"/>
    <w:pPr>
      <w:widowControl w:val="0"/>
      <w:spacing w:beforeLines="10" w:line="460" w:lineRule="exact"/>
      <w:ind w:firstLine="480" w:firstLineChars="200"/>
      <w:jc w:val="both"/>
    </w:pPr>
    <w:rPr>
      <w:rFonts w:cs="Times New Roman"/>
      <w:spacing w:val="-2"/>
      <w:sz w:val="28"/>
      <w:szCs w:val="20"/>
    </w:rPr>
  </w:style>
  <w:style w:type="paragraph" w:styleId="45">
    <w:name w:val="index 4"/>
    <w:basedOn w:val="1"/>
    <w:next w:val="1"/>
    <w:qFormat/>
    <w:uiPriority w:val="0"/>
    <w:pPr>
      <w:widowControl w:val="0"/>
      <w:spacing w:line="140" w:lineRule="atLeast"/>
      <w:ind w:left="600" w:leftChars="600"/>
      <w:jc w:val="both"/>
    </w:pPr>
    <w:rPr>
      <w:rFonts w:ascii="Times New Roman" w:hAnsi="Times New Roman" w:cs="黑体"/>
      <w:spacing w:val="-2"/>
      <w:sz w:val="28"/>
      <w:szCs w:val="20"/>
    </w:rPr>
  </w:style>
  <w:style w:type="paragraph" w:styleId="46">
    <w:name w:val="toc 5"/>
    <w:basedOn w:val="1"/>
    <w:next w:val="1"/>
    <w:qFormat/>
    <w:uiPriority w:val="99"/>
    <w:pPr>
      <w:ind w:left="840"/>
    </w:pPr>
    <w:rPr>
      <w:sz w:val="18"/>
      <w:szCs w:val="18"/>
    </w:rPr>
  </w:style>
  <w:style w:type="paragraph" w:styleId="47">
    <w:name w:val="toc 3"/>
    <w:basedOn w:val="1"/>
    <w:next w:val="1"/>
    <w:qFormat/>
    <w:uiPriority w:val="39"/>
    <w:pPr>
      <w:ind w:left="420"/>
    </w:pPr>
    <w:rPr>
      <w:i/>
      <w:iCs/>
      <w:sz w:val="20"/>
    </w:rPr>
  </w:style>
  <w:style w:type="paragraph" w:styleId="48">
    <w:name w:val="Plain Text"/>
    <w:basedOn w:val="1"/>
    <w:link w:val="126"/>
    <w:qFormat/>
    <w:uiPriority w:val="0"/>
    <w:pPr>
      <w:widowControl w:val="0"/>
      <w:jc w:val="both"/>
    </w:pPr>
    <w:rPr>
      <w:rFonts w:hAnsi="Courier New" w:cstheme="minorBidi"/>
      <w:kern w:val="2"/>
      <w:sz w:val="21"/>
      <w:szCs w:val="22"/>
    </w:rPr>
  </w:style>
  <w:style w:type="paragraph" w:styleId="49">
    <w:name w:val="List Bullet 5"/>
    <w:basedOn w:val="1"/>
    <w:qFormat/>
    <w:uiPriority w:val="0"/>
    <w:pPr>
      <w:widowControl w:val="0"/>
      <w:tabs>
        <w:tab w:val="left" w:pos="2040"/>
      </w:tabs>
      <w:ind w:left="800" w:leftChars="800" w:hanging="360" w:hangingChars="200"/>
      <w:jc w:val="both"/>
    </w:pPr>
    <w:rPr>
      <w:rFonts w:cs="黑体"/>
      <w:spacing w:val="-2"/>
      <w:szCs w:val="20"/>
    </w:rPr>
  </w:style>
  <w:style w:type="paragraph" w:styleId="50">
    <w:name w:val="List Number 4"/>
    <w:basedOn w:val="1"/>
    <w:qFormat/>
    <w:uiPriority w:val="0"/>
    <w:pPr>
      <w:widowControl w:val="0"/>
      <w:tabs>
        <w:tab w:val="left" w:pos="1620"/>
      </w:tabs>
      <w:spacing w:beforeLines="10" w:line="460" w:lineRule="exact"/>
      <w:ind w:left="600" w:leftChars="600" w:hanging="360" w:hangingChars="200"/>
      <w:jc w:val="both"/>
    </w:pPr>
    <w:rPr>
      <w:rFonts w:ascii="Times New Roman" w:hAnsi="Times New Roman" w:cs="黑体"/>
      <w:color w:val="000000"/>
      <w:spacing w:val="-2"/>
      <w:szCs w:val="20"/>
    </w:rPr>
  </w:style>
  <w:style w:type="paragraph" w:styleId="51">
    <w:name w:val="toc 8"/>
    <w:basedOn w:val="1"/>
    <w:next w:val="1"/>
    <w:qFormat/>
    <w:uiPriority w:val="99"/>
    <w:pPr>
      <w:ind w:left="1470"/>
    </w:pPr>
    <w:rPr>
      <w:sz w:val="18"/>
      <w:szCs w:val="18"/>
    </w:rPr>
  </w:style>
  <w:style w:type="paragraph" w:styleId="52">
    <w:name w:val="index 3"/>
    <w:basedOn w:val="1"/>
    <w:next w:val="1"/>
    <w:qFormat/>
    <w:uiPriority w:val="0"/>
    <w:pPr>
      <w:widowControl w:val="0"/>
      <w:adjustRightInd w:val="0"/>
      <w:snapToGrid w:val="0"/>
      <w:spacing w:line="300" w:lineRule="auto"/>
      <w:ind w:left="840" w:hanging="280"/>
    </w:pPr>
    <w:rPr>
      <w:rFonts w:hAnsi="Calibri" w:cs="黑体"/>
      <w:spacing w:val="-2"/>
      <w:szCs w:val="21"/>
    </w:rPr>
  </w:style>
  <w:style w:type="paragraph" w:styleId="53">
    <w:name w:val="Date"/>
    <w:basedOn w:val="1"/>
    <w:next w:val="1"/>
    <w:link w:val="127"/>
    <w:qFormat/>
    <w:uiPriority w:val="99"/>
  </w:style>
  <w:style w:type="paragraph" w:styleId="54">
    <w:name w:val="Body Text Indent 2"/>
    <w:basedOn w:val="1"/>
    <w:next w:val="55"/>
    <w:link w:val="129"/>
    <w:qFormat/>
    <w:uiPriority w:val="99"/>
    <w:pPr>
      <w:widowControl w:val="0"/>
      <w:spacing w:line="360" w:lineRule="exact"/>
      <w:ind w:firstLine="372" w:firstLineChars="155"/>
    </w:pPr>
    <w:rPr>
      <w:rFonts w:ascii="Times New Roman" w:hAnsi="Times New Roman" w:cs="Times New Roman"/>
      <w:kern w:val="2"/>
    </w:rPr>
  </w:style>
  <w:style w:type="paragraph" w:styleId="55">
    <w:name w:val="Body Text First Indent 2"/>
    <w:basedOn w:val="36"/>
    <w:next w:val="1"/>
    <w:link w:val="128"/>
    <w:unhideWhenUsed/>
    <w:qFormat/>
    <w:uiPriority w:val="0"/>
    <w:pPr>
      <w:ind w:firstLine="420" w:firstLineChars="200"/>
    </w:pPr>
  </w:style>
  <w:style w:type="paragraph" w:styleId="56">
    <w:name w:val="endnote text"/>
    <w:basedOn w:val="1"/>
    <w:link w:val="314"/>
    <w:qFormat/>
    <w:uiPriority w:val="0"/>
    <w:pPr>
      <w:widowControl w:val="0"/>
      <w:adjustRightInd w:val="0"/>
      <w:spacing w:line="312" w:lineRule="atLeast"/>
    </w:pPr>
    <w:rPr>
      <w:rFonts w:ascii="Arial" w:hAnsi="Arial" w:cs="Arial"/>
      <w:sz w:val="20"/>
      <w:szCs w:val="21"/>
    </w:rPr>
  </w:style>
  <w:style w:type="paragraph" w:styleId="57">
    <w:name w:val="List Continue 5"/>
    <w:basedOn w:val="1"/>
    <w:qFormat/>
    <w:uiPriority w:val="0"/>
    <w:pPr>
      <w:widowControl w:val="0"/>
      <w:spacing w:after="120" w:line="440" w:lineRule="exact"/>
      <w:ind w:left="1000" w:leftChars="1000"/>
      <w:jc w:val="both"/>
    </w:pPr>
    <w:rPr>
      <w:rFonts w:ascii="Times New Roman" w:hAnsi="Times New Roman" w:cs="黑体"/>
      <w:spacing w:val="-2"/>
      <w:szCs w:val="20"/>
    </w:rPr>
  </w:style>
  <w:style w:type="paragraph" w:styleId="58">
    <w:name w:val="Balloon Text"/>
    <w:basedOn w:val="1"/>
    <w:link w:val="130"/>
    <w:unhideWhenUsed/>
    <w:qFormat/>
    <w:uiPriority w:val="99"/>
    <w:rPr>
      <w:sz w:val="18"/>
      <w:szCs w:val="18"/>
    </w:rPr>
  </w:style>
  <w:style w:type="paragraph" w:styleId="59">
    <w:name w:val="footer"/>
    <w:basedOn w:val="1"/>
    <w:link w:val="131"/>
    <w:qFormat/>
    <w:uiPriority w:val="99"/>
    <w:pPr>
      <w:tabs>
        <w:tab w:val="center" w:pos="4153"/>
        <w:tab w:val="right" w:pos="8306"/>
      </w:tabs>
      <w:snapToGrid w:val="0"/>
    </w:pPr>
    <w:rPr>
      <w:sz w:val="18"/>
    </w:rPr>
  </w:style>
  <w:style w:type="paragraph" w:styleId="60">
    <w:name w:val="envelope return"/>
    <w:basedOn w:val="1"/>
    <w:qFormat/>
    <w:uiPriority w:val="0"/>
    <w:pPr>
      <w:widowControl w:val="0"/>
      <w:spacing w:beforeLines="10" w:line="460" w:lineRule="exact"/>
      <w:ind w:firstLine="480" w:firstLineChars="200"/>
      <w:jc w:val="both"/>
    </w:pPr>
    <w:rPr>
      <w:rFonts w:ascii="Arial" w:hAnsi="Arial" w:cs="Arial"/>
      <w:color w:val="000000"/>
      <w:spacing w:val="-2"/>
      <w:szCs w:val="20"/>
    </w:rPr>
  </w:style>
  <w:style w:type="paragraph" w:styleId="61">
    <w:name w:val="header"/>
    <w:basedOn w:val="1"/>
    <w:next w:val="59"/>
    <w:link w:val="132"/>
    <w:qFormat/>
    <w:uiPriority w:val="99"/>
    <w:pPr>
      <w:pBdr>
        <w:bottom w:val="single" w:color="auto" w:sz="6" w:space="1"/>
      </w:pBdr>
      <w:tabs>
        <w:tab w:val="center" w:pos="4153"/>
        <w:tab w:val="right" w:pos="8306"/>
      </w:tabs>
      <w:snapToGrid w:val="0"/>
      <w:jc w:val="center"/>
    </w:pPr>
    <w:rPr>
      <w:sz w:val="18"/>
      <w:szCs w:val="18"/>
    </w:rPr>
  </w:style>
  <w:style w:type="paragraph" w:styleId="62">
    <w:name w:val="Signature"/>
    <w:basedOn w:val="1"/>
    <w:link w:val="315"/>
    <w:qFormat/>
    <w:uiPriority w:val="0"/>
    <w:pPr>
      <w:widowControl w:val="0"/>
      <w:spacing w:beforeLines="10" w:line="460" w:lineRule="exact"/>
      <w:ind w:left="2100" w:leftChars="2100" w:firstLine="480" w:firstLineChars="200"/>
      <w:jc w:val="both"/>
    </w:pPr>
    <w:rPr>
      <w:color w:val="000000"/>
    </w:rPr>
  </w:style>
  <w:style w:type="paragraph" w:styleId="63">
    <w:name w:val="List Continue 4"/>
    <w:basedOn w:val="1"/>
    <w:qFormat/>
    <w:uiPriority w:val="0"/>
    <w:pPr>
      <w:widowControl w:val="0"/>
      <w:spacing w:after="120" w:line="440" w:lineRule="exact"/>
      <w:ind w:left="800" w:leftChars="800"/>
      <w:jc w:val="both"/>
    </w:pPr>
    <w:rPr>
      <w:rFonts w:ascii="Times New Roman" w:hAnsi="Times New Roman" w:cs="黑体"/>
      <w:spacing w:val="-2"/>
      <w:szCs w:val="20"/>
    </w:rPr>
  </w:style>
  <w:style w:type="paragraph" w:styleId="64">
    <w:name w:val="toc 4"/>
    <w:basedOn w:val="1"/>
    <w:next w:val="1"/>
    <w:qFormat/>
    <w:uiPriority w:val="99"/>
    <w:pPr>
      <w:ind w:left="630"/>
    </w:pPr>
    <w:rPr>
      <w:sz w:val="18"/>
      <w:szCs w:val="18"/>
    </w:rPr>
  </w:style>
  <w:style w:type="paragraph" w:styleId="65">
    <w:name w:val="index heading"/>
    <w:basedOn w:val="1"/>
    <w:next w:val="1"/>
    <w:qFormat/>
    <w:uiPriority w:val="0"/>
    <w:pPr>
      <w:widowControl w:val="0"/>
      <w:jc w:val="both"/>
    </w:pPr>
    <w:rPr>
      <w:rFonts w:ascii="Times New Roman" w:hAnsi="Times New Roman" w:cs="黑体"/>
      <w:spacing w:val="-2"/>
      <w:sz w:val="28"/>
      <w:szCs w:val="20"/>
    </w:rPr>
  </w:style>
  <w:style w:type="paragraph" w:styleId="66">
    <w:name w:val="Subtitle"/>
    <w:basedOn w:val="1"/>
    <w:next w:val="1"/>
    <w:link w:val="133"/>
    <w:qFormat/>
    <w:uiPriority w:val="0"/>
    <w:pPr>
      <w:spacing w:before="240" w:after="60" w:line="312" w:lineRule="auto"/>
      <w:jc w:val="center"/>
      <w:outlineLvl w:val="1"/>
    </w:pPr>
    <w:rPr>
      <w:rFonts w:ascii="Cambria" w:hAnsi="Cambria" w:cs="Times New Roman" w:eastAsiaTheme="minorEastAsia"/>
      <w:b/>
      <w:bCs/>
      <w:kern w:val="28"/>
      <w:sz w:val="32"/>
      <w:szCs w:val="32"/>
    </w:rPr>
  </w:style>
  <w:style w:type="paragraph" w:styleId="67">
    <w:name w:val="List Number 5"/>
    <w:basedOn w:val="1"/>
    <w:qFormat/>
    <w:uiPriority w:val="0"/>
    <w:pPr>
      <w:widowControl w:val="0"/>
      <w:tabs>
        <w:tab w:val="left" w:pos="2040"/>
      </w:tabs>
      <w:spacing w:beforeLines="10" w:line="460" w:lineRule="exact"/>
      <w:ind w:left="800" w:leftChars="800" w:hanging="360" w:hangingChars="200"/>
      <w:jc w:val="both"/>
    </w:pPr>
    <w:rPr>
      <w:rFonts w:ascii="Times New Roman" w:hAnsi="Times New Roman" w:cs="黑体"/>
      <w:color w:val="000000"/>
      <w:spacing w:val="-2"/>
      <w:szCs w:val="20"/>
    </w:rPr>
  </w:style>
  <w:style w:type="paragraph" w:styleId="68">
    <w:name w:val="List"/>
    <w:basedOn w:val="1"/>
    <w:qFormat/>
    <w:uiPriority w:val="0"/>
    <w:pPr>
      <w:ind w:left="200" w:hanging="200" w:hangingChars="200"/>
    </w:pPr>
  </w:style>
  <w:style w:type="paragraph" w:styleId="69">
    <w:name w:val="footnote text"/>
    <w:basedOn w:val="1"/>
    <w:link w:val="316"/>
    <w:qFormat/>
    <w:uiPriority w:val="0"/>
    <w:pPr>
      <w:widowControl w:val="0"/>
      <w:snapToGrid w:val="0"/>
    </w:pPr>
    <w:rPr>
      <w:rFonts w:ascii="Times New Roman" w:hAnsi="Times New Roman" w:eastAsia="仿宋_GB2312" w:cs="Times New Roman"/>
      <w:sz w:val="18"/>
      <w:szCs w:val="20"/>
    </w:rPr>
  </w:style>
  <w:style w:type="paragraph" w:styleId="70">
    <w:name w:val="toc 6"/>
    <w:basedOn w:val="1"/>
    <w:next w:val="1"/>
    <w:qFormat/>
    <w:uiPriority w:val="99"/>
    <w:pPr>
      <w:ind w:left="1050"/>
    </w:pPr>
    <w:rPr>
      <w:sz w:val="18"/>
      <w:szCs w:val="18"/>
    </w:rPr>
  </w:style>
  <w:style w:type="paragraph" w:styleId="71">
    <w:name w:val="List 5"/>
    <w:basedOn w:val="1"/>
    <w:qFormat/>
    <w:uiPriority w:val="0"/>
    <w:pPr>
      <w:widowControl w:val="0"/>
      <w:spacing w:line="440" w:lineRule="exact"/>
      <w:ind w:left="800" w:leftChars="800" w:hanging="200" w:hangingChars="200"/>
      <w:jc w:val="both"/>
    </w:pPr>
    <w:rPr>
      <w:rFonts w:ascii="Times New Roman" w:hAnsi="Times New Roman" w:cs="黑体"/>
      <w:spacing w:val="-2"/>
      <w:szCs w:val="20"/>
    </w:rPr>
  </w:style>
  <w:style w:type="paragraph" w:styleId="72">
    <w:name w:val="Body Text Indent 3"/>
    <w:basedOn w:val="1"/>
    <w:link w:val="134"/>
    <w:qFormat/>
    <w:uiPriority w:val="0"/>
    <w:pPr>
      <w:spacing w:line="360" w:lineRule="auto"/>
      <w:ind w:firstLine="480"/>
    </w:pPr>
  </w:style>
  <w:style w:type="paragraph" w:styleId="73">
    <w:name w:val="index 7"/>
    <w:basedOn w:val="1"/>
    <w:next w:val="1"/>
    <w:qFormat/>
    <w:uiPriority w:val="0"/>
    <w:pPr>
      <w:widowControl w:val="0"/>
      <w:ind w:left="2520"/>
      <w:jc w:val="both"/>
    </w:pPr>
    <w:rPr>
      <w:rFonts w:ascii="Times New Roman" w:hAnsi="Times New Roman" w:cs="Times New Roman"/>
      <w:kern w:val="2"/>
      <w:sz w:val="21"/>
      <w:szCs w:val="20"/>
    </w:rPr>
  </w:style>
  <w:style w:type="paragraph" w:styleId="74">
    <w:name w:val="index 9"/>
    <w:basedOn w:val="1"/>
    <w:next w:val="1"/>
    <w:qFormat/>
    <w:uiPriority w:val="0"/>
    <w:pPr>
      <w:widowControl w:val="0"/>
      <w:ind w:left="1890" w:hanging="210"/>
    </w:pPr>
    <w:rPr>
      <w:rFonts w:ascii="Times New Roman" w:hAnsi="Times New Roman" w:cs="黑体"/>
      <w:spacing w:val="-2"/>
      <w:sz w:val="28"/>
      <w:szCs w:val="20"/>
    </w:rPr>
  </w:style>
  <w:style w:type="paragraph" w:styleId="75">
    <w:name w:val="table of figures"/>
    <w:basedOn w:val="1"/>
    <w:next w:val="1"/>
    <w:qFormat/>
    <w:uiPriority w:val="0"/>
    <w:pPr>
      <w:ind w:left="200" w:leftChars="200" w:hanging="200" w:hangingChars="200"/>
    </w:pPr>
    <w:rPr>
      <w:rFonts w:ascii="仿宋" w:hAnsi="仿宋"/>
      <w:szCs w:val="28"/>
    </w:rPr>
  </w:style>
  <w:style w:type="paragraph" w:styleId="76">
    <w:name w:val="toc 2"/>
    <w:basedOn w:val="1"/>
    <w:next w:val="1"/>
    <w:qFormat/>
    <w:uiPriority w:val="39"/>
    <w:pPr>
      <w:ind w:left="210"/>
    </w:pPr>
    <w:rPr>
      <w:smallCaps/>
      <w:sz w:val="20"/>
    </w:rPr>
  </w:style>
  <w:style w:type="paragraph" w:styleId="77">
    <w:name w:val="toc 9"/>
    <w:basedOn w:val="1"/>
    <w:next w:val="1"/>
    <w:qFormat/>
    <w:uiPriority w:val="99"/>
    <w:pPr>
      <w:ind w:left="1680"/>
    </w:pPr>
    <w:rPr>
      <w:sz w:val="18"/>
      <w:szCs w:val="18"/>
    </w:rPr>
  </w:style>
  <w:style w:type="paragraph" w:styleId="78">
    <w:name w:val="Body Text 2"/>
    <w:basedOn w:val="1"/>
    <w:link w:val="135"/>
    <w:qFormat/>
    <w:uiPriority w:val="0"/>
    <w:pPr>
      <w:widowControl w:val="0"/>
      <w:jc w:val="both"/>
    </w:pPr>
    <w:rPr>
      <w:rFonts w:ascii="Times New Roman" w:hAnsi="Times New Roman" w:cs="Times New Roman"/>
      <w:kern w:val="2"/>
    </w:rPr>
  </w:style>
  <w:style w:type="paragraph" w:styleId="79">
    <w:name w:val="List 4"/>
    <w:basedOn w:val="1"/>
    <w:qFormat/>
    <w:uiPriority w:val="0"/>
    <w:pPr>
      <w:widowControl w:val="0"/>
      <w:spacing w:line="440" w:lineRule="exact"/>
      <w:ind w:left="100" w:leftChars="600" w:hanging="200" w:hangingChars="200"/>
      <w:jc w:val="both"/>
    </w:pPr>
    <w:rPr>
      <w:rFonts w:ascii="Times New Roman" w:hAnsi="Times New Roman" w:cs="Times New Roman"/>
      <w:color w:val="000000"/>
      <w:kern w:val="2"/>
      <w:szCs w:val="20"/>
      <w:u w:color="FF00FF"/>
    </w:rPr>
  </w:style>
  <w:style w:type="paragraph" w:styleId="80">
    <w:name w:val="List Continue 2"/>
    <w:basedOn w:val="1"/>
    <w:qFormat/>
    <w:uiPriority w:val="0"/>
    <w:pPr>
      <w:widowControl w:val="0"/>
      <w:spacing w:after="120" w:line="440" w:lineRule="exact"/>
      <w:ind w:left="400" w:leftChars="400"/>
      <w:jc w:val="both"/>
    </w:pPr>
    <w:rPr>
      <w:rFonts w:ascii="Times New Roman" w:hAnsi="Times New Roman" w:cs="黑体"/>
      <w:spacing w:val="-2"/>
      <w:szCs w:val="20"/>
    </w:rPr>
  </w:style>
  <w:style w:type="paragraph" w:styleId="81">
    <w:name w:val="Message Header"/>
    <w:basedOn w:val="1"/>
    <w:link w:val="318"/>
    <w:qFormat/>
    <w:uiPriority w:val="0"/>
    <w:pPr>
      <w:widowControl w:val="0"/>
      <w:pBdr>
        <w:top w:val="single" w:color="auto" w:sz="6" w:space="1"/>
        <w:left w:val="single" w:color="auto" w:sz="6" w:space="1"/>
        <w:bottom w:val="single" w:color="auto" w:sz="6" w:space="1"/>
        <w:right w:val="single" w:color="auto" w:sz="6" w:space="1"/>
      </w:pBdr>
      <w:shd w:val="pct20" w:color="auto" w:fill="auto"/>
      <w:spacing w:beforeLines="10" w:line="460" w:lineRule="exact"/>
      <w:ind w:left="500" w:leftChars="500" w:hanging="1080" w:hangingChars="500"/>
      <w:jc w:val="both"/>
    </w:pPr>
    <w:rPr>
      <w:rFonts w:ascii="Arial" w:hAnsi="Arial"/>
      <w:color w:val="000000"/>
      <w:shd w:val="pct20" w:color="auto" w:fill="auto"/>
    </w:rPr>
  </w:style>
  <w:style w:type="paragraph" w:styleId="82">
    <w:name w:val="HTML Preformatted"/>
    <w:basedOn w:val="1"/>
    <w:link w:val="136"/>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83">
    <w:name w:val="Normal (Web)"/>
    <w:basedOn w:val="1"/>
    <w:link w:val="137"/>
    <w:qFormat/>
    <w:uiPriority w:val="99"/>
    <w:pPr>
      <w:spacing w:before="100" w:beforeAutospacing="1" w:after="100" w:afterAutospacing="1"/>
    </w:pPr>
    <w:rPr>
      <w:rFonts w:hint="eastAsia" w:cs="Times New Roman"/>
      <w:sz w:val="18"/>
      <w:szCs w:val="18"/>
    </w:rPr>
  </w:style>
  <w:style w:type="paragraph" w:styleId="84">
    <w:name w:val="List Continue 3"/>
    <w:basedOn w:val="1"/>
    <w:qFormat/>
    <w:uiPriority w:val="0"/>
    <w:pPr>
      <w:spacing w:after="120"/>
      <w:ind w:left="1260" w:leftChars="600"/>
    </w:pPr>
  </w:style>
  <w:style w:type="paragraph" w:styleId="85">
    <w:name w:val="index 1"/>
    <w:basedOn w:val="1"/>
    <w:next w:val="1"/>
    <w:autoRedefine/>
    <w:unhideWhenUsed/>
    <w:qFormat/>
    <w:uiPriority w:val="99"/>
  </w:style>
  <w:style w:type="paragraph" w:styleId="86">
    <w:name w:val="index 2"/>
    <w:basedOn w:val="1"/>
    <w:next w:val="1"/>
    <w:qFormat/>
    <w:uiPriority w:val="0"/>
    <w:pPr>
      <w:widowControl w:val="0"/>
      <w:ind w:left="200" w:leftChars="200"/>
      <w:jc w:val="both"/>
    </w:pPr>
    <w:rPr>
      <w:rFonts w:ascii="Times New Roman" w:hAnsi="Times New Roman" w:cs="黑体"/>
      <w:spacing w:val="-2"/>
      <w:szCs w:val="20"/>
    </w:rPr>
  </w:style>
  <w:style w:type="paragraph" w:styleId="87">
    <w:name w:val="Title"/>
    <w:basedOn w:val="1"/>
    <w:link w:val="319"/>
    <w:qFormat/>
    <w:uiPriority w:val="0"/>
    <w:pPr>
      <w:widowControl w:val="0"/>
      <w:ind w:left="-178" w:leftChars="-85"/>
      <w:jc w:val="center"/>
    </w:pPr>
    <w:rPr>
      <w:rFonts w:cs="Times New Roman"/>
      <w:b/>
      <w:sz w:val="20"/>
      <w:szCs w:val="44"/>
    </w:rPr>
  </w:style>
  <w:style w:type="paragraph" w:styleId="88">
    <w:name w:val="annotation subject"/>
    <w:basedOn w:val="28"/>
    <w:next w:val="28"/>
    <w:link w:val="138"/>
    <w:qFormat/>
    <w:uiPriority w:val="99"/>
    <w:rPr>
      <w:b/>
      <w:bCs/>
    </w:rPr>
  </w:style>
  <w:style w:type="table" w:styleId="90">
    <w:name w:val="Table Grid"/>
    <w:basedOn w:val="8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Grid 1"/>
    <w:basedOn w:val="8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94">
    <w:name w:val="Strong"/>
    <w:qFormat/>
    <w:uiPriority w:val="99"/>
    <w:rPr>
      <w:b/>
      <w:bCs/>
    </w:rPr>
  </w:style>
  <w:style w:type="character" w:styleId="95">
    <w:name w:val="endnote reference"/>
    <w:qFormat/>
    <w:uiPriority w:val="0"/>
    <w:rPr>
      <w:vertAlign w:val="superscript"/>
    </w:rPr>
  </w:style>
  <w:style w:type="character" w:styleId="96">
    <w:name w:val="page number"/>
    <w:basedOn w:val="93"/>
    <w:qFormat/>
    <w:uiPriority w:val="99"/>
  </w:style>
  <w:style w:type="character" w:styleId="97">
    <w:name w:val="FollowedHyperlink"/>
    <w:basedOn w:val="93"/>
    <w:unhideWhenUsed/>
    <w:qFormat/>
    <w:uiPriority w:val="99"/>
    <w:rPr>
      <w:color w:val="800080" w:themeColor="followedHyperlink"/>
      <w:u w:val="single"/>
      <w14:textFill>
        <w14:solidFill>
          <w14:schemeClr w14:val="folHlink"/>
        </w14:solidFill>
      </w14:textFill>
    </w:rPr>
  </w:style>
  <w:style w:type="character" w:styleId="98">
    <w:name w:val="Emphasis"/>
    <w:qFormat/>
    <w:uiPriority w:val="99"/>
    <w:rPr>
      <w:rFonts w:ascii="宋体" w:hAnsi="宋体" w:eastAsia="Arial" w:cs="宋体"/>
      <w:color w:val="CC0000"/>
      <w:kern w:val="2"/>
      <w:sz w:val="24"/>
      <w:szCs w:val="24"/>
      <w:lang w:val="en-US" w:eastAsia="zh-CN" w:bidi="ar-SA"/>
    </w:rPr>
  </w:style>
  <w:style w:type="character" w:styleId="99">
    <w:name w:val="HTML Definition"/>
    <w:qFormat/>
    <w:uiPriority w:val="0"/>
    <w:rPr>
      <w:rFonts w:hint="eastAsia" w:ascii="宋体" w:hAnsi="宋体" w:eastAsia="宋体" w:cs="宋体"/>
      <w:i/>
      <w:iCs/>
      <w:kern w:val="2"/>
      <w:sz w:val="28"/>
      <w:szCs w:val="24"/>
      <w:lang w:val="en-US" w:eastAsia="zh-CN" w:bidi="ar"/>
    </w:rPr>
  </w:style>
  <w:style w:type="character" w:styleId="100">
    <w:name w:val="HTML Typewriter"/>
    <w:qFormat/>
    <w:uiPriority w:val="0"/>
    <w:rPr>
      <w:rFonts w:hint="default" w:ascii="Courier New" w:hAnsi="Courier New" w:eastAsia="宋体" w:cs="Courier New"/>
      <w:kern w:val="2"/>
      <w:sz w:val="24"/>
      <w:szCs w:val="24"/>
      <w:lang w:val="en-US" w:eastAsia="zh-CN" w:bidi="ar"/>
    </w:rPr>
  </w:style>
  <w:style w:type="character" w:styleId="101">
    <w:name w:val="Hyperlink"/>
    <w:qFormat/>
    <w:uiPriority w:val="99"/>
    <w:rPr>
      <w:color w:val="0000FF"/>
      <w:u w:val="single"/>
    </w:rPr>
  </w:style>
  <w:style w:type="character" w:styleId="102">
    <w:name w:val="HTML Code"/>
    <w:qFormat/>
    <w:uiPriority w:val="0"/>
    <w:rPr>
      <w:rFonts w:hint="default" w:ascii="Courier New" w:hAnsi="Courier New" w:eastAsia="宋体" w:cs="Courier New"/>
      <w:kern w:val="2"/>
      <w:sz w:val="24"/>
      <w:szCs w:val="24"/>
      <w:lang w:val="en-US" w:eastAsia="zh-CN" w:bidi="ar"/>
    </w:rPr>
  </w:style>
  <w:style w:type="character" w:styleId="103">
    <w:name w:val="annotation reference"/>
    <w:qFormat/>
    <w:uiPriority w:val="0"/>
    <w:rPr>
      <w:sz w:val="21"/>
      <w:szCs w:val="21"/>
    </w:rPr>
  </w:style>
  <w:style w:type="character" w:styleId="104">
    <w:name w:val="HTML Cite"/>
    <w:qFormat/>
    <w:uiPriority w:val="0"/>
    <w:rPr>
      <w:rFonts w:hint="eastAsia" w:ascii="宋体" w:hAnsi="宋体" w:eastAsia="宋体" w:cs="宋体"/>
      <w:i/>
      <w:iCs/>
      <w:kern w:val="2"/>
      <w:sz w:val="28"/>
      <w:szCs w:val="24"/>
      <w:lang w:val="en-US" w:eastAsia="zh-CN" w:bidi="ar"/>
    </w:rPr>
  </w:style>
  <w:style w:type="character" w:styleId="105">
    <w:name w:val="footnote reference"/>
    <w:qFormat/>
    <w:uiPriority w:val="0"/>
    <w:rPr>
      <w:vertAlign w:val="superscript"/>
    </w:rPr>
  </w:style>
  <w:style w:type="character" w:styleId="106">
    <w:name w:val="HTML Keyboard"/>
    <w:qFormat/>
    <w:uiPriority w:val="0"/>
    <w:rPr>
      <w:rFonts w:hint="default" w:ascii="Courier New" w:hAnsi="Courier New" w:eastAsia="宋体" w:cs="Courier New"/>
      <w:kern w:val="2"/>
      <w:sz w:val="24"/>
      <w:szCs w:val="24"/>
      <w:lang w:val="en-US" w:eastAsia="zh-CN" w:bidi="ar"/>
    </w:rPr>
  </w:style>
  <w:style w:type="character" w:styleId="107">
    <w:name w:val="HTML Sample"/>
    <w:qFormat/>
    <w:uiPriority w:val="0"/>
    <w:rPr>
      <w:rFonts w:hint="default" w:ascii="Courier New" w:hAnsi="Courier New" w:eastAsia="宋体" w:cs="Courier New"/>
      <w:kern w:val="2"/>
      <w:sz w:val="28"/>
      <w:szCs w:val="24"/>
      <w:lang w:val="en-US" w:eastAsia="zh-CN" w:bidi="ar"/>
    </w:rPr>
  </w:style>
  <w:style w:type="character" w:customStyle="1" w:styleId="108">
    <w:name w:val="标题 1 Char"/>
    <w:basedOn w:val="93"/>
    <w:link w:val="2"/>
    <w:qFormat/>
    <w:uiPriority w:val="0"/>
    <w:rPr>
      <w:rFonts w:ascii="Times New Roman" w:hAnsi="Times New Roman" w:eastAsia="宋体" w:cs="Times New Roman"/>
      <w:b/>
      <w:bCs/>
      <w:kern w:val="44"/>
      <w:sz w:val="28"/>
      <w:szCs w:val="44"/>
    </w:rPr>
  </w:style>
  <w:style w:type="character" w:customStyle="1" w:styleId="109">
    <w:name w:val="标题 2 Char"/>
    <w:basedOn w:val="93"/>
    <w:link w:val="3"/>
    <w:qFormat/>
    <w:uiPriority w:val="0"/>
    <w:rPr>
      <w:rFonts w:asciiTheme="majorHAnsi" w:hAnsiTheme="majorHAnsi" w:eastAsiaTheme="majorEastAsia" w:cstheme="majorBidi"/>
      <w:b/>
      <w:bCs/>
      <w:kern w:val="0"/>
      <w:sz w:val="32"/>
      <w:szCs w:val="32"/>
    </w:rPr>
  </w:style>
  <w:style w:type="character" w:customStyle="1" w:styleId="110">
    <w:name w:val="标题 3 Char"/>
    <w:basedOn w:val="93"/>
    <w:link w:val="4"/>
    <w:qFormat/>
    <w:uiPriority w:val="0"/>
    <w:rPr>
      <w:rFonts w:ascii="宋体" w:hAnsi="宋体" w:eastAsia="宋体" w:cs="宋体"/>
      <w:b/>
      <w:bCs/>
      <w:kern w:val="0"/>
      <w:sz w:val="32"/>
      <w:szCs w:val="32"/>
    </w:rPr>
  </w:style>
  <w:style w:type="character" w:customStyle="1" w:styleId="111">
    <w:name w:val="正文缩进 Char"/>
    <w:link w:val="6"/>
    <w:qFormat/>
    <w:uiPriority w:val="0"/>
    <w:rPr>
      <w:rFonts w:eastAsia="宋体"/>
      <w:sz w:val="28"/>
    </w:rPr>
  </w:style>
  <w:style w:type="character" w:customStyle="1" w:styleId="112">
    <w:name w:val="标题 4 Char"/>
    <w:basedOn w:val="93"/>
    <w:link w:val="5"/>
    <w:qFormat/>
    <w:uiPriority w:val="99"/>
    <w:rPr>
      <w:rFonts w:ascii="Arial" w:hAnsi="Arial" w:eastAsia="黑体" w:cs="宋体"/>
      <w:b/>
      <w:kern w:val="0"/>
      <w:sz w:val="24"/>
      <w:szCs w:val="24"/>
    </w:rPr>
  </w:style>
  <w:style w:type="character" w:customStyle="1" w:styleId="113">
    <w:name w:val="标题 5 Char"/>
    <w:basedOn w:val="93"/>
    <w:link w:val="8"/>
    <w:qFormat/>
    <w:uiPriority w:val="0"/>
    <w:rPr>
      <w:rFonts w:ascii="宋体" w:hAnsi="Arial" w:eastAsia="宋体" w:cs="宋体"/>
      <w:b/>
      <w:kern w:val="0"/>
      <w:sz w:val="24"/>
      <w:szCs w:val="24"/>
    </w:rPr>
  </w:style>
  <w:style w:type="character" w:customStyle="1" w:styleId="114">
    <w:name w:val="标题 6 Char"/>
    <w:basedOn w:val="93"/>
    <w:link w:val="9"/>
    <w:qFormat/>
    <w:uiPriority w:val="0"/>
    <w:rPr>
      <w:rFonts w:ascii="Arial" w:hAnsi="Arial" w:eastAsia="黑体" w:cs="宋体"/>
      <w:b/>
      <w:kern w:val="0"/>
      <w:sz w:val="24"/>
      <w:szCs w:val="24"/>
    </w:rPr>
  </w:style>
  <w:style w:type="character" w:customStyle="1" w:styleId="115">
    <w:name w:val="标题 7 Char"/>
    <w:basedOn w:val="93"/>
    <w:link w:val="10"/>
    <w:qFormat/>
    <w:uiPriority w:val="0"/>
    <w:rPr>
      <w:rFonts w:ascii="宋体" w:hAnsi="Arial" w:eastAsia="宋体" w:cs="宋体"/>
      <w:b/>
      <w:kern w:val="0"/>
      <w:sz w:val="24"/>
      <w:szCs w:val="24"/>
    </w:rPr>
  </w:style>
  <w:style w:type="character" w:customStyle="1" w:styleId="116">
    <w:name w:val="标题 8 Char"/>
    <w:basedOn w:val="93"/>
    <w:link w:val="11"/>
    <w:qFormat/>
    <w:uiPriority w:val="0"/>
    <w:rPr>
      <w:rFonts w:ascii="Arial" w:hAnsi="Arial" w:eastAsia="黑体" w:cs="宋体"/>
      <w:kern w:val="0"/>
      <w:sz w:val="24"/>
      <w:szCs w:val="24"/>
    </w:rPr>
  </w:style>
  <w:style w:type="character" w:customStyle="1" w:styleId="117">
    <w:name w:val="标题 9 Char"/>
    <w:basedOn w:val="93"/>
    <w:link w:val="12"/>
    <w:qFormat/>
    <w:uiPriority w:val="0"/>
    <w:rPr>
      <w:rFonts w:ascii="Arial" w:hAnsi="Arial" w:eastAsia="黑体" w:cs="宋体"/>
      <w:kern w:val="0"/>
      <w:sz w:val="24"/>
      <w:szCs w:val="24"/>
    </w:rPr>
  </w:style>
  <w:style w:type="character" w:customStyle="1" w:styleId="118">
    <w:name w:val="注释标题 Char"/>
    <w:link w:val="17"/>
    <w:qFormat/>
    <w:locked/>
    <w:uiPriority w:val="0"/>
    <w:rPr>
      <w:kern w:val="2"/>
      <w:sz w:val="24"/>
      <w:szCs w:val="24"/>
    </w:rPr>
  </w:style>
  <w:style w:type="character" w:customStyle="1" w:styleId="119">
    <w:name w:val="题注 Char"/>
    <w:link w:val="22"/>
    <w:qFormat/>
    <w:uiPriority w:val="0"/>
    <w:rPr>
      <w:rFonts w:ascii="宋体" w:hAnsi="宋体" w:cs="宋体"/>
      <w:sz w:val="24"/>
      <w:szCs w:val="24"/>
    </w:rPr>
  </w:style>
  <w:style w:type="character" w:customStyle="1" w:styleId="120">
    <w:name w:val="文档结构图 Char"/>
    <w:basedOn w:val="93"/>
    <w:link w:val="26"/>
    <w:qFormat/>
    <w:uiPriority w:val="99"/>
    <w:rPr>
      <w:rFonts w:ascii="宋体" w:hAnsi="宋体" w:eastAsia="宋体" w:cs="宋体"/>
      <w:kern w:val="0"/>
      <w:sz w:val="24"/>
      <w:szCs w:val="24"/>
      <w:shd w:val="clear" w:color="auto" w:fill="000080"/>
    </w:rPr>
  </w:style>
  <w:style w:type="character" w:customStyle="1" w:styleId="121">
    <w:name w:val="批注文字 Char1"/>
    <w:basedOn w:val="93"/>
    <w:link w:val="28"/>
    <w:qFormat/>
    <w:uiPriority w:val="0"/>
    <w:rPr>
      <w:rFonts w:ascii="宋体" w:hAnsi="宋体" w:eastAsia="宋体" w:cs="宋体"/>
      <w:kern w:val="0"/>
      <w:sz w:val="24"/>
      <w:szCs w:val="24"/>
    </w:rPr>
  </w:style>
  <w:style w:type="character" w:customStyle="1" w:styleId="122">
    <w:name w:val="称呼 Char"/>
    <w:link w:val="30"/>
    <w:qFormat/>
    <w:uiPriority w:val="0"/>
    <w:rPr>
      <w:kern w:val="2"/>
      <w:sz w:val="24"/>
      <w:szCs w:val="24"/>
    </w:rPr>
  </w:style>
  <w:style w:type="character" w:customStyle="1" w:styleId="123">
    <w:name w:val="正文文本 3 Char"/>
    <w:basedOn w:val="93"/>
    <w:link w:val="31"/>
    <w:qFormat/>
    <w:uiPriority w:val="0"/>
    <w:rPr>
      <w:rFonts w:ascii="宋体" w:hAnsi="宋体" w:eastAsia="宋体" w:cs="宋体"/>
      <w:b/>
      <w:kern w:val="0"/>
      <w:sz w:val="28"/>
      <w:szCs w:val="28"/>
    </w:rPr>
  </w:style>
  <w:style w:type="character" w:customStyle="1" w:styleId="124">
    <w:name w:val="正文文本 Char"/>
    <w:basedOn w:val="93"/>
    <w:link w:val="34"/>
    <w:qFormat/>
    <w:uiPriority w:val="0"/>
    <w:rPr>
      <w:rFonts w:ascii="宋体" w:hAnsi="宋体" w:eastAsia="宋体" w:cs="宋体"/>
      <w:kern w:val="0"/>
      <w:sz w:val="21"/>
      <w:szCs w:val="24"/>
    </w:rPr>
  </w:style>
  <w:style w:type="character" w:customStyle="1" w:styleId="125">
    <w:name w:val="正文文本缩进 Char"/>
    <w:basedOn w:val="93"/>
    <w:link w:val="36"/>
    <w:qFormat/>
    <w:uiPriority w:val="0"/>
    <w:rPr>
      <w:rFonts w:ascii="宋体" w:hAnsi="宋体" w:eastAsia="宋体" w:cs="宋体"/>
      <w:kern w:val="0"/>
      <w:sz w:val="24"/>
      <w:szCs w:val="24"/>
    </w:rPr>
  </w:style>
  <w:style w:type="character" w:customStyle="1" w:styleId="126">
    <w:name w:val="纯文本 Char"/>
    <w:link w:val="48"/>
    <w:qFormat/>
    <w:uiPriority w:val="0"/>
    <w:rPr>
      <w:rFonts w:ascii="宋体" w:hAnsi="Courier New" w:eastAsia="宋体"/>
    </w:rPr>
  </w:style>
  <w:style w:type="character" w:customStyle="1" w:styleId="127">
    <w:name w:val="日期 Char"/>
    <w:basedOn w:val="93"/>
    <w:link w:val="53"/>
    <w:qFormat/>
    <w:uiPriority w:val="99"/>
    <w:rPr>
      <w:rFonts w:ascii="宋体" w:hAnsi="宋体" w:eastAsia="宋体" w:cs="宋体"/>
      <w:kern w:val="0"/>
      <w:sz w:val="24"/>
      <w:szCs w:val="24"/>
    </w:rPr>
  </w:style>
  <w:style w:type="character" w:customStyle="1" w:styleId="128">
    <w:name w:val="正文首行缩进 2 Char"/>
    <w:basedOn w:val="125"/>
    <w:link w:val="55"/>
    <w:qFormat/>
    <w:uiPriority w:val="0"/>
    <w:rPr>
      <w:rFonts w:ascii="宋体" w:hAnsi="宋体" w:eastAsia="宋体" w:cs="宋体"/>
      <w:kern w:val="0"/>
      <w:sz w:val="24"/>
      <w:szCs w:val="24"/>
    </w:rPr>
  </w:style>
  <w:style w:type="character" w:customStyle="1" w:styleId="129">
    <w:name w:val="正文文本缩进 2 Char"/>
    <w:basedOn w:val="93"/>
    <w:link w:val="54"/>
    <w:qFormat/>
    <w:uiPriority w:val="99"/>
    <w:rPr>
      <w:rFonts w:ascii="Times New Roman" w:hAnsi="Times New Roman" w:eastAsia="宋体" w:cs="Times New Roman"/>
      <w:sz w:val="24"/>
      <w:szCs w:val="24"/>
    </w:rPr>
  </w:style>
  <w:style w:type="character" w:customStyle="1" w:styleId="130">
    <w:name w:val="批注框文本 Char"/>
    <w:basedOn w:val="93"/>
    <w:link w:val="58"/>
    <w:qFormat/>
    <w:uiPriority w:val="99"/>
    <w:rPr>
      <w:rFonts w:ascii="宋体" w:hAnsi="宋体" w:eastAsia="宋体" w:cs="宋体"/>
      <w:kern w:val="0"/>
      <w:sz w:val="18"/>
      <w:szCs w:val="18"/>
    </w:rPr>
  </w:style>
  <w:style w:type="character" w:customStyle="1" w:styleId="131">
    <w:name w:val="页脚 Char"/>
    <w:basedOn w:val="93"/>
    <w:link w:val="59"/>
    <w:qFormat/>
    <w:uiPriority w:val="99"/>
    <w:rPr>
      <w:rFonts w:ascii="宋体" w:hAnsi="宋体" w:eastAsia="宋体" w:cs="宋体"/>
      <w:kern w:val="0"/>
      <w:sz w:val="18"/>
      <w:szCs w:val="24"/>
    </w:rPr>
  </w:style>
  <w:style w:type="character" w:customStyle="1" w:styleId="132">
    <w:name w:val="页眉 Char"/>
    <w:basedOn w:val="93"/>
    <w:link w:val="61"/>
    <w:qFormat/>
    <w:uiPriority w:val="99"/>
    <w:rPr>
      <w:rFonts w:ascii="宋体" w:hAnsi="宋体" w:eastAsia="宋体" w:cs="宋体"/>
      <w:kern w:val="0"/>
      <w:sz w:val="18"/>
      <w:szCs w:val="18"/>
    </w:rPr>
  </w:style>
  <w:style w:type="character" w:customStyle="1" w:styleId="133">
    <w:name w:val="副标题 Char"/>
    <w:link w:val="66"/>
    <w:qFormat/>
    <w:uiPriority w:val="0"/>
    <w:rPr>
      <w:rFonts w:ascii="Cambria" w:hAnsi="Cambria" w:cs="Times New Roman"/>
      <w:b/>
      <w:bCs/>
      <w:kern w:val="28"/>
      <w:sz w:val="32"/>
      <w:szCs w:val="32"/>
    </w:rPr>
  </w:style>
  <w:style w:type="character" w:customStyle="1" w:styleId="134">
    <w:name w:val="正文文本缩进 3 Char"/>
    <w:basedOn w:val="93"/>
    <w:link w:val="72"/>
    <w:qFormat/>
    <w:uiPriority w:val="0"/>
    <w:rPr>
      <w:rFonts w:ascii="宋体" w:hAnsi="宋体" w:eastAsia="宋体" w:cs="宋体"/>
      <w:kern w:val="0"/>
      <w:sz w:val="24"/>
      <w:szCs w:val="24"/>
    </w:rPr>
  </w:style>
  <w:style w:type="character" w:customStyle="1" w:styleId="135">
    <w:name w:val="正文文本 2 Char"/>
    <w:basedOn w:val="93"/>
    <w:link w:val="78"/>
    <w:qFormat/>
    <w:uiPriority w:val="0"/>
    <w:rPr>
      <w:rFonts w:ascii="Times New Roman" w:hAnsi="Times New Roman" w:eastAsia="宋体" w:cs="Times New Roman"/>
      <w:sz w:val="24"/>
      <w:szCs w:val="24"/>
    </w:rPr>
  </w:style>
  <w:style w:type="character" w:customStyle="1" w:styleId="136">
    <w:name w:val="HTML 预设格式 Char"/>
    <w:link w:val="82"/>
    <w:qFormat/>
    <w:uiPriority w:val="99"/>
    <w:rPr>
      <w:rFonts w:ascii="宋体" w:hAnsi="宋体" w:cs="宋体"/>
      <w:sz w:val="24"/>
      <w:szCs w:val="24"/>
    </w:rPr>
  </w:style>
  <w:style w:type="character" w:customStyle="1" w:styleId="137">
    <w:name w:val="普通(网站) Char"/>
    <w:link w:val="83"/>
    <w:qFormat/>
    <w:uiPriority w:val="0"/>
    <w:rPr>
      <w:rFonts w:ascii="宋体" w:hAnsi="宋体" w:eastAsia="宋体" w:cs="Times New Roman"/>
      <w:kern w:val="0"/>
      <w:sz w:val="18"/>
      <w:szCs w:val="18"/>
    </w:rPr>
  </w:style>
  <w:style w:type="character" w:customStyle="1" w:styleId="138">
    <w:name w:val="批注主题 Char"/>
    <w:basedOn w:val="121"/>
    <w:link w:val="88"/>
    <w:qFormat/>
    <w:uiPriority w:val="99"/>
    <w:rPr>
      <w:rFonts w:ascii="宋体" w:hAnsi="宋体" w:eastAsia="宋体" w:cs="宋体"/>
      <w:b/>
      <w:bCs/>
      <w:kern w:val="0"/>
      <w:sz w:val="24"/>
      <w:szCs w:val="24"/>
    </w:rPr>
  </w:style>
  <w:style w:type="character" w:customStyle="1" w:styleId="139">
    <w:name w:val="正文首行缩进 Char"/>
    <w:basedOn w:val="124"/>
    <w:link w:val="43"/>
    <w:qFormat/>
    <w:uiPriority w:val="99"/>
    <w:rPr>
      <w:rFonts w:ascii="宋体" w:hAnsi="宋体" w:eastAsia="宋体" w:cs="宋体"/>
      <w:kern w:val="0"/>
      <w:sz w:val="24"/>
      <w:szCs w:val="24"/>
    </w:rPr>
  </w:style>
  <w:style w:type="paragraph" w:customStyle="1" w:styleId="140">
    <w:name w:val="Default"/>
    <w:next w:val="1"/>
    <w:link w:val="14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41">
    <w:name w:val="Default Char"/>
    <w:link w:val="140"/>
    <w:qFormat/>
    <w:locked/>
    <w:uiPriority w:val="0"/>
    <w:rPr>
      <w:color w:val="000000"/>
      <w:sz w:val="24"/>
      <w:szCs w:val="24"/>
    </w:rPr>
  </w:style>
  <w:style w:type="paragraph" w:customStyle="1" w:styleId="142">
    <w:name w:val="表格内容"/>
    <w:next w:val="1"/>
    <w:qFormat/>
    <w:uiPriority w:val="0"/>
    <w:pPr>
      <w:jc w:val="center"/>
    </w:pPr>
    <w:rPr>
      <w:rFonts w:ascii="Times New Roman" w:hAnsi="Times New Roman" w:eastAsia="宋体" w:cs="Times New Roman"/>
      <w:sz w:val="21"/>
      <w:szCs w:val="21"/>
      <w:lang w:val="en-US" w:eastAsia="zh-CN" w:bidi="ar-SA"/>
    </w:rPr>
  </w:style>
  <w:style w:type="paragraph" w:customStyle="1" w:styleId="143">
    <w:name w:val="正文 首行缩进:  2 字符"/>
    <w:basedOn w:val="1"/>
    <w:qFormat/>
    <w:uiPriority w:val="0"/>
    <w:pPr>
      <w:ind w:firstLine="1040" w:firstLineChars="200"/>
    </w:pPr>
    <w:rPr>
      <w:szCs w:val="20"/>
    </w:rPr>
  </w:style>
  <w:style w:type="paragraph" w:customStyle="1" w:styleId="144">
    <w:name w:val="Char Char Char"/>
    <w:basedOn w:val="1"/>
    <w:link w:val="145"/>
    <w:qFormat/>
    <w:uiPriority w:val="0"/>
    <w:pPr>
      <w:spacing w:after="160" w:line="240" w:lineRule="exact"/>
    </w:pPr>
    <w:rPr>
      <w:rFonts w:ascii="Arial" w:hAnsi="Arial" w:eastAsia="Times New Roman" w:cs="Verdana"/>
      <w:b/>
      <w:lang w:eastAsia="en-US"/>
    </w:rPr>
  </w:style>
  <w:style w:type="character" w:customStyle="1" w:styleId="145">
    <w:name w:val="Char Char Char Char Char Char Char Char Char Char Char Char Char Char Char Char Char Char Char Char Char Char Char Char Char"/>
    <w:link w:val="144"/>
    <w:qFormat/>
    <w:locked/>
    <w:uiPriority w:val="0"/>
    <w:rPr>
      <w:rFonts w:ascii="Arial" w:hAnsi="Arial" w:eastAsia="Times New Roman" w:cs="Verdana"/>
      <w:b/>
      <w:sz w:val="24"/>
      <w:szCs w:val="24"/>
      <w:lang w:eastAsia="en-US"/>
    </w:rPr>
  </w:style>
  <w:style w:type="paragraph" w:customStyle="1" w:styleId="146">
    <w:name w:val="正文缩进2格"/>
    <w:basedOn w:val="1"/>
    <w:qFormat/>
    <w:uiPriority w:val="0"/>
    <w:pPr>
      <w:widowControl w:val="0"/>
      <w:spacing w:line="360" w:lineRule="auto"/>
      <w:ind w:firstLine="200" w:firstLineChars="200"/>
      <w:jc w:val="both"/>
    </w:pPr>
    <w:rPr>
      <w:rFonts w:ascii="Optima" w:hAnsi="Optima" w:eastAsia="仿宋_GB2312" w:cs="Times New Roman"/>
      <w:kern w:val="2"/>
    </w:rPr>
  </w:style>
  <w:style w:type="character" w:customStyle="1" w:styleId="147">
    <w:name w:val="纯文本 Char1"/>
    <w:basedOn w:val="93"/>
    <w:semiHidden/>
    <w:qFormat/>
    <w:uiPriority w:val="99"/>
    <w:rPr>
      <w:rFonts w:ascii="宋体" w:hAnsi="Courier New" w:eastAsia="宋体" w:cs="Courier New"/>
      <w:kern w:val="0"/>
      <w:szCs w:val="21"/>
    </w:rPr>
  </w:style>
  <w:style w:type="paragraph" w:customStyle="1" w:styleId="148">
    <w:name w:val="Char Char Char3"/>
    <w:basedOn w:val="1"/>
    <w:qFormat/>
    <w:uiPriority w:val="0"/>
    <w:pPr>
      <w:spacing w:after="160" w:line="240" w:lineRule="exact"/>
    </w:pPr>
    <w:rPr>
      <w:rFonts w:ascii="Arial" w:hAnsi="Arial" w:eastAsia="Times New Roman" w:cs="Verdana"/>
      <w:b/>
      <w:lang w:eastAsia="en-US"/>
    </w:rPr>
  </w:style>
  <w:style w:type="paragraph" w:customStyle="1" w:styleId="149">
    <w:name w:val="p0"/>
    <w:basedOn w:val="1"/>
    <w:qFormat/>
    <w:uiPriority w:val="0"/>
    <w:pPr>
      <w:jc w:val="both"/>
    </w:pPr>
    <w:rPr>
      <w:rFonts w:ascii="Times New Roman" w:hAnsi="Times New Roman" w:cs="Times New Roman"/>
      <w:sz w:val="21"/>
      <w:szCs w:val="21"/>
    </w:rPr>
  </w:style>
  <w:style w:type="paragraph" w:customStyle="1" w:styleId="150">
    <w:name w:val="Char Char Char2"/>
    <w:basedOn w:val="1"/>
    <w:qFormat/>
    <w:uiPriority w:val="0"/>
    <w:pPr>
      <w:spacing w:after="160" w:line="240" w:lineRule="exact"/>
    </w:pPr>
    <w:rPr>
      <w:rFonts w:ascii="Arial" w:hAnsi="Arial" w:eastAsia="Times New Roman" w:cs="Verdana"/>
      <w:b/>
      <w:lang w:eastAsia="en-US"/>
    </w:rPr>
  </w:style>
  <w:style w:type="paragraph" w:customStyle="1" w:styleId="151">
    <w:name w:val="CM56"/>
    <w:basedOn w:val="1"/>
    <w:next w:val="1"/>
    <w:qFormat/>
    <w:uiPriority w:val="0"/>
    <w:pPr>
      <w:widowControl w:val="0"/>
      <w:autoSpaceDE w:val="0"/>
      <w:autoSpaceDN w:val="0"/>
    </w:pPr>
    <w:rPr>
      <w:rFonts w:ascii="Sim Sun" w:hAnsi="Sim Sun" w:eastAsia="Sim Sun" w:cs="Times New Roman"/>
      <w:color w:val="000000"/>
      <w:szCs w:val="20"/>
    </w:rPr>
  </w:style>
  <w:style w:type="character" w:customStyle="1" w:styleId="152">
    <w:name w:val="副标题 Char1"/>
    <w:basedOn w:val="93"/>
    <w:qFormat/>
    <w:uiPriority w:val="0"/>
    <w:rPr>
      <w:rFonts w:eastAsia="宋体" w:asciiTheme="majorHAnsi" w:hAnsiTheme="majorHAnsi" w:cstheme="majorBidi"/>
      <w:b/>
      <w:bCs/>
      <w:kern w:val="28"/>
      <w:sz w:val="32"/>
      <w:szCs w:val="32"/>
    </w:rPr>
  </w:style>
  <w:style w:type="paragraph" w:customStyle="1" w:styleId="153">
    <w:name w:val="1"/>
    <w:qFormat/>
    <w:uiPriority w:val="0"/>
    <w:rPr>
      <w:rFonts w:ascii="宋体" w:hAnsi="宋体" w:eastAsia="宋体" w:cs="宋体"/>
      <w:sz w:val="24"/>
      <w:szCs w:val="24"/>
      <w:lang w:val="en-US" w:eastAsia="zh-CN" w:bidi="ar-SA"/>
    </w:rPr>
  </w:style>
  <w:style w:type="character" w:customStyle="1" w:styleId="154">
    <w:name w:val="fontrow151"/>
    <w:basedOn w:val="93"/>
    <w:qFormat/>
    <w:uiPriority w:val="0"/>
  </w:style>
  <w:style w:type="character" w:customStyle="1" w:styleId="155">
    <w:name w:val="textjianju21"/>
    <w:qFormat/>
    <w:uiPriority w:val="0"/>
    <w:rPr>
      <w:color w:val="000000"/>
    </w:rPr>
  </w:style>
  <w:style w:type="character" w:customStyle="1" w:styleId="156">
    <w:name w:val="正文缩 Char"/>
    <w:qFormat/>
    <w:uiPriority w:val="0"/>
    <w:rPr>
      <w:rFonts w:eastAsia="宋体"/>
      <w:kern w:val="2"/>
      <w:sz w:val="24"/>
      <w:szCs w:val="24"/>
      <w:lang w:val="en-US" w:eastAsia="zh-CN" w:bidi="ar-SA"/>
    </w:rPr>
  </w:style>
  <w:style w:type="character" w:customStyle="1" w:styleId="157">
    <w:name w:val="普通文字 Char Char Char Char1"/>
    <w:qFormat/>
    <w:uiPriority w:val="0"/>
    <w:rPr>
      <w:rFonts w:ascii="宋体" w:hAnsi="Courier New" w:eastAsia="宋体" w:cs="Courier New"/>
      <w:kern w:val="2"/>
      <w:sz w:val="21"/>
      <w:szCs w:val="21"/>
      <w:lang w:val="en-US" w:eastAsia="zh-CN" w:bidi="ar-SA"/>
    </w:rPr>
  </w:style>
  <w:style w:type="character" w:customStyle="1" w:styleId="158">
    <w:name w:val="unnamed21"/>
    <w:qFormat/>
    <w:uiPriority w:val="0"/>
    <w:rPr>
      <w:rFonts w:hint="default"/>
      <w:spacing w:val="0"/>
      <w:sz w:val="28"/>
      <w:szCs w:val="28"/>
    </w:rPr>
  </w:style>
  <w:style w:type="character" w:customStyle="1" w:styleId="159">
    <w:name w:val="正文缩进 Char1"/>
    <w:qFormat/>
    <w:uiPriority w:val="0"/>
    <w:rPr>
      <w:rFonts w:ascii="Arial" w:hAnsi="Arial" w:eastAsia="宋体"/>
      <w:spacing w:val="10"/>
      <w:kern w:val="2"/>
      <w:sz w:val="24"/>
      <w:lang w:val="en-US" w:eastAsia="zh-CN" w:bidi="ar-SA"/>
    </w:rPr>
  </w:style>
  <w:style w:type="character" w:customStyle="1" w:styleId="160">
    <w:name w:val="style31"/>
    <w:qFormat/>
    <w:uiPriority w:val="0"/>
    <w:rPr>
      <w:b/>
      <w:bCs/>
      <w:color w:val="FF0000"/>
      <w:sz w:val="24"/>
      <w:szCs w:val="24"/>
    </w:rPr>
  </w:style>
  <w:style w:type="character" w:customStyle="1" w:styleId="161">
    <w:name w:val="apple-style-span"/>
    <w:basedOn w:val="93"/>
    <w:qFormat/>
    <w:uiPriority w:val="0"/>
  </w:style>
  <w:style w:type="character" w:customStyle="1" w:styleId="162">
    <w:name w:val="style51"/>
    <w:qFormat/>
    <w:uiPriority w:val="0"/>
    <w:rPr>
      <w:b/>
      <w:bCs/>
      <w:color w:val="FF0000"/>
      <w:sz w:val="24"/>
      <w:szCs w:val="24"/>
    </w:rPr>
  </w:style>
  <w:style w:type="character" w:customStyle="1" w:styleId="163">
    <w:name w:val="文章正文样式 Char"/>
    <w:link w:val="164"/>
    <w:qFormat/>
    <w:uiPriority w:val="0"/>
    <w:rPr>
      <w:rFonts w:ascii="宋体" w:hAnsi="宋体" w:eastAsia="宋体" w:cs="宋体"/>
      <w:sz w:val="24"/>
    </w:rPr>
  </w:style>
  <w:style w:type="paragraph" w:customStyle="1" w:styleId="164">
    <w:name w:val="文章正文样式"/>
    <w:basedOn w:val="1"/>
    <w:link w:val="163"/>
    <w:qFormat/>
    <w:uiPriority w:val="0"/>
    <w:pPr>
      <w:spacing w:line="520" w:lineRule="exact"/>
      <w:ind w:firstLine="480" w:firstLineChars="200"/>
    </w:pPr>
    <w:rPr>
      <w:kern w:val="2"/>
      <w:szCs w:val="22"/>
    </w:rPr>
  </w:style>
  <w:style w:type="character" w:customStyle="1" w:styleId="165">
    <w:name w:val="font121"/>
    <w:qFormat/>
    <w:uiPriority w:val="0"/>
    <w:rPr>
      <w:sz w:val="24"/>
      <w:szCs w:val="24"/>
    </w:rPr>
  </w:style>
  <w:style w:type="character" w:customStyle="1" w:styleId="166">
    <w:name w:val="正文（首行缩进两字） Char"/>
    <w:qFormat/>
    <w:uiPriority w:val="0"/>
    <w:rPr>
      <w:rFonts w:eastAsia="宋体"/>
      <w:kern w:val="2"/>
      <w:sz w:val="28"/>
      <w:lang w:val="en-US" w:eastAsia="zh-CN" w:bidi="ar-SA"/>
    </w:rPr>
  </w:style>
  <w:style w:type="character" w:customStyle="1" w:styleId="167">
    <w:name w:val="表格文字 Char"/>
    <w:link w:val="168"/>
    <w:qFormat/>
    <w:uiPriority w:val="0"/>
    <w:rPr>
      <w:rFonts w:eastAsia="宋体"/>
    </w:rPr>
  </w:style>
  <w:style w:type="paragraph" w:customStyle="1" w:styleId="168">
    <w:name w:val="表格文字"/>
    <w:basedOn w:val="1"/>
    <w:link w:val="167"/>
    <w:qFormat/>
    <w:uiPriority w:val="0"/>
    <w:pPr>
      <w:spacing w:line="360" w:lineRule="exact"/>
      <w:jc w:val="center"/>
    </w:pPr>
    <w:rPr>
      <w:rFonts w:asciiTheme="minorHAnsi" w:hAnsiTheme="minorHAnsi" w:cstheme="minorBidi"/>
      <w:kern w:val="2"/>
      <w:sz w:val="21"/>
      <w:szCs w:val="22"/>
    </w:rPr>
  </w:style>
  <w:style w:type="character" w:customStyle="1" w:styleId="169">
    <w:name w:val="left2"/>
    <w:basedOn w:val="93"/>
    <w:qFormat/>
    <w:uiPriority w:val="0"/>
  </w:style>
  <w:style w:type="character" w:customStyle="1" w:styleId="170">
    <w:name w:val="p18-hei"/>
    <w:basedOn w:val="93"/>
    <w:qFormat/>
    <w:uiPriority w:val="0"/>
  </w:style>
  <w:style w:type="character" w:customStyle="1" w:styleId="171">
    <w:name w:val="Char Char3"/>
    <w:qFormat/>
    <w:uiPriority w:val="0"/>
    <w:rPr>
      <w:rFonts w:eastAsia="宋体"/>
      <w:kern w:val="2"/>
      <w:sz w:val="24"/>
      <w:lang w:val="en-US" w:eastAsia="zh-CN" w:bidi="ar-SA"/>
    </w:rPr>
  </w:style>
  <w:style w:type="character" w:customStyle="1" w:styleId="172">
    <w:name w:val="表头 Char"/>
    <w:link w:val="173"/>
    <w:qFormat/>
    <w:uiPriority w:val="0"/>
    <w:rPr>
      <w:rFonts w:eastAsia="黑体"/>
      <w:kern w:val="2"/>
      <w:sz w:val="24"/>
      <w:szCs w:val="24"/>
      <w:lang w:val="en-US" w:eastAsia="zh-CN" w:bidi="ar-SA"/>
      <w14:shadow w14:blurRad="50800" w14:dist="38100" w14:dir="2700000" w14:sx="100000" w14:sy="100000" w14:kx="0" w14:ky="0" w14:algn="tl">
        <w14:srgbClr w14:val="000000">
          <w14:alpha w14:val="60000"/>
        </w14:srgbClr>
      </w14:shadow>
    </w:rPr>
  </w:style>
  <w:style w:type="paragraph" w:customStyle="1" w:styleId="173">
    <w:name w:val="表格标题"/>
    <w:basedOn w:val="142"/>
    <w:link w:val="172"/>
    <w:qFormat/>
    <w:uiPriority w:val="0"/>
    <w:pPr>
      <w:widowControl w:val="0"/>
      <w:spacing w:beforeLines="50"/>
    </w:pPr>
    <w:rPr>
      <w:rFonts w:eastAsia="黑体"/>
      <w:kern w:val="2"/>
      <w:sz w:val="24"/>
      <w:szCs w:val="24"/>
      <w14:shadow w14:blurRad="50800" w14:dist="38100" w14:dir="2700000" w14:sx="100000" w14:sy="100000" w14:kx="0" w14:ky="0" w14:algn="tl">
        <w14:srgbClr w14:val="000000">
          <w14:alpha w14:val="60000"/>
        </w14:srgbClr>
      </w14:shadow>
    </w:rPr>
  </w:style>
  <w:style w:type="character" w:customStyle="1" w:styleId="174">
    <w:name w:val="style21"/>
    <w:qFormat/>
    <w:uiPriority w:val="0"/>
    <w:rPr>
      <w:b/>
      <w:bCs/>
      <w:sz w:val="21"/>
      <w:szCs w:val="21"/>
    </w:rPr>
  </w:style>
  <w:style w:type="character" w:customStyle="1" w:styleId="175">
    <w:name w:val="表头 Char1"/>
    <w:link w:val="176"/>
    <w:qFormat/>
    <w:uiPriority w:val="0"/>
    <w:rPr>
      <w:rFonts w:eastAsia="宋体"/>
      <w:szCs w:val="21"/>
      <w:lang w:val="zh-CN"/>
    </w:rPr>
  </w:style>
  <w:style w:type="paragraph" w:customStyle="1" w:styleId="176">
    <w:name w:val="表头"/>
    <w:basedOn w:val="1"/>
    <w:link w:val="175"/>
    <w:qFormat/>
    <w:uiPriority w:val="0"/>
    <w:pPr>
      <w:adjustRightInd w:val="0"/>
      <w:snapToGrid w:val="0"/>
      <w:ind w:left="-1" w:leftChars="-5" w:hanging="13" w:hangingChars="6"/>
      <w:jc w:val="center"/>
    </w:pPr>
    <w:rPr>
      <w:rFonts w:asciiTheme="minorHAnsi" w:hAnsiTheme="minorHAnsi" w:cstheme="minorBidi"/>
      <w:kern w:val="2"/>
      <w:sz w:val="21"/>
      <w:szCs w:val="21"/>
      <w:shd w:val="clear" w:color="auto" w:fill="FFFFFF"/>
      <w:lang w:val="zh-CN"/>
    </w:rPr>
  </w:style>
  <w:style w:type="character" w:customStyle="1" w:styleId="177">
    <w:name w:val="纯文本 Char Char Char Char1"/>
    <w:qFormat/>
    <w:uiPriority w:val="0"/>
    <w:rPr>
      <w:rFonts w:ascii="宋体" w:hAnsi="Courier New" w:eastAsia="宋体" w:cs="Courier New"/>
      <w:sz w:val="24"/>
      <w:szCs w:val="21"/>
    </w:rPr>
  </w:style>
  <w:style w:type="character" w:customStyle="1" w:styleId="178">
    <w:name w:val="shopname1"/>
    <w:qFormat/>
    <w:uiPriority w:val="0"/>
    <w:rPr>
      <w:rFonts w:hint="default" w:ascii="Arial" w:hAnsi="Arial" w:cs="Arial"/>
      <w:b/>
      <w:bCs/>
      <w:color w:val="FF7D00"/>
      <w:sz w:val="23"/>
      <w:szCs w:val="23"/>
    </w:rPr>
  </w:style>
  <w:style w:type="character" w:customStyle="1" w:styleId="179">
    <w:name w:val="文章正文样式 Char Char"/>
    <w:qFormat/>
    <w:uiPriority w:val="0"/>
    <w:rPr>
      <w:rFonts w:ascii="宋体" w:hAnsi="宋体" w:eastAsia="宋体" w:cs="宋体"/>
      <w:kern w:val="2"/>
      <w:sz w:val="24"/>
      <w:lang w:val="en-US" w:eastAsia="zh-CN" w:bidi="ar-SA"/>
    </w:rPr>
  </w:style>
  <w:style w:type="paragraph" w:customStyle="1" w:styleId="180">
    <w:name w:val="正文1"/>
    <w:basedOn w:val="36"/>
    <w:link w:val="181"/>
    <w:qFormat/>
    <w:uiPriority w:val="0"/>
    <w:pPr>
      <w:spacing w:after="0" w:line="440" w:lineRule="exact"/>
      <w:ind w:left="0" w:leftChars="0" w:firstLine="480" w:firstLineChars="200"/>
    </w:pPr>
  </w:style>
  <w:style w:type="character" w:customStyle="1" w:styleId="181">
    <w:name w:val="Normal Char"/>
    <w:link w:val="180"/>
    <w:qFormat/>
    <w:locked/>
    <w:uiPriority w:val="0"/>
    <w:rPr>
      <w:rFonts w:ascii="宋体" w:hAnsi="宋体" w:cs="宋体"/>
      <w:sz w:val="24"/>
      <w:szCs w:val="24"/>
    </w:rPr>
  </w:style>
  <w:style w:type="paragraph" w:customStyle="1" w:styleId="182">
    <w:name w:val="四级条标题"/>
    <w:basedOn w:val="183"/>
    <w:next w:val="1"/>
    <w:qFormat/>
    <w:uiPriority w:val="0"/>
    <w:pPr>
      <w:tabs>
        <w:tab w:val="left" w:pos="360"/>
        <w:tab w:val="left" w:pos="903"/>
      </w:tabs>
      <w:outlineLvl w:val="5"/>
    </w:pPr>
  </w:style>
  <w:style w:type="paragraph" w:customStyle="1" w:styleId="183">
    <w:name w:val="三级条标题"/>
    <w:basedOn w:val="184"/>
    <w:next w:val="1"/>
    <w:qFormat/>
    <w:uiPriority w:val="0"/>
    <w:pPr>
      <w:tabs>
        <w:tab w:val="left" w:pos="360"/>
        <w:tab w:val="left" w:pos="903"/>
      </w:tabs>
      <w:outlineLvl w:val="4"/>
    </w:pPr>
  </w:style>
  <w:style w:type="paragraph" w:customStyle="1" w:styleId="184">
    <w:name w:val="二级条标题"/>
    <w:basedOn w:val="185"/>
    <w:next w:val="1"/>
    <w:qFormat/>
    <w:uiPriority w:val="0"/>
    <w:pPr>
      <w:tabs>
        <w:tab w:val="left" w:pos="360"/>
        <w:tab w:val="left" w:pos="903"/>
      </w:tabs>
      <w:outlineLvl w:val="3"/>
    </w:pPr>
  </w:style>
  <w:style w:type="paragraph" w:customStyle="1" w:styleId="185">
    <w:name w:val="一级条标题"/>
    <w:basedOn w:val="186"/>
    <w:next w:val="1"/>
    <w:qFormat/>
    <w:uiPriority w:val="0"/>
    <w:pPr>
      <w:tabs>
        <w:tab w:val="left" w:pos="360"/>
        <w:tab w:val="left" w:pos="903"/>
      </w:tabs>
      <w:spacing w:before="0" w:after="0"/>
      <w:ind w:left="0" w:firstLine="0"/>
      <w:outlineLvl w:val="2"/>
    </w:pPr>
  </w:style>
  <w:style w:type="paragraph" w:customStyle="1" w:styleId="186">
    <w:name w:val="章标题"/>
    <w:next w:val="1"/>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187">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88">
    <w:name w:val="xl23"/>
    <w:basedOn w:val="1"/>
    <w:qFormat/>
    <w:uiPriority w:val="0"/>
    <w:pPr>
      <w:spacing w:before="100" w:beforeAutospacing="1" w:after="100" w:afterAutospacing="1"/>
      <w:jc w:val="center"/>
    </w:pPr>
  </w:style>
  <w:style w:type="paragraph" w:customStyle="1" w:styleId="189">
    <w:name w:val="Char Char Char1"/>
    <w:basedOn w:val="1"/>
    <w:qFormat/>
    <w:uiPriority w:val="0"/>
    <w:pPr>
      <w:spacing w:line="360" w:lineRule="auto"/>
    </w:pPr>
  </w:style>
  <w:style w:type="paragraph" w:customStyle="1" w:styleId="190">
    <w:name w:val="样式 标题 2节H2（一）Underrubrik1prop2Heading 2 HiddenHeading 2 C...5"/>
    <w:basedOn w:val="3"/>
    <w:qFormat/>
    <w:uiPriority w:val="0"/>
    <w:pPr>
      <w:adjustRightInd w:val="0"/>
      <w:snapToGrid w:val="0"/>
      <w:spacing w:before="0" w:after="0" w:line="360" w:lineRule="auto"/>
      <w:jc w:val="both"/>
      <w:outlineLvl w:val="9"/>
    </w:pPr>
    <w:rPr>
      <w:rFonts w:ascii="Times New Roman" w:hAnsi="宋体" w:eastAsia="宋体" w:cs="宋体"/>
      <w:kern w:val="2"/>
      <w:sz w:val="28"/>
      <w:szCs w:val="28"/>
    </w:rPr>
  </w:style>
  <w:style w:type="paragraph" w:customStyle="1" w:styleId="191">
    <w:name w:val="Char Char Char Char Char Char Char Char Char Char Char Char Char Char Char Char Char Char Char Char Char Char"/>
    <w:basedOn w:val="1"/>
    <w:next w:val="1"/>
    <w:qFormat/>
    <w:uiPriority w:val="0"/>
    <w:pPr>
      <w:spacing w:line="360" w:lineRule="auto"/>
      <w:ind w:firstLine="200" w:firstLineChars="200"/>
    </w:pPr>
  </w:style>
  <w:style w:type="paragraph" w:customStyle="1" w:styleId="192">
    <w:name w:val="默认段落字体 Para Char Char Char1 Char Char Char Char"/>
    <w:basedOn w:val="1"/>
    <w:qFormat/>
    <w:uiPriority w:val="0"/>
    <w:rPr>
      <w:szCs w:val="21"/>
    </w:rPr>
  </w:style>
  <w:style w:type="paragraph" w:customStyle="1" w:styleId="193">
    <w:name w:val="Char Char Char Char"/>
    <w:basedOn w:val="1"/>
    <w:qFormat/>
    <w:uiPriority w:val="99"/>
  </w:style>
  <w:style w:type="paragraph" w:customStyle="1" w:styleId="194">
    <w:name w:val="五级条标题"/>
    <w:basedOn w:val="182"/>
    <w:next w:val="1"/>
    <w:qFormat/>
    <w:uiPriority w:val="0"/>
    <w:pPr>
      <w:outlineLvl w:val="6"/>
    </w:pPr>
  </w:style>
  <w:style w:type="paragraph" w:customStyle="1" w:styleId="195">
    <w:name w:val="Char Char Char Char1"/>
    <w:basedOn w:val="1"/>
    <w:qFormat/>
    <w:uiPriority w:val="0"/>
    <w:pPr>
      <w:spacing w:before="120" w:after="120" w:line="360" w:lineRule="auto"/>
      <w:ind w:firstLine="420"/>
    </w:pPr>
    <w:rPr>
      <w:rFonts w:ascii="Tahoma" w:hAnsi="Tahoma"/>
      <w:sz w:val="28"/>
    </w:rPr>
  </w:style>
  <w:style w:type="paragraph" w:customStyle="1" w:styleId="196">
    <w:name w:val="font5"/>
    <w:basedOn w:val="1"/>
    <w:qFormat/>
    <w:uiPriority w:val="0"/>
    <w:pPr>
      <w:spacing w:before="100" w:beforeAutospacing="1" w:after="100" w:afterAutospacing="1"/>
    </w:pPr>
    <w:rPr>
      <w:rFonts w:hint="eastAsia"/>
      <w:sz w:val="18"/>
      <w:szCs w:val="18"/>
    </w:rPr>
  </w:style>
  <w:style w:type="paragraph" w:customStyle="1" w:styleId="197">
    <w:name w:val="样式16"/>
    <w:basedOn w:val="6"/>
    <w:link w:val="198"/>
    <w:qFormat/>
    <w:uiPriority w:val="0"/>
    <w:pPr>
      <w:widowControl/>
      <w:adjustRightInd w:val="0"/>
      <w:snapToGrid w:val="0"/>
      <w:spacing w:line="360" w:lineRule="auto"/>
      <w:ind w:left="1984"/>
      <w:jc w:val="left"/>
    </w:pPr>
    <w:rPr>
      <w:rFonts w:ascii="宋体" w:hAnsi="宋体" w:cs="宋体"/>
      <w:color w:val="000000"/>
      <w:szCs w:val="28"/>
    </w:rPr>
  </w:style>
  <w:style w:type="character" w:customStyle="1" w:styleId="198">
    <w:name w:val="样式16 Char Char"/>
    <w:link w:val="197"/>
    <w:qFormat/>
    <w:locked/>
    <w:uiPriority w:val="0"/>
    <w:rPr>
      <w:rFonts w:ascii="宋体" w:hAnsi="宋体" w:cs="宋体"/>
      <w:color w:val="000000"/>
      <w:kern w:val="2"/>
      <w:sz w:val="28"/>
      <w:szCs w:val="28"/>
    </w:rPr>
  </w:style>
  <w:style w:type="paragraph" w:customStyle="1" w:styleId="199">
    <w:name w:val="纯文本1"/>
    <w:basedOn w:val="1"/>
    <w:qFormat/>
    <w:uiPriority w:val="0"/>
    <w:pPr>
      <w:adjustRightInd w:val="0"/>
      <w:jc w:val="center"/>
      <w:textAlignment w:val="baseline"/>
    </w:pPr>
    <w:rPr>
      <w:rFonts w:hAnsi="Courier New"/>
    </w:rPr>
  </w:style>
  <w:style w:type="paragraph" w:customStyle="1" w:styleId="200">
    <w:name w:val="Char1"/>
    <w:basedOn w:val="1"/>
    <w:qFormat/>
    <w:uiPriority w:val="0"/>
  </w:style>
  <w:style w:type="paragraph" w:customStyle="1" w:styleId="201">
    <w:name w:val="正文格式"/>
    <w:basedOn w:val="1"/>
    <w:link w:val="202"/>
    <w:qFormat/>
    <w:uiPriority w:val="0"/>
    <w:pPr>
      <w:ind w:firstLine="560" w:firstLineChars="200"/>
    </w:pPr>
    <w:rPr>
      <w:rFonts w:eastAsia="楷体_GB2312"/>
      <w:sz w:val="28"/>
    </w:rPr>
  </w:style>
  <w:style w:type="character" w:customStyle="1" w:styleId="202">
    <w:name w:val="正文格式 Char Char Char"/>
    <w:link w:val="201"/>
    <w:qFormat/>
    <w:locked/>
    <w:uiPriority w:val="0"/>
    <w:rPr>
      <w:rFonts w:ascii="宋体" w:hAnsi="宋体" w:eastAsia="楷体_GB2312" w:cs="宋体"/>
      <w:sz w:val="28"/>
      <w:szCs w:val="24"/>
    </w:rPr>
  </w:style>
  <w:style w:type="paragraph" w:customStyle="1" w:styleId="203">
    <w:name w:val="5"/>
    <w:basedOn w:val="1"/>
    <w:qFormat/>
    <w:uiPriority w:val="0"/>
    <w:pPr>
      <w:spacing w:before="100" w:beforeAutospacing="1" w:after="100" w:afterAutospacing="1"/>
    </w:pPr>
  </w:style>
  <w:style w:type="paragraph" w:customStyle="1" w:styleId="204">
    <w:name w:val="Char"/>
    <w:basedOn w:val="1"/>
    <w:qFormat/>
    <w:uiPriority w:val="99"/>
  </w:style>
  <w:style w:type="paragraph" w:customStyle="1" w:styleId="205">
    <w:name w:val="ss"/>
    <w:basedOn w:val="1"/>
    <w:qFormat/>
    <w:uiPriority w:val="0"/>
    <w:pPr>
      <w:spacing w:before="100" w:beforeAutospacing="1" w:after="100" w:afterAutospacing="1" w:line="525" w:lineRule="atLeast"/>
    </w:pPr>
    <w:rPr>
      <w:color w:val="0066CC"/>
      <w:szCs w:val="21"/>
    </w:rPr>
  </w:style>
  <w:style w:type="paragraph" w:customStyle="1" w:styleId="206">
    <w:name w:val="正文标准样式"/>
    <w:basedOn w:val="1"/>
    <w:link w:val="207"/>
    <w:qFormat/>
    <w:uiPriority w:val="0"/>
    <w:pPr>
      <w:adjustRightInd w:val="0"/>
      <w:spacing w:line="300" w:lineRule="auto"/>
      <w:ind w:firstLine="482"/>
      <w:textAlignment w:val="baseline"/>
    </w:pPr>
  </w:style>
  <w:style w:type="character" w:customStyle="1" w:styleId="207">
    <w:name w:val="正文标准样式 Char"/>
    <w:link w:val="206"/>
    <w:qFormat/>
    <w:locked/>
    <w:uiPriority w:val="0"/>
    <w:rPr>
      <w:rFonts w:ascii="宋体" w:hAnsi="宋体" w:cs="宋体"/>
      <w:sz w:val="24"/>
      <w:szCs w:val="24"/>
    </w:rPr>
  </w:style>
  <w:style w:type="paragraph" w:customStyle="1" w:styleId="208">
    <w:name w:val="正文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9">
    <w:name w:val="Char2"/>
    <w:basedOn w:val="1"/>
    <w:qFormat/>
    <w:uiPriority w:val="0"/>
  </w:style>
  <w:style w:type="paragraph" w:customStyle="1" w:styleId="210">
    <w:name w:val="正文 + 小四"/>
    <w:basedOn w:val="1"/>
    <w:qFormat/>
    <w:uiPriority w:val="0"/>
    <w:pPr>
      <w:spacing w:line="400" w:lineRule="exact"/>
    </w:pPr>
    <w:rPr>
      <w:color w:val="000000"/>
      <w:szCs w:val="21"/>
    </w:rPr>
  </w:style>
  <w:style w:type="paragraph" w:customStyle="1" w:styleId="211">
    <w:name w:val="表格式"/>
    <w:basedOn w:val="68"/>
    <w:qFormat/>
    <w:uiPriority w:val="0"/>
    <w:pPr>
      <w:spacing w:beforeLines="50" w:afterLines="50" w:line="240" w:lineRule="exact"/>
      <w:ind w:left="0" w:firstLine="0" w:firstLineChars="0"/>
      <w:jc w:val="center"/>
    </w:pPr>
  </w:style>
  <w:style w:type="paragraph" w:customStyle="1" w:styleId="212">
    <w:name w:val="中文报告书样式"/>
    <w:basedOn w:val="1"/>
    <w:link w:val="213"/>
    <w:qFormat/>
    <w:uiPriority w:val="0"/>
    <w:pPr>
      <w:adjustRightInd w:val="0"/>
      <w:spacing w:line="420" w:lineRule="atLeast"/>
      <w:textAlignment w:val="baseline"/>
    </w:pPr>
    <w:rPr>
      <w:kern w:val="24"/>
    </w:rPr>
  </w:style>
  <w:style w:type="character" w:customStyle="1" w:styleId="213">
    <w:name w:val="中文报告书样式 Char Char"/>
    <w:link w:val="212"/>
    <w:qFormat/>
    <w:locked/>
    <w:uiPriority w:val="0"/>
    <w:rPr>
      <w:rFonts w:ascii="宋体" w:hAnsi="宋体" w:cs="宋体"/>
      <w:kern w:val="24"/>
      <w:sz w:val="24"/>
      <w:szCs w:val="24"/>
    </w:rPr>
  </w:style>
  <w:style w:type="paragraph" w:customStyle="1" w:styleId="214">
    <w:name w:val="正文01"/>
    <w:basedOn w:val="6"/>
    <w:link w:val="215"/>
    <w:qFormat/>
    <w:uiPriority w:val="0"/>
    <w:pPr>
      <w:widowControl/>
      <w:spacing w:line="360" w:lineRule="auto"/>
      <w:ind w:firstLine="480" w:firstLineChars="200"/>
      <w:jc w:val="left"/>
    </w:pPr>
    <w:rPr>
      <w:rFonts w:ascii="Times New Roman" w:hAnsi="Times New Roman" w:cs="Times New Roman"/>
      <w:sz w:val="24"/>
      <w:szCs w:val="20"/>
    </w:rPr>
  </w:style>
  <w:style w:type="character" w:customStyle="1" w:styleId="215">
    <w:name w:val="正文01 Char Char"/>
    <w:link w:val="214"/>
    <w:qFormat/>
    <w:uiPriority w:val="0"/>
    <w:rPr>
      <w:kern w:val="2"/>
      <w:sz w:val="24"/>
    </w:rPr>
  </w:style>
  <w:style w:type="paragraph" w:customStyle="1" w:styleId="216">
    <w:name w:val="表头文字"/>
    <w:basedOn w:val="1"/>
    <w:link w:val="217"/>
    <w:qFormat/>
    <w:uiPriority w:val="0"/>
    <w:pPr>
      <w:spacing w:beforeLines="100" w:line="400" w:lineRule="exact"/>
      <w:jc w:val="center"/>
    </w:pPr>
    <w:rPr>
      <w:rFonts w:ascii="黑体" w:eastAsia="黑体"/>
    </w:rPr>
  </w:style>
  <w:style w:type="character" w:customStyle="1" w:styleId="217">
    <w:name w:val="表头文字 Char Char"/>
    <w:link w:val="216"/>
    <w:qFormat/>
    <w:uiPriority w:val="0"/>
    <w:rPr>
      <w:rFonts w:ascii="黑体" w:hAnsi="宋体" w:eastAsia="黑体" w:cs="宋体"/>
      <w:sz w:val="24"/>
      <w:szCs w:val="24"/>
    </w:rPr>
  </w:style>
  <w:style w:type="paragraph" w:customStyle="1" w:styleId="218">
    <w:name w:val="表格"/>
    <w:next w:val="1"/>
    <w:link w:val="219"/>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character" w:customStyle="1" w:styleId="219">
    <w:name w:val="表格 Char"/>
    <w:link w:val="218"/>
    <w:qFormat/>
    <w:locked/>
    <w:uiPriority w:val="0"/>
    <w:rPr>
      <w:sz w:val="24"/>
    </w:rPr>
  </w:style>
  <w:style w:type="paragraph" w:customStyle="1" w:styleId="220">
    <w:name w:val="公文正文"/>
    <w:basedOn w:val="1"/>
    <w:qFormat/>
    <w:uiPriority w:val="0"/>
    <w:pPr>
      <w:ind w:firstLine="200" w:firstLineChars="200"/>
    </w:pPr>
    <w:rPr>
      <w:rFonts w:eastAsia="方正仿宋_GBK"/>
      <w:sz w:val="32"/>
    </w:rPr>
  </w:style>
  <w:style w:type="paragraph" w:customStyle="1" w:styleId="221">
    <w:name w:val="Char Char Char Char Char Char Char Char Char Char Char Char Char"/>
    <w:basedOn w:val="1"/>
    <w:qFormat/>
    <w:uiPriority w:val="0"/>
    <w:pPr>
      <w:spacing w:afterLines="50" w:line="560" w:lineRule="exact"/>
    </w:pPr>
    <w:rPr>
      <w:rFonts w:eastAsia="黑体"/>
      <w:sz w:val="30"/>
      <w:szCs w:val="30"/>
    </w:rPr>
  </w:style>
  <w:style w:type="paragraph" w:customStyle="1" w:styleId="222">
    <w:name w:val="样式 表格 32 + 首行缩进:  2 字符"/>
    <w:basedOn w:val="1"/>
    <w:qFormat/>
    <w:uiPriority w:val="0"/>
    <w:pPr>
      <w:autoSpaceDE w:val="0"/>
      <w:autoSpaceDN w:val="0"/>
      <w:adjustRightInd w:val="0"/>
      <w:spacing w:line="240" w:lineRule="atLeast"/>
      <w:jc w:val="center"/>
      <w:textAlignment w:val="baseline"/>
    </w:pPr>
    <w:rPr>
      <w:szCs w:val="21"/>
    </w:rPr>
  </w:style>
  <w:style w:type="paragraph" w:styleId="223">
    <w:name w:val="No Spacing"/>
    <w:link w:val="224"/>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24">
    <w:name w:val="无间隔 Char1"/>
    <w:link w:val="223"/>
    <w:qFormat/>
    <w:uiPriority w:val="0"/>
    <w:rPr>
      <w:kern w:val="2"/>
      <w:sz w:val="21"/>
    </w:rPr>
  </w:style>
  <w:style w:type="paragraph" w:customStyle="1" w:styleId="225">
    <w:name w:val="Lux 正文"/>
    <w:basedOn w:val="1"/>
    <w:qFormat/>
    <w:uiPriority w:val="0"/>
    <w:pPr>
      <w:spacing w:before="120" w:after="120" w:line="360" w:lineRule="auto"/>
      <w:ind w:firstLine="480" w:firstLineChars="200"/>
    </w:pPr>
  </w:style>
  <w:style w:type="paragraph" w:customStyle="1" w:styleId="226">
    <w:name w:val="Body Text 22"/>
    <w:basedOn w:val="1"/>
    <w:qFormat/>
    <w:uiPriority w:val="0"/>
    <w:pPr>
      <w:adjustRightInd w:val="0"/>
      <w:spacing w:line="440" w:lineRule="atLeast"/>
      <w:ind w:firstLine="480"/>
      <w:textAlignment w:val="baseline"/>
    </w:pPr>
    <w:rPr>
      <w:rFonts w:eastAsia="仿宋_GB2312"/>
    </w:rPr>
  </w:style>
  <w:style w:type="table" w:customStyle="1" w:styleId="227">
    <w:name w:val="设计院"/>
    <w:basedOn w:val="91"/>
    <w:qFormat/>
    <w:uiPriority w:val="0"/>
    <w:rPr>
      <w:szCs w:val="21"/>
    </w:rPr>
    <w:tblPr>
      <w:tblBorders>
        <w:top w:val="single" w:color="auto" w:sz="12" w:space="0"/>
        <w:bottom w:val="single" w:color="auto" w:sz="12" w:space="0"/>
        <w:insideH w:val="single" w:color="auto" w:sz="2" w:space="0"/>
        <w:insideV w:val="single" w:color="auto" w:sz="2" w:space="0"/>
      </w:tblBorders>
    </w:tblPr>
    <w:tcPr>
      <w:vAlign w:val="center"/>
    </w:tcPr>
  </w:style>
  <w:style w:type="paragraph" w:customStyle="1" w:styleId="228">
    <w:name w:val="_Style 154"/>
    <w:qFormat/>
    <w:uiPriority w:val="0"/>
    <w:rPr>
      <w:rFonts w:ascii="宋体" w:hAnsi="宋体" w:eastAsia="宋体" w:cs="宋体"/>
      <w:sz w:val="24"/>
      <w:szCs w:val="24"/>
      <w:lang w:val="en-US" w:eastAsia="zh-CN" w:bidi="ar-SA"/>
    </w:rPr>
  </w:style>
  <w:style w:type="character" w:customStyle="1" w:styleId="229">
    <w:name w:val="Char Char31"/>
    <w:qFormat/>
    <w:uiPriority w:val="0"/>
    <w:rPr>
      <w:rFonts w:eastAsia="宋体"/>
      <w:kern w:val="2"/>
      <w:sz w:val="24"/>
      <w:lang w:val="en-US" w:eastAsia="zh-CN" w:bidi="ar-SA"/>
    </w:rPr>
  </w:style>
  <w:style w:type="paragraph" w:customStyle="1" w:styleId="230">
    <w:name w:val="Char Char Char4"/>
    <w:basedOn w:val="1"/>
    <w:qFormat/>
    <w:uiPriority w:val="0"/>
    <w:pPr>
      <w:spacing w:line="360" w:lineRule="auto"/>
    </w:pPr>
  </w:style>
  <w:style w:type="paragraph" w:customStyle="1" w:styleId="231">
    <w:name w:val="Char Char Char Char2"/>
    <w:basedOn w:val="1"/>
    <w:qFormat/>
    <w:uiPriority w:val="0"/>
  </w:style>
  <w:style w:type="paragraph" w:customStyle="1" w:styleId="232">
    <w:name w:val="纯文本2"/>
    <w:basedOn w:val="1"/>
    <w:qFormat/>
    <w:uiPriority w:val="0"/>
    <w:pPr>
      <w:adjustRightInd w:val="0"/>
      <w:jc w:val="center"/>
      <w:textAlignment w:val="baseline"/>
    </w:pPr>
    <w:rPr>
      <w:rFonts w:hAnsi="Courier New"/>
    </w:rPr>
  </w:style>
  <w:style w:type="paragraph" w:customStyle="1" w:styleId="233">
    <w:name w:val="Char11"/>
    <w:basedOn w:val="1"/>
    <w:qFormat/>
    <w:uiPriority w:val="0"/>
  </w:style>
  <w:style w:type="paragraph" w:customStyle="1" w:styleId="234">
    <w:name w:val="Char3"/>
    <w:basedOn w:val="1"/>
    <w:qFormat/>
    <w:uiPriority w:val="0"/>
  </w:style>
  <w:style w:type="paragraph" w:customStyle="1" w:styleId="235">
    <w:name w:val="Char Char Char Char Char Char Char Char Char Char Char Char Char1"/>
    <w:basedOn w:val="1"/>
    <w:qFormat/>
    <w:uiPriority w:val="0"/>
    <w:pPr>
      <w:spacing w:afterLines="50" w:line="560" w:lineRule="exact"/>
    </w:pPr>
    <w:rPr>
      <w:rFonts w:eastAsia="黑体"/>
      <w:sz w:val="30"/>
      <w:szCs w:val="30"/>
    </w:rPr>
  </w:style>
  <w:style w:type="paragraph" w:customStyle="1" w:styleId="236">
    <w:name w:val="Char Char Char5"/>
    <w:basedOn w:val="1"/>
    <w:qFormat/>
    <w:uiPriority w:val="0"/>
    <w:pPr>
      <w:spacing w:after="160" w:line="240" w:lineRule="exact"/>
    </w:pPr>
    <w:rPr>
      <w:rFonts w:ascii="Arial" w:hAnsi="Arial" w:eastAsia="Times New Roman" w:cs="Verdana"/>
      <w:b/>
      <w:lang w:eastAsia="en-US"/>
    </w:rPr>
  </w:style>
  <w:style w:type="character" w:customStyle="1" w:styleId="237">
    <w:name w:val="font41"/>
    <w:qFormat/>
    <w:uiPriority w:val="99"/>
    <w:rPr>
      <w:rFonts w:hint="default" w:ascii="Times New Roman" w:hAnsi="Times New Roman" w:cs="Times New Roman"/>
      <w:color w:val="000000"/>
      <w:sz w:val="21"/>
      <w:szCs w:val="21"/>
      <w:u w:val="none"/>
    </w:rPr>
  </w:style>
  <w:style w:type="character" w:customStyle="1" w:styleId="238">
    <w:name w:val="font31"/>
    <w:qFormat/>
    <w:uiPriority w:val="99"/>
    <w:rPr>
      <w:rFonts w:hint="eastAsia" w:ascii="宋体" w:hAnsi="宋体" w:eastAsia="宋体" w:cs="宋体"/>
      <w:color w:val="000000"/>
      <w:sz w:val="21"/>
      <w:szCs w:val="21"/>
      <w:u w:val="none"/>
    </w:rPr>
  </w:style>
  <w:style w:type="paragraph" w:customStyle="1" w:styleId="239">
    <w:name w:val="样式 小四"/>
    <w:basedOn w:val="1"/>
    <w:link w:val="240"/>
    <w:qFormat/>
    <w:uiPriority w:val="0"/>
    <w:pPr>
      <w:widowControl w:val="0"/>
      <w:spacing w:line="360" w:lineRule="auto"/>
      <w:ind w:firstLine="480" w:firstLineChars="200"/>
      <w:jc w:val="both"/>
    </w:pPr>
    <w:rPr>
      <w:rFonts w:cs="Times New Roman"/>
      <w:kern w:val="2"/>
      <w:szCs w:val="20"/>
    </w:rPr>
  </w:style>
  <w:style w:type="character" w:customStyle="1" w:styleId="240">
    <w:name w:val="样式 小四 Char Char"/>
    <w:link w:val="239"/>
    <w:qFormat/>
    <w:locked/>
    <w:uiPriority w:val="0"/>
    <w:rPr>
      <w:rFonts w:ascii="宋体" w:hAnsi="宋体"/>
      <w:kern w:val="2"/>
      <w:sz w:val="24"/>
    </w:rPr>
  </w:style>
  <w:style w:type="character" w:customStyle="1" w:styleId="241">
    <w:name w:val="正文缩进 字符1"/>
    <w:qFormat/>
    <w:uiPriority w:val="0"/>
    <w:rPr>
      <w:rFonts w:eastAsia="宋体"/>
      <w:kern w:val="2"/>
      <w:sz w:val="21"/>
      <w:szCs w:val="24"/>
      <w:lang w:val="en-US" w:eastAsia="zh-CN" w:bidi="ar-SA"/>
    </w:rPr>
  </w:style>
  <w:style w:type="paragraph" w:customStyle="1" w:styleId="242">
    <w:name w:val="样式 样式 小四 段前: 7.8 磅 段后: 7.8 磅 行距: 1.5 倍行距 + 首行缩进:  2 字符"/>
    <w:basedOn w:val="1"/>
    <w:link w:val="243"/>
    <w:qFormat/>
    <w:uiPriority w:val="0"/>
    <w:pPr>
      <w:widowControl w:val="0"/>
      <w:spacing w:beforeLines="50" w:afterLines="50"/>
      <w:jc w:val="center"/>
    </w:pPr>
    <w:rPr>
      <w:rFonts w:ascii="Times New Roman" w:hAnsi="Times New Roman" w:cs="Times New Roman"/>
      <w:b/>
      <w:snapToGrid w:val="0"/>
      <w:sz w:val="21"/>
    </w:rPr>
  </w:style>
  <w:style w:type="character" w:customStyle="1" w:styleId="243">
    <w:name w:val="样式 样式 小四 段前: 7.8 磅 段后: 7.8 磅 行距: 1.5 倍行距 + 首行缩进:  2 字符 Char Char"/>
    <w:link w:val="242"/>
    <w:qFormat/>
    <w:locked/>
    <w:uiPriority w:val="0"/>
    <w:rPr>
      <w:b/>
      <w:snapToGrid w:val="0"/>
      <w:sz w:val="21"/>
      <w:szCs w:val="24"/>
    </w:rPr>
  </w:style>
  <w:style w:type="paragraph" w:customStyle="1" w:styleId="244">
    <w:name w:val="真宗兴正文"/>
    <w:basedOn w:val="1"/>
    <w:qFormat/>
    <w:uiPriority w:val="0"/>
    <w:pPr>
      <w:widowControl w:val="0"/>
      <w:overflowPunct w:val="0"/>
      <w:autoSpaceDE w:val="0"/>
      <w:autoSpaceDN w:val="0"/>
      <w:adjustRightInd w:val="0"/>
      <w:snapToGrid w:val="0"/>
      <w:spacing w:beforeLines="30" w:afterLines="30" w:line="360" w:lineRule="auto"/>
      <w:ind w:firstLine="480" w:firstLineChars="200"/>
      <w:jc w:val="both"/>
      <w:textAlignment w:val="baseline"/>
    </w:pPr>
    <w:rPr>
      <w:rFonts w:ascii="Times New Roman" w:hAnsi="Times New Roman" w:cs="Times New Roman"/>
      <w:kern w:val="2"/>
      <w:szCs w:val="20"/>
    </w:rPr>
  </w:style>
  <w:style w:type="character" w:customStyle="1" w:styleId="245">
    <w:name w:val="未处理的提及1"/>
    <w:basedOn w:val="93"/>
    <w:semiHidden/>
    <w:unhideWhenUsed/>
    <w:qFormat/>
    <w:uiPriority w:val="99"/>
    <w:rPr>
      <w:color w:val="605E5C"/>
      <w:shd w:val="clear" w:color="auto" w:fill="E1DFDD"/>
    </w:rPr>
  </w:style>
  <w:style w:type="character" w:customStyle="1" w:styleId="246">
    <w:name w:val="font11"/>
    <w:qFormat/>
    <w:uiPriority w:val="99"/>
    <w:rPr>
      <w:rFonts w:hint="eastAsia" w:ascii="宋体" w:hAnsi="宋体" w:eastAsia="宋体" w:cs="宋体"/>
      <w:b/>
      <w:color w:val="000000"/>
      <w:sz w:val="21"/>
      <w:szCs w:val="21"/>
      <w:u w:val="none"/>
    </w:rPr>
  </w:style>
  <w:style w:type="character" w:customStyle="1" w:styleId="247">
    <w:name w:val="font21"/>
    <w:qFormat/>
    <w:uiPriority w:val="0"/>
    <w:rPr>
      <w:rFonts w:hint="default" w:ascii="Times New Roman" w:hAnsi="Times New Roman" w:cs="Times New Roman"/>
      <w:b/>
      <w:color w:val="000000"/>
      <w:sz w:val="21"/>
      <w:szCs w:val="21"/>
      <w:u w:val="none"/>
      <w:vertAlign w:val="subscript"/>
    </w:rPr>
  </w:style>
  <w:style w:type="paragraph" w:customStyle="1" w:styleId="248">
    <w:name w:val="封面标准号1"/>
    <w:basedOn w:val="1"/>
    <w:next w:val="1"/>
    <w:qFormat/>
    <w:uiPriority w:val="0"/>
    <w:pPr>
      <w:widowControl w:val="0"/>
      <w:autoSpaceDE w:val="0"/>
      <w:autoSpaceDN w:val="0"/>
      <w:adjustRightInd w:val="0"/>
    </w:pPr>
    <w:rPr>
      <w:rFonts w:ascii="Times New Roman" w:hAnsi="Times New Roman" w:cs="Times New Roman"/>
      <w:sz w:val="21"/>
    </w:rPr>
  </w:style>
  <w:style w:type="paragraph" w:customStyle="1" w:styleId="249">
    <w:name w:val="表内格式"/>
    <w:basedOn w:val="1"/>
    <w:semiHidden/>
    <w:qFormat/>
    <w:uiPriority w:val="0"/>
    <w:pPr>
      <w:widowControl w:val="0"/>
      <w:spacing w:line="280" w:lineRule="exact"/>
      <w:jc w:val="center"/>
    </w:pPr>
    <w:rPr>
      <w:sz w:val="18"/>
      <w:szCs w:val="18"/>
    </w:rPr>
  </w:style>
  <w:style w:type="paragraph" w:customStyle="1" w:styleId="250">
    <w:name w:val="样式 标题 2 + 宋体"/>
    <w:basedOn w:val="3"/>
    <w:qFormat/>
    <w:uiPriority w:val="0"/>
    <w:pPr>
      <w:adjustRightInd w:val="0"/>
      <w:spacing w:before="0" w:after="0" w:line="240" w:lineRule="auto"/>
      <w:textAlignment w:val="baseline"/>
    </w:pPr>
    <w:rPr>
      <w:rFonts w:ascii="宋体" w:hAnsi="宋体" w:eastAsia="宋体" w:cs="Times New Roman"/>
      <w:sz w:val="30"/>
      <w:szCs w:val="24"/>
    </w:rPr>
  </w:style>
  <w:style w:type="paragraph" w:customStyle="1" w:styleId="251">
    <w:name w:val="Table Paragraph"/>
    <w:basedOn w:val="1"/>
    <w:qFormat/>
    <w:uiPriority w:val="99"/>
    <w:pPr>
      <w:widowControl w:val="0"/>
      <w:spacing w:line="360" w:lineRule="auto"/>
      <w:ind w:firstLine="420" w:firstLineChars="200"/>
    </w:pPr>
    <w:rPr>
      <w:rFonts w:ascii="Calibri" w:hAnsi="Calibri" w:cs="Times New Roman"/>
      <w:sz w:val="22"/>
      <w:szCs w:val="22"/>
      <w:lang w:eastAsia="en-US"/>
    </w:rPr>
  </w:style>
  <w:style w:type="paragraph" w:customStyle="1" w:styleId="252">
    <w:name w:val="表格内容（冰）"/>
    <w:basedOn w:val="1"/>
    <w:qFormat/>
    <w:uiPriority w:val="0"/>
    <w:pPr>
      <w:widowControl w:val="0"/>
      <w:adjustRightInd w:val="0"/>
      <w:snapToGrid w:val="0"/>
      <w:jc w:val="center"/>
    </w:pPr>
    <w:rPr>
      <w:rFonts w:ascii="Times New Roman" w:hAnsi="Times New Roman" w:cs="Times New Roman"/>
      <w:kern w:val="2"/>
      <w:sz w:val="21"/>
      <w:szCs w:val="21"/>
    </w:rPr>
  </w:style>
  <w:style w:type="character" w:customStyle="1" w:styleId="253">
    <w:name w:val="fontstyle21"/>
    <w:qFormat/>
    <w:uiPriority w:val="0"/>
    <w:rPr>
      <w:rFonts w:hint="default" w:ascii="TimesNewRomanPSMT" w:hAnsi="TimesNewRomanPSMT"/>
      <w:color w:val="000000"/>
      <w:sz w:val="24"/>
      <w:szCs w:val="24"/>
    </w:rPr>
  </w:style>
  <w:style w:type="paragraph" w:customStyle="1" w:styleId="254">
    <w:name w:val="表名、图名"/>
    <w:basedOn w:val="1"/>
    <w:next w:val="1"/>
    <w:qFormat/>
    <w:uiPriority w:val="0"/>
    <w:pPr>
      <w:widowControl w:val="0"/>
      <w:spacing w:line="360" w:lineRule="auto"/>
      <w:jc w:val="center"/>
    </w:pPr>
    <w:rPr>
      <w:rFonts w:ascii="Times New Roman" w:hAnsi="Times New Roman" w:eastAsia="黑体" w:cs="Times New Roman"/>
      <w:kern w:val="2"/>
      <w:szCs w:val="20"/>
    </w:rPr>
  </w:style>
  <w:style w:type="paragraph" w:customStyle="1" w:styleId="255">
    <w:name w:val="引用1"/>
    <w:basedOn w:val="1"/>
    <w:next w:val="1"/>
    <w:qFormat/>
    <w:uiPriority w:val="0"/>
    <w:pPr>
      <w:widowControl w:val="0"/>
      <w:spacing w:line="360" w:lineRule="exact"/>
      <w:jc w:val="center"/>
    </w:pPr>
    <w:rPr>
      <w:rFonts w:ascii="Times New Roman" w:hAnsi="Times New Roman" w:cs="Times New Roman"/>
      <w:iCs/>
      <w:color w:val="000000"/>
      <w:spacing w:val="-2"/>
      <w:sz w:val="21"/>
      <w:szCs w:val="21"/>
    </w:rPr>
  </w:style>
  <w:style w:type="paragraph" w:customStyle="1" w:styleId="256">
    <w:name w:val="标题3 Char Char Char Char"/>
    <w:basedOn w:val="1"/>
    <w:next w:val="1"/>
    <w:qFormat/>
    <w:uiPriority w:val="0"/>
    <w:pPr>
      <w:widowControl w:val="0"/>
      <w:jc w:val="both"/>
    </w:pPr>
    <w:rPr>
      <w:rFonts w:ascii="Times New Roman" w:hAnsi="Times New Roman" w:cs="Times New Roman"/>
      <w:kern w:val="2"/>
      <w:sz w:val="21"/>
    </w:rPr>
  </w:style>
  <w:style w:type="paragraph" w:customStyle="1" w:styleId="257">
    <w:name w:val="简单回函地址"/>
    <w:basedOn w:val="1"/>
    <w:qFormat/>
    <w:uiPriority w:val="0"/>
    <w:pPr>
      <w:widowControl w:val="0"/>
      <w:jc w:val="both"/>
    </w:pPr>
    <w:rPr>
      <w:rFonts w:cs="Times New Roman"/>
      <w:kern w:val="2"/>
      <w:sz w:val="21"/>
      <w:szCs w:val="20"/>
    </w:rPr>
  </w:style>
  <w:style w:type="paragraph" w:customStyle="1" w:styleId="258">
    <w:name w:val="lux正文"/>
    <w:basedOn w:val="1"/>
    <w:qFormat/>
    <w:uiPriority w:val="0"/>
    <w:pPr>
      <w:numPr>
        <w:ilvl w:val="1"/>
        <w:numId w:val="1"/>
      </w:numPr>
      <w:spacing w:beforeLines="50" w:afterLines="50" w:line="360" w:lineRule="auto"/>
    </w:pPr>
    <w:rPr>
      <w:rFonts w:ascii="Times New Roman" w:hAnsi="Times New Roman" w:cs="Times New Roman"/>
      <w:bCs/>
      <w:szCs w:val="20"/>
    </w:rPr>
  </w:style>
  <w:style w:type="paragraph" w:customStyle="1" w:styleId="259">
    <w:name w:val="北江表格内文字"/>
    <w:basedOn w:val="1"/>
    <w:qFormat/>
    <w:uiPriority w:val="0"/>
    <w:pPr>
      <w:widowControl w:val="0"/>
      <w:jc w:val="center"/>
    </w:pPr>
    <w:rPr>
      <w:rFonts w:ascii="Times New Roman" w:hAnsi="Times New Roman" w:cs="Times New Roman"/>
      <w:kern w:val="2"/>
      <w:sz w:val="21"/>
      <w:szCs w:val="21"/>
    </w:rPr>
  </w:style>
  <w:style w:type="paragraph" w:customStyle="1" w:styleId="260">
    <w:name w:val="表格正文503"/>
    <w:basedOn w:val="1"/>
    <w:qFormat/>
    <w:uiPriority w:val="0"/>
    <w:pPr>
      <w:widowControl w:val="0"/>
      <w:spacing w:line="360" w:lineRule="auto"/>
      <w:ind w:firstLine="480" w:firstLineChars="200"/>
      <w:jc w:val="center"/>
    </w:pPr>
    <w:rPr>
      <w:rFonts w:ascii="Times New Roman" w:hAnsi="Times New Roman" w:cs="Times New Roman"/>
      <w:kern w:val="2"/>
      <w:sz w:val="21"/>
      <w:szCs w:val="21"/>
    </w:rPr>
  </w:style>
  <w:style w:type="paragraph" w:customStyle="1" w:styleId="261">
    <w:name w:val="环评报告"/>
    <w:basedOn w:val="1"/>
    <w:link w:val="262"/>
    <w:qFormat/>
    <w:uiPriority w:val="0"/>
    <w:pPr>
      <w:adjustRightInd w:val="0"/>
      <w:snapToGrid w:val="0"/>
      <w:spacing w:line="360" w:lineRule="auto"/>
      <w:ind w:firstLine="200" w:firstLineChars="200"/>
    </w:pPr>
    <w:rPr>
      <w:rFonts w:ascii="Times New Roman" w:hAnsi="Times New Roman" w:cs="Times New Roman"/>
      <w:bCs/>
    </w:rPr>
  </w:style>
  <w:style w:type="character" w:customStyle="1" w:styleId="262">
    <w:name w:val="环评报告 字符"/>
    <w:basedOn w:val="93"/>
    <w:link w:val="261"/>
    <w:qFormat/>
    <w:uiPriority w:val="0"/>
    <w:rPr>
      <w:bCs/>
      <w:sz w:val="24"/>
      <w:szCs w:val="24"/>
    </w:rPr>
  </w:style>
  <w:style w:type="paragraph" w:customStyle="1" w:styleId="263">
    <w:name w:val="环评表格"/>
    <w:basedOn w:val="261"/>
    <w:link w:val="264"/>
    <w:qFormat/>
    <w:uiPriority w:val="0"/>
    <w:pPr>
      <w:spacing w:line="240" w:lineRule="auto"/>
      <w:ind w:firstLine="0" w:firstLineChars="0"/>
      <w:jc w:val="center"/>
    </w:pPr>
    <w:rPr>
      <w:sz w:val="21"/>
      <w:lang w:bidi="zh-CN"/>
    </w:rPr>
  </w:style>
  <w:style w:type="character" w:customStyle="1" w:styleId="264">
    <w:name w:val="环评表格 字符"/>
    <w:basedOn w:val="262"/>
    <w:link w:val="263"/>
    <w:qFormat/>
    <w:uiPriority w:val="0"/>
    <w:rPr>
      <w:sz w:val="21"/>
      <w:szCs w:val="24"/>
      <w:lang w:bidi="zh-CN"/>
    </w:rPr>
  </w:style>
  <w:style w:type="paragraph" w:customStyle="1" w:styleId="265">
    <w:name w:val="样式37"/>
    <w:basedOn w:val="1"/>
    <w:link w:val="266"/>
    <w:qFormat/>
    <w:uiPriority w:val="0"/>
    <w:pPr>
      <w:spacing w:beforeLines="50" w:afterLines="50" w:line="360" w:lineRule="auto"/>
      <w:ind w:firstLine="480" w:firstLineChars="200"/>
    </w:pPr>
    <w:rPr>
      <w:color w:val="000000"/>
    </w:rPr>
  </w:style>
  <w:style w:type="character" w:customStyle="1" w:styleId="266">
    <w:name w:val="样式37 Char Char"/>
    <w:link w:val="265"/>
    <w:qFormat/>
    <w:locked/>
    <w:uiPriority w:val="0"/>
    <w:rPr>
      <w:rFonts w:ascii="宋体" w:hAnsi="宋体" w:cs="宋体"/>
      <w:color w:val="000000"/>
      <w:sz w:val="24"/>
      <w:szCs w:val="24"/>
    </w:rPr>
  </w:style>
  <w:style w:type="paragraph" w:customStyle="1" w:styleId="267">
    <w:name w:val="批注框文本[858D7CFB-ED40-4347-BF05-701D383B685F][858D7CFB-ED40-4347-BF05-701D383B685F]"/>
    <w:basedOn w:val="1"/>
    <w:qFormat/>
    <w:uiPriority w:val="0"/>
    <w:rPr>
      <w:rFonts w:ascii="Times New Roman" w:hAnsi="Times New Roman" w:cs="Times New Roman"/>
      <w:bCs/>
      <w:sz w:val="18"/>
      <w:szCs w:val="18"/>
    </w:rPr>
  </w:style>
  <w:style w:type="paragraph" w:customStyle="1" w:styleId="268">
    <w:name w:val="无间隔2"/>
    <w:qFormat/>
    <w:uiPriority w:val="1"/>
    <w:pPr>
      <w:widowControl w:val="0"/>
      <w:jc w:val="both"/>
    </w:pPr>
    <w:rPr>
      <w:rFonts w:ascii="Times New Roman" w:hAnsi="Times New Roman" w:eastAsia="宋体" w:cs="Times New Roman"/>
      <w:kern w:val="2"/>
      <w:sz w:val="21"/>
      <w:lang w:val="en-US" w:eastAsia="zh-CN" w:bidi="ar-SA"/>
    </w:rPr>
  </w:style>
  <w:style w:type="table" w:customStyle="1" w:styleId="269">
    <w:name w:val="Table Normal"/>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270">
    <w:name w:val="样式1 字符"/>
    <w:link w:val="271"/>
    <w:qFormat/>
    <w:locked/>
    <w:uiPriority w:val="0"/>
    <w:rPr>
      <w:kern w:val="2"/>
      <w:sz w:val="21"/>
      <w:szCs w:val="21"/>
    </w:rPr>
  </w:style>
  <w:style w:type="paragraph" w:customStyle="1" w:styleId="271">
    <w:name w:val="样式1"/>
    <w:basedOn w:val="1"/>
    <w:link w:val="270"/>
    <w:qFormat/>
    <w:uiPriority w:val="99"/>
    <w:pPr>
      <w:widowControl w:val="0"/>
      <w:jc w:val="center"/>
    </w:pPr>
    <w:rPr>
      <w:rFonts w:ascii="Times New Roman" w:hAnsi="Times New Roman" w:cs="Times New Roman"/>
      <w:kern w:val="2"/>
      <w:sz w:val="21"/>
      <w:szCs w:val="21"/>
    </w:rPr>
  </w:style>
  <w:style w:type="paragraph" w:customStyle="1" w:styleId="272">
    <w:name w:val="样式6"/>
    <w:basedOn w:val="1"/>
    <w:link w:val="273"/>
    <w:qFormat/>
    <w:uiPriority w:val="0"/>
    <w:pPr>
      <w:widowControl w:val="0"/>
      <w:spacing w:beforeLines="50" w:afterLines="50" w:line="360" w:lineRule="auto"/>
      <w:ind w:firstLine="480" w:firstLineChars="200"/>
    </w:pPr>
    <w:rPr>
      <w:rFonts w:cs="Times New Roman"/>
      <w:color w:val="000000"/>
      <w:kern w:val="6"/>
      <w:lang w:val="en-GB"/>
    </w:rPr>
  </w:style>
  <w:style w:type="character" w:customStyle="1" w:styleId="273">
    <w:name w:val="样式6 Char Char"/>
    <w:link w:val="272"/>
    <w:qFormat/>
    <w:locked/>
    <w:uiPriority w:val="0"/>
    <w:rPr>
      <w:rFonts w:ascii="宋体" w:hAnsi="宋体"/>
      <w:color w:val="000000"/>
      <w:kern w:val="6"/>
      <w:sz w:val="24"/>
      <w:szCs w:val="24"/>
      <w:lang w:val="en-GB"/>
    </w:rPr>
  </w:style>
  <w:style w:type="character" w:customStyle="1" w:styleId="274">
    <w:name w:val="批注文字 Char"/>
    <w:qFormat/>
    <w:locked/>
    <w:uiPriority w:val="0"/>
    <w:rPr>
      <w:rFonts w:ascii="Times New Roman" w:hAnsi="Times New Roman" w:eastAsia="宋体"/>
      <w:sz w:val="24"/>
    </w:rPr>
  </w:style>
  <w:style w:type="paragraph" w:customStyle="1" w:styleId="275">
    <w:name w:val="Char4"/>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276">
    <w:name w:val="_Style 0"/>
    <w:qFormat/>
    <w:uiPriority w:val="1"/>
    <w:pPr>
      <w:widowControl w:val="0"/>
      <w:adjustRightInd w:val="0"/>
      <w:snapToGrid w:val="0"/>
      <w:spacing w:beforeLines="25" w:afterLines="25"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7">
    <w:name w:val="Z表格内其他行"/>
    <w:qFormat/>
    <w:uiPriority w:val="0"/>
    <w:pPr>
      <w:keepNext/>
      <w:widowControl w:val="0"/>
      <w:autoSpaceDE w:val="0"/>
      <w:autoSpaceDN w:val="0"/>
      <w:adjustRightInd w:val="0"/>
      <w:spacing w:before="240"/>
      <w:jc w:val="center"/>
      <w:textAlignment w:val="baseline"/>
    </w:pPr>
    <w:rPr>
      <w:rFonts w:ascii="Times New Roman" w:hAnsi="Times New Roman" w:eastAsia="宋体" w:cs="Times New Roman"/>
      <w:sz w:val="24"/>
      <w:lang w:val="en-US" w:eastAsia="zh-CN" w:bidi="ar-SA"/>
    </w:rPr>
  </w:style>
  <w:style w:type="paragraph" w:customStyle="1" w:styleId="278">
    <w:name w:val="Char5"/>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279">
    <w:name w:val="表格内"/>
    <w:qFormat/>
    <w:uiPriority w:val="99"/>
    <w:pPr>
      <w:jc w:val="center"/>
    </w:pPr>
    <w:rPr>
      <w:rFonts w:ascii="Times New Roman" w:hAnsi="Times New Roman" w:eastAsia="宋体" w:cs="Times New Roman"/>
      <w:sz w:val="21"/>
      <w:szCs w:val="32"/>
      <w:lang w:val="en-US" w:eastAsia="zh-CN" w:bidi="ar-SA"/>
    </w:rPr>
  </w:style>
  <w:style w:type="paragraph" w:customStyle="1" w:styleId="280">
    <w:name w:val="表格11111"/>
    <w:qFormat/>
    <w:uiPriority w:val="0"/>
    <w:pPr>
      <w:snapToGrid w:val="0"/>
      <w:spacing w:line="0" w:lineRule="atLeast"/>
      <w:jc w:val="center"/>
    </w:pPr>
    <w:rPr>
      <w:rFonts w:ascii="Times New Roman" w:hAnsi="Times New Roman" w:eastAsia="宋体" w:cs="Times New Roman"/>
      <w:sz w:val="18"/>
      <w:szCs w:val="18"/>
      <w:lang w:val="en-US" w:eastAsia="zh-CN" w:bidi="ar-SA"/>
    </w:rPr>
  </w:style>
  <w:style w:type="paragraph" w:customStyle="1" w:styleId="281">
    <w:name w:val="Other|1"/>
    <w:qFormat/>
    <w:uiPriority w:val="0"/>
    <w:pPr>
      <w:widowControl w:val="0"/>
      <w:jc w:val="center"/>
    </w:pPr>
    <w:rPr>
      <w:rFonts w:ascii="Calibri" w:hAnsi="Calibri" w:eastAsia="宋体" w:cs="Times New Roman"/>
      <w:kern w:val="2"/>
      <w:lang w:val="en-US" w:eastAsia="zh-CN" w:bidi="ar-SA"/>
    </w:rPr>
  </w:style>
  <w:style w:type="paragraph" w:customStyle="1" w:styleId="282">
    <w:name w:val="xl26"/>
    <w:link w:val="283"/>
    <w:qFormat/>
    <w:uiPriority w:val="0"/>
    <w:pPr>
      <w:pBdr>
        <w:left w:val="single" w:color="auto" w:sz="4" w:space="0"/>
        <w:bottom w:val="single" w:color="auto" w:sz="4" w:space="0"/>
        <w:right w:val="single" w:color="auto" w:sz="4" w:space="0"/>
      </w:pBdr>
      <w:spacing w:beforeAutospacing="1" w:afterAutospacing="1"/>
      <w:jc w:val="center"/>
    </w:pPr>
    <w:rPr>
      <w:rFonts w:ascii="宋体" w:hAnsi="宋体" w:eastAsia="宋体" w:cs="Times New Roman"/>
      <w:sz w:val="21"/>
      <w:szCs w:val="21"/>
      <w:lang w:val="en-US" w:eastAsia="zh-CN" w:bidi="ar-SA"/>
    </w:rPr>
  </w:style>
  <w:style w:type="character" w:customStyle="1" w:styleId="283">
    <w:name w:val="xl26 Char"/>
    <w:link w:val="282"/>
    <w:qFormat/>
    <w:locked/>
    <w:uiPriority w:val="0"/>
    <w:rPr>
      <w:rFonts w:ascii="宋体" w:hAnsi="宋体"/>
      <w:sz w:val="21"/>
      <w:szCs w:val="21"/>
    </w:rPr>
  </w:style>
  <w:style w:type="paragraph" w:customStyle="1" w:styleId="284">
    <w:name w:val="body"/>
    <w:qFormat/>
    <w:uiPriority w:val="0"/>
    <w:pPr>
      <w:widowControl w:val="0"/>
      <w:spacing w:line="360" w:lineRule="auto"/>
      <w:ind w:firstLine="480" w:firstLineChars="200"/>
      <w:jc w:val="both"/>
    </w:pPr>
    <w:rPr>
      <w:rFonts w:ascii="宋体" w:hAnsi="Times New Roman" w:eastAsia="宋体" w:cs="Times New Roman"/>
      <w:sz w:val="24"/>
      <w:lang w:val="en-US" w:eastAsia="zh-CN" w:bidi="ar-SA"/>
    </w:rPr>
  </w:style>
  <w:style w:type="paragraph" w:customStyle="1" w:styleId="285">
    <w:name w:val="我的正文"/>
    <w:link w:val="286"/>
    <w:qFormat/>
    <w:uiPriority w:val="0"/>
    <w:pPr>
      <w:widowControl w:val="0"/>
      <w:ind w:firstLine="538"/>
      <w:jc w:val="both"/>
    </w:pPr>
    <w:rPr>
      <w:rFonts w:ascii="Times New Roman" w:hAnsi="Times New Roman" w:eastAsia="宋体" w:cs="Times New Roman"/>
      <w:kern w:val="2"/>
      <w:sz w:val="28"/>
      <w:lang w:val="en-US" w:eastAsia="zh-CN" w:bidi="ar-SA"/>
    </w:rPr>
  </w:style>
  <w:style w:type="character" w:customStyle="1" w:styleId="286">
    <w:name w:val="我的正文 Char1"/>
    <w:link w:val="285"/>
    <w:qFormat/>
    <w:uiPriority w:val="0"/>
    <w:rPr>
      <w:kern w:val="2"/>
      <w:sz w:val="28"/>
    </w:rPr>
  </w:style>
  <w:style w:type="character" w:customStyle="1" w:styleId="287">
    <w:name w:val="正文缩进 Char2"/>
    <w:qFormat/>
    <w:uiPriority w:val="0"/>
    <w:rPr>
      <w:rFonts w:ascii="Arial" w:hAnsi="Arial" w:eastAsia="宋体" w:cs="Arial"/>
      <w:spacing w:val="10"/>
      <w:kern w:val="2"/>
      <w:sz w:val="24"/>
      <w:lang w:val="en-US" w:eastAsia="zh-CN" w:bidi="ar-SA"/>
    </w:rPr>
  </w:style>
  <w:style w:type="character" w:customStyle="1" w:styleId="288">
    <w:name w:val="表格 Char Char"/>
    <w:qFormat/>
    <w:uiPriority w:val="0"/>
    <w:rPr>
      <w:rFonts w:eastAsia="宋体"/>
      <w:spacing w:val="24"/>
      <w:sz w:val="24"/>
    </w:rPr>
  </w:style>
  <w:style w:type="paragraph" w:customStyle="1" w:styleId="289">
    <w:name w:val="图表名00"/>
    <w:basedOn w:val="1"/>
    <w:next w:val="75"/>
    <w:qFormat/>
    <w:uiPriority w:val="0"/>
    <w:pPr>
      <w:jc w:val="center"/>
    </w:pPr>
    <w:rPr>
      <w:rFonts w:ascii="仿宋" w:hAnsi="仿宋"/>
      <w:b/>
      <w:iCs/>
      <w:szCs w:val="28"/>
    </w:rPr>
  </w:style>
  <w:style w:type="paragraph" w:customStyle="1" w:styleId="290">
    <w:name w:val="表格首行"/>
    <w:basedOn w:val="1"/>
    <w:qFormat/>
    <w:uiPriority w:val="0"/>
    <w:pPr>
      <w:adjustRightInd w:val="0"/>
      <w:snapToGrid w:val="0"/>
      <w:jc w:val="center"/>
    </w:pPr>
    <w:rPr>
      <w:b/>
      <w:szCs w:val="20"/>
    </w:rPr>
  </w:style>
  <w:style w:type="paragraph" w:customStyle="1" w:styleId="291">
    <w:name w:val="居中正文"/>
    <w:basedOn w:val="43"/>
    <w:link w:val="292"/>
    <w:qFormat/>
    <w:uiPriority w:val="0"/>
    <w:pPr>
      <w:adjustRightInd w:val="0"/>
      <w:spacing w:before="120" w:after="0" w:line="360" w:lineRule="auto"/>
      <w:ind w:firstLine="0" w:firstLineChars="0"/>
      <w:textAlignment w:val="baseline"/>
    </w:pPr>
    <w:rPr>
      <w:kern w:val="28"/>
      <w:sz w:val="24"/>
      <w:szCs w:val="20"/>
    </w:rPr>
  </w:style>
  <w:style w:type="character" w:customStyle="1" w:styleId="292">
    <w:name w:val="居中正文 Char"/>
    <w:link w:val="291"/>
    <w:qFormat/>
    <w:uiPriority w:val="0"/>
    <w:rPr>
      <w:rFonts w:ascii="宋体" w:hAnsi="宋体" w:cs="宋体"/>
      <w:kern w:val="28"/>
      <w:sz w:val="24"/>
    </w:rPr>
  </w:style>
  <w:style w:type="paragraph" w:customStyle="1" w:styleId="293">
    <w:name w:val="5文章(治)"/>
    <w:basedOn w:val="1"/>
    <w:link w:val="294"/>
    <w:qFormat/>
    <w:uiPriority w:val="0"/>
    <w:pPr>
      <w:spacing w:line="360" w:lineRule="auto"/>
      <w:ind w:firstLine="560" w:firstLineChars="200"/>
    </w:pPr>
    <w:rPr>
      <w:rFonts w:ascii="Arial" w:hAnsi="Arial"/>
      <w:szCs w:val="20"/>
    </w:rPr>
  </w:style>
  <w:style w:type="character" w:customStyle="1" w:styleId="294">
    <w:name w:val="5文章(治) Char Char"/>
    <w:link w:val="293"/>
    <w:qFormat/>
    <w:uiPriority w:val="0"/>
    <w:rPr>
      <w:rFonts w:ascii="Arial" w:hAnsi="Arial" w:cs="宋体"/>
      <w:sz w:val="24"/>
    </w:rPr>
  </w:style>
  <w:style w:type="paragraph" w:styleId="295">
    <w:name w:val="List Paragraph"/>
    <w:basedOn w:val="1"/>
    <w:link w:val="296"/>
    <w:qFormat/>
    <w:uiPriority w:val="0"/>
    <w:pPr>
      <w:ind w:firstLine="420" w:firstLineChars="200"/>
    </w:pPr>
  </w:style>
  <w:style w:type="character" w:customStyle="1" w:styleId="296">
    <w:name w:val="列出段落 Char2"/>
    <w:link w:val="295"/>
    <w:qFormat/>
    <w:uiPriority w:val="0"/>
    <w:rPr>
      <w:rFonts w:ascii="宋体" w:hAnsi="宋体" w:cs="宋体"/>
      <w:sz w:val="24"/>
      <w:szCs w:val="24"/>
    </w:rPr>
  </w:style>
  <w:style w:type="paragraph" w:customStyle="1" w:styleId="297">
    <w:name w:val="h表格文字"/>
    <w:link w:val="298"/>
    <w:qFormat/>
    <w:uiPriority w:val="0"/>
    <w:pPr>
      <w:spacing w:beforeLines="5"/>
      <w:jc w:val="center"/>
    </w:pPr>
    <w:rPr>
      <w:rFonts w:ascii="Times New Roman" w:hAnsi="Times New Roman" w:eastAsia="Times New Roman" w:cs="Times New Roman"/>
      <w:sz w:val="21"/>
      <w:lang w:val="en-US" w:eastAsia="zh-CN" w:bidi="ar-SA"/>
    </w:rPr>
  </w:style>
  <w:style w:type="character" w:customStyle="1" w:styleId="298">
    <w:name w:val="h表格文字 Char"/>
    <w:link w:val="297"/>
    <w:qFormat/>
    <w:locked/>
    <w:uiPriority w:val="0"/>
    <w:rPr>
      <w:rFonts w:eastAsia="Times New Roman"/>
      <w:sz w:val="21"/>
    </w:rPr>
  </w:style>
  <w:style w:type="paragraph" w:customStyle="1" w:styleId="299">
    <w:name w:val="标准表内文字"/>
    <w:basedOn w:val="1"/>
    <w:qFormat/>
    <w:uiPriority w:val="0"/>
    <w:pPr>
      <w:adjustRightInd w:val="0"/>
      <w:snapToGrid w:val="0"/>
      <w:jc w:val="center"/>
    </w:pPr>
    <w:rPr>
      <w:color w:val="000000"/>
      <w:kern w:val="18"/>
      <w:szCs w:val="21"/>
    </w:rPr>
  </w:style>
  <w:style w:type="paragraph" w:customStyle="1" w:styleId="300">
    <w:name w:val="报告表正文"/>
    <w:basedOn w:val="1"/>
    <w:qFormat/>
    <w:uiPriority w:val="0"/>
    <w:pPr>
      <w:widowControl w:val="0"/>
      <w:spacing w:line="360" w:lineRule="auto"/>
      <w:ind w:firstLine="200" w:firstLineChars="200"/>
      <w:jc w:val="both"/>
    </w:pPr>
    <w:rPr>
      <w:rFonts w:ascii="Times New Roman" w:hAnsi="Times New Roman"/>
      <w:lang w:val="zh-CN"/>
    </w:rPr>
  </w:style>
  <w:style w:type="character" w:customStyle="1" w:styleId="301">
    <w:name w:val="正文缩进 字符"/>
    <w:qFormat/>
    <w:uiPriority w:val="0"/>
    <w:rPr>
      <w:kern w:val="2"/>
      <w:sz w:val="28"/>
      <w:szCs w:val="24"/>
    </w:rPr>
  </w:style>
  <w:style w:type="character" w:customStyle="1" w:styleId="302">
    <w:name w:val="胡正文 Char"/>
    <w:link w:val="303"/>
    <w:qFormat/>
    <w:uiPriority w:val="0"/>
    <w:rPr>
      <w:rFonts w:ascii="宋体" w:hAnsi="宋体"/>
      <w:sz w:val="24"/>
      <w:szCs w:val="28"/>
    </w:rPr>
  </w:style>
  <w:style w:type="paragraph" w:customStyle="1" w:styleId="303">
    <w:name w:val="胡正文"/>
    <w:basedOn w:val="1"/>
    <w:link w:val="302"/>
    <w:qFormat/>
    <w:uiPriority w:val="0"/>
    <w:pPr>
      <w:spacing w:line="360" w:lineRule="auto"/>
      <w:ind w:firstLine="200" w:firstLineChars="200"/>
    </w:pPr>
    <w:rPr>
      <w:rFonts w:cs="Times New Roman"/>
      <w:szCs w:val="28"/>
    </w:rPr>
  </w:style>
  <w:style w:type="paragraph" w:customStyle="1" w:styleId="304">
    <w:name w:val="CenterBody"/>
    <w:basedOn w:val="1"/>
    <w:next w:val="1"/>
    <w:qFormat/>
    <w:uiPriority w:val="0"/>
    <w:pPr>
      <w:widowControl w:val="0"/>
      <w:jc w:val="center"/>
    </w:pPr>
    <w:rPr>
      <w:rFonts w:ascii="Times New Roman" w:hAnsi="Times New Roman" w:cs="Times New Roman"/>
      <w:kern w:val="2"/>
    </w:rPr>
  </w:style>
  <w:style w:type="character" w:customStyle="1" w:styleId="305">
    <w:name w:val="标题 2 Char1"/>
    <w:qFormat/>
    <w:uiPriority w:val="0"/>
    <w:rPr>
      <w:rFonts w:eastAsia="黑体"/>
      <w:bCs/>
      <w:kern w:val="2"/>
      <w:sz w:val="32"/>
      <w:szCs w:val="32"/>
    </w:rPr>
  </w:style>
  <w:style w:type="character" w:customStyle="1" w:styleId="306">
    <w:name w:val="电子邮件签名 Char"/>
    <w:basedOn w:val="93"/>
    <w:link w:val="20"/>
    <w:qFormat/>
    <w:uiPriority w:val="0"/>
    <w:rPr>
      <w:rFonts w:ascii="宋体" w:hAnsi="宋体" w:cs="宋体"/>
      <w:color w:val="000000"/>
      <w:sz w:val="24"/>
      <w:szCs w:val="24"/>
    </w:rPr>
  </w:style>
  <w:style w:type="character" w:customStyle="1" w:styleId="307">
    <w:name w:val="文档结构图 Char2"/>
    <w:qFormat/>
    <w:uiPriority w:val="99"/>
    <w:rPr>
      <w:rFonts w:eastAsia="宋体"/>
      <w:kern w:val="2"/>
      <w:sz w:val="21"/>
      <w:shd w:val="clear" w:color="auto" w:fill="000080"/>
    </w:rPr>
  </w:style>
  <w:style w:type="character" w:customStyle="1" w:styleId="308">
    <w:name w:val="结束语 Char"/>
    <w:basedOn w:val="93"/>
    <w:link w:val="32"/>
    <w:qFormat/>
    <w:uiPriority w:val="0"/>
    <w:rPr>
      <w:rFonts w:ascii="华文楷体" w:hAnsi="华文楷体" w:eastAsia="楷体_GB2312"/>
      <w:bCs/>
      <w:sz w:val="28"/>
      <w:szCs w:val="24"/>
    </w:rPr>
  </w:style>
  <w:style w:type="character" w:customStyle="1" w:styleId="309">
    <w:name w:val="正文文本 Char6"/>
    <w:qFormat/>
    <w:uiPriority w:val="99"/>
    <w:rPr>
      <w:rFonts w:eastAsia="宋体"/>
      <w:kern w:val="2"/>
      <w:sz w:val="21"/>
    </w:rPr>
  </w:style>
  <w:style w:type="paragraph" w:customStyle="1" w:styleId="310">
    <w:name w:val="xl27"/>
    <w:basedOn w:val="16"/>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sz w:val="24"/>
      <w:szCs w:val="24"/>
    </w:rPr>
  </w:style>
  <w:style w:type="character" w:customStyle="1" w:styleId="311">
    <w:name w:val="正文文本缩进 Char1"/>
    <w:qFormat/>
    <w:uiPriority w:val="99"/>
    <w:rPr>
      <w:rFonts w:eastAsia="宋体"/>
      <w:kern w:val="2"/>
      <w:sz w:val="21"/>
    </w:rPr>
  </w:style>
  <w:style w:type="paragraph" w:customStyle="1" w:styleId="312">
    <w:name w:val="框图文字"/>
    <w:basedOn w:val="1"/>
    <w:qFormat/>
    <w:uiPriority w:val="0"/>
    <w:pPr>
      <w:widowControl w:val="0"/>
      <w:snapToGrid w:val="0"/>
      <w:spacing w:line="160" w:lineRule="atLeast"/>
      <w:jc w:val="center"/>
    </w:pPr>
    <w:rPr>
      <w:rFonts w:hAnsi="Times New Roman" w:cs="Times New Roman"/>
      <w:kern w:val="2"/>
      <w:sz w:val="21"/>
      <w:szCs w:val="20"/>
    </w:rPr>
  </w:style>
  <w:style w:type="character" w:customStyle="1" w:styleId="313">
    <w:name w:val="HTML 地址 Char"/>
    <w:basedOn w:val="93"/>
    <w:link w:val="44"/>
    <w:qFormat/>
    <w:uiPriority w:val="0"/>
    <w:rPr>
      <w:rFonts w:ascii="宋体" w:hAnsi="宋体"/>
      <w:spacing w:val="-2"/>
      <w:sz w:val="28"/>
    </w:rPr>
  </w:style>
  <w:style w:type="character" w:customStyle="1" w:styleId="314">
    <w:name w:val="尾注文本 Char"/>
    <w:basedOn w:val="93"/>
    <w:link w:val="56"/>
    <w:qFormat/>
    <w:uiPriority w:val="0"/>
    <w:rPr>
      <w:rFonts w:ascii="Arial" w:hAnsi="Arial" w:cs="Arial"/>
      <w:szCs w:val="21"/>
    </w:rPr>
  </w:style>
  <w:style w:type="character" w:customStyle="1" w:styleId="315">
    <w:name w:val="签名 Char"/>
    <w:basedOn w:val="93"/>
    <w:link w:val="62"/>
    <w:qFormat/>
    <w:uiPriority w:val="0"/>
    <w:rPr>
      <w:rFonts w:ascii="宋体" w:hAnsi="宋体" w:cs="宋体"/>
      <w:color w:val="000000"/>
      <w:sz w:val="24"/>
      <w:szCs w:val="24"/>
    </w:rPr>
  </w:style>
  <w:style w:type="character" w:customStyle="1" w:styleId="316">
    <w:name w:val="脚注文本 Char"/>
    <w:basedOn w:val="93"/>
    <w:link w:val="69"/>
    <w:qFormat/>
    <w:uiPriority w:val="0"/>
    <w:rPr>
      <w:rFonts w:eastAsia="仿宋_GB2312"/>
      <w:sz w:val="18"/>
    </w:rPr>
  </w:style>
  <w:style w:type="character" w:customStyle="1" w:styleId="317">
    <w:name w:val="正文文本缩进 3 Char1"/>
    <w:qFormat/>
    <w:uiPriority w:val="0"/>
    <w:rPr>
      <w:rFonts w:ascii="宋体" w:eastAsia="宋体"/>
      <w:sz w:val="16"/>
      <w:szCs w:val="16"/>
    </w:rPr>
  </w:style>
  <w:style w:type="character" w:customStyle="1" w:styleId="318">
    <w:name w:val="信息标题 Char"/>
    <w:basedOn w:val="93"/>
    <w:link w:val="81"/>
    <w:qFormat/>
    <w:uiPriority w:val="0"/>
    <w:rPr>
      <w:rFonts w:ascii="Arial" w:hAnsi="Arial" w:cs="宋体"/>
      <w:color w:val="000000"/>
      <w:sz w:val="24"/>
      <w:szCs w:val="24"/>
      <w:shd w:val="pct20" w:color="auto" w:fill="auto"/>
    </w:rPr>
  </w:style>
  <w:style w:type="character" w:customStyle="1" w:styleId="319">
    <w:name w:val="标题 Char"/>
    <w:basedOn w:val="93"/>
    <w:link w:val="87"/>
    <w:qFormat/>
    <w:uiPriority w:val="0"/>
    <w:rPr>
      <w:rFonts w:ascii="宋体" w:hAnsi="宋体"/>
      <w:b/>
      <w:szCs w:val="44"/>
    </w:rPr>
  </w:style>
  <w:style w:type="character" w:customStyle="1" w:styleId="320">
    <w:name w:val="正文首行缩进 2 Char3"/>
    <w:qFormat/>
    <w:locked/>
    <w:uiPriority w:val="0"/>
    <w:rPr>
      <w:rFonts w:eastAsia="宋体"/>
      <w:kern w:val="2"/>
      <w:sz w:val="21"/>
      <w:szCs w:val="24"/>
    </w:rPr>
  </w:style>
  <w:style w:type="character" w:customStyle="1" w:styleId="321">
    <w:name w:val="样式23 Char Char"/>
    <w:qFormat/>
    <w:uiPriority w:val="0"/>
    <w:rPr>
      <w:rFonts w:ascii="宋体" w:eastAsia="宋体"/>
      <w:b/>
      <w:color w:val="000000"/>
      <w:kern w:val="2"/>
      <w:sz w:val="24"/>
      <w:lang w:val="en-US" w:eastAsia="zh-CN" w:bidi="ar-SA"/>
    </w:rPr>
  </w:style>
  <w:style w:type="character" w:customStyle="1" w:styleId="322">
    <w:name w:val="Char Char1 Char Char"/>
    <w:qFormat/>
    <w:uiPriority w:val="0"/>
    <w:rPr>
      <w:rFonts w:ascii="宋体" w:eastAsia="宋体"/>
      <w:kern w:val="2"/>
      <w:sz w:val="21"/>
      <w:lang w:val="en-US" w:eastAsia="zh-CN" w:bidi="ar-SA"/>
    </w:rPr>
  </w:style>
  <w:style w:type="character" w:customStyle="1" w:styleId="323">
    <w:name w:val="g Char"/>
    <w:qFormat/>
    <w:uiPriority w:val="0"/>
    <w:rPr>
      <w:rFonts w:eastAsia="宋体"/>
      <w:kern w:val="2"/>
      <w:sz w:val="18"/>
      <w:lang w:val="en-US" w:eastAsia="zh-CN" w:bidi="ar-SA"/>
    </w:rPr>
  </w:style>
  <w:style w:type="character" w:customStyle="1" w:styleId="324">
    <w:name w:val="Char Char26"/>
    <w:qFormat/>
    <w:uiPriority w:val="0"/>
    <w:rPr>
      <w:rFonts w:eastAsia="宋体"/>
      <w:kern w:val="2"/>
      <w:sz w:val="18"/>
      <w:szCs w:val="18"/>
      <w:lang w:val="en-US" w:eastAsia="zh-CN" w:bidi="ar-SA"/>
    </w:rPr>
  </w:style>
  <w:style w:type="character" w:customStyle="1" w:styleId="325">
    <w:name w:val="样式11111 Char Char"/>
    <w:qFormat/>
    <w:uiPriority w:val="0"/>
    <w:rPr>
      <w:rFonts w:eastAsia="宋体"/>
      <w:color w:val="000000"/>
      <w:kern w:val="2"/>
      <w:sz w:val="24"/>
      <w:szCs w:val="24"/>
      <w:lang w:val="en-US" w:eastAsia="zh-CN" w:bidi="ar-SA"/>
    </w:rPr>
  </w:style>
  <w:style w:type="paragraph" w:customStyle="1" w:styleId="326">
    <w:name w:val="表格文字 Char Char"/>
    <w:basedOn w:val="1"/>
    <w:qFormat/>
    <w:uiPriority w:val="0"/>
    <w:pPr>
      <w:widowControl w:val="0"/>
      <w:spacing w:line="360" w:lineRule="exact"/>
      <w:jc w:val="center"/>
    </w:pPr>
    <w:rPr>
      <w:rFonts w:ascii="Times New Roman" w:hAnsi="Times New Roman" w:cs="Times New Roman"/>
      <w:kern w:val="2"/>
      <w:sz w:val="21"/>
      <w:szCs w:val="20"/>
    </w:rPr>
  </w:style>
  <w:style w:type="paragraph" w:customStyle="1" w:styleId="327">
    <w:name w:val="LUX"/>
    <w:basedOn w:val="1"/>
    <w:qFormat/>
    <w:uiPriority w:val="0"/>
    <w:pPr>
      <w:widowControl w:val="0"/>
      <w:spacing w:line="360" w:lineRule="auto"/>
      <w:ind w:firstLine="200" w:firstLineChars="200"/>
      <w:jc w:val="both"/>
    </w:pPr>
    <w:rPr>
      <w:rFonts w:ascii="Times New Roman" w:hAnsi="Times New Roman" w:cs="Times New Roman"/>
      <w:color w:val="000000"/>
      <w:kern w:val="2"/>
      <w:szCs w:val="20"/>
    </w:rPr>
  </w:style>
  <w:style w:type="paragraph" w:customStyle="1" w:styleId="328">
    <w:name w:val="Char1 Char Char Char Char Char Char"/>
    <w:basedOn w:val="1"/>
    <w:qFormat/>
    <w:uiPriority w:val="0"/>
    <w:pPr>
      <w:widowControl w:val="0"/>
      <w:jc w:val="both"/>
    </w:pPr>
    <w:rPr>
      <w:rFonts w:ascii="Tahoma" w:hAnsi="Tahoma" w:cs="Times New Roman"/>
      <w:kern w:val="2"/>
      <w:szCs w:val="20"/>
    </w:rPr>
  </w:style>
  <w:style w:type="paragraph" w:customStyle="1" w:styleId="329">
    <w:name w:val="马面的标题2"/>
    <w:basedOn w:val="3"/>
    <w:qFormat/>
    <w:uiPriority w:val="0"/>
    <w:pPr>
      <w:widowControl w:val="0"/>
      <w:tabs>
        <w:tab w:val="left" w:pos="284"/>
      </w:tabs>
      <w:spacing w:before="50" w:beforeLines="50" w:after="50" w:afterLines="50" w:line="480" w:lineRule="exact"/>
    </w:pPr>
    <w:rPr>
      <w:rFonts w:ascii="Arial" w:hAnsi="Arial" w:eastAsia="宋体" w:cs="Times New Roman"/>
      <w:kern w:val="2"/>
    </w:rPr>
  </w:style>
  <w:style w:type="paragraph" w:customStyle="1" w:styleId="330">
    <w:name w:val="(1)环科院正文"/>
    <w:basedOn w:val="331"/>
    <w:qFormat/>
    <w:uiPriority w:val="0"/>
    <w:pPr>
      <w:tabs>
        <w:tab w:val="left" w:pos="360"/>
        <w:tab w:val="left" w:pos="1620"/>
      </w:tabs>
      <w:ind w:left="600" w:leftChars="600" w:firstLine="440" w:firstLineChars="0"/>
    </w:pPr>
  </w:style>
  <w:style w:type="paragraph" w:customStyle="1" w:styleId="331">
    <w:name w:val="T环科院正文"/>
    <w:basedOn w:val="1"/>
    <w:qFormat/>
    <w:uiPriority w:val="0"/>
    <w:pPr>
      <w:widowControl w:val="0"/>
      <w:spacing w:line="300" w:lineRule="auto"/>
      <w:ind w:firstLine="200" w:firstLineChars="200"/>
      <w:jc w:val="both"/>
    </w:pPr>
    <w:rPr>
      <w:rFonts w:ascii="Times New Roman" w:hAnsi="Times New Roman" w:cs="Times New Roman"/>
      <w:color w:val="000000"/>
      <w:spacing w:val="-10"/>
      <w:kern w:val="2"/>
    </w:rPr>
  </w:style>
  <w:style w:type="paragraph" w:customStyle="1" w:styleId="332">
    <w:name w:val="表格居中"/>
    <w:basedOn w:val="48"/>
    <w:qFormat/>
    <w:uiPriority w:val="0"/>
    <w:pPr>
      <w:snapToGrid w:val="0"/>
      <w:spacing w:line="0" w:lineRule="atLeast"/>
      <w:ind w:left="-52" w:leftChars="-52" w:right="-49" w:rightChars="-49"/>
      <w:jc w:val="center"/>
    </w:pPr>
    <w:rPr>
      <w:rFonts w:ascii="Times New Roman" w:hAnsi="Times New Roman" w:cs="Times New Roman"/>
      <w:szCs w:val="20"/>
    </w:rPr>
  </w:style>
  <w:style w:type="paragraph" w:customStyle="1" w:styleId="333">
    <w:name w:val="默认段落字体 Para Char"/>
    <w:basedOn w:val="1"/>
    <w:next w:val="1"/>
    <w:qFormat/>
    <w:uiPriority w:val="0"/>
    <w:pPr>
      <w:widowControl w:val="0"/>
      <w:spacing w:line="360" w:lineRule="auto"/>
      <w:ind w:firstLine="200" w:firstLineChars="200"/>
      <w:jc w:val="both"/>
    </w:pPr>
    <w:rPr>
      <w:kern w:val="2"/>
    </w:rPr>
  </w:style>
  <w:style w:type="paragraph" w:customStyle="1" w:styleId="334">
    <w:name w:val="默认段落字体 Para Char Char Char Char Char Char Char Char Char1 Char Char Char Char Char Char Char"/>
    <w:basedOn w:val="1"/>
    <w:qFormat/>
    <w:uiPriority w:val="0"/>
    <w:pPr>
      <w:widowControl w:val="0"/>
      <w:jc w:val="both"/>
    </w:pPr>
    <w:rPr>
      <w:rFonts w:ascii="Times New Roman" w:hAnsi="Times New Roman" w:cs="Times New Roman"/>
      <w:kern w:val="2"/>
      <w:sz w:val="21"/>
      <w:szCs w:val="20"/>
    </w:rPr>
  </w:style>
  <w:style w:type="paragraph" w:customStyle="1" w:styleId="335">
    <w:name w:val="样式23"/>
    <w:basedOn w:val="1"/>
    <w:qFormat/>
    <w:uiPriority w:val="0"/>
    <w:pPr>
      <w:keepNext/>
      <w:keepLines/>
      <w:widowControl w:val="0"/>
      <w:tabs>
        <w:tab w:val="left" w:pos="1044"/>
      </w:tabs>
      <w:spacing w:before="50" w:beforeLines="50" w:after="50" w:afterLines="50" w:line="360" w:lineRule="auto"/>
      <w:ind w:left="3480" w:hanging="1080"/>
      <w:jc w:val="both"/>
      <w:outlineLvl w:val="3"/>
    </w:pPr>
    <w:rPr>
      <w:rFonts w:hAnsi="Times New Roman" w:cs="Times New Roman"/>
      <w:bCs/>
      <w:color w:val="000000"/>
      <w:kern w:val="2"/>
    </w:rPr>
  </w:style>
  <w:style w:type="paragraph" w:customStyle="1" w:styleId="336">
    <w:name w:val="样式11111"/>
    <w:link w:val="337"/>
    <w:qFormat/>
    <w:uiPriority w:val="0"/>
    <w:pPr>
      <w:widowControl w:val="0"/>
      <w:spacing w:before="50" w:beforeLines="50" w:after="50" w:afterLines="50" w:line="360" w:lineRule="auto"/>
      <w:ind w:firstLine="200" w:firstLineChars="200"/>
      <w:jc w:val="both"/>
    </w:pPr>
    <w:rPr>
      <w:rFonts w:ascii="Times New Roman" w:hAnsi="Times New Roman" w:eastAsia="宋体" w:cs="Times New Roman"/>
      <w:color w:val="000000"/>
      <w:kern w:val="2"/>
      <w:sz w:val="24"/>
      <w:szCs w:val="24"/>
      <w:lang w:val="en-US" w:eastAsia="zh-CN" w:bidi="ar-SA"/>
    </w:rPr>
  </w:style>
  <w:style w:type="character" w:customStyle="1" w:styleId="337">
    <w:name w:val="样式11111 Char Char Char"/>
    <w:link w:val="336"/>
    <w:qFormat/>
    <w:locked/>
    <w:uiPriority w:val="0"/>
    <w:rPr>
      <w:color w:val="000000"/>
      <w:kern w:val="2"/>
      <w:sz w:val="24"/>
      <w:szCs w:val="24"/>
    </w:rPr>
  </w:style>
  <w:style w:type="paragraph" w:customStyle="1" w:styleId="338">
    <w:name w:val="Char61"/>
    <w:basedOn w:val="1"/>
    <w:qFormat/>
    <w:uiPriority w:val="0"/>
    <w:pPr>
      <w:widowControl w:val="0"/>
      <w:snapToGrid w:val="0"/>
      <w:spacing w:line="360" w:lineRule="auto"/>
      <w:ind w:firstLine="200" w:firstLineChars="200"/>
      <w:jc w:val="both"/>
    </w:pPr>
    <w:rPr>
      <w:rFonts w:hAnsi="Times New Roman" w:cs="Times New Roman"/>
      <w:b/>
      <w:kern w:val="2"/>
      <w:sz w:val="21"/>
    </w:rPr>
  </w:style>
  <w:style w:type="paragraph" w:customStyle="1" w:styleId="339">
    <w:name w:val="表号、图号"/>
    <w:basedOn w:val="1"/>
    <w:link w:val="340"/>
    <w:qFormat/>
    <w:uiPriority w:val="0"/>
    <w:pPr>
      <w:widowControl w:val="0"/>
      <w:jc w:val="center"/>
    </w:pPr>
    <w:rPr>
      <w:rFonts w:ascii="黑体" w:hAnsi="Times New Roman" w:eastAsia="黑体" w:cs="Times New Roman"/>
      <w:kern w:val="2"/>
      <w:sz w:val="21"/>
    </w:rPr>
  </w:style>
  <w:style w:type="character" w:customStyle="1" w:styleId="340">
    <w:name w:val="表号、图号 Char Char"/>
    <w:link w:val="339"/>
    <w:qFormat/>
    <w:uiPriority w:val="0"/>
    <w:rPr>
      <w:rFonts w:ascii="黑体" w:eastAsia="黑体"/>
      <w:kern w:val="2"/>
      <w:sz w:val="21"/>
      <w:szCs w:val="24"/>
    </w:rPr>
  </w:style>
  <w:style w:type="paragraph" w:customStyle="1" w:styleId="341">
    <w:name w:val="文章正文样式 Char Char Char Char1"/>
    <w:basedOn w:val="1"/>
    <w:qFormat/>
    <w:uiPriority w:val="0"/>
    <w:pPr>
      <w:widowControl w:val="0"/>
      <w:spacing w:line="520" w:lineRule="exact"/>
      <w:ind w:firstLine="200" w:firstLineChars="200"/>
    </w:pPr>
    <w:rPr>
      <w:rFonts w:hAnsi="Times New Roman"/>
      <w:kern w:val="2"/>
      <w:szCs w:val="20"/>
    </w:rPr>
  </w:style>
  <w:style w:type="paragraph" w:customStyle="1" w:styleId="342">
    <w:name w:val="样式17"/>
    <w:basedOn w:val="1"/>
    <w:link w:val="343"/>
    <w:qFormat/>
    <w:uiPriority w:val="0"/>
    <w:pPr>
      <w:keepNext/>
      <w:keepLines/>
      <w:widowControl w:val="0"/>
      <w:tabs>
        <w:tab w:val="left" w:pos="0"/>
        <w:tab w:val="left" w:pos="432"/>
      </w:tabs>
      <w:spacing w:before="120" w:after="120" w:line="360" w:lineRule="auto"/>
      <w:jc w:val="both"/>
      <w:outlineLvl w:val="0"/>
    </w:pPr>
    <w:rPr>
      <w:rFonts w:ascii="黑体" w:hAnsi="Times New Roman" w:eastAsia="黑体" w:cs="Times New Roman"/>
      <w:b/>
      <w:color w:val="000000"/>
      <w:kern w:val="44"/>
      <w:sz w:val="30"/>
      <w:szCs w:val="20"/>
    </w:rPr>
  </w:style>
  <w:style w:type="character" w:customStyle="1" w:styleId="343">
    <w:name w:val="样式17 Char Char Char"/>
    <w:link w:val="342"/>
    <w:qFormat/>
    <w:locked/>
    <w:uiPriority w:val="0"/>
    <w:rPr>
      <w:rFonts w:ascii="黑体" w:eastAsia="黑体"/>
      <w:b/>
      <w:color w:val="000000"/>
      <w:kern w:val="44"/>
      <w:sz w:val="30"/>
    </w:rPr>
  </w:style>
  <w:style w:type="paragraph" w:customStyle="1" w:styleId="344">
    <w:name w:val="框文字"/>
    <w:basedOn w:val="1"/>
    <w:qFormat/>
    <w:uiPriority w:val="0"/>
    <w:pPr>
      <w:jc w:val="center"/>
    </w:pPr>
    <w:rPr>
      <w:rFonts w:hAnsi="Times New Roman" w:cs="Times New Roman"/>
      <w:spacing w:val="-20"/>
      <w:kern w:val="2"/>
      <w:sz w:val="21"/>
      <w:szCs w:val="20"/>
    </w:rPr>
  </w:style>
  <w:style w:type="character" w:customStyle="1" w:styleId="345">
    <w:name w:val="文章正文样式 Char Char Char Char"/>
    <w:qFormat/>
    <w:uiPriority w:val="0"/>
    <w:rPr>
      <w:rFonts w:ascii="宋体" w:eastAsia="宋体"/>
      <w:kern w:val="2"/>
      <w:sz w:val="24"/>
    </w:rPr>
  </w:style>
  <w:style w:type="paragraph" w:customStyle="1" w:styleId="346">
    <w:name w:val="样式18"/>
    <w:basedOn w:val="1"/>
    <w:link w:val="347"/>
    <w:qFormat/>
    <w:uiPriority w:val="0"/>
    <w:pPr>
      <w:keepNext/>
      <w:keepLines/>
      <w:widowControl w:val="0"/>
      <w:tabs>
        <w:tab w:val="left" w:pos="284"/>
        <w:tab w:val="left" w:pos="1476"/>
      </w:tabs>
      <w:spacing w:before="50" w:after="50" w:line="360" w:lineRule="auto"/>
      <w:jc w:val="both"/>
      <w:outlineLvl w:val="1"/>
    </w:pPr>
    <w:rPr>
      <w:rFonts w:ascii="黑体" w:hAnsi="Times New Roman" w:eastAsia="黑体" w:cs="Times New Roman"/>
      <w:b/>
      <w:color w:val="000000"/>
      <w:kern w:val="2"/>
      <w:sz w:val="28"/>
      <w:szCs w:val="20"/>
    </w:rPr>
  </w:style>
  <w:style w:type="character" w:customStyle="1" w:styleId="347">
    <w:name w:val="样式18 Char Char"/>
    <w:link w:val="346"/>
    <w:qFormat/>
    <w:locked/>
    <w:uiPriority w:val="0"/>
    <w:rPr>
      <w:rFonts w:ascii="黑体" w:eastAsia="黑体"/>
      <w:b/>
      <w:color w:val="000000"/>
      <w:kern w:val="2"/>
      <w:sz w:val="28"/>
    </w:rPr>
  </w:style>
  <w:style w:type="paragraph" w:customStyle="1" w:styleId="348">
    <w:name w:val="样式 报告 + 首行缩进:  2 字符"/>
    <w:basedOn w:val="1"/>
    <w:qFormat/>
    <w:uiPriority w:val="0"/>
    <w:pPr>
      <w:overflowPunct w:val="0"/>
      <w:autoSpaceDE w:val="0"/>
      <w:autoSpaceDN w:val="0"/>
      <w:adjustRightInd w:val="0"/>
      <w:spacing w:before="120" w:after="120" w:line="400" w:lineRule="atLeast"/>
      <w:ind w:firstLine="200" w:firstLineChars="200"/>
      <w:jc w:val="both"/>
      <w:textAlignment w:val="baseline"/>
    </w:pPr>
    <w:rPr>
      <w:rFonts w:ascii="Times New Roman" w:hAnsi="Times New Roman" w:cs="Times New Roman"/>
      <w:szCs w:val="20"/>
      <w:lang w:val="en-GB" w:eastAsia="en-GB"/>
    </w:rPr>
  </w:style>
  <w:style w:type="paragraph" w:customStyle="1" w:styleId="349">
    <w:name w:val="样式 标题 3标题 13标题 13 CharH3B Head条标题1.1.1标题3h33rd level第二层..."/>
    <w:basedOn w:val="4"/>
    <w:qFormat/>
    <w:uiPriority w:val="0"/>
    <w:pPr>
      <w:widowControl w:val="0"/>
      <w:tabs>
        <w:tab w:val="left" w:pos="600"/>
      </w:tabs>
      <w:spacing w:before="240" w:after="240" w:line="520" w:lineRule="exact"/>
      <w:textAlignment w:val="baseline"/>
      <w:outlineLvl w:val="3"/>
    </w:pPr>
    <w:rPr>
      <w:rFonts w:ascii="黑体" w:hAnsi="Times New Roman" w:eastAsia="黑体" w:cs="Times New Roman"/>
      <w:b w:val="0"/>
      <w:bCs w:val="0"/>
      <w:kern w:val="2"/>
      <w:sz w:val="24"/>
      <w:szCs w:val="24"/>
    </w:rPr>
  </w:style>
  <w:style w:type="paragraph" w:customStyle="1" w:styleId="350">
    <w:name w:val="图片"/>
    <w:basedOn w:val="1"/>
    <w:qFormat/>
    <w:uiPriority w:val="0"/>
    <w:pPr>
      <w:widowControl w:val="0"/>
      <w:spacing w:line="440" w:lineRule="exact"/>
      <w:jc w:val="both"/>
    </w:pPr>
    <w:rPr>
      <w:rFonts w:ascii="仿宋_GB2312" w:hAnsi="仿宋_GB2312" w:cs="Times New Roman"/>
      <w:b/>
      <w:bCs/>
      <w:snapToGrid w:val="0"/>
      <w:kern w:val="2"/>
      <w:szCs w:val="32"/>
    </w:rPr>
  </w:style>
  <w:style w:type="paragraph" w:customStyle="1" w:styleId="351">
    <w:name w:val="样式8"/>
    <w:basedOn w:val="1"/>
    <w:link w:val="352"/>
    <w:qFormat/>
    <w:uiPriority w:val="0"/>
    <w:pPr>
      <w:keepNext/>
      <w:keepLines/>
      <w:widowControl w:val="0"/>
      <w:tabs>
        <w:tab w:val="left" w:pos="576"/>
      </w:tabs>
      <w:spacing w:before="50" w:after="50" w:line="360" w:lineRule="auto"/>
      <w:ind w:left="576" w:hanging="576"/>
      <w:jc w:val="both"/>
      <w:outlineLvl w:val="1"/>
    </w:pPr>
    <w:rPr>
      <w:rFonts w:ascii="黑体" w:hAnsi="Times New Roman" w:eastAsia="黑体" w:cs="Times New Roman"/>
      <w:b/>
      <w:bCs/>
      <w:color w:val="000000"/>
      <w:kern w:val="2"/>
      <w:sz w:val="28"/>
      <w:szCs w:val="28"/>
    </w:rPr>
  </w:style>
  <w:style w:type="character" w:customStyle="1" w:styleId="352">
    <w:name w:val="样式8 Char Char"/>
    <w:link w:val="351"/>
    <w:qFormat/>
    <w:locked/>
    <w:uiPriority w:val="0"/>
    <w:rPr>
      <w:rFonts w:ascii="黑体" w:eastAsia="黑体"/>
      <w:b/>
      <w:bCs/>
      <w:color w:val="000000"/>
      <w:kern w:val="2"/>
      <w:sz w:val="28"/>
      <w:szCs w:val="28"/>
    </w:rPr>
  </w:style>
  <w:style w:type="paragraph" w:customStyle="1" w:styleId="353">
    <w:name w:val="一号标题"/>
    <w:basedOn w:val="3"/>
    <w:qFormat/>
    <w:uiPriority w:val="0"/>
    <w:pPr>
      <w:widowControl w:val="0"/>
      <w:tabs>
        <w:tab w:val="left" w:pos="284"/>
      </w:tabs>
      <w:spacing w:before="240" w:after="240" w:line="520" w:lineRule="exact"/>
    </w:pPr>
    <w:rPr>
      <w:rFonts w:ascii="Arial" w:hAnsi="Arial" w:eastAsia="黑体" w:cs="Times New Roman"/>
      <w:b w:val="0"/>
      <w:bCs w:val="0"/>
      <w:kern w:val="24"/>
      <w:szCs w:val="20"/>
    </w:rPr>
  </w:style>
  <w:style w:type="paragraph" w:customStyle="1" w:styleId="354">
    <w:name w:val="样式22"/>
    <w:basedOn w:val="1"/>
    <w:link w:val="355"/>
    <w:qFormat/>
    <w:uiPriority w:val="0"/>
    <w:pPr>
      <w:widowControl w:val="0"/>
      <w:adjustRightInd w:val="0"/>
      <w:snapToGrid w:val="0"/>
      <w:spacing w:line="300" w:lineRule="exact"/>
      <w:jc w:val="center"/>
    </w:pPr>
    <w:rPr>
      <w:rFonts w:ascii="Times New Roman" w:hAnsi="Times New Roman" w:cs="Times New Roman"/>
      <w:color w:val="000000"/>
      <w:kern w:val="2"/>
      <w:sz w:val="21"/>
      <w:szCs w:val="20"/>
    </w:rPr>
  </w:style>
  <w:style w:type="character" w:customStyle="1" w:styleId="355">
    <w:name w:val="样式22 Char Char Char"/>
    <w:link w:val="354"/>
    <w:qFormat/>
    <w:locked/>
    <w:uiPriority w:val="0"/>
    <w:rPr>
      <w:color w:val="000000"/>
      <w:kern w:val="2"/>
      <w:sz w:val="21"/>
    </w:rPr>
  </w:style>
  <w:style w:type="paragraph" w:customStyle="1" w:styleId="356">
    <w:name w:val="表格内文字"/>
    <w:basedOn w:val="1"/>
    <w:qFormat/>
    <w:uiPriority w:val="0"/>
    <w:pPr>
      <w:widowControl w:val="0"/>
      <w:tabs>
        <w:tab w:val="left" w:pos="0"/>
      </w:tabs>
      <w:adjustRightInd w:val="0"/>
      <w:snapToGrid w:val="0"/>
      <w:jc w:val="center"/>
    </w:pPr>
    <w:rPr>
      <w:rFonts w:ascii="Times New Roman" w:hAnsi="Times New Roman" w:eastAsia="仿宋_GB2312" w:cs="Times New Roman"/>
      <w:kern w:val="2"/>
      <w:szCs w:val="28"/>
    </w:rPr>
  </w:style>
  <w:style w:type="paragraph" w:customStyle="1" w:styleId="357">
    <w:name w:val="正文文字"/>
    <w:basedOn w:val="1"/>
    <w:next w:val="1"/>
    <w:qFormat/>
    <w:uiPriority w:val="0"/>
    <w:pPr>
      <w:widowControl w:val="0"/>
      <w:snapToGrid w:val="0"/>
      <w:spacing w:line="360" w:lineRule="auto"/>
      <w:ind w:firstLine="200" w:firstLineChars="200"/>
      <w:jc w:val="both"/>
    </w:pPr>
    <w:rPr>
      <w:rFonts w:hAnsi="Times New Roman" w:cs="Times New Roman"/>
      <w:kern w:val="2"/>
      <w:szCs w:val="20"/>
    </w:rPr>
  </w:style>
  <w:style w:type="paragraph" w:customStyle="1" w:styleId="358">
    <w:name w:val="文章正文"/>
    <w:basedOn w:val="1"/>
    <w:link w:val="359"/>
    <w:qFormat/>
    <w:uiPriority w:val="0"/>
    <w:pPr>
      <w:widowControl w:val="0"/>
      <w:tabs>
        <w:tab w:val="left" w:pos="425"/>
        <w:tab w:val="left" w:pos="432"/>
      </w:tabs>
      <w:spacing w:before="50" w:beforeLines="50" w:after="50" w:afterLines="50" w:line="360" w:lineRule="auto"/>
      <w:ind w:firstLine="200" w:firstLineChars="200"/>
      <w:jc w:val="both"/>
    </w:pPr>
    <w:rPr>
      <w:rFonts w:hAnsi="Times New Roman" w:cs="Times New Roman"/>
      <w:kern w:val="2"/>
      <w:szCs w:val="20"/>
    </w:rPr>
  </w:style>
  <w:style w:type="character" w:customStyle="1" w:styleId="359">
    <w:name w:val="文章正文 Char Char Char"/>
    <w:link w:val="358"/>
    <w:qFormat/>
    <w:locked/>
    <w:uiPriority w:val="0"/>
    <w:rPr>
      <w:rFonts w:ascii="宋体"/>
      <w:kern w:val="2"/>
      <w:sz w:val="24"/>
    </w:rPr>
  </w:style>
  <w:style w:type="paragraph" w:customStyle="1" w:styleId="360">
    <w:name w:val="样式3"/>
    <w:basedOn w:val="34"/>
    <w:link w:val="361"/>
    <w:qFormat/>
    <w:uiPriority w:val="0"/>
    <w:pPr>
      <w:widowControl w:val="0"/>
      <w:spacing w:after="0"/>
      <w:ind w:firstLine="200" w:firstLineChars="200"/>
      <w:jc w:val="both"/>
    </w:pPr>
    <w:rPr>
      <w:rFonts w:ascii="Times New Roman" w:hAnsi="Times New Roman" w:cs="Times New Roman"/>
      <w:kern w:val="2"/>
      <w:sz w:val="28"/>
    </w:rPr>
  </w:style>
  <w:style w:type="character" w:customStyle="1" w:styleId="361">
    <w:name w:val="样式3 Char Char Char"/>
    <w:link w:val="360"/>
    <w:qFormat/>
    <w:locked/>
    <w:uiPriority w:val="0"/>
    <w:rPr>
      <w:kern w:val="2"/>
      <w:sz w:val="28"/>
      <w:szCs w:val="24"/>
    </w:rPr>
  </w:style>
  <w:style w:type="paragraph" w:customStyle="1" w:styleId="362">
    <w:name w:val="样式20"/>
    <w:basedOn w:val="1"/>
    <w:link w:val="363"/>
    <w:qFormat/>
    <w:uiPriority w:val="0"/>
    <w:pPr>
      <w:widowControl w:val="0"/>
      <w:spacing w:before="120" w:after="120" w:line="360" w:lineRule="auto"/>
      <w:ind w:firstLine="200" w:firstLineChars="200"/>
      <w:jc w:val="both"/>
    </w:pPr>
    <w:rPr>
      <w:rFonts w:hAnsi="Times New Roman" w:cs="Times New Roman"/>
      <w:color w:val="000000"/>
      <w:kern w:val="2"/>
      <w:szCs w:val="20"/>
    </w:rPr>
  </w:style>
  <w:style w:type="character" w:customStyle="1" w:styleId="363">
    <w:name w:val="样式20 Char Char Char"/>
    <w:link w:val="362"/>
    <w:qFormat/>
    <w:locked/>
    <w:uiPriority w:val="0"/>
    <w:rPr>
      <w:rFonts w:ascii="宋体"/>
      <w:color w:val="000000"/>
      <w:kern w:val="2"/>
      <w:sz w:val="24"/>
    </w:rPr>
  </w:style>
  <w:style w:type="paragraph" w:customStyle="1" w:styleId="364">
    <w:name w:val="紧缩表格文字"/>
    <w:basedOn w:val="1"/>
    <w:qFormat/>
    <w:uiPriority w:val="0"/>
    <w:pPr>
      <w:widowControl w:val="0"/>
      <w:adjustRightInd w:val="0"/>
      <w:jc w:val="both"/>
    </w:pPr>
    <w:rPr>
      <w:rFonts w:hAnsi="Times New Roman" w:cs="Times New Roman"/>
      <w:color w:val="000000"/>
      <w:kern w:val="2"/>
      <w:sz w:val="21"/>
      <w:szCs w:val="20"/>
    </w:rPr>
  </w:style>
  <w:style w:type="paragraph" w:customStyle="1" w:styleId="365">
    <w:name w:val="表格字体"/>
    <w:basedOn w:val="1"/>
    <w:qFormat/>
    <w:uiPriority w:val="0"/>
    <w:pPr>
      <w:widowControl w:val="0"/>
      <w:adjustRightInd w:val="0"/>
      <w:spacing w:before="20" w:beforeLines="20" w:after="20" w:afterLines="20"/>
      <w:jc w:val="center"/>
      <w:textAlignment w:val="center"/>
    </w:pPr>
    <w:rPr>
      <w:rFonts w:ascii="Times New Roman" w:hAnsi="Times New Roman" w:cs="Times New Roman"/>
      <w:kern w:val="2"/>
      <w:sz w:val="21"/>
      <w:szCs w:val="21"/>
    </w:rPr>
  </w:style>
  <w:style w:type="paragraph" w:customStyle="1" w:styleId="366">
    <w:name w:val="样式 样式 首行缩进:  2 字符 行距: 1.5 倍行距 + 首行缩进:  2 字符1"/>
    <w:basedOn w:val="1"/>
    <w:qFormat/>
    <w:uiPriority w:val="0"/>
    <w:pPr>
      <w:adjustRightInd w:val="0"/>
      <w:snapToGrid w:val="0"/>
      <w:spacing w:line="500" w:lineRule="exact"/>
      <w:ind w:firstLine="1000" w:firstLineChars="1000"/>
      <w:jc w:val="both"/>
    </w:pPr>
    <w:rPr>
      <w:rFonts w:ascii="黑体" w:hAnsi="Times New Roman" w:eastAsia="黑体" w:cs="Times New Roman"/>
      <w:color w:val="000000"/>
      <w:spacing w:val="6"/>
      <w:kern w:val="2"/>
    </w:rPr>
  </w:style>
  <w:style w:type="paragraph" w:customStyle="1" w:styleId="367">
    <w:name w:val="表格题名"/>
    <w:basedOn w:val="1"/>
    <w:qFormat/>
    <w:uiPriority w:val="0"/>
    <w:pPr>
      <w:widowControl w:val="0"/>
      <w:adjustRightInd w:val="0"/>
      <w:spacing w:before="93" w:after="93" w:line="360" w:lineRule="auto"/>
      <w:jc w:val="center"/>
      <w:textAlignment w:val="baseline"/>
    </w:pPr>
    <w:rPr>
      <w:rFonts w:ascii="Times New Roman" w:hAnsi="Times New Roman" w:eastAsia="黑体" w:cs="Times New Roman"/>
      <w:b/>
      <w:szCs w:val="20"/>
    </w:rPr>
  </w:style>
  <w:style w:type="paragraph" w:customStyle="1" w:styleId="368">
    <w:name w:val="报告正文"/>
    <w:basedOn w:val="1"/>
    <w:link w:val="369"/>
    <w:qFormat/>
    <w:uiPriority w:val="0"/>
    <w:pPr>
      <w:widowControl w:val="0"/>
      <w:tabs>
        <w:tab w:val="left" w:pos="0"/>
      </w:tabs>
      <w:spacing w:line="360" w:lineRule="auto"/>
      <w:ind w:firstLine="200" w:firstLineChars="200"/>
      <w:jc w:val="both"/>
    </w:pPr>
    <w:rPr>
      <w:rFonts w:ascii="Times New Roman" w:hAnsi="Times New Roman" w:cs="Times New Roman"/>
      <w:color w:val="000000"/>
      <w:kern w:val="2"/>
    </w:rPr>
  </w:style>
  <w:style w:type="character" w:customStyle="1" w:styleId="369">
    <w:name w:val="报告正文 Char"/>
    <w:link w:val="368"/>
    <w:qFormat/>
    <w:uiPriority w:val="0"/>
    <w:rPr>
      <w:color w:val="000000"/>
      <w:kern w:val="2"/>
      <w:sz w:val="24"/>
      <w:szCs w:val="24"/>
    </w:rPr>
  </w:style>
  <w:style w:type="paragraph" w:customStyle="1" w:styleId="370">
    <w:name w:val="文章正文文字"/>
    <w:basedOn w:val="1"/>
    <w:qFormat/>
    <w:uiPriority w:val="0"/>
    <w:pPr>
      <w:widowControl w:val="0"/>
      <w:spacing w:line="520" w:lineRule="exact"/>
    </w:pPr>
    <w:rPr>
      <w:rFonts w:hAnsi="Times New Roman" w:cs="Times New Roman"/>
      <w:kern w:val="2"/>
    </w:rPr>
  </w:style>
  <w:style w:type="paragraph" w:customStyle="1" w:styleId="371">
    <w:name w:val="样式19"/>
    <w:basedOn w:val="1"/>
    <w:qFormat/>
    <w:uiPriority w:val="0"/>
    <w:pPr>
      <w:keepNext/>
      <w:keepLines/>
      <w:widowControl w:val="0"/>
      <w:tabs>
        <w:tab w:val="left" w:pos="864"/>
        <w:tab w:val="left" w:pos="1260"/>
      </w:tabs>
      <w:spacing w:before="50" w:after="50" w:line="360" w:lineRule="auto"/>
      <w:ind w:left="864" w:hanging="864"/>
      <w:jc w:val="both"/>
      <w:outlineLvl w:val="2"/>
    </w:pPr>
    <w:rPr>
      <w:rFonts w:hAnsi="Times New Roman" w:cs="Times New Roman"/>
      <w:b/>
      <w:color w:val="000000"/>
      <w:kern w:val="2"/>
      <w:szCs w:val="20"/>
    </w:rPr>
  </w:style>
  <w:style w:type="paragraph" w:customStyle="1" w:styleId="372">
    <w:name w:val="Char Char1"/>
    <w:basedOn w:val="1"/>
    <w:qFormat/>
    <w:uiPriority w:val="0"/>
    <w:pPr>
      <w:spacing w:line="360" w:lineRule="auto"/>
      <w:ind w:firstLine="200" w:firstLineChars="200"/>
      <w:jc w:val="both"/>
    </w:pPr>
    <w:rPr>
      <w:rFonts w:hAnsi="Times New Roman"/>
      <w:lang w:eastAsia="en-US" w:bidi="en-US"/>
    </w:rPr>
  </w:style>
  <w:style w:type="paragraph" w:customStyle="1" w:styleId="373">
    <w:name w:val="表文YHY"/>
    <w:qFormat/>
    <w:uiPriority w:val="0"/>
    <w:pPr>
      <w:jc w:val="center"/>
    </w:pPr>
    <w:rPr>
      <w:rFonts w:ascii="Times New Roman" w:hAnsi="Times New Roman" w:eastAsia="宋体" w:cs="Times New Roman"/>
      <w:sz w:val="21"/>
      <w:lang w:val="en-US" w:eastAsia="zh-CN" w:bidi="ar-SA"/>
    </w:rPr>
  </w:style>
  <w:style w:type="paragraph" w:customStyle="1" w:styleId="374">
    <w:name w:val="样式 标题 2标题 12第一项节标题 1.1标题21.1H2h2第一层条二级标题标题 lxb2二级标题 C..."/>
    <w:basedOn w:val="3"/>
    <w:qFormat/>
    <w:uiPriority w:val="0"/>
    <w:pPr>
      <w:widowControl w:val="0"/>
      <w:tabs>
        <w:tab w:val="left" w:pos="284"/>
      </w:tabs>
      <w:adjustRightInd w:val="0"/>
      <w:snapToGrid w:val="0"/>
      <w:spacing w:before="50" w:beforeLines="50" w:after="50" w:afterLines="50" w:line="360" w:lineRule="auto"/>
      <w:textAlignment w:val="baseline"/>
    </w:pPr>
    <w:rPr>
      <w:rFonts w:ascii="Times New Roman" w:hAnsi="Times New Roman" w:eastAsia="宋体" w:cs="Times New Roman"/>
      <w:sz w:val="30"/>
      <w:szCs w:val="30"/>
    </w:rPr>
  </w:style>
  <w:style w:type="paragraph" w:customStyle="1" w:styleId="375">
    <w:name w:val="正文YHY"/>
    <w:basedOn w:val="1"/>
    <w:link w:val="376"/>
    <w:qFormat/>
    <w:uiPriority w:val="0"/>
    <w:pPr>
      <w:widowControl w:val="0"/>
      <w:spacing w:before="50" w:beforeLines="50" w:after="50" w:afterLines="50" w:line="360" w:lineRule="auto"/>
      <w:ind w:firstLine="200" w:firstLineChars="200"/>
      <w:jc w:val="both"/>
    </w:pPr>
    <w:rPr>
      <w:rFonts w:ascii="Times New Roman" w:hAnsi="Times New Roman" w:cs="Times New Roman"/>
      <w:kern w:val="2"/>
      <w:szCs w:val="20"/>
    </w:rPr>
  </w:style>
  <w:style w:type="character" w:customStyle="1" w:styleId="376">
    <w:name w:val="正文YHY Char Char"/>
    <w:link w:val="375"/>
    <w:qFormat/>
    <w:locked/>
    <w:uiPriority w:val="0"/>
    <w:rPr>
      <w:kern w:val="2"/>
      <w:sz w:val="24"/>
    </w:rPr>
  </w:style>
  <w:style w:type="paragraph" w:customStyle="1" w:styleId="377">
    <w:name w:val="报告书正文"/>
    <w:next w:val="378"/>
    <w:link w:val="379"/>
    <w:qFormat/>
    <w:uiPriority w:val="0"/>
    <w:pPr>
      <w:widowControl w:val="0"/>
      <w:spacing w:after="60"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78">
    <w:name w:val="表芯"/>
    <w:basedOn w:val="1"/>
    <w:next w:val="1"/>
    <w:qFormat/>
    <w:uiPriority w:val="0"/>
    <w:pPr>
      <w:keepNext/>
      <w:widowControl w:val="0"/>
      <w:adjustRightInd w:val="0"/>
      <w:spacing w:before="20" w:line="0" w:lineRule="atLeast"/>
      <w:jc w:val="center"/>
      <w:textAlignment w:val="baseline"/>
    </w:pPr>
    <w:rPr>
      <w:rFonts w:ascii="Times New Roman" w:hAnsi="Times New Roman" w:cs="Times New Roman"/>
      <w:kern w:val="21"/>
      <w:sz w:val="21"/>
      <w:szCs w:val="20"/>
    </w:rPr>
  </w:style>
  <w:style w:type="character" w:customStyle="1" w:styleId="379">
    <w:name w:val="报告书正文 Char Char"/>
    <w:link w:val="377"/>
    <w:qFormat/>
    <w:uiPriority w:val="0"/>
    <w:rPr>
      <w:kern w:val="2"/>
      <w:sz w:val="24"/>
      <w:szCs w:val="24"/>
    </w:rPr>
  </w:style>
  <w:style w:type="paragraph" w:customStyle="1" w:styleId="380">
    <w:name w:val="503表格内容"/>
    <w:basedOn w:val="1"/>
    <w:qFormat/>
    <w:uiPriority w:val="0"/>
    <w:pPr>
      <w:widowControl w:val="0"/>
      <w:jc w:val="center"/>
    </w:pPr>
    <w:rPr>
      <w:rFonts w:ascii="Times New Roman" w:hAnsi="Times New Roman" w:cs="Times New Roman"/>
      <w:kern w:val="2"/>
      <w:sz w:val="21"/>
      <w:szCs w:val="21"/>
    </w:rPr>
  </w:style>
  <w:style w:type="paragraph" w:customStyle="1" w:styleId="381">
    <w:name w:val="二号标题样式"/>
    <w:basedOn w:val="1"/>
    <w:qFormat/>
    <w:uiPriority w:val="0"/>
    <w:pPr>
      <w:keepNext/>
      <w:keepLines/>
      <w:widowControl w:val="0"/>
      <w:spacing w:before="50" w:beforeLines="50" w:after="50" w:afterLines="50" w:line="520" w:lineRule="exact"/>
      <w:jc w:val="both"/>
      <w:outlineLvl w:val="2"/>
    </w:pPr>
    <w:rPr>
      <w:rFonts w:ascii="Arial" w:hAnsi="Arial" w:eastAsia="黑体" w:cs="Times New Roman"/>
      <w:kern w:val="2"/>
      <w:sz w:val="28"/>
      <w:szCs w:val="20"/>
    </w:rPr>
  </w:style>
  <w:style w:type="paragraph" w:customStyle="1" w:styleId="382">
    <w:name w:val="正文(首行缩进)"/>
    <w:basedOn w:val="1"/>
    <w:link w:val="383"/>
    <w:qFormat/>
    <w:uiPriority w:val="0"/>
    <w:pPr>
      <w:widowControl w:val="0"/>
      <w:spacing w:line="360" w:lineRule="auto"/>
      <w:ind w:firstLine="200" w:firstLineChars="200"/>
      <w:jc w:val="both"/>
    </w:pPr>
    <w:rPr>
      <w:rFonts w:ascii="Times New Roman" w:hAnsi="Times New Roman" w:cs="Times New Roman"/>
      <w:snapToGrid w:val="0"/>
    </w:rPr>
  </w:style>
  <w:style w:type="character" w:customStyle="1" w:styleId="383">
    <w:name w:val="正文(首行缩进) Char Char"/>
    <w:link w:val="382"/>
    <w:qFormat/>
    <w:locked/>
    <w:uiPriority w:val="0"/>
    <w:rPr>
      <w:snapToGrid w:val="0"/>
      <w:sz w:val="24"/>
      <w:szCs w:val="24"/>
    </w:rPr>
  </w:style>
  <w:style w:type="paragraph" w:customStyle="1" w:styleId="384">
    <w:name w:val="内容11"/>
    <w:basedOn w:val="1"/>
    <w:qFormat/>
    <w:uiPriority w:val="0"/>
    <w:pPr>
      <w:spacing w:line="360" w:lineRule="auto"/>
      <w:ind w:firstLine="200" w:firstLineChars="200"/>
    </w:pPr>
    <w:rPr>
      <w:rFonts w:ascii="Times New Roman" w:hAnsi="Times New Roman" w:cs="Times New Roman"/>
      <w:szCs w:val="20"/>
    </w:rPr>
  </w:style>
  <w:style w:type="paragraph" w:customStyle="1" w:styleId="385">
    <w:name w:val="样式14"/>
    <w:basedOn w:val="1"/>
    <w:link w:val="386"/>
    <w:qFormat/>
    <w:uiPriority w:val="0"/>
    <w:pPr>
      <w:widowControl w:val="0"/>
      <w:spacing w:before="156" w:after="156" w:line="360" w:lineRule="auto"/>
      <w:ind w:firstLine="200" w:firstLineChars="200"/>
      <w:jc w:val="both"/>
    </w:pPr>
    <w:rPr>
      <w:rFonts w:ascii="Times New Roman" w:hAnsi="Times New Roman" w:cs="Times New Roman"/>
      <w:color w:val="000000"/>
      <w:szCs w:val="20"/>
      <w:shd w:val="clear" w:color="auto" w:fill="FFFFFF"/>
    </w:rPr>
  </w:style>
  <w:style w:type="character" w:customStyle="1" w:styleId="386">
    <w:name w:val="样式14 Char Char"/>
    <w:link w:val="385"/>
    <w:qFormat/>
    <w:locked/>
    <w:uiPriority w:val="0"/>
    <w:rPr>
      <w:color w:val="000000"/>
      <w:sz w:val="24"/>
    </w:rPr>
  </w:style>
  <w:style w:type="paragraph" w:customStyle="1" w:styleId="387">
    <w:name w:val="表格文字2"/>
    <w:basedOn w:val="1"/>
    <w:link w:val="388"/>
    <w:qFormat/>
    <w:uiPriority w:val="0"/>
    <w:pPr>
      <w:widowControl w:val="0"/>
      <w:tabs>
        <w:tab w:val="left" w:pos="277"/>
        <w:tab w:val="left" w:pos="600"/>
        <w:tab w:val="left" w:pos="780"/>
        <w:tab w:val="left" w:pos="2517"/>
      </w:tabs>
      <w:adjustRightInd w:val="0"/>
      <w:spacing w:before="60"/>
      <w:jc w:val="center"/>
      <w:textAlignment w:val="baseline"/>
    </w:pPr>
    <w:rPr>
      <w:rFonts w:ascii="Times New Roman" w:hAnsi="Times New Roman" w:cs="Times New Roman"/>
      <w:sz w:val="20"/>
      <w:szCs w:val="21"/>
    </w:rPr>
  </w:style>
  <w:style w:type="character" w:customStyle="1" w:styleId="388">
    <w:name w:val="表格文字2 Char Char"/>
    <w:link w:val="387"/>
    <w:qFormat/>
    <w:locked/>
    <w:uiPriority w:val="0"/>
    <w:rPr>
      <w:szCs w:val="21"/>
    </w:rPr>
  </w:style>
  <w:style w:type="paragraph" w:customStyle="1" w:styleId="389">
    <w:name w:val="表格名称1"/>
    <w:basedOn w:val="1"/>
    <w:qFormat/>
    <w:uiPriority w:val="0"/>
    <w:pPr>
      <w:widowControl w:val="0"/>
      <w:spacing w:line="500" w:lineRule="exact"/>
      <w:jc w:val="center"/>
    </w:pPr>
    <w:rPr>
      <w:rFonts w:ascii="黑体" w:hAnsi="Times New Roman" w:eastAsia="黑体" w:cs="Times New Roman"/>
      <w:kern w:val="2"/>
    </w:rPr>
  </w:style>
  <w:style w:type="character" w:customStyle="1" w:styleId="390">
    <w:name w:val="样式 (符号) 宋体 小四"/>
    <w:qFormat/>
    <w:uiPriority w:val="0"/>
    <w:rPr>
      <w:rFonts w:ascii="Times New Roman" w:hAnsi="Times New Roman"/>
      <w:sz w:val="24"/>
    </w:rPr>
  </w:style>
  <w:style w:type="paragraph" w:customStyle="1" w:styleId="391">
    <w:name w:val="表格样式1"/>
    <w:basedOn w:val="1"/>
    <w:qFormat/>
    <w:uiPriority w:val="0"/>
    <w:pPr>
      <w:widowControl w:val="0"/>
      <w:spacing w:line="360" w:lineRule="exact"/>
      <w:jc w:val="center"/>
    </w:pPr>
    <w:rPr>
      <w:rFonts w:ascii="Times New Roman" w:hAnsi="Times New Roman" w:eastAsia="仿宋_GB2312" w:cs="Times New Roman"/>
      <w:color w:val="000080"/>
      <w:kern w:val="2"/>
      <w:sz w:val="21"/>
    </w:rPr>
  </w:style>
  <w:style w:type="paragraph" w:customStyle="1" w:styleId="392">
    <w:name w:val="msonormalcxspmiddle"/>
    <w:basedOn w:val="1"/>
    <w:qFormat/>
    <w:uiPriority w:val="0"/>
    <w:pPr>
      <w:spacing w:before="100" w:beforeAutospacing="1" w:after="100" w:afterAutospacing="1"/>
    </w:pPr>
    <w:rPr>
      <w:rFonts w:cs="黑体"/>
      <w:sz w:val="21"/>
    </w:rPr>
  </w:style>
  <w:style w:type="character" w:customStyle="1" w:styleId="393">
    <w:name w:val="图表 Char"/>
    <w:link w:val="394"/>
    <w:qFormat/>
    <w:locked/>
    <w:uiPriority w:val="0"/>
    <w:rPr>
      <w:rFonts w:ascii="宋体" w:hAnsi="宋体"/>
      <w:bCs/>
      <w:kern w:val="2"/>
      <w:sz w:val="21"/>
      <w:szCs w:val="21"/>
    </w:rPr>
  </w:style>
  <w:style w:type="paragraph" w:customStyle="1" w:styleId="394">
    <w:name w:val="图表"/>
    <w:basedOn w:val="1"/>
    <w:link w:val="393"/>
    <w:qFormat/>
    <w:uiPriority w:val="0"/>
    <w:pPr>
      <w:widowControl w:val="0"/>
      <w:jc w:val="center"/>
    </w:pPr>
    <w:rPr>
      <w:rFonts w:cs="Times New Roman"/>
      <w:bCs/>
      <w:kern w:val="2"/>
      <w:sz w:val="21"/>
      <w:szCs w:val="21"/>
    </w:rPr>
  </w:style>
  <w:style w:type="character" w:customStyle="1" w:styleId="395">
    <w:name w:val="表文字 Char1"/>
    <w:link w:val="396"/>
    <w:qFormat/>
    <w:locked/>
    <w:uiPriority w:val="0"/>
    <w:rPr>
      <w:sz w:val="24"/>
    </w:rPr>
  </w:style>
  <w:style w:type="paragraph" w:customStyle="1" w:styleId="396">
    <w:name w:val="表文字"/>
    <w:basedOn w:val="1"/>
    <w:link w:val="395"/>
    <w:qFormat/>
    <w:uiPriority w:val="0"/>
    <w:pPr>
      <w:widowControl w:val="0"/>
      <w:overflowPunct w:val="0"/>
      <w:autoSpaceDE w:val="0"/>
      <w:autoSpaceDN w:val="0"/>
      <w:adjustRightInd w:val="0"/>
      <w:spacing w:line="240" w:lineRule="atLeast"/>
      <w:jc w:val="center"/>
    </w:pPr>
    <w:rPr>
      <w:rFonts w:ascii="Times New Roman" w:hAnsi="Times New Roman" w:cs="Times New Roman"/>
      <w:szCs w:val="20"/>
    </w:rPr>
  </w:style>
  <w:style w:type="character" w:customStyle="1" w:styleId="397">
    <w:name w:val="正文文本的样式 Char"/>
    <w:link w:val="398"/>
    <w:qFormat/>
    <w:locked/>
    <w:uiPriority w:val="0"/>
    <w:rPr>
      <w:rFonts w:ascii="Arial" w:hAnsi="Arial" w:cs="Arial"/>
      <w:sz w:val="24"/>
      <w:szCs w:val="24"/>
      <w:lang w:bidi="en-US"/>
    </w:rPr>
  </w:style>
  <w:style w:type="paragraph" w:customStyle="1" w:styleId="398">
    <w:name w:val="正文文本的样式"/>
    <w:basedOn w:val="1"/>
    <w:link w:val="397"/>
    <w:qFormat/>
    <w:uiPriority w:val="0"/>
    <w:pPr>
      <w:spacing w:line="360" w:lineRule="auto"/>
      <w:ind w:firstLine="200" w:firstLineChars="200"/>
    </w:pPr>
    <w:rPr>
      <w:rFonts w:ascii="Arial" w:hAnsi="Arial" w:cs="Arial"/>
      <w:lang w:bidi="en-US"/>
    </w:rPr>
  </w:style>
  <w:style w:type="character" w:customStyle="1" w:styleId="399">
    <w:name w:val="文章正文样式 Char Char Char Char3"/>
    <w:link w:val="400"/>
    <w:qFormat/>
    <w:uiPriority w:val="0"/>
    <w:rPr>
      <w:rFonts w:ascii="宋体" w:hAnsi="宋体" w:cs="宋体"/>
      <w:sz w:val="24"/>
    </w:rPr>
  </w:style>
  <w:style w:type="paragraph" w:customStyle="1" w:styleId="400">
    <w:name w:val="文章正文样式 Char Char Char4"/>
    <w:basedOn w:val="1"/>
    <w:link w:val="399"/>
    <w:qFormat/>
    <w:uiPriority w:val="0"/>
    <w:pPr>
      <w:widowControl w:val="0"/>
      <w:spacing w:line="520" w:lineRule="exact"/>
      <w:ind w:firstLine="480" w:firstLineChars="200"/>
    </w:pPr>
    <w:rPr>
      <w:szCs w:val="20"/>
    </w:rPr>
  </w:style>
  <w:style w:type="character" w:customStyle="1" w:styleId="401">
    <w:name w:val="表格右"/>
    <w:qFormat/>
    <w:uiPriority w:val="0"/>
    <w:rPr>
      <w:rFonts w:hint="eastAsia" w:ascii="宋体" w:hAnsi="宋体" w:eastAsia="宋体" w:cs="宋体"/>
      <w:color w:val="000080"/>
      <w:kern w:val="2"/>
      <w:sz w:val="18"/>
      <w:szCs w:val="24"/>
      <w:lang w:val="en-US" w:eastAsia="zh-CN" w:bidi="ar"/>
    </w:rPr>
  </w:style>
  <w:style w:type="character" w:customStyle="1" w:styleId="402">
    <w:name w:val="文本块 Char Char"/>
    <w:qFormat/>
    <w:uiPriority w:val="0"/>
    <w:rPr>
      <w:rFonts w:hint="eastAsia" w:ascii="宋体" w:hAnsi="宋体" w:eastAsia="宋体" w:cs="宋体"/>
      <w:kern w:val="2"/>
      <w:sz w:val="21"/>
      <w:szCs w:val="24"/>
      <w:lang w:val="en-US" w:eastAsia="zh-CN" w:bidi="ar-SA"/>
    </w:rPr>
  </w:style>
  <w:style w:type="character" w:customStyle="1" w:styleId="403">
    <w:name w:val="页眉 字符1"/>
    <w:qFormat/>
    <w:uiPriority w:val="0"/>
    <w:rPr>
      <w:rFonts w:hint="eastAsia" w:ascii="宋体" w:hAnsi="宋体" w:eastAsia="宋体"/>
      <w:kern w:val="2"/>
      <w:sz w:val="18"/>
      <w:szCs w:val="18"/>
      <w:lang w:val="en-US" w:eastAsia="zh-CN" w:bidi="ar-SA"/>
    </w:rPr>
  </w:style>
  <w:style w:type="character" w:customStyle="1" w:styleId="404">
    <w:name w:val="样式 标题 2 + 红色 Char Char"/>
    <w:qFormat/>
    <w:uiPriority w:val="0"/>
    <w:rPr>
      <w:rFonts w:hint="default" w:ascii="Arial" w:hAnsi="Arial" w:eastAsia="黑体" w:cs="Arial"/>
      <w:b/>
      <w:bCs/>
      <w:color w:val="FF0000"/>
      <w:spacing w:val="-8"/>
      <w:kern w:val="2"/>
      <w:sz w:val="28"/>
      <w:szCs w:val="32"/>
      <w:lang w:val="en-US" w:eastAsia="zh-CN" w:bidi="ar-SA"/>
    </w:rPr>
  </w:style>
  <w:style w:type="character" w:customStyle="1" w:styleId="405">
    <w:name w:val="样式 (符号) 宋体 黑色 Char Char"/>
    <w:link w:val="406"/>
    <w:qFormat/>
    <w:locked/>
    <w:uiPriority w:val="0"/>
    <w:rPr>
      <w:rFonts w:ascii="宋体" w:hAnsi="宋体" w:cs="宋体"/>
      <w:b/>
      <w:bCs/>
      <w:sz w:val="30"/>
      <w:szCs w:val="24"/>
    </w:rPr>
  </w:style>
  <w:style w:type="paragraph" w:customStyle="1" w:styleId="406">
    <w:name w:val="样式 (符号) 宋体 黑色"/>
    <w:basedOn w:val="1"/>
    <w:link w:val="405"/>
    <w:qFormat/>
    <w:uiPriority w:val="0"/>
    <w:pPr>
      <w:widowControl w:val="0"/>
      <w:spacing w:line="360" w:lineRule="auto"/>
      <w:jc w:val="center"/>
      <w:outlineLvl w:val="0"/>
    </w:pPr>
    <w:rPr>
      <w:b/>
      <w:bCs/>
      <w:sz w:val="30"/>
    </w:rPr>
  </w:style>
  <w:style w:type="character" w:customStyle="1" w:styleId="407">
    <w:name w:val="环评正文 Char1"/>
    <w:link w:val="408"/>
    <w:qFormat/>
    <w:locked/>
    <w:uiPriority w:val="0"/>
    <w:rPr>
      <w:rFonts w:ascii="仿宋_GB2312" w:eastAsia="仿宋_GB2312"/>
      <w:sz w:val="28"/>
    </w:rPr>
  </w:style>
  <w:style w:type="paragraph" w:customStyle="1" w:styleId="408">
    <w:name w:val="环评正文"/>
    <w:basedOn w:val="53"/>
    <w:link w:val="407"/>
    <w:qFormat/>
    <w:uiPriority w:val="0"/>
    <w:pPr>
      <w:widowControl w:val="0"/>
      <w:spacing w:line="500" w:lineRule="exact"/>
      <w:ind w:firstLine="560" w:firstLineChars="200"/>
      <w:jc w:val="both"/>
    </w:pPr>
    <w:rPr>
      <w:rFonts w:ascii="仿宋_GB2312" w:hAnsi="Times New Roman" w:eastAsia="仿宋_GB2312" w:cs="Times New Roman"/>
      <w:sz w:val="28"/>
      <w:szCs w:val="20"/>
    </w:rPr>
  </w:style>
  <w:style w:type="character" w:customStyle="1" w:styleId="409">
    <w:name w:val="表格1 Char1"/>
    <w:qFormat/>
    <w:uiPriority w:val="0"/>
    <w:rPr>
      <w:rFonts w:hint="eastAsia" w:ascii="宋体" w:hAnsi="宋体" w:eastAsia="宋体" w:cs="宋体"/>
      <w:kern w:val="2"/>
      <w:sz w:val="21"/>
      <w:szCs w:val="24"/>
      <w:lang w:val="en-US" w:eastAsia="zh-CN" w:bidi="ar-SA"/>
    </w:rPr>
  </w:style>
  <w:style w:type="character" w:customStyle="1" w:styleId="410">
    <w:name w:val="标题 字符1"/>
    <w:qFormat/>
    <w:uiPriority w:val="0"/>
    <w:rPr>
      <w:rFonts w:hint="default" w:ascii="Cambria" w:hAnsi="Cambria" w:eastAsia="宋体"/>
      <w:b/>
      <w:bCs/>
      <w:kern w:val="2"/>
      <w:sz w:val="32"/>
      <w:szCs w:val="32"/>
      <w:lang w:val="en-US" w:eastAsia="zh-CN" w:bidi="ar-SA"/>
    </w:rPr>
  </w:style>
  <w:style w:type="character" w:customStyle="1" w:styleId="411">
    <w:name w:val="样式 正文缩进首行缩进两字标题4正文不缩进s4正文（首行缩进两字） Char Char Char Char Char ... Char"/>
    <w:qFormat/>
    <w:uiPriority w:val="0"/>
    <w:rPr>
      <w:rFonts w:ascii="Arial" w:hAnsi="Arial" w:eastAsia="宋体" w:cs="Arial"/>
      <w:color w:val="000000"/>
      <w:spacing w:val="10"/>
      <w:kern w:val="2"/>
      <w:sz w:val="24"/>
      <w:szCs w:val="24"/>
      <w:lang w:val="en-US" w:eastAsia="zh-CN" w:bidi="ar-SA"/>
    </w:rPr>
  </w:style>
  <w:style w:type="character" w:customStyle="1" w:styleId="412">
    <w:name w:val="Normal Indent Char"/>
    <w:qFormat/>
    <w:locked/>
    <w:uiPriority w:val="0"/>
    <w:rPr>
      <w:rFonts w:ascii="Arial" w:hAnsi="Arial"/>
      <w:spacing w:val="10"/>
      <w:kern w:val="2"/>
      <w:sz w:val="24"/>
    </w:rPr>
  </w:style>
  <w:style w:type="character" w:customStyle="1" w:styleId="413">
    <w:name w:val="a21"/>
    <w:qFormat/>
    <w:uiPriority w:val="0"/>
    <w:rPr>
      <w:rFonts w:hint="default" w:ascii="Geneva" w:hAnsi="Geneva" w:eastAsia="Arial" w:cs="宋体"/>
      <w:color w:val="000000"/>
      <w:kern w:val="2"/>
      <w:sz w:val="23"/>
      <w:szCs w:val="23"/>
      <w:u w:val="none"/>
      <w:lang w:val="en-US" w:eastAsia="zh-CN" w:bidi="ar-SA"/>
    </w:rPr>
  </w:style>
  <w:style w:type="character" w:customStyle="1" w:styleId="414">
    <w:name w:val="样式2 Char Char"/>
    <w:link w:val="415"/>
    <w:qFormat/>
    <w:uiPriority w:val="0"/>
    <w:rPr>
      <w:rFonts w:ascii="Arial" w:hAnsi="Arial" w:eastAsia="仿宋_GB2312" w:cs="Arial"/>
      <w:spacing w:val="10"/>
      <w:sz w:val="24"/>
      <w:szCs w:val="32"/>
    </w:rPr>
  </w:style>
  <w:style w:type="paragraph" w:customStyle="1" w:styleId="415">
    <w:name w:val="样式2"/>
    <w:basedOn w:val="6"/>
    <w:next w:val="6"/>
    <w:link w:val="414"/>
    <w:qFormat/>
    <w:uiPriority w:val="0"/>
    <w:pPr>
      <w:spacing w:line="360" w:lineRule="auto"/>
      <w:ind w:firstLine="200"/>
    </w:pPr>
    <w:rPr>
      <w:rFonts w:ascii="Arial" w:hAnsi="Arial" w:eastAsia="仿宋_GB2312" w:cs="Arial"/>
      <w:spacing w:val="10"/>
      <w:kern w:val="0"/>
      <w:sz w:val="24"/>
      <w:szCs w:val="32"/>
    </w:rPr>
  </w:style>
  <w:style w:type="character" w:customStyle="1" w:styleId="416">
    <w:name w:val="fh1"/>
    <w:qFormat/>
    <w:uiPriority w:val="0"/>
    <w:rPr>
      <w:rFonts w:hint="eastAsia" w:ascii="宋体" w:hAnsi="宋体" w:eastAsia="宋体" w:cs="宋体"/>
      <w:color w:val="000000"/>
      <w:kern w:val="2"/>
      <w:sz w:val="24"/>
      <w:szCs w:val="24"/>
      <w:u w:val="none"/>
      <w:lang w:val="en-US" w:eastAsia="zh-CN" w:bidi="ar"/>
    </w:rPr>
  </w:style>
  <w:style w:type="character" w:customStyle="1" w:styleId="417">
    <w:name w:val="Char Char20"/>
    <w:qFormat/>
    <w:uiPriority w:val="0"/>
    <w:rPr>
      <w:rFonts w:ascii="Arial" w:hAnsi="Arial" w:eastAsia="黑体"/>
      <w:b/>
      <w:bCs/>
      <w:kern w:val="2"/>
      <w:sz w:val="28"/>
      <w:szCs w:val="28"/>
    </w:rPr>
  </w:style>
  <w:style w:type="character" w:customStyle="1" w:styleId="418">
    <w:name w:val="脚注文本 字符"/>
    <w:qFormat/>
    <w:uiPriority w:val="0"/>
    <w:rPr>
      <w:color w:val="000000"/>
      <w:sz w:val="24"/>
      <w:szCs w:val="24"/>
      <w:lang w:bidi="ar-SA"/>
    </w:rPr>
  </w:style>
  <w:style w:type="character" w:customStyle="1" w:styleId="419">
    <w:name w:val="B3 Char Char"/>
    <w:link w:val="420"/>
    <w:qFormat/>
    <w:locked/>
    <w:uiPriority w:val="0"/>
    <w:rPr>
      <w:rFonts w:ascii="宋体" w:hAnsi="宋体"/>
      <w:spacing w:val="-2"/>
      <w:sz w:val="28"/>
    </w:rPr>
  </w:style>
  <w:style w:type="paragraph" w:customStyle="1" w:styleId="420">
    <w:name w:val="B3"/>
    <w:basedOn w:val="1"/>
    <w:link w:val="419"/>
    <w:qFormat/>
    <w:uiPriority w:val="0"/>
    <w:pPr>
      <w:widowControl w:val="0"/>
      <w:jc w:val="both"/>
    </w:pPr>
    <w:rPr>
      <w:rFonts w:cs="Times New Roman"/>
      <w:spacing w:val="-2"/>
      <w:sz w:val="28"/>
      <w:szCs w:val="20"/>
    </w:rPr>
  </w:style>
  <w:style w:type="character" w:customStyle="1" w:styleId="421">
    <w:name w:val="正文～! Char Char"/>
    <w:link w:val="422"/>
    <w:qFormat/>
    <w:locked/>
    <w:uiPriority w:val="0"/>
    <w:rPr>
      <w:rFonts w:ascii="宋体" w:hAnsi="宋体" w:eastAsia="仿宋_GB2312" w:cs="宋体"/>
      <w:sz w:val="28"/>
      <w:szCs w:val="24"/>
    </w:rPr>
  </w:style>
  <w:style w:type="paragraph" w:customStyle="1" w:styleId="422">
    <w:name w:val="正文～!"/>
    <w:basedOn w:val="1"/>
    <w:link w:val="421"/>
    <w:qFormat/>
    <w:uiPriority w:val="0"/>
    <w:pPr>
      <w:widowControl w:val="0"/>
      <w:adjustRightInd w:val="0"/>
      <w:snapToGrid w:val="0"/>
      <w:spacing w:line="360" w:lineRule="auto"/>
      <w:ind w:right="-27" w:rightChars="-27" w:firstLine="560" w:firstLineChars="200"/>
      <w:jc w:val="both"/>
    </w:pPr>
    <w:rPr>
      <w:rFonts w:eastAsia="仿宋_GB2312"/>
      <w:sz w:val="28"/>
    </w:rPr>
  </w:style>
  <w:style w:type="character" w:customStyle="1" w:styleId="423">
    <w:name w:val="报告书正文 Char Char Char Char Char Char Char Char Char Char Char Char Char Char Char"/>
    <w:link w:val="424"/>
    <w:qFormat/>
    <w:locked/>
    <w:uiPriority w:val="0"/>
    <w:rPr>
      <w:rFonts w:ascii="宋体" w:hAnsi="宋体" w:cs="宋体"/>
      <w:color w:val="000000"/>
      <w:sz w:val="24"/>
      <w:szCs w:val="24"/>
    </w:rPr>
  </w:style>
  <w:style w:type="paragraph" w:customStyle="1" w:styleId="424">
    <w:name w:val="报告书正文 Char Char Char Char Char Char Char Char Char Char Char Char Char"/>
    <w:basedOn w:val="1"/>
    <w:link w:val="423"/>
    <w:qFormat/>
    <w:uiPriority w:val="0"/>
    <w:pPr>
      <w:widowControl w:val="0"/>
      <w:spacing w:line="300" w:lineRule="auto"/>
      <w:ind w:firstLine="480" w:firstLineChars="200"/>
      <w:jc w:val="both"/>
    </w:pPr>
    <w:rPr>
      <w:color w:val="000000"/>
    </w:rPr>
  </w:style>
  <w:style w:type="character" w:customStyle="1" w:styleId="425">
    <w:name w:val="hj"/>
    <w:qFormat/>
    <w:uiPriority w:val="0"/>
    <w:rPr>
      <w:rFonts w:hint="eastAsia" w:ascii="宋体" w:hAnsi="宋体" w:eastAsia="宋体" w:cs="宋体"/>
      <w:kern w:val="2"/>
      <w:sz w:val="28"/>
      <w:szCs w:val="24"/>
      <w:lang w:val="en-US" w:eastAsia="zh-CN" w:bidi="ar"/>
    </w:rPr>
  </w:style>
  <w:style w:type="character" w:customStyle="1" w:styleId="426">
    <w:name w:val="表号 Char Char"/>
    <w:qFormat/>
    <w:locked/>
    <w:uiPriority w:val="0"/>
    <w:rPr>
      <w:rFonts w:ascii="宋体" w:hAnsi="宋体" w:eastAsia="宋体"/>
      <w:spacing w:val="-2"/>
      <w:sz w:val="28"/>
      <w:lang w:val="en-US" w:eastAsia="zh-CN" w:bidi="ar-SA"/>
    </w:rPr>
  </w:style>
  <w:style w:type="character" w:customStyle="1" w:styleId="427">
    <w:name w:val="info1"/>
    <w:qFormat/>
    <w:uiPriority w:val="0"/>
    <w:rPr>
      <w:spacing w:val="15"/>
      <w:sz w:val="21"/>
      <w:szCs w:val="21"/>
    </w:rPr>
  </w:style>
  <w:style w:type="character" w:customStyle="1" w:styleId="428">
    <w:name w:val="正文首行缩进 Char4"/>
    <w:qFormat/>
    <w:uiPriority w:val="0"/>
    <w:rPr>
      <w:rFonts w:hint="eastAsia" w:ascii="宋体" w:hAnsi="宋体" w:eastAsia="宋体" w:cs="宋体"/>
      <w:kern w:val="2"/>
      <w:sz w:val="28"/>
      <w:szCs w:val="24"/>
      <w:lang w:val="en-US" w:eastAsia="zh-CN" w:bidi="ar"/>
    </w:rPr>
  </w:style>
  <w:style w:type="character" w:customStyle="1" w:styleId="429">
    <w:name w:val="未确定 Char Char"/>
    <w:link w:val="430"/>
    <w:qFormat/>
    <w:uiPriority w:val="0"/>
    <w:rPr>
      <w:color w:val="800080"/>
      <w:sz w:val="24"/>
      <w:szCs w:val="24"/>
    </w:rPr>
  </w:style>
  <w:style w:type="paragraph" w:customStyle="1" w:styleId="430">
    <w:name w:val="未确定"/>
    <w:basedOn w:val="1"/>
    <w:link w:val="429"/>
    <w:qFormat/>
    <w:uiPriority w:val="0"/>
    <w:pPr>
      <w:widowControl w:val="0"/>
      <w:adjustRightInd w:val="0"/>
      <w:snapToGrid w:val="0"/>
      <w:spacing w:before="156" w:beforeLines="50" w:line="400" w:lineRule="exact"/>
      <w:ind w:firstLine="480" w:firstLineChars="200"/>
    </w:pPr>
    <w:rPr>
      <w:rFonts w:ascii="Times New Roman" w:hAnsi="Times New Roman" w:cs="Times New Roman"/>
      <w:color w:val="800080"/>
    </w:rPr>
  </w:style>
  <w:style w:type="character" w:customStyle="1" w:styleId="431">
    <w:name w:val="标题 3YHY Char Char"/>
    <w:link w:val="432"/>
    <w:qFormat/>
    <w:locked/>
    <w:uiPriority w:val="0"/>
    <w:rPr>
      <w:rFonts w:ascii="宋体" w:hAnsi="宋体"/>
      <w:b/>
      <w:bCs/>
      <w:color w:val="000000"/>
      <w:sz w:val="24"/>
      <w:szCs w:val="24"/>
    </w:rPr>
  </w:style>
  <w:style w:type="paragraph" w:customStyle="1" w:styleId="432">
    <w:name w:val="标题 3YHY"/>
    <w:basedOn w:val="4"/>
    <w:next w:val="375"/>
    <w:link w:val="431"/>
    <w:qFormat/>
    <w:uiPriority w:val="0"/>
    <w:pPr>
      <w:keepNext w:val="0"/>
      <w:keepLines w:val="0"/>
      <w:tabs>
        <w:tab w:val="left" w:pos="1080"/>
        <w:tab w:val="left" w:pos="1260"/>
        <w:tab w:val="left" w:pos="1740"/>
      </w:tabs>
      <w:spacing w:before="0" w:after="0" w:line="360" w:lineRule="auto"/>
      <w:ind w:left="1740" w:hanging="420"/>
    </w:pPr>
    <w:rPr>
      <w:rFonts w:cs="Times New Roman"/>
      <w:color w:val="000000"/>
      <w:sz w:val="24"/>
      <w:szCs w:val="24"/>
    </w:rPr>
  </w:style>
  <w:style w:type="character" w:customStyle="1" w:styleId="433">
    <w:name w:val="Char Char17"/>
    <w:qFormat/>
    <w:uiPriority w:val="0"/>
    <w:rPr>
      <w:b/>
      <w:bCs/>
      <w:kern w:val="2"/>
      <w:sz w:val="24"/>
      <w:szCs w:val="24"/>
    </w:rPr>
  </w:style>
  <w:style w:type="character" w:customStyle="1" w:styleId="434">
    <w:name w:val="批注主题 字符1"/>
    <w:qFormat/>
    <w:uiPriority w:val="0"/>
    <w:rPr>
      <w:rFonts w:hint="eastAsia" w:ascii="宋体" w:hAnsi="宋体" w:eastAsia="宋体"/>
      <w:b/>
      <w:bCs/>
      <w:kern w:val="2"/>
      <w:sz w:val="21"/>
      <w:szCs w:val="24"/>
      <w:lang w:val="en-US" w:eastAsia="zh-CN" w:bidi="ar-SA"/>
    </w:rPr>
  </w:style>
  <w:style w:type="character" w:customStyle="1" w:styleId="435">
    <w:name w:val="样式 样式 标题 2 + 段后: 12 行 + Times New Roman Char Char"/>
    <w:link w:val="436"/>
    <w:qFormat/>
    <w:locked/>
    <w:uiPriority w:val="0"/>
    <w:rPr>
      <w:rFonts w:ascii="宋体" w:hAnsi="宋体" w:eastAsia="华文中宋" w:cs="宋体"/>
      <w:b/>
      <w:bCs/>
      <w:sz w:val="32"/>
      <w:szCs w:val="24"/>
    </w:rPr>
  </w:style>
  <w:style w:type="paragraph" w:customStyle="1" w:styleId="436">
    <w:name w:val="样式 样式 标题 2 + 段后: 12 行 + Times New Roman"/>
    <w:basedOn w:val="1"/>
    <w:link w:val="435"/>
    <w:qFormat/>
    <w:uiPriority w:val="0"/>
    <w:pPr>
      <w:keepNext/>
      <w:keepLines/>
      <w:widowControl w:val="0"/>
      <w:spacing w:before="240" w:after="240"/>
      <w:jc w:val="both"/>
      <w:outlineLvl w:val="1"/>
    </w:pPr>
    <w:rPr>
      <w:rFonts w:eastAsia="华文中宋"/>
      <w:b/>
      <w:bCs/>
      <w:sz w:val="32"/>
    </w:rPr>
  </w:style>
  <w:style w:type="character" w:customStyle="1" w:styleId="437">
    <w:name w:val="标题 13 Char"/>
    <w:qFormat/>
    <w:uiPriority w:val="0"/>
    <w:rPr>
      <w:rFonts w:ascii="Arial Unicode MS" w:hAnsi="Arial Unicode MS" w:eastAsia="Arial Unicode MS" w:cs="Arial Unicode MS"/>
      <w:b/>
      <w:bCs/>
      <w:color w:val="000000"/>
      <w:kern w:val="2"/>
      <w:sz w:val="27"/>
      <w:szCs w:val="27"/>
      <w:lang w:val="en-US" w:eastAsia="zh-CN" w:bidi="ar-SA"/>
    </w:rPr>
  </w:style>
  <w:style w:type="character" w:customStyle="1" w:styleId="438">
    <w:name w:val="文章正文样式 Char Char Char"/>
    <w:qFormat/>
    <w:uiPriority w:val="0"/>
    <w:rPr>
      <w:rFonts w:ascii="宋体" w:hAnsi="宋体" w:eastAsia="宋体" w:cs="宋体"/>
      <w:kern w:val="2"/>
      <w:sz w:val="24"/>
      <w:szCs w:val="24"/>
      <w:lang w:val="en-US" w:eastAsia="zh-CN" w:bidi="ar-SA"/>
    </w:rPr>
  </w:style>
  <w:style w:type="character" w:customStyle="1" w:styleId="439">
    <w:name w:val="Char Char9"/>
    <w:qFormat/>
    <w:uiPriority w:val="0"/>
    <w:rPr>
      <w:rFonts w:ascii="宋体" w:hAnsi="宋体" w:eastAsia="仿宋_GB2312" w:cs="宋体"/>
      <w:kern w:val="2"/>
      <w:sz w:val="18"/>
      <w:szCs w:val="24"/>
      <w:lang w:val="en-US" w:eastAsia="zh-CN" w:bidi="ar-SA"/>
    </w:rPr>
  </w:style>
  <w:style w:type="character" w:customStyle="1" w:styleId="440">
    <w:name w:val="正文01 Char"/>
    <w:qFormat/>
    <w:uiPriority w:val="0"/>
    <w:rPr>
      <w:rFonts w:ascii="宋体" w:hAnsi="宋体" w:eastAsia="宋体" w:cs="宋体"/>
      <w:kern w:val="2"/>
      <w:sz w:val="24"/>
      <w:szCs w:val="24"/>
      <w:lang w:val="en-US" w:eastAsia="zh-CN" w:bidi="ar-SA"/>
    </w:rPr>
  </w:style>
  <w:style w:type="character" w:customStyle="1" w:styleId="441">
    <w:name w:val="批注主题 Char2"/>
    <w:qFormat/>
    <w:uiPriority w:val="0"/>
    <w:rPr>
      <w:rFonts w:hint="default" w:ascii="Times New Roman" w:hAnsi="Times New Roman" w:eastAsia="宋体" w:cs="Times New Roman"/>
      <w:b/>
      <w:bCs/>
      <w:kern w:val="0"/>
      <w:sz w:val="28"/>
      <w:szCs w:val="24"/>
      <w:lang w:val="en-US" w:eastAsia="zh-CN" w:bidi="ar-SA"/>
    </w:rPr>
  </w:style>
  <w:style w:type="character" w:customStyle="1" w:styleId="442">
    <w:name w:val="样式 样式 首行缩进:  2 字符 行距: 1.5 倍行距 + 首行缩进:  2 字符1 Char Char"/>
    <w:qFormat/>
    <w:uiPriority w:val="0"/>
    <w:rPr>
      <w:rFonts w:hint="eastAsia" w:ascii="宋体" w:hAnsi="宋体" w:eastAsia="宋体" w:cs="宋体"/>
      <w:spacing w:val="6"/>
      <w:kern w:val="2"/>
      <w:sz w:val="24"/>
      <w:szCs w:val="24"/>
      <w:lang w:val="en-US" w:eastAsia="zh-CN" w:bidi="ar-SA"/>
    </w:rPr>
  </w:style>
  <w:style w:type="character" w:customStyle="1" w:styleId="443">
    <w:name w:val="正文(首行缩进)宋旭峰 Char Char"/>
    <w:link w:val="444"/>
    <w:qFormat/>
    <w:uiPriority w:val="0"/>
    <w:rPr>
      <w:rFonts w:ascii="宋体" w:hAnsi="宋体" w:cs="宋体"/>
      <w:color w:val="000000"/>
      <w:sz w:val="24"/>
      <w:szCs w:val="24"/>
    </w:rPr>
  </w:style>
  <w:style w:type="paragraph" w:customStyle="1" w:styleId="444">
    <w:name w:val="正文(首行缩进)宋旭峰"/>
    <w:basedOn w:val="6"/>
    <w:link w:val="443"/>
    <w:qFormat/>
    <w:uiPriority w:val="0"/>
    <w:pPr>
      <w:spacing w:line="360" w:lineRule="auto"/>
      <w:ind w:firstLine="480" w:firstLineChars="200"/>
      <w:contextualSpacing/>
      <w:jc w:val="center"/>
    </w:pPr>
    <w:rPr>
      <w:rFonts w:ascii="宋体" w:hAnsi="宋体" w:cs="宋体"/>
      <w:color w:val="000000"/>
      <w:kern w:val="0"/>
      <w:sz w:val="24"/>
      <w:szCs w:val="24"/>
    </w:rPr>
  </w:style>
  <w:style w:type="character" w:customStyle="1" w:styleId="445">
    <w:name w:val="正文部分 Char Char"/>
    <w:link w:val="446"/>
    <w:qFormat/>
    <w:locked/>
    <w:uiPriority w:val="0"/>
    <w:rPr>
      <w:rFonts w:ascii="宋体" w:hAnsi="宋体" w:cs="宋体"/>
      <w:bCs/>
      <w:sz w:val="28"/>
      <w:szCs w:val="32"/>
    </w:rPr>
  </w:style>
  <w:style w:type="paragraph" w:customStyle="1" w:styleId="446">
    <w:name w:val="正文部分"/>
    <w:basedOn w:val="1"/>
    <w:link w:val="445"/>
    <w:qFormat/>
    <w:uiPriority w:val="0"/>
    <w:pPr>
      <w:widowControl w:val="0"/>
      <w:spacing w:line="500" w:lineRule="exact"/>
      <w:ind w:firstLine="200" w:firstLineChars="200"/>
    </w:pPr>
    <w:rPr>
      <w:bCs/>
      <w:sz w:val="28"/>
      <w:szCs w:val="32"/>
    </w:rPr>
  </w:style>
  <w:style w:type="character" w:customStyle="1" w:styleId="447">
    <w:name w:val="Char Char57"/>
    <w:qFormat/>
    <w:uiPriority w:val="0"/>
    <w:rPr>
      <w:rFonts w:hint="default" w:ascii="Arial" w:hAnsi="Arial" w:eastAsia="黑体" w:cs="Times New Roman"/>
      <w:kern w:val="2"/>
      <w:sz w:val="28"/>
      <w:szCs w:val="24"/>
      <w:lang w:val="en-US" w:eastAsia="zh-CN" w:bidi="ar"/>
    </w:rPr>
  </w:style>
  <w:style w:type="character" w:customStyle="1" w:styleId="448">
    <w:name w:val="中文报告书 Char Char"/>
    <w:link w:val="449"/>
    <w:qFormat/>
    <w:locked/>
    <w:uiPriority w:val="0"/>
    <w:rPr>
      <w:rFonts w:ascii="宋体" w:hAnsi="宋体" w:cs="宋体"/>
      <w:sz w:val="24"/>
      <w:szCs w:val="24"/>
    </w:rPr>
  </w:style>
  <w:style w:type="paragraph" w:customStyle="1" w:styleId="449">
    <w:name w:val="中文报告书"/>
    <w:basedOn w:val="1"/>
    <w:link w:val="448"/>
    <w:qFormat/>
    <w:uiPriority w:val="0"/>
    <w:pPr>
      <w:widowControl w:val="0"/>
      <w:adjustRightInd w:val="0"/>
      <w:spacing w:after="80" w:line="420" w:lineRule="atLeast"/>
    </w:pPr>
  </w:style>
  <w:style w:type="character" w:customStyle="1" w:styleId="450">
    <w:name w:val="f14b1"/>
    <w:qFormat/>
    <w:uiPriority w:val="0"/>
    <w:rPr>
      <w:rFonts w:hint="eastAsia" w:ascii="宋体" w:hAnsi="宋体" w:eastAsia="宋体" w:cs="宋体"/>
      <w:b/>
      <w:bCs/>
      <w:kern w:val="2"/>
      <w:sz w:val="21"/>
      <w:szCs w:val="21"/>
      <w:lang w:val="en-US" w:eastAsia="zh-CN" w:bidi="ar"/>
    </w:rPr>
  </w:style>
  <w:style w:type="character" w:customStyle="1" w:styleId="451">
    <w:name w:val="称呼 Char1"/>
    <w:qFormat/>
    <w:uiPriority w:val="0"/>
    <w:rPr>
      <w:rFonts w:hint="eastAsia" w:ascii="宋体" w:hAnsi="宋体" w:eastAsia="宋体" w:cs="宋体"/>
      <w:kern w:val="2"/>
      <w:sz w:val="24"/>
      <w:szCs w:val="24"/>
      <w:lang w:val="en-US" w:eastAsia="zh-CN" w:bidi="ar"/>
    </w:rPr>
  </w:style>
  <w:style w:type="character" w:customStyle="1" w:styleId="452">
    <w:name w:val="xl24 Char Char"/>
    <w:link w:val="453"/>
    <w:qFormat/>
    <w:locked/>
    <w:uiPriority w:val="0"/>
    <w:rPr>
      <w:rFonts w:eastAsia="Arial Unicode MS"/>
      <w:sz w:val="24"/>
      <w:szCs w:val="24"/>
    </w:rPr>
  </w:style>
  <w:style w:type="paragraph" w:customStyle="1" w:styleId="453">
    <w:name w:val="xl24"/>
    <w:basedOn w:val="1"/>
    <w:link w:val="452"/>
    <w:qFormat/>
    <w:uiPriority w:val="0"/>
    <w:pPr>
      <w:pBdr>
        <w:top w:val="single" w:color="auto" w:sz="4" w:space="0"/>
      </w:pBdr>
      <w:spacing w:before="100" w:beforeAutospacing="1" w:after="100" w:afterAutospacing="1"/>
      <w:jc w:val="center"/>
    </w:pPr>
    <w:rPr>
      <w:rFonts w:ascii="Times New Roman" w:hAnsi="Times New Roman" w:eastAsia="Arial Unicode MS" w:cs="Times New Roman"/>
    </w:rPr>
  </w:style>
  <w:style w:type="character" w:customStyle="1" w:styleId="454">
    <w:name w:val="样式 宋体 小四 黑色 首行缩进:  1.11 厘米 行距: 固定值 24 磅 Char Char"/>
    <w:link w:val="455"/>
    <w:qFormat/>
    <w:locked/>
    <w:uiPriority w:val="0"/>
    <w:rPr>
      <w:rFonts w:ascii="宋体" w:hAnsi="宋体" w:cs="宋体"/>
      <w:sz w:val="24"/>
      <w:szCs w:val="24"/>
    </w:rPr>
  </w:style>
  <w:style w:type="paragraph" w:customStyle="1" w:styleId="455">
    <w:name w:val="样式 宋体 小四 黑色 首行缩进:  1.11 厘米 行距: 固定值 24 磅"/>
    <w:basedOn w:val="1"/>
    <w:link w:val="454"/>
    <w:qFormat/>
    <w:uiPriority w:val="0"/>
    <w:pPr>
      <w:widowControl w:val="0"/>
      <w:adjustRightInd w:val="0"/>
      <w:snapToGrid w:val="0"/>
      <w:spacing w:line="360" w:lineRule="auto"/>
      <w:ind w:firstLine="454" w:firstLineChars="200"/>
      <w:jc w:val="both"/>
    </w:pPr>
  </w:style>
  <w:style w:type="character" w:customStyle="1" w:styleId="456">
    <w:name w:val="txtcontent11"/>
    <w:qFormat/>
    <w:uiPriority w:val="0"/>
    <w:rPr>
      <w:rFonts w:hint="default" w:ascii="ˎ̥" w:hAnsi="ˎ̥" w:eastAsia="宋体" w:cs="宋体"/>
      <w:color w:val="000000"/>
      <w:kern w:val="2"/>
      <w:sz w:val="21"/>
      <w:szCs w:val="21"/>
      <w:lang w:val="en-US" w:eastAsia="zh-CN" w:bidi="ar"/>
    </w:rPr>
  </w:style>
  <w:style w:type="character" w:customStyle="1" w:styleId="457">
    <w:name w:val="样式 宋体 13 磅 首行缩进:  0.99 厘米 Char Char"/>
    <w:link w:val="458"/>
    <w:qFormat/>
    <w:locked/>
    <w:uiPriority w:val="0"/>
    <w:rPr>
      <w:rFonts w:ascii="宋体" w:hAnsi="宋体" w:cs="宋体"/>
      <w:sz w:val="27"/>
      <w:szCs w:val="27"/>
    </w:rPr>
  </w:style>
  <w:style w:type="paragraph" w:customStyle="1" w:styleId="458">
    <w:name w:val="样式 宋体 13 磅 首行缩进:  0.99 厘米"/>
    <w:basedOn w:val="1"/>
    <w:link w:val="457"/>
    <w:qFormat/>
    <w:uiPriority w:val="0"/>
    <w:pPr>
      <w:widowControl w:val="0"/>
      <w:ind w:firstLine="560"/>
      <w:jc w:val="both"/>
    </w:pPr>
    <w:rPr>
      <w:sz w:val="27"/>
      <w:szCs w:val="27"/>
    </w:rPr>
  </w:style>
  <w:style w:type="character" w:customStyle="1" w:styleId="459">
    <w:name w:val="Style 12 pt"/>
    <w:qFormat/>
    <w:uiPriority w:val="0"/>
    <w:rPr>
      <w:rFonts w:hint="default" w:ascii="Arial" w:hAnsi="Arial" w:eastAsia="仿宋" w:cs="宋体"/>
      <w:kern w:val="2"/>
      <w:sz w:val="30"/>
      <w:szCs w:val="24"/>
      <w:lang w:val="en-US" w:eastAsia="zh-CN" w:bidi="ar"/>
    </w:rPr>
  </w:style>
  <w:style w:type="character" w:customStyle="1" w:styleId="460">
    <w:name w:val="正文无缩进 Char Char"/>
    <w:qFormat/>
    <w:uiPriority w:val="0"/>
    <w:rPr>
      <w:rFonts w:hint="eastAsia" w:ascii="宋体" w:hAnsi="宋体" w:eastAsia="宋体" w:cs="宋体"/>
      <w:kern w:val="2"/>
      <w:sz w:val="24"/>
      <w:szCs w:val="24"/>
      <w:lang w:val="en-US" w:eastAsia="zh-CN" w:bidi="ar-SA"/>
    </w:rPr>
  </w:style>
  <w:style w:type="character" w:customStyle="1" w:styleId="461">
    <w:name w:val="ssy3 Char Char Char"/>
    <w:link w:val="462"/>
    <w:locked/>
    <w:uiPriority w:val="0"/>
    <w:rPr>
      <w:rFonts w:ascii="宋体" w:hAnsi="宋体" w:cs="宋体"/>
      <w:b/>
      <w:bCs/>
      <w:sz w:val="24"/>
      <w:szCs w:val="28"/>
    </w:rPr>
  </w:style>
  <w:style w:type="paragraph" w:customStyle="1" w:styleId="462">
    <w:name w:val="ssy3 Char"/>
    <w:basedOn w:val="4"/>
    <w:link w:val="461"/>
    <w:qFormat/>
    <w:uiPriority w:val="0"/>
    <w:pPr>
      <w:widowControl w:val="0"/>
      <w:tabs>
        <w:tab w:val="left" w:pos="1080"/>
      </w:tabs>
      <w:spacing w:before="0" w:after="0" w:line="520" w:lineRule="exact"/>
      <w:ind w:firstLine="555"/>
      <w:jc w:val="both"/>
    </w:pPr>
    <w:rPr>
      <w:sz w:val="24"/>
      <w:szCs w:val="28"/>
    </w:rPr>
  </w:style>
  <w:style w:type="character" w:customStyle="1" w:styleId="463">
    <w:name w:val="列出段落 Char1"/>
    <w:qFormat/>
    <w:uiPriority w:val="0"/>
    <w:rPr>
      <w:rFonts w:eastAsia="宋体"/>
      <w:kern w:val="2"/>
      <w:sz w:val="21"/>
      <w:szCs w:val="24"/>
      <w:lang w:bidi="ar-SA"/>
    </w:rPr>
  </w:style>
  <w:style w:type="character" w:customStyle="1" w:styleId="464">
    <w:name w:val="德胜表格内容 Char Char"/>
    <w:link w:val="465"/>
    <w:qFormat/>
    <w:locked/>
    <w:uiPriority w:val="0"/>
    <w:rPr>
      <w:rFonts w:ascii="宋体" w:hAnsi="宋体" w:cs="宋体"/>
      <w:color w:val="0000FF"/>
      <w:szCs w:val="21"/>
    </w:rPr>
  </w:style>
  <w:style w:type="paragraph" w:customStyle="1" w:styleId="465">
    <w:name w:val="德胜表格内容"/>
    <w:basedOn w:val="1"/>
    <w:link w:val="464"/>
    <w:qFormat/>
    <w:uiPriority w:val="0"/>
    <w:pPr>
      <w:widowControl w:val="0"/>
      <w:adjustRightInd w:val="0"/>
      <w:snapToGrid w:val="0"/>
      <w:jc w:val="center"/>
    </w:pPr>
    <w:rPr>
      <w:color w:val="0000FF"/>
      <w:sz w:val="20"/>
      <w:szCs w:val="21"/>
    </w:rPr>
  </w:style>
  <w:style w:type="character" w:customStyle="1" w:styleId="466">
    <w:name w:val="tx105pt1"/>
    <w:qFormat/>
    <w:uiPriority w:val="0"/>
    <w:rPr>
      <w:rFonts w:hint="eastAsia" w:ascii="宋体" w:hAnsi="宋体" w:eastAsia="宋体" w:cs="宋体"/>
      <w:color w:val="000000"/>
      <w:kern w:val="2"/>
      <w:sz w:val="18"/>
      <w:szCs w:val="18"/>
      <w:u w:val="none"/>
      <w:lang w:val="en-US" w:eastAsia="zh-CN" w:bidi="ar"/>
    </w:rPr>
  </w:style>
  <w:style w:type="character" w:customStyle="1" w:styleId="467">
    <w:name w:val="文章正文样式 Char1 Char2 Char Char"/>
    <w:link w:val="468"/>
    <w:qFormat/>
    <w:uiPriority w:val="0"/>
    <w:rPr>
      <w:rFonts w:ascii="宋体" w:hAnsi="宋体" w:cs="宋体"/>
      <w:sz w:val="24"/>
      <w:szCs w:val="24"/>
    </w:rPr>
  </w:style>
  <w:style w:type="paragraph" w:customStyle="1" w:styleId="468">
    <w:name w:val="文章正文样式 Char1 Char2"/>
    <w:basedOn w:val="1"/>
    <w:link w:val="467"/>
    <w:qFormat/>
    <w:uiPriority w:val="0"/>
    <w:pPr>
      <w:widowControl w:val="0"/>
      <w:spacing w:line="520" w:lineRule="exact"/>
      <w:ind w:firstLine="480" w:firstLineChars="200"/>
    </w:pPr>
  </w:style>
  <w:style w:type="character" w:customStyle="1" w:styleId="469">
    <w:name w:val="表格数字 Char Char"/>
    <w:link w:val="470"/>
    <w:qFormat/>
    <w:locked/>
    <w:uiPriority w:val="0"/>
    <w:rPr>
      <w:rFonts w:ascii="Arial" w:hAnsi="Arial" w:cs="宋体"/>
      <w:szCs w:val="24"/>
    </w:rPr>
  </w:style>
  <w:style w:type="paragraph" w:customStyle="1" w:styleId="470">
    <w:name w:val="表格数字"/>
    <w:basedOn w:val="1"/>
    <w:link w:val="469"/>
    <w:qFormat/>
    <w:uiPriority w:val="0"/>
    <w:pPr>
      <w:widowControl w:val="0"/>
      <w:spacing w:line="360" w:lineRule="exact"/>
      <w:jc w:val="center"/>
    </w:pPr>
    <w:rPr>
      <w:rFonts w:ascii="Arial" w:hAnsi="Arial"/>
      <w:sz w:val="20"/>
    </w:rPr>
  </w:style>
  <w:style w:type="character" w:customStyle="1" w:styleId="471">
    <w:name w:val="页脚 字符"/>
    <w:qFormat/>
    <w:uiPriority w:val="0"/>
    <w:rPr>
      <w:rFonts w:hint="eastAsia" w:ascii="宋体" w:hAnsi="宋体" w:eastAsia="宋体" w:cs="宋体"/>
      <w:kern w:val="2"/>
      <w:sz w:val="18"/>
      <w:szCs w:val="18"/>
      <w:lang w:val="en-US" w:eastAsia="zh-CN" w:bidi="ar"/>
    </w:rPr>
  </w:style>
  <w:style w:type="character" w:customStyle="1" w:styleId="472">
    <w:name w:val="Char Char14"/>
    <w:qFormat/>
    <w:uiPriority w:val="0"/>
    <w:rPr>
      <w:kern w:val="2"/>
      <w:sz w:val="18"/>
      <w:szCs w:val="18"/>
    </w:rPr>
  </w:style>
  <w:style w:type="character" w:customStyle="1" w:styleId="473">
    <w:name w:val="标题二 Char Char"/>
    <w:link w:val="474"/>
    <w:qFormat/>
    <w:locked/>
    <w:uiPriority w:val="0"/>
    <w:rPr>
      <w:rFonts w:ascii="宋体" w:hAnsi="宋体" w:eastAsia="黑体" w:cs="宋体"/>
      <w:b/>
      <w:sz w:val="28"/>
      <w:szCs w:val="28"/>
    </w:rPr>
  </w:style>
  <w:style w:type="paragraph" w:customStyle="1" w:styleId="474">
    <w:name w:val="标题二"/>
    <w:basedOn w:val="1"/>
    <w:link w:val="473"/>
    <w:qFormat/>
    <w:uiPriority w:val="0"/>
    <w:pPr>
      <w:widowControl w:val="0"/>
      <w:spacing w:beforeLines="50" w:line="460" w:lineRule="exact"/>
      <w:jc w:val="both"/>
      <w:outlineLvl w:val="1"/>
    </w:pPr>
    <w:rPr>
      <w:rFonts w:eastAsia="黑体"/>
      <w:b/>
      <w:sz w:val="28"/>
      <w:szCs w:val="28"/>
    </w:rPr>
  </w:style>
  <w:style w:type="character" w:customStyle="1" w:styleId="475">
    <w:name w:val="at_4"/>
    <w:qFormat/>
    <w:uiPriority w:val="0"/>
    <w:rPr>
      <w:rFonts w:ascii="宋体" w:hAnsi="宋体" w:eastAsia="Arial" w:cs="宋体"/>
      <w:kern w:val="2"/>
      <w:sz w:val="24"/>
      <w:szCs w:val="24"/>
      <w:lang w:val="en-US" w:eastAsia="zh-CN" w:bidi="ar-SA"/>
    </w:rPr>
  </w:style>
  <w:style w:type="character" w:customStyle="1" w:styleId="476">
    <w:name w:val="表头1 Char Char"/>
    <w:link w:val="477"/>
    <w:qFormat/>
    <w:locked/>
    <w:uiPriority w:val="0"/>
    <w:rPr>
      <w:rFonts w:ascii="宋体" w:hAnsi="宋体" w:eastAsia="黑体" w:cs="宋体"/>
      <w:szCs w:val="28"/>
    </w:rPr>
  </w:style>
  <w:style w:type="paragraph" w:customStyle="1" w:styleId="477">
    <w:name w:val="表头1"/>
    <w:basedOn w:val="1"/>
    <w:next w:val="1"/>
    <w:link w:val="476"/>
    <w:qFormat/>
    <w:uiPriority w:val="0"/>
    <w:pPr>
      <w:widowControl w:val="0"/>
      <w:tabs>
        <w:tab w:val="left" w:pos="605"/>
      </w:tabs>
      <w:adjustRightInd w:val="0"/>
      <w:snapToGrid w:val="0"/>
      <w:jc w:val="center"/>
    </w:pPr>
    <w:rPr>
      <w:rFonts w:eastAsia="黑体"/>
      <w:sz w:val="20"/>
      <w:szCs w:val="28"/>
    </w:rPr>
  </w:style>
  <w:style w:type="character" w:customStyle="1" w:styleId="478">
    <w:name w:val="Char Char Char Char Char Char Char Char Char Char Char Char Char Char"/>
    <w:link w:val="479"/>
    <w:locked/>
    <w:uiPriority w:val="0"/>
    <w:rPr>
      <w:szCs w:val="21"/>
    </w:rPr>
  </w:style>
  <w:style w:type="paragraph" w:customStyle="1" w:styleId="479">
    <w:name w:val="Char Char Char Char Char Char Char Char Char"/>
    <w:basedOn w:val="1"/>
    <w:link w:val="478"/>
    <w:qFormat/>
    <w:uiPriority w:val="0"/>
    <w:pPr>
      <w:widowControl w:val="0"/>
      <w:jc w:val="both"/>
    </w:pPr>
    <w:rPr>
      <w:rFonts w:ascii="Times New Roman" w:hAnsi="Times New Roman" w:cs="Times New Roman"/>
      <w:sz w:val="20"/>
      <w:szCs w:val="21"/>
    </w:rPr>
  </w:style>
  <w:style w:type="character" w:customStyle="1" w:styleId="480">
    <w:name w:val="(一) Char"/>
    <w:qFormat/>
    <w:uiPriority w:val="0"/>
    <w:rPr>
      <w:rFonts w:hint="default" w:ascii="Arial" w:hAnsi="Arial" w:eastAsia="黑体" w:cs="宋体"/>
      <w:b/>
      <w:bCs/>
      <w:kern w:val="2"/>
      <w:sz w:val="28"/>
      <w:szCs w:val="28"/>
      <w:lang w:val="en-US" w:eastAsia="zh-CN" w:bidi="ar"/>
    </w:rPr>
  </w:style>
  <w:style w:type="character" w:customStyle="1" w:styleId="481">
    <w:name w:val="马面的正文 Char Char"/>
    <w:link w:val="482"/>
    <w:qFormat/>
    <w:locked/>
    <w:uiPriority w:val="0"/>
    <w:rPr>
      <w:rFonts w:ascii="宋体" w:hAnsi="宋体" w:cs="宋体"/>
      <w:sz w:val="28"/>
      <w:szCs w:val="24"/>
    </w:rPr>
  </w:style>
  <w:style w:type="paragraph" w:customStyle="1" w:styleId="482">
    <w:name w:val="马面的正文"/>
    <w:basedOn w:val="1"/>
    <w:link w:val="481"/>
    <w:qFormat/>
    <w:uiPriority w:val="0"/>
    <w:pPr>
      <w:widowControl w:val="0"/>
      <w:spacing w:line="480" w:lineRule="exact"/>
      <w:ind w:firstLine="560" w:firstLineChars="200"/>
      <w:jc w:val="both"/>
    </w:pPr>
    <w:rPr>
      <w:sz w:val="28"/>
    </w:rPr>
  </w:style>
  <w:style w:type="character" w:customStyle="1" w:styleId="483">
    <w:name w:val="文章 Char Char"/>
    <w:link w:val="484"/>
    <w:qFormat/>
    <w:locked/>
    <w:uiPriority w:val="0"/>
    <w:rPr>
      <w:rFonts w:ascii="宋体" w:hAnsi="宋体" w:cs="宋体"/>
      <w:sz w:val="24"/>
      <w:szCs w:val="24"/>
    </w:rPr>
  </w:style>
  <w:style w:type="paragraph" w:customStyle="1" w:styleId="484">
    <w:name w:val="文章"/>
    <w:basedOn w:val="36"/>
    <w:link w:val="483"/>
    <w:qFormat/>
    <w:uiPriority w:val="0"/>
    <w:pPr>
      <w:widowControl w:val="0"/>
      <w:spacing w:beforeLines="50" w:after="0" w:line="360" w:lineRule="auto"/>
      <w:ind w:left="0" w:leftChars="0" w:firstLine="480" w:firstLineChars="200"/>
      <w:jc w:val="both"/>
    </w:pPr>
  </w:style>
  <w:style w:type="character" w:customStyle="1" w:styleId="485">
    <w:name w:val="报告书正文 Char Char Char"/>
    <w:qFormat/>
    <w:locked/>
    <w:uiPriority w:val="0"/>
    <w:rPr>
      <w:rFonts w:ascii="宋体" w:hAnsi="宋体" w:eastAsia="宋体" w:cs="宋体"/>
      <w:kern w:val="2"/>
      <w:sz w:val="24"/>
      <w:szCs w:val="24"/>
      <w:lang w:val="en-US" w:eastAsia="zh-CN" w:bidi="ar-SA"/>
    </w:rPr>
  </w:style>
  <w:style w:type="character" w:customStyle="1" w:styleId="486">
    <w:name w:val="正文 + 首行缩进:  2 字符 Char Char"/>
    <w:qFormat/>
    <w:uiPriority w:val="0"/>
    <w:rPr>
      <w:rFonts w:hint="eastAsia" w:ascii="宋体" w:hAnsi="宋体" w:eastAsia="宋体" w:cs="宋体"/>
      <w:kern w:val="2"/>
      <w:sz w:val="24"/>
      <w:szCs w:val="24"/>
      <w:lang w:val="en-US" w:eastAsia="zh-CN" w:bidi="ar-SA"/>
    </w:rPr>
  </w:style>
  <w:style w:type="character" w:customStyle="1" w:styleId="487">
    <w:name w:val="样式56 Char Char"/>
    <w:link w:val="488"/>
    <w:qFormat/>
    <w:locked/>
    <w:uiPriority w:val="0"/>
    <w:rPr>
      <w:rFonts w:ascii="宋体" w:hAnsi="宋体"/>
      <w:spacing w:val="-2"/>
      <w:sz w:val="28"/>
    </w:rPr>
  </w:style>
  <w:style w:type="paragraph" w:customStyle="1" w:styleId="488">
    <w:name w:val="样式56"/>
    <w:basedOn w:val="1"/>
    <w:link w:val="487"/>
    <w:qFormat/>
    <w:uiPriority w:val="0"/>
    <w:pPr>
      <w:widowControl w:val="0"/>
      <w:jc w:val="both"/>
    </w:pPr>
    <w:rPr>
      <w:rFonts w:cs="Times New Roman"/>
      <w:spacing w:val="-2"/>
      <w:sz w:val="28"/>
      <w:szCs w:val="20"/>
    </w:rPr>
  </w:style>
  <w:style w:type="character" w:customStyle="1" w:styleId="489">
    <w:name w:val="03 Char Char Char"/>
    <w:link w:val="490"/>
    <w:qFormat/>
    <w:locked/>
    <w:uiPriority w:val="0"/>
    <w:rPr>
      <w:rFonts w:ascii="宋体" w:hAnsi="宋体" w:cs="宋体"/>
      <w:sz w:val="24"/>
      <w:szCs w:val="24"/>
    </w:rPr>
  </w:style>
  <w:style w:type="paragraph" w:customStyle="1" w:styleId="490">
    <w:name w:val="03 Char"/>
    <w:basedOn w:val="1"/>
    <w:link w:val="489"/>
    <w:qFormat/>
    <w:uiPriority w:val="0"/>
    <w:pPr>
      <w:widowControl w:val="0"/>
      <w:spacing w:line="360" w:lineRule="auto"/>
      <w:ind w:firstLine="397"/>
      <w:jc w:val="both"/>
    </w:pPr>
  </w:style>
  <w:style w:type="character" w:customStyle="1" w:styleId="491">
    <w:name w:val="样式33 Char Char"/>
    <w:link w:val="492"/>
    <w:qFormat/>
    <w:locked/>
    <w:uiPriority w:val="0"/>
    <w:rPr>
      <w:rFonts w:ascii="宋体" w:hAnsi="宋体" w:cs="Arial Unicode MS"/>
      <w:b/>
      <w:color w:val="000000"/>
      <w:sz w:val="24"/>
      <w:szCs w:val="24"/>
    </w:rPr>
  </w:style>
  <w:style w:type="paragraph" w:customStyle="1" w:styleId="492">
    <w:name w:val="样式33"/>
    <w:basedOn w:val="1"/>
    <w:link w:val="491"/>
    <w:qFormat/>
    <w:uiPriority w:val="0"/>
    <w:pPr>
      <w:keepNext/>
      <w:keepLines/>
      <w:widowControl w:val="0"/>
      <w:tabs>
        <w:tab w:val="left" w:pos="1820"/>
      </w:tabs>
      <w:spacing w:before="50" w:after="50" w:line="360" w:lineRule="auto"/>
      <w:ind w:left="1820" w:hanging="420"/>
      <w:jc w:val="both"/>
      <w:outlineLvl w:val="2"/>
    </w:pPr>
    <w:rPr>
      <w:rFonts w:cs="Arial Unicode MS"/>
      <w:b/>
      <w:color w:val="000000"/>
    </w:rPr>
  </w:style>
  <w:style w:type="character" w:customStyle="1" w:styleId="493">
    <w:name w:val="标3 Char Char"/>
    <w:link w:val="494"/>
    <w:qFormat/>
    <w:locked/>
    <w:uiPriority w:val="0"/>
    <w:rPr>
      <w:rFonts w:ascii="宋体" w:hAnsi="宋体" w:cs="宋体"/>
      <w:b/>
      <w:sz w:val="30"/>
      <w:szCs w:val="30"/>
    </w:rPr>
  </w:style>
  <w:style w:type="paragraph" w:customStyle="1" w:styleId="494">
    <w:name w:val="标3"/>
    <w:basedOn w:val="1"/>
    <w:link w:val="493"/>
    <w:qFormat/>
    <w:uiPriority w:val="0"/>
    <w:pPr>
      <w:keepNext/>
      <w:widowControl w:val="0"/>
      <w:autoSpaceDE w:val="0"/>
      <w:autoSpaceDN w:val="0"/>
      <w:adjustRightInd w:val="0"/>
      <w:snapToGrid w:val="0"/>
      <w:spacing w:beforeLines="100" w:line="360" w:lineRule="auto"/>
      <w:jc w:val="both"/>
      <w:outlineLvl w:val="2"/>
    </w:pPr>
    <w:rPr>
      <w:b/>
      <w:sz w:val="30"/>
      <w:szCs w:val="30"/>
    </w:rPr>
  </w:style>
  <w:style w:type="character" w:customStyle="1" w:styleId="495">
    <w:name w:val="表文 Char Char"/>
    <w:link w:val="496"/>
    <w:qFormat/>
    <w:locked/>
    <w:uiPriority w:val="0"/>
    <w:rPr>
      <w:sz w:val="24"/>
    </w:rPr>
  </w:style>
  <w:style w:type="paragraph" w:customStyle="1" w:styleId="496">
    <w:name w:val="表文"/>
    <w:basedOn w:val="1"/>
    <w:link w:val="495"/>
    <w:qFormat/>
    <w:uiPriority w:val="0"/>
    <w:pPr>
      <w:widowControl w:val="0"/>
      <w:tabs>
        <w:tab w:val="left" w:pos="1021"/>
      </w:tabs>
      <w:ind w:firstLine="560"/>
      <w:jc w:val="both"/>
    </w:pPr>
    <w:rPr>
      <w:rFonts w:ascii="Times New Roman" w:hAnsi="Times New Roman" w:cs="Times New Roman"/>
      <w:szCs w:val="20"/>
    </w:rPr>
  </w:style>
  <w:style w:type="character" w:customStyle="1" w:styleId="497">
    <w:name w:val="晓丹 Char Char"/>
    <w:link w:val="498"/>
    <w:qFormat/>
    <w:locked/>
    <w:uiPriority w:val="0"/>
    <w:rPr>
      <w:rFonts w:ascii="宋体" w:hAnsi="宋体" w:cs="宋体"/>
      <w:color w:val="000000"/>
      <w:spacing w:val="6"/>
      <w:sz w:val="24"/>
      <w:szCs w:val="24"/>
    </w:rPr>
  </w:style>
  <w:style w:type="paragraph" w:customStyle="1" w:styleId="498">
    <w:name w:val="晓丹"/>
    <w:basedOn w:val="43"/>
    <w:link w:val="497"/>
    <w:qFormat/>
    <w:uiPriority w:val="0"/>
    <w:pPr>
      <w:widowControl w:val="0"/>
      <w:adjustRightInd w:val="0"/>
      <w:snapToGrid w:val="0"/>
      <w:spacing w:after="0" w:line="360" w:lineRule="auto"/>
      <w:ind w:firstLine="200" w:firstLineChars="200"/>
      <w:jc w:val="both"/>
    </w:pPr>
    <w:rPr>
      <w:color w:val="000000"/>
      <w:spacing w:val="6"/>
      <w:sz w:val="24"/>
    </w:rPr>
  </w:style>
  <w:style w:type="character" w:customStyle="1" w:styleId="499">
    <w:name w:val="4标题(治) Char"/>
    <w:link w:val="500"/>
    <w:qFormat/>
    <w:uiPriority w:val="0"/>
    <w:rPr>
      <w:rFonts w:eastAsia="黑体"/>
      <w:sz w:val="28"/>
    </w:rPr>
  </w:style>
  <w:style w:type="paragraph" w:customStyle="1" w:styleId="500">
    <w:name w:val="4标题(治)"/>
    <w:basedOn w:val="1"/>
    <w:next w:val="1"/>
    <w:link w:val="499"/>
    <w:qFormat/>
    <w:uiPriority w:val="0"/>
    <w:pPr>
      <w:widowControl w:val="0"/>
      <w:adjustRightInd w:val="0"/>
      <w:snapToGrid w:val="0"/>
      <w:spacing w:line="360" w:lineRule="auto"/>
      <w:jc w:val="both"/>
      <w:textAlignment w:val="baseline"/>
      <w:outlineLvl w:val="3"/>
    </w:pPr>
    <w:rPr>
      <w:rFonts w:ascii="Times New Roman" w:hAnsi="Times New Roman" w:eastAsia="黑体" w:cs="Times New Roman"/>
      <w:sz w:val="28"/>
      <w:szCs w:val="20"/>
    </w:rPr>
  </w:style>
  <w:style w:type="character" w:customStyle="1" w:styleId="501">
    <w:name w:val="文档结构图 Char Char"/>
    <w:qFormat/>
    <w:uiPriority w:val="0"/>
    <w:rPr>
      <w:rFonts w:eastAsia="宋体"/>
      <w:kern w:val="2"/>
      <w:sz w:val="21"/>
      <w:szCs w:val="24"/>
      <w:lang w:val="en-US" w:eastAsia="zh-CN" w:bidi="ar-SA"/>
    </w:rPr>
  </w:style>
  <w:style w:type="character" w:customStyle="1" w:styleId="502">
    <w:name w:val="图表格式 Char Char"/>
    <w:link w:val="503"/>
    <w:qFormat/>
    <w:locked/>
    <w:uiPriority w:val="0"/>
    <w:rPr>
      <w:rFonts w:ascii="宋体" w:hAnsi="宋体" w:cs="宋体"/>
      <w:szCs w:val="21"/>
    </w:rPr>
  </w:style>
  <w:style w:type="paragraph" w:customStyle="1" w:styleId="503">
    <w:name w:val="图表格式"/>
    <w:basedOn w:val="68"/>
    <w:link w:val="502"/>
    <w:qFormat/>
    <w:uiPriority w:val="0"/>
    <w:pPr>
      <w:widowControl w:val="0"/>
      <w:snapToGrid w:val="0"/>
      <w:ind w:left="0" w:firstLine="0" w:firstLineChars="0"/>
      <w:jc w:val="center"/>
    </w:pPr>
    <w:rPr>
      <w:sz w:val="20"/>
      <w:szCs w:val="21"/>
    </w:rPr>
  </w:style>
  <w:style w:type="character" w:customStyle="1" w:styleId="504">
    <w:name w:val="样式 首行缩进:  2 字符 Char"/>
    <w:qFormat/>
    <w:locked/>
    <w:uiPriority w:val="0"/>
    <w:rPr>
      <w:rFonts w:hint="eastAsia" w:ascii="宋体" w:hAnsi="宋体" w:eastAsia="宋体" w:cs="宋体"/>
      <w:kern w:val="2"/>
      <w:sz w:val="24"/>
      <w:lang w:val="en-US" w:eastAsia="zh-CN" w:bidi="ar-SA"/>
    </w:rPr>
  </w:style>
  <w:style w:type="character" w:customStyle="1" w:styleId="505">
    <w:name w:val="全部文体 Char Char"/>
    <w:link w:val="506"/>
    <w:qFormat/>
    <w:locked/>
    <w:uiPriority w:val="0"/>
    <w:rPr>
      <w:rFonts w:ascii="宋体" w:hAnsi="宋体" w:cs="宋体"/>
      <w:color w:val="000000"/>
      <w:sz w:val="24"/>
      <w:szCs w:val="24"/>
    </w:rPr>
  </w:style>
  <w:style w:type="paragraph" w:customStyle="1" w:styleId="506">
    <w:name w:val="全部文体"/>
    <w:basedOn w:val="1"/>
    <w:link w:val="505"/>
    <w:qFormat/>
    <w:uiPriority w:val="0"/>
    <w:pPr>
      <w:widowControl w:val="0"/>
      <w:autoSpaceDE w:val="0"/>
      <w:autoSpaceDN w:val="0"/>
      <w:adjustRightInd w:val="0"/>
      <w:spacing w:beforeLines="50" w:line="360" w:lineRule="auto"/>
      <w:ind w:firstLine="480" w:firstLineChars="200"/>
      <w:jc w:val="both"/>
    </w:pPr>
    <w:rPr>
      <w:color w:val="000000"/>
    </w:rPr>
  </w:style>
  <w:style w:type="character" w:customStyle="1" w:styleId="507">
    <w:name w:val="表体 Char Char"/>
    <w:link w:val="508"/>
    <w:qFormat/>
    <w:locked/>
    <w:uiPriority w:val="0"/>
    <w:rPr>
      <w:rFonts w:ascii="宋体" w:hAnsi="宋体" w:eastAsia="仿宋_GB2312" w:cs="宋体"/>
      <w:sz w:val="24"/>
      <w:szCs w:val="24"/>
    </w:rPr>
  </w:style>
  <w:style w:type="paragraph" w:customStyle="1" w:styleId="508">
    <w:name w:val="表体"/>
    <w:basedOn w:val="1"/>
    <w:link w:val="507"/>
    <w:qFormat/>
    <w:uiPriority w:val="0"/>
    <w:pPr>
      <w:adjustRightInd w:val="0"/>
      <w:snapToGrid w:val="0"/>
      <w:spacing w:line="240" w:lineRule="atLeast"/>
      <w:jc w:val="center"/>
    </w:pPr>
    <w:rPr>
      <w:rFonts w:eastAsia="仿宋_GB2312"/>
    </w:rPr>
  </w:style>
  <w:style w:type="character" w:customStyle="1" w:styleId="509">
    <w:name w:val="at_1"/>
    <w:qFormat/>
    <w:uiPriority w:val="0"/>
    <w:rPr>
      <w:rFonts w:ascii="宋体" w:hAnsi="宋体" w:eastAsia="Arial" w:cs="宋体"/>
      <w:kern w:val="2"/>
      <w:sz w:val="24"/>
      <w:szCs w:val="24"/>
      <w:lang w:val="en-US" w:eastAsia="zh-CN" w:bidi="ar-SA"/>
    </w:rPr>
  </w:style>
  <w:style w:type="character" w:customStyle="1" w:styleId="510">
    <w:name w:val="Char Char261"/>
    <w:qFormat/>
    <w:locked/>
    <w:uiPriority w:val="0"/>
    <w:rPr>
      <w:rFonts w:ascii="宋体" w:hAnsi="宋体" w:eastAsia="宋体" w:cs="宋体"/>
      <w:kern w:val="2"/>
      <w:sz w:val="18"/>
      <w:szCs w:val="24"/>
      <w:lang w:val="en-US" w:eastAsia="zh-CN" w:bidi="ar-SA"/>
    </w:rPr>
  </w:style>
  <w:style w:type="character" w:customStyle="1" w:styleId="511">
    <w:name w:val="表名 Char Char"/>
    <w:link w:val="512"/>
    <w:qFormat/>
    <w:locked/>
    <w:uiPriority w:val="0"/>
    <w:rPr>
      <w:rFonts w:ascii="黑体" w:hAnsi="宋体" w:eastAsia="黑体"/>
      <w:sz w:val="18"/>
    </w:rPr>
  </w:style>
  <w:style w:type="paragraph" w:customStyle="1" w:styleId="512">
    <w:name w:val="表名"/>
    <w:basedOn w:val="1"/>
    <w:link w:val="511"/>
    <w:qFormat/>
    <w:uiPriority w:val="0"/>
    <w:pPr>
      <w:widowControl w:val="0"/>
      <w:spacing w:line="360" w:lineRule="auto"/>
      <w:jc w:val="center"/>
    </w:pPr>
    <w:rPr>
      <w:rFonts w:ascii="黑体" w:eastAsia="黑体" w:cs="Times New Roman"/>
      <w:sz w:val="18"/>
      <w:szCs w:val="20"/>
    </w:rPr>
  </w:style>
  <w:style w:type="character" w:customStyle="1" w:styleId="513">
    <w:name w:val="样式 正文缩进 + 首行缩进:  2 字符 Char Char"/>
    <w:link w:val="514"/>
    <w:qFormat/>
    <w:locked/>
    <w:uiPriority w:val="0"/>
    <w:rPr>
      <w:rFonts w:ascii="宋体" w:hAnsi="宋体" w:cs="宋体"/>
      <w:sz w:val="24"/>
      <w:szCs w:val="24"/>
    </w:rPr>
  </w:style>
  <w:style w:type="paragraph" w:customStyle="1" w:styleId="514">
    <w:name w:val="样式 正文缩进 + 首行缩进:  2 字符"/>
    <w:basedOn w:val="6"/>
    <w:link w:val="513"/>
    <w:qFormat/>
    <w:uiPriority w:val="0"/>
    <w:pPr>
      <w:overflowPunct w:val="0"/>
      <w:autoSpaceDE w:val="0"/>
      <w:autoSpaceDN w:val="0"/>
      <w:spacing w:line="360" w:lineRule="auto"/>
      <w:ind w:left="56" w:firstLine="475" w:firstLineChars="198"/>
    </w:pPr>
    <w:rPr>
      <w:rFonts w:ascii="宋体" w:hAnsi="宋体" w:cs="宋体"/>
      <w:kern w:val="0"/>
      <w:sz w:val="24"/>
      <w:szCs w:val="24"/>
    </w:rPr>
  </w:style>
  <w:style w:type="character" w:customStyle="1" w:styleId="515">
    <w:name w:val="标题 1文章 Char Char"/>
    <w:qFormat/>
    <w:uiPriority w:val="0"/>
    <w:rPr>
      <w:rFonts w:hint="eastAsia" w:ascii="黑体" w:hAnsi="宋体" w:eastAsia="黑体" w:cs="宋体"/>
      <w:bCs/>
      <w:kern w:val="2"/>
      <w:sz w:val="36"/>
      <w:szCs w:val="36"/>
      <w:lang w:val="en-US" w:eastAsia="zh-CN" w:bidi="ar-SA"/>
    </w:rPr>
  </w:style>
  <w:style w:type="character" w:customStyle="1" w:styleId="516">
    <w:name w:val="标准正文 Char Char"/>
    <w:link w:val="517"/>
    <w:qFormat/>
    <w:locked/>
    <w:uiPriority w:val="0"/>
    <w:rPr>
      <w:rFonts w:ascii="宋体" w:hAnsi="宋体" w:cs="宋体"/>
      <w:bCs/>
      <w:sz w:val="24"/>
      <w:szCs w:val="21"/>
    </w:rPr>
  </w:style>
  <w:style w:type="paragraph" w:customStyle="1" w:styleId="517">
    <w:name w:val="标准正文"/>
    <w:basedOn w:val="1"/>
    <w:link w:val="516"/>
    <w:uiPriority w:val="0"/>
    <w:pPr>
      <w:widowControl w:val="0"/>
      <w:spacing w:line="520" w:lineRule="exact"/>
      <w:ind w:firstLine="480" w:firstLineChars="200"/>
      <w:jc w:val="both"/>
    </w:pPr>
    <w:rPr>
      <w:bCs/>
      <w:szCs w:val="21"/>
    </w:rPr>
  </w:style>
  <w:style w:type="character" w:customStyle="1" w:styleId="518">
    <w:name w:val="首页要点 Char Char"/>
    <w:link w:val="519"/>
    <w:locked/>
    <w:uiPriority w:val="0"/>
    <w:rPr>
      <w:rFonts w:ascii="Arial" w:hAnsi="Arial" w:cs="宋体"/>
      <w:szCs w:val="21"/>
    </w:rPr>
  </w:style>
  <w:style w:type="paragraph" w:customStyle="1" w:styleId="519">
    <w:name w:val="首页要点"/>
    <w:basedOn w:val="1"/>
    <w:link w:val="518"/>
    <w:uiPriority w:val="0"/>
    <w:pPr>
      <w:widowControl w:val="0"/>
      <w:tabs>
        <w:tab w:val="left" w:pos="607"/>
      </w:tabs>
      <w:spacing w:beforeLines="50"/>
      <w:ind w:left="607" w:hanging="420"/>
      <w:jc w:val="both"/>
    </w:pPr>
    <w:rPr>
      <w:rFonts w:ascii="Arial" w:hAnsi="Arial"/>
      <w:sz w:val="20"/>
      <w:szCs w:val="21"/>
    </w:rPr>
  </w:style>
  <w:style w:type="character" w:customStyle="1" w:styleId="520">
    <w:name w:val="正文2缩进主要格式 Char Char Char"/>
    <w:link w:val="521"/>
    <w:locked/>
    <w:uiPriority w:val="0"/>
    <w:rPr>
      <w:rFonts w:ascii="宋体" w:hAnsi="宋体" w:cs="宋体"/>
      <w:sz w:val="24"/>
      <w:szCs w:val="24"/>
    </w:rPr>
  </w:style>
  <w:style w:type="paragraph" w:customStyle="1" w:styleId="521">
    <w:name w:val="正文2缩进主要格式 Char"/>
    <w:basedOn w:val="1"/>
    <w:link w:val="520"/>
    <w:uiPriority w:val="0"/>
    <w:pPr>
      <w:widowControl w:val="0"/>
      <w:spacing w:line="360" w:lineRule="auto"/>
      <w:ind w:firstLine="480" w:firstLineChars="200"/>
      <w:jc w:val="both"/>
    </w:pPr>
  </w:style>
  <w:style w:type="character" w:customStyle="1" w:styleId="522">
    <w:name w:val="Char Char171"/>
    <w:locked/>
    <w:uiPriority w:val="0"/>
    <w:rPr>
      <w:rFonts w:ascii="宋体" w:hAnsi="宋体" w:eastAsia="宋体"/>
      <w:kern w:val="2"/>
      <w:sz w:val="16"/>
      <w:szCs w:val="16"/>
      <w:lang w:val="en-US" w:eastAsia="zh-CN" w:bidi="ar-SA"/>
    </w:rPr>
  </w:style>
  <w:style w:type="character" w:customStyle="1" w:styleId="523">
    <w:name w:val="报告标题2 Char Char"/>
    <w:link w:val="524"/>
    <w:qFormat/>
    <w:locked/>
    <w:uiPriority w:val="0"/>
    <w:rPr>
      <w:rFonts w:ascii="Arial" w:hAnsi="Arial" w:cs="Arial"/>
      <w:b/>
      <w:color w:val="000000"/>
      <w:sz w:val="28"/>
      <w:szCs w:val="32"/>
    </w:rPr>
  </w:style>
  <w:style w:type="paragraph" w:customStyle="1" w:styleId="524">
    <w:name w:val="报告标题2"/>
    <w:basedOn w:val="3"/>
    <w:link w:val="523"/>
    <w:uiPriority w:val="0"/>
    <w:pPr>
      <w:widowControl w:val="0"/>
      <w:tabs>
        <w:tab w:val="left" w:pos="0"/>
      </w:tabs>
      <w:spacing w:before="0" w:after="0" w:line="240" w:lineRule="auto"/>
    </w:pPr>
    <w:rPr>
      <w:rFonts w:ascii="Arial" w:hAnsi="Arial" w:eastAsia="宋体" w:cs="Arial"/>
      <w:bCs w:val="0"/>
      <w:color w:val="000000"/>
      <w:sz w:val="28"/>
    </w:rPr>
  </w:style>
  <w:style w:type="character" w:customStyle="1" w:styleId="525">
    <w:name w:val="n标题 3 Char Char Char"/>
    <w:qFormat/>
    <w:uiPriority w:val="0"/>
    <w:rPr>
      <w:rFonts w:hint="default" w:ascii="Arial" w:hAnsi="Arial" w:eastAsia="宋体" w:cs="宋体"/>
      <w:b/>
      <w:bCs/>
      <w:kern w:val="2"/>
      <w:sz w:val="24"/>
      <w:szCs w:val="24"/>
      <w:lang w:val="en-US" w:eastAsia="zh-CN" w:bidi="ar-SA"/>
    </w:rPr>
  </w:style>
  <w:style w:type="character" w:customStyle="1" w:styleId="526">
    <w:name w:val="aaa Char Char"/>
    <w:link w:val="527"/>
    <w:locked/>
    <w:uiPriority w:val="0"/>
    <w:rPr>
      <w:rFonts w:ascii="Calibri" w:hAnsi="Calibri"/>
      <w:color w:val="000000"/>
      <w:sz w:val="24"/>
    </w:rPr>
  </w:style>
  <w:style w:type="paragraph" w:customStyle="1" w:styleId="527">
    <w:name w:val="aaa"/>
    <w:basedOn w:val="1"/>
    <w:link w:val="526"/>
    <w:uiPriority w:val="0"/>
    <w:pPr>
      <w:widowControl w:val="0"/>
      <w:spacing w:beforeLines="50" w:afterLines="50" w:line="360" w:lineRule="auto"/>
      <w:ind w:firstLine="480" w:firstLineChars="200"/>
      <w:jc w:val="both"/>
    </w:pPr>
    <w:rPr>
      <w:rFonts w:ascii="Calibri" w:hAnsi="Calibri" w:cs="Times New Roman"/>
      <w:color w:val="000000"/>
      <w:szCs w:val="20"/>
    </w:rPr>
  </w:style>
  <w:style w:type="character" w:customStyle="1" w:styleId="528">
    <w:name w:val="t_tag"/>
    <w:uiPriority w:val="0"/>
    <w:rPr>
      <w:rFonts w:ascii="宋体" w:hAnsi="宋体" w:eastAsia="Arial" w:cs="宋体"/>
      <w:kern w:val="2"/>
      <w:sz w:val="24"/>
      <w:szCs w:val="24"/>
      <w:lang w:val="en-US" w:eastAsia="zh-CN" w:bidi="ar-SA"/>
    </w:rPr>
  </w:style>
  <w:style w:type="character" w:customStyle="1" w:styleId="529">
    <w:name w:val="文章正文文字 Char Char Char Char"/>
    <w:link w:val="530"/>
    <w:uiPriority w:val="0"/>
    <w:rPr>
      <w:rFonts w:ascii="宋体" w:hAnsi="宋体" w:cs="宋体"/>
      <w:sz w:val="24"/>
      <w:szCs w:val="24"/>
    </w:rPr>
  </w:style>
  <w:style w:type="paragraph" w:customStyle="1" w:styleId="530">
    <w:name w:val="文章正文文字 Char Char"/>
    <w:basedOn w:val="1"/>
    <w:link w:val="529"/>
    <w:uiPriority w:val="0"/>
    <w:pPr>
      <w:widowControl w:val="0"/>
      <w:spacing w:line="520" w:lineRule="exact"/>
      <w:ind w:firstLine="200" w:firstLineChars="200"/>
    </w:pPr>
  </w:style>
  <w:style w:type="character" w:customStyle="1" w:styleId="531">
    <w:name w:val="HTML 预设格式 字符1"/>
    <w:uiPriority w:val="0"/>
    <w:rPr>
      <w:rFonts w:hint="default" w:ascii="Courier New" w:hAnsi="Courier New" w:eastAsia="宋体" w:cs="Courier New"/>
      <w:lang w:val="en-US" w:eastAsia="zh-CN" w:bidi="ar-SA"/>
    </w:rPr>
  </w:style>
  <w:style w:type="character" w:customStyle="1" w:styleId="532">
    <w:name w:val="Char Char5"/>
    <w:qFormat/>
    <w:locked/>
    <w:uiPriority w:val="0"/>
    <w:rPr>
      <w:rFonts w:ascii="宋体" w:hAnsi="宋体" w:eastAsia="宋体" w:cs="宋体"/>
      <w:kern w:val="2"/>
      <w:sz w:val="18"/>
      <w:szCs w:val="18"/>
      <w:lang w:val="en-US" w:eastAsia="zh-CN" w:bidi="ar-SA"/>
    </w:rPr>
  </w:style>
  <w:style w:type="character" w:customStyle="1" w:styleId="533">
    <w:name w:val="批注文字 Char3"/>
    <w:uiPriority w:val="0"/>
    <w:rPr>
      <w:rFonts w:hint="default" w:ascii="Times New Roman" w:hAnsi="Times New Roman" w:eastAsia="宋体" w:cs="Times New Roman"/>
      <w:kern w:val="0"/>
      <w:sz w:val="28"/>
      <w:szCs w:val="21"/>
      <w:lang w:val="en-US" w:eastAsia="zh-CN" w:bidi="ar-SA"/>
    </w:rPr>
  </w:style>
  <w:style w:type="character" w:customStyle="1" w:styleId="534">
    <w:name w:val="正文(首行缩进2字) Char Char"/>
    <w:link w:val="535"/>
    <w:locked/>
    <w:uiPriority w:val="0"/>
    <w:rPr>
      <w:rFonts w:ascii="宋体" w:hAnsi="宋体" w:cs="宋体"/>
      <w:sz w:val="28"/>
      <w:szCs w:val="24"/>
    </w:rPr>
  </w:style>
  <w:style w:type="paragraph" w:customStyle="1" w:styleId="535">
    <w:name w:val="正文(首行缩进2字)"/>
    <w:basedOn w:val="1"/>
    <w:next w:val="1"/>
    <w:link w:val="534"/>
    <w:uiPriority w:val="0"/>
    <w:pPr>
      <w:widowControl w:val="0"/>
      <w:adjustRightInd w:val="0"/>
      <w:spacing w:line="360" w:lineRule="auto"/>
      <w:ind w:firstLine="560" w:firstLineChars="200"/>
    </w:pPr>
    <w:rPr>
      <w:sz w:val="28"/>
    </w:rPr>
  </w:style>
  <w:style w:type="character" w:customStyle="1" w:styleId="536">
    <w:name w:val="正文缩进2 Char Char Char Char"/>
    <w:link w:val="537"/>
    <w:locked/>
    <w:uiPriority w:val="0"/>
    <w:rPr>
      <w:rFonts w:ascii="宋体" w:hAnsi="宋体" w:cs="宋体"/>
      <w:sz w:val="24"/>
      <w:szCs w:val="24"/>
    </w:rPr>
  </w:style>
  <w:style w:type="paragraph" w:customStyle="1" w:styleId="537">
    <w:name w:val="正文缩进2 Char Char"/>
    <w:basedOn w:val="1"/>
    <w:link w:val="536"/>
    <w:uiPriority w:val="0"/>
    <w:pPr>
      <w:widowControl w:val="0"/>
      <w:spacing w:before="60" w:line="460" w:lineRule="atLeast"/>
      <w:ind w:firstLine="480" w:firstLineChars="200"/>
      <w:jc w:val="both"/>
    </w:pPr>
  </w:style>
  <w:style w:type="character" w:customStyle="1" w:styleId="538">
    <w:name w:val="标题 3 Char2"/>
    <w:uiPriority w:val="0"/>
    <w:rPr>
      <w:rFonts w:ascii="Times New Roman" w:hAnsi="Times New Roman" w:eastAsia="宋体" w:cs="Times New Roman"/>
      <w:b/>
      <w:bCs/>
      <w:sz w:val="28"/>
      <w:szCs w:val="20"/>
    </w:rPr>
  </w:style>
  <w:style w:type="character" w:customStyle="1" w:styleId="539">
    <w:name w:val="样式 样式 首行缩进:  1.01 厘米 + Times New Roman Char Char"/>
    <w:link w:val="540"/>
    <w:locked/>
    <w:uiPriority w:val="0"/>
    <w:rPr>
      <w:rFonts w:ascii="宋体" w:hAnsi="宋体"/>
      <w:spacing w:val="-2"/>
      <w:sz w:val="28"/>
    </w:rPr>
  </w:style>
  <w:style w:type="paragraph" w:customStyle="1" w:styleId="540">
    <w:name w:val="样式 样式 首行缩进:  1.01 厘米 + Times New Roman"/>
    <w:basedOn w:val="1"/>
    <w:link w:val="539"/>
    <w:uiPriority w:val="0"/>
    <w:pPr>
      <w:widowControl w:val="0"/>
      <w:jc w:val="both"/>
    </w:pPr>
    <w:rPr>
      <w:rFonts w:cs="Times New Roman"/>
      <w:spacing w:val="-2"/>
      <w:sz w:val="28"/>
      <w:szCs w:val="20"/>
    </w:rPr>
  </w:style>
  <w:style w:type="character" w:customStyle="1" w:styleId="541">
    <w:name w:val="样式 标题 3标题 3 Char Char Char标题 3 Char Char Char Char Char Char标... Char Char Char"/>
    <w:uiPriority w:val="0"/>
    <w:rPr>
      <w:rFonts w:hint="default" w:ascii="Plotter" w:hAnsi="Plotter" w:eastAsia="宋体" w:cs="宋体"/>
      <w:b/>
      <w:kern w:val="2"/>
      <w:sz w:val="24"/>
      <w:szCs w:val="24"/>
      <w:lang w:val="en-US" w:eastAsia="zh-CN" w:bidi="ar-SA"/>
    </w:rPr>
  </w:style>
  <w:style w:type="character" w:customStyle="1" w:styleId="542">
    <w:name w:val="Char Char Char Char Char Char Char Char Char Char Char Char Char Char Char Char Char"/>
    <w:uiPriority w:val="0"/>
    <w:rPr>
      <w:rFonts w:hint="eastAsia" w:ascii="宋体" w:hAnsi="宋体" w:eastAsia="宋体" w:cs="宋体"/>
      <w:b/>
      <w:kern w:val="2"/>
      <w:sz w:val="18"/>
      <w:szCs w:val="18"/>
      <w:lang w:val="en-US" w:eastAsia="zh-CN" w:bidi="ar-SA"/>
    </w:rPr>
  </w:style>
  <w:style w:type="character" w:customStyle="1" w:styleId="543">
    <w:name w:val="样式 宋体 四号 行距: 1.5 倍行距 Char Char"/>
    <w:link w:val="544"/>
    <w:locked/>
    <w:uiPriority w:val="0"/>
    <w:rPr>
      <w:rFonts w:ascii="宋体" w:hAnsi="宋体" w:cs="宋体"/>
      <w:sz w:val="28"/>
      <w:szCs w:val="24"/>
    </w:rPr>
  </w:style>
  <w:style w:type="paragraph" w:customStyle="1" w:styleId="544">
    <w:name w:val="样式 宋体 四号 行距: 1.5 倍行距"/>
    <w:basedOn w:val="1"/>
    <w:link w:val="543"/>
    <w:uiPriority w:val="0"/>
    <w:pPr>
      <w:widowControl w:val="0"/>
      <w:spacing w:line="360" w:lineRule="auto"/>
      <w:ind w:firstLine="560" w:firstLineChars="200"/>
      <w:jc w:val="both"/>
    </w:pPr>
    <w:rPr>
      <w:sz w:val="28"/>
    </w:rPr>
  </w:style>
  <w:style w:type="character" w:customStyle="1" w:styleId="545">
    <w:name w:val="样式53 Char Char"/>
    <w:link w:val="546"/>
    <w:locked/>
    <w:uiPriority w:val="0"/>
    <w:rPr>
      <w:rFonts w:ascii="宋体" w:hAnsi="宋体"/>
      <w:spacing w:val="-2"/>
      <w:sz w:val="28"/>
    </w:rPr>
  </w:style>
  <w:style w:type="paragraph" w:customStyle="1" w:styleId="546">
    <w:name w:val="样式53"/>
    <w:basedOn w:val="1"/>
    <w:link w:val="545"/>
    <w:qFormat/>
    <w:uiPriority w:val="0"/>
    <w:pPr>
      <w:widowControl w:val="0"/>
      <w:jc w:val="both"/>
    </w:pPr>
    <w:rPr>
      <w:rFonts w:cs="Times New Roman"/>
      <w:spacing w:val="-2"/>
      <w:sz w:val="28"/>
      <w:szCs w:val="20"/>
    </w:rPr>
  </w:style>
  <w:style w:type="character" w:customStyle="1" w:styleId="547">
    <w:name w:val="日期 字符"/>
    <w:uiPriority w:val="0"/>
    <w:rPr>
      <w:rFonts w:hint="eastAsia" w:ascii="宋体" w:hAnsi="宋体" w:eastAsia="宋体"/>
      <w:kern w:val="2"/>
      <w:sz w:val="21"/>
      <w:szCs w:val="24"/>
      <w:lang w:val="en-US" w:eastAsia="zh-CN" w:bidi="ar-SA"/>
    </w:rPr>
  </w:style>
  <w:style w:type="character" w:customStyle="1" w:styleId="548">
    <w:name w:val="样式 标3 + 黑色 Char Char"/>
    <w:link w:val="549"/>
    <w:locked/>
    <w:uiPriority w:val="0"/>
    <w:rPr>
      <w:rFonts w:ascii="宋体" w:hAnsi="宋体" w:cs="宋体"/>
      <w:b/>
      <w:bCs/>
      <w:color w:val="000000"/>
      <w:sz w:val="30"/>
      <w:szCs w:val="30"/>
    </w:rPr>
  </w:style>
  <w:style w:type="paragraph" w:customStyle="1" w:styleId="549">
    <w:name w:val="样式 标3 + 黑色"/>
    <w:basedOn w:val="494"/>
    <w:link w:val="548"/>
    <w:uiPriority w:val="0"/>
    <w:pPr>
      <w:spacing w:beforeLines="0"/>
    </w:pPr>
    <w:rPr>
      <w:bCs/>
      <w:color w:val="000000"/>
    </w:rPr>
  </w:style>
  <w:style w:type="character" w:customStyle="1" w:styleId="550">
    <w:name w:val="信息标题 Char1"/>
    <w:uiPriority w:val="0"/>
    <w:rPr>
      <w:rFonts w:hint="default" w:ascii="Cambria" w:hAnsi="Cambria" w:eastAsia="宋体" w:cs="Times New Roman"/>
      <w:kern w:val="2"/>
      <w:sz w:val="24"/>
      <w:szCs w:val="24"/>
      <w:shd w:val="pct20" w:color="auto" w:fill="auto"/>
      <w:lang w:val="en-US" w:eastAsia="zh-CN" w:bidi="ar-SA"/>
    </w:rPr>
  </w:style>
  <w:style w:type="character" w:customStyle="1" w:styleId="551">
    <w:name w:val="表格正文 Char"/>
    <w:uiPriority w:val="0"/>
    <w:rPr>
      <w:rFonts w:ascii="宋体" w:hAnsi="宋体" w:eastAsia="宋体" w:cs="宋体"/>
      <w:kern w:val="2"/>
      <w:sz w:val="21"/>
      <w:szCs w:val="24"/>
      <w:lang w:val="en-US" w:eastAsia="zh-CN" w:bidi="ar-SA"/>
    </w:rPr>
  </w:style>
  <w:style w:type="character" w:customStyle="1" w:styleId="552">
    <w:name w:val="正文文本 3 Char5"/>
    <w:uiPriority w:val="0"/>
    <w:rPr>
      <w:rFonts w:hint="eastAsia" w:ascii="宋体" w:hAnsi="宋体" w:eastAsia="宋体" w:cs="宋体"/>
      <w:kern w:val="2"/>
      <w:sz w:val="16"/>
      <w:szCs w:val="16"/>
      <w:lang w:val="en-US" w:eastAsia="zh-CN" w:bidi="ar"/>
    </w:rPr>
  </w:style>
  <w:style w:type="character" w:customStyle="1" w:styleId="553">
    <w:name w:val="自动表头 Char Char Char"/>
    <w:link w:val="554"/>
    <w:locked/>
    <w:uiPriority w:val="0"/>
    <w:rPr>
      <w:rFonts w:ascii="黑体" w:hAnsi="宋体" w:eastAsia="黑体" w:cs="宋体"/>
      <w:b/>
      <w:color w:val="000000"/>
      <w:szCs w:val="24"/>
    </w:rPr>
  </w:style>
  <w:style w:type="paragraph" w:customStyle="1" w:styleId="554">
    <w:name w:val="自动表头"/>
    <w:basedOn w:val="1"/>
    <w:link w:val="553"/>
    <w:uiPriority w:val="0"/>
    <w:pPr>
      <w:widowControl w:val="0"/>
      <w:autoSpaceDE w:val="0"/>
      <w:autoSpaceDN w:val="0"/>
      <w:adjustRightInd w:val="0"/>
      <w:spacing w:line="360" w:lineRule="auto"/>
      <w:jc w:val="center"/>
    </w:pPr>
    <w:rPr>
      <w:rFonts w:ascii="黑体" w:eastAsia="黑体"/>
      <w:b/>
      <w:color w:val="000000"/>
      <w:sz w:val="20"/>
    </w:rPr>
  </w:style>
  <w:style w:type="character" w:customStyle="1" w:styleId="555">
    <w:name w:val="表格文字 Char1"/>
    <w:uiPriority w:val="99"/>
    <w:rPr>
      <w:rFonts w:ascii="宋体" w:hAnsi="宋体" w:eastAsia="宋体"/>
      <w:color w:val="000000"/>
      <w:kern w:val="2"/>
      <w:sz w:val="24"/>
      <w:lang w:val="en-US" w:eastAsia="zh-CN"/>
    </w:rPr>
  </w:style>
  <w:style w:type="character" w:customStyle="1" w:styleId="556">
    <w:name w:val="正文文字 2 Char Char2"/>
    <w:uiPriority w:val="0"/>
    <w:rPr>
      <w:rFonts w:hint="eastAsia" w:ascii="宋体" w:hAnsi="宋体" w:eastAsia="宋体" w:cs="宋体"/>
      <w:spacing w:val="-10"/>
      <w:kern w:val="2"/>
      <w:sz w:val="21"/>
      <w:szCs w:val="24"/>
      <w:lang w:val="en-US" w:eastAsia="zh-CN" w:bidi="ar-SA"/>
    </w:rPr>
  </w:style>
  <w:style w:type="character" w:customStyle="1" w:styleId="557">
    <w:name w:val="样式15 Char Char"/>
    <w:link w:val="558"/>
    <w:locked/>
    <w:uiPriority w:val="0"/>
    <w:rPr>
      <w:rFonts w:ascii="宋体" w:hAnsi="宋体"/>
      <w:spacing w:val="-2"/>
      <w:sz w:val="28"/>
    </w:rPr>
  </w:style>
  <w:style w:type="paragraph" w:customStyle="1" w:styleId="558">
    <w:name w:val="样式15"/>
    <w:basedOn w:val="1"/>
    <w:link w:val="557"/>
    <w:uiPriority w:val="0"/>
    <w:pPr>
      <w:widowControl w:val="0"/>
      <w:jc w:val="both"/>
    </w:pPr>
    <w:rPr>
      <w:rFonts w:cs="Times New Roman"/>
      <w:spacing w:val="-2"/>
      <w:sz w:val="28"/>
      <w:szCs w:val="20"/>
    </w:rPr>
  </w:style>
  <w:style w:type="character" w:customStyle="1" w:styleId="559">
    <w:name w:val="样式45 Char Char"/>
    <w:link w:val="560"/>
    <w:locked/>
    <w:uiPriority w:val="0"/>
    <w:rPr>
      <w:rFonts w:ascii="宋体" w:hAnsi="宋体"/>
      <w:spacing w:val="-2"/>
      <w:sz w:val="28"/>
    </w:rPr>
  </w:style>
  <w:style w:type="paragraph" w:customStyle="1" w:styleId="560">
    <w:name w:val="样式45"/>
    <w:basedOn w:val="1"/>
    <w:link w:val="559"/>
    <w:uiPriority w:val="0"/>
    <w:pPr>
      <w:widowControl w:val="0"/>
      <w:jc w:val="both"/>
    </w:pPr>
    <w:rPr>
      <w:rFonts w:cs="Times New Roman"/>
      <w:spacing w:val="-2"/>
      <w:sz w:val="28"/>
      <w:szCs w:val="20"/>
    </w:rPr>
  </w:style>
  <w:style w:type="character" w:customStyle="1" w:styleId="561">
    <w:name w:val="cucd-TB-Head Char Char"/>
    <w:link w:val="562"/>
    <w:locked/>
    <w:uiPriority w:val="0"/>
    <w:rPr>
      <w:rFonts w:ascii="宋体" w:hAnsi="宋体" w:eastAsia="黑体" w:cs="宋体"/>
      <w:sz w:val="24"/>
      <w:szCs w:val="24"/>
    </w:rPr>
  </w:style>
  <w:style w:type="paragraph" w:customStyle="1" w:styleId="562">
    <w:name w:val="cucd-TB-Head"/>
    <w:basedOn w:val="1"/>
    <w:next w:val="563"/>
    <w:link w:val="561"/>
    <w:uiPriority w:val="0"/>
    <w:pPr>
      <w:widowControl w:val="0"/>
      <w:spacing w:beforeLines="50" w:line="360" w:lineRule="auto"/>
      <w:jc w:val="center"/>
    </w:pPr>
    <w:rPr>
      <w:rFonts w:eastAsia="黑体"/>
    </w:rPr>
  </w:style>
  <w:style w:type="paragraph" w:customStyle="1" w:styleId="563">
    <w:name w:val="cucd-0"/>
    <w:link w:val="564"/>
    <w:uiPriority w:val="0"/>
    <w:pPr>
      <w:spacing w:line="360" w:lineRule="auto"/>
      <w:ind w:firstLine="480" w:firstLineChars="200"/>
    </w:pPr>
    <w:rPr>
      <w:rFonts w:ascii="宋体" w:hAnsi="宋体" w:eastAsia="宋体" w:cs="宋体"/>
      <w:sz w:val="24"/>
      <w:szCs w:val="24"/>
      <w:lang w:val="en-US" w:eastAsia="zh-CN" w:bidi="ar-SA"/>
    </w:rPr>
  </w:style>
  <w:style w:type="character" w:customStyle="1" w:styleId="564">
    <w:name w:val="cucd-0 Char Char"/>
    <w:link w:val="563"/>
    <w:locked/>
    <w:uiPriority w:val="0"/>
    <w:rPr>
      <w:rFonts w:ascii="宋体" w:hAnsi="宋体" w:cs="宋体"/>
      <w:sz w:val="24"/>
      <w:szCs w:val="24"/>
    </w:rPr>
  </w:style>
  <w:style w:type="character" w:customStyle="1" w:styleId="565">
    <w:name w:val="样式 标题 3a标题 3标题 13标题 3 Char1 Char Char Char标题 31ReHead 3 WS...1 Char Char"/>
    <w:link w:val="566"/>
    <w:locked/>
    <w:uiPriority w:val="0"/>
    <w:rPr>
      <w:rFonts w:ascii="宋体" w:hAnsi="宋体"/>
      <w:bCs/>
      <w:sz w:val="24"/>
      <w:szCs w:val="32"/>
    </w:rPr>
  </w:style>
  <w:style w:type="paragraph" w:customStyle="1" w:styleId="566">
    <w:name w:val="样式 标题 3a标题 3标题 13标题 3 Char1 Char Char Char标题 31ReHead 3 WS...1"/>
    <w:basedOn w:val="4"/>
    <w:link w:val="565"/>
    <w:uiPriority w:val="0"/>
    <w:pPr>
      <w:widowControl w:val="0"/>
      <w:tabs>
        <w:tab w:val="left" w:pos="720"/>
        <w:tab w:val="left" w:pos="1080"/>
      </w:tabs>
      <w:spacing w:before="0" w:after="0" w:line="360" w:lineRule="auto"/>
      <w:ind w:left="720" w:hanging="720"/>
    </w:pPr>
    <w:rPr>
      <w:rFonts w:cs="Times New Roman"/>
      <w:b w:val="0"/>
      <w:sz w:val="24"/>
    </w:rPr>
  </w:style>
  <w:style w:type="character" w:customStyle="1" w:styleId="567">
    <w:name w:val="cucd-2 Char Char"/>
    <w:link w:val="568"/>
    <w:locked/>
    <w:uiPriority w:val="0"/>
    <w:rPr>
      <w:rFonts w:ascii="宋体" w:hAnsi="宋体" w:eastAsia="黑体" w:cs="宋体"/>
      <w:b/>
      <w:sz w:val="30"/>
      <w:szCs w:val="24"/>
    </w:rPr>
  </w:style>
  <w:style w:type="paragraph" w:customStyle="1" w:styleId="568">
    <w:name w:val="cucd-2"/>
    <w:next w:val="569"/>
    <w:link w:val="567"/>
    <w:uiPriority w:val="0"/>
    <w:pPr>
      <w:tabs>
        <w:tab w:val="left" w:pos="567"/>
      </w:tabs>
      <w:spacing w:line="360" w:lineRule="auto"/>
      <w:ind w:left="567" w:hanging="567"/>
      <w:outlineLvl w:val="1"/>
    </w:pPr>
    <w:rPr>
      <w:rFonts w:ascii="宋体" w:hAnsi="宋体" w:eastAsia="黑体" w:cs="宋体"/>
      <w:b/>
      <w:sz w:val="30"/>
      <w:szCs w:val="24"/>
      <w:lang w:val="en-US" w:eastAsia="zh-CN" w:bidi="ar-SA"/>
    </w:rPr>
  </w:style>
  <w:style w:type="paragraph" w:customStyle="1" w:styleId="569">
    <w:name w:val="cucd-3"/>
    <w:next w:val="570"/>
    <w:link w:val="572"/>
    <w:uiPriority w:val="0"/>
    <w:pPr>
      <w:tabs>
        <w:tab w:val="left" w:pos="709"/>
      </w:tabs>
      <w:spacing w:line="360" w:lineRule="auto"/>
      <w:ind w:left="709" w:hanging="709"/>
      <w:outlineLvl w:val="2"/>
    </w:pPr>
    <w:rPr>
      <w:rFonts w:ascii="宋体" w:hAnsi="宋体" w:eastAsia="宋体" w:cs="宋体"/>
      <w:b/>
      <w:sz w:val="28"/>
      <w:szCs w:val="24"/>
      <w:lang w:val="en-US" w:eastAsia="zh-CN" w:bidi="ar-SA"/>
    </w:rPr>
  </w:style>
  <w:style w:type="paragraph" w:customStyle="1" w:styleId="570">
    <w:name w:val="cucd-4"/>
    <w:next w:val="563"/>
    <w:link w:val="571"/>
    <w:uiPriority w:val="0"/>
    <w:pPr>
      <w:tabs>
        <w:tab w:val="left" w:pos="851"/>
      </w:tabs>
      <w:spacing w:line="360" w:lineRule="auto"/>
      <w:ind w:left="851" w:hanging="851"/>
      <w:outlineLvl w:val="3"/>
    </w:pPr>
    <w:rPr>
      <w:rFonts w:ascii="宋体" w:hAnsi="宋体" w:eastAsia="宋体" w:cs="宋体"/>
      <w:b/>
      <w:sz w:val="24"/>
      <w:szCs w:val="24"/>
      <w:lang w:val="en-US" w:eastAsia="zh-CN" w:bidi="ar-SA"/>
    </w:rPr>
  </w:style>
  <w:style w:type="character" w:customStyle="1" w:styleId="571">
    <w:name w:val="cucd-4 Char Char"/>
    <w:link w:val="570"/>
    <w:locked/>
    <w:uiPriority w:val="0"/>
    <w:rPr>
      <w:rFonts w:ascii="宋体" w:hAnsi="宋体" w:cs="宋体"/>
      <w:b/>
      <w:sz w:val="24"/>
      <w:szCs w:val="24"/>
    </w:rPr>
  </w:style>
  <w:style w:type="character" w:customStyle="1" w:styleId="572">
    <w:name w:val="cucd-3 Char Char"/>
    <w:link w:val="569"/>
    <w:locked/>
    <w:uiPriority w:val="0"/>
    <w:rPr>
      <w:rFonts w:ascii="宋体" w:hAnsi="宋体" w:cs="宋体"/>
      <w:b/>
      <w:sz w:val="28"/>
      <w:szCs w:val="24"/>
    </w:rPr>
  </w:style>
  <w:style w:type="character" w:customStyle="1" w:styleId="573">
    <w:name w:val="样式 (中文) 仿宋_GB2312 四号1 Char"/>
    <w:uiPriority w:val="0"/>
    <w:rPr>
      <w:rFonts w:ascii="宋体" w:hAnsi="宋体" w:eastAsia="仿宋_GB2312" w:cs="宋体"/>
      <w:kern w:val="2"/>
      <w:sz w:val="28"/>
      <w:szCs w:val="24"/>
      <w:lang w:val="en-US" w:eastAsia="zh-CN" w:bidi="ar-SA"/>
    </w:rPr>
  </w:style>
  <w:style w:type="character" w:customStyle="1" w:styleId="574">
    <w:name w:val="表头 Char2"/>
    <w:uiPriority w:val="0"/>
    <w:rPr>
      <w:rFonts w:hint="eastAsia" w:ascii="黑体" w:hAnsi="宋体" w:eastAsia="黑体" w:cs="宋体"/>
      <w:snapToGrid w:val="0"/>
      <w:spacing w:val="4"/>
      <w:kern w:val="2"/>
      <w:sz w:val="24"/>
      <w:szCs w:val="24"/>
      <w:lang w:val="en-US" w:eastAsia="zh-CN" w:bidi="ar"/>
    </w:rPr>
  </w:style>
  <w:style w:type="character" w:customStyle="1" w:styleId="575">
    <w:name w:val="样式 样式 样式 仿宋_GB2312 黑色 行距: 固定值 30 磅 + 首行缩进:  2 字符 + 首行缩进:  2 字符 Char Char"/>
    <w:link w:val="576"/>
    <w:locked/>
    <w:uiPriority w:val="0"/>
    <w:rPr>
      <w:rFonts w:ascii="宋体" w:hAnsi="宋体" w:eastAsia="仿宋_GB2312" w:cs="宋体"/>
      <w:sz w:val="28"/>
      <w:szCs w:val="24"/>
    </w:rPr>
  </w:style>
  <w:style w:type="paragraph" w:customStyle="1" w:styleId="576">
    <w:name w:val="样式 样式 样式 仿宋_GB2312 黑色 行距: 固定值 30 磅 + 首行缩进:  2 字符 + 首行缩进:  2 字符"/>
    <w:basedOn w:val="1"/>
    <w:link w:val="575"/>
    <w:uiPriority w:val="0"/>
    <w:pPr>
      <w:widowControl w:val="0"/>
      <w:spacing w:line="600" w:lineRule="exact"/>
      <w:ind w:firstLine="600" w:firstLineChars="200"/>
      <w:jc w:val="both"/>
    </w:pPr>
    <w:rPr>
      <w:rFonts w:eastAsia="仿宋_GB2312"/>
      <w:sz w:val="28"/>
    </w:rPr>
  </w:style>
  <w:style w:type="character" w:customStyle="1" w:styleId="577">
    <w:name w:val="表中文字---------------- Char Char"/>
    <w:link w:val="578"/>
    <w:locked/>
    <w:uiPriority w:val="0"/>
    <w:rPr>
      <w:rFonts w:ascii="宋体" w:hAnsi="宋体" w:cs="宋体"/>
      <w:szCs w:val="24"/>
    </w:rPr>
  </w:style>
  <w:style w:type="paragraph" w:customStyle="1" w:styleId="578">
    <w:name w:val="表中文字----------------"/>
    <w:basedOn w:val="1"/>
    <w:link w:val="577"/>
    <w:uiPriority w:val="0"/>
    <w:pPr>
      <w:widowControl w:val="0"/>
      <w:jc w:val="center"/>
    </w:pPr>
    <w:rPr>
      <w:sz w:val="20"/>
    </w:rPr>
  </w:style>
  <w:style w:type="character" w:customStyle="1" w:styleId="579">
    <w:name w:val="样式 样式 标题 4 + (西文) Times New Roman (中文) 宋体 小四 非加粗 + Char Char"/>
    <w:link w:val="580"/>
    <w:locked/>
    <w:uiPriority w:val="0"/>
    <w:rPr>
      <w:rFonts w:ascii="宋体" w:hAnsi="宋体" w:cs="宋体"/>
      <w:sz w:val="28"/>
      <w:szCs w:val="24"/>
    </w:rPr>
  </w:style>
  <w:style w:type="paragraph" w:customStyle="1" w:styleId="580">
    <w:name w:val="样式 样式 标题 4 + (西文) Times New Roman (中文) 宋体 小四 非加粗 +"/>
    <w:basedOn w:val="581"/>
    <w:link w:val="579"/>
    <w:uiPriority w:val="0"/>
    <w:pPr>
      <w:tabs>
        <w:tab w:val="left" w:pos="1381"/>
        <w:tab w:val="left" w:pos="2153"/>
      </w:tabs>
    </w:pPr>
    <w:rPr>
      <w:rFonts w:ascii="宋体" w:hAnsi="宋体" w:eastAsia="宋体"/>
      <w:b w:val="0"/>
      <w:sz w:val="28"/>
      <w:szCs w:val="24"/>
    </w:rPr>
  </w:style>
  <w:style w:type="paragraph" w:customStyle="1" w:styleId="581">
    <w:name w:val="样式 标题 4 + (西文) Times New Roman (中文) 宋体 小四 非加粗"/>
    <w:basedOn w:val="5"/>
    <w:link w:val="582"/>
    <w:uiPriority w:val="0"/>
    <w:pPr>
      <w:widowControl w:val="0"/>
      <w:tabs>
        <w:tab w:val="left" w:pos="1381"/>
        <w:tab w:val="left" w:pos="2153"/>
      </w:tabs>
      <w:adjustRightInd/>
      <w:spacing w:before="0" w:after="0" w:line="500" w:lineRule="exact"/>
      <w:ind w:left="0"/>
      <w:jc w:val="both"/>
      <w:textAlignment w:val="auto"/>
    </w:pPr>
    <w:rPr>
      <w:szCs w:val="28"/>
    </w:rPr>
  </w:style>
  <w:style w:type="character" w:customStyle="1" w:styleId="582">
    <w:name w:val="样式 标题 4 + (西文) Times New Roman (中文) 宋体 小四 非加粗 Char Char"/>
    <w:link w:val="581"/>
    <w:locked/>
    <w:uiPriority w:val="0"/>
    <w:rPr>
      <w:rFonts w:ascii="Arial" w:hAnsi="Arial" w:eastAsia="黑体" w:cs="宋体"/>
      <w:b/>
      <w:sz w:val="24"/>
      <w:szCs w:val="28"/>
    </w:rPr>
  </w:style>
  <w:style w:type="character" w:customStyle="1" w:styleId="583">
    <w:name w:val="样式 标题 2 + 小四 段前: 0.5 行 段后: 0.5 行 行距: 单倍行距 Char Char"/>
    <w:link w:val="584"/>
    <w:locked/>
    <w:uiPriority w:val="0"/>
    <w:rPr>
      <w:rFonts w:ascii="Arial" w:hAnsi="Arial" w:eastAsia="新宋体" w:cs="宋体"/>
      <w:b/>
      <w:bCs/>
      <w:color w:val="000000"/>
      <w:sz w:val="24"/>
      <w:szCs w:val="24"/>
    </w:rPr>
  </w:style>
  <w:style w:type="paragraph" w:customStyle="1" w:styleId="584">
    <w:name w:val="样式 标题 2 + 小四 段前: 0.5 行 段后: 0.5 行 行距: 单倍行距"/>
    <w:basedOn w:val="3"/>
    <w:link w:val="583"/>
    <w:uiPriority w:val="0"/>
    <w:pPr>
      <w:keepLines w:val="0"/>
      <w:widowControl w:val="0"/>
      <w:tabs>
        <w:tab w:val="left" w:pos="284"/>
        <w:tab w:val="left" w:pos="567"/>
        <w:tab w:val="left" w:pos="576"/>
        <w:tab w:val="left" w:pos="1140"/>
        <w:tab w:val="left" w:pos="1476"/>
      </w:tabs>
      <w:wordWrap w:val="0"/>
      <w:topLinePunct/>
      <w:snapToGrid w:val="0"/>
      <w:spacing w:before="0" w:beforeLines="50" w:after="0" w:line="360" w:lineRule="auto"/>
      <w:ind w:left="576" w:hanging="576"/>
      <w:jc w:val="both"/>
    </w:pPr>
    <w:rPr>
      <w:rFonts w:ascii="Arial" w:hAnsi="Arial" w:eastAsia="新宋体" w:cs="宋体"/>
      <w:color w:val="000000"/>
      <w:sz w:val="24"/>
      <w:szCs w:val="24"/>
    </w:rPr>
  </w:style>
  <w:style w:type="character" w:customStyle="1" w:styleId="585">
    <w:name w:val="图下题注 Char Char"/>
    <w:link w:val="586"/>
    <w:qFormat/>
    <w:locked/>
    <w:uiPriority w:val="0"/>
    <w:rPr>
      <w:rFonts w:ascii="宋体" w:hAnsi="宋体" w:cs="黑体"/>
      <w:spacing w:val="-2"/>
      <w:sz w:val="28"/>
      <w:szCs w:val="21"/>
    </w:rPr>
  </w:style>
  <w:style w:type="paragraph" w:customStyle="1" w:styleId="586">
    <w:name w:val="图下题注"/>
    <w:basedOn w:val="1"/>
    <w:link w:val="585"/>
    <w:uiPriority w:val="0"/>
    <w:pPr>
      <w:widowControl w:val="0"/>
      <w:jc w:val="both"/>
    </w:pPr>
    <w:rPr>
      <w:rFonts w:cs="黑体"/>
      <w:spacing w:val="-2"/>
      <w:sz w:val="28"/>
      <w:szCs w:val="21"/>
    </w:rPr>
  </w:style>
  <w:style w:type="character" w:customStyle="1" w:styleId="587">
    <w:name w:val="fontstyle01"/>
    <w:uiPriority w:val="0"/>
    <w:rPr>
      <w:rFonts w:hint="eastAsia" w:ascii="宋体" w:hAnsi="宋体" w:eastAsia="宋体" w:cs="宋体"/>
      <w:color w:val="000000"/>
      <w:kern w:val="2"/>
      <w:sz w:val="24"/>
      <w:szCs w:val="24"/>
      <w:lang w:val="en-US" w:eastAsia="zh-CN" w:bidi="ar-SA"/>
    </w:rPr>
  </w:style>
  <w:style w:type="character" w:customStyle="1" w:styleId="588">
    <w:name w:val="showheadtitleleft1"/>
    <w:uiPriority w:val="0"/>
    <w:rPr>
      <w:rFonts w:hint="eastAsia" w:ascii="宋体" w:hAnsi="宋体" w:eastAsia="宋体" w:cs="宋体"/>
      <w:color w:val="000000"/>
      <w:kern w:val="2"/>
      <w:sz w:val="21"/>
      <w:szCs w:val="21"/>
      <w:u w:val="none"/>
      <w:lang w:val="en-US" w:eastAsia="zh-CN" w:bidi="ar"/>
    </w:rPr>
  </w:style>
  <w:style w:type="character" w:customStyle="1" w:styleId="589">
    <w:name w:val="正文小4黑体左 Char Char Char"/>
    <w:uiPriority w:val="0"/>
    <w:rPr>
      <w:rFonts w:hint="eastAsia" w:ascii="宋体" w:hAnsi="宋体" w:eastAsia="宋体" w:cs="宋体"/>
      <w:b/>
      <w:kern w:val="2"/>
      <w:sz w:val="24"/>
      <w:szCs w:val="24"/>
      <w:lang w:val="en-US" w:eastAsia="zh-CN" w:bidi="ar-SA"/>
    </w:rPr>
  </w:style>
  <w:style w:type="character" w:customStyle="1" w:styleId="590">
    <w:name w:val="页码1"/>
    <w:uiPriority w:val="0"/>
    <w:rPr>
      <w:rFonts w:hint="eastAsia" w:ascii="宋体" w:hAnsi="宋体" w:eastAsia="宋体" w:cs="宋体"/>
      <w:kern w:val="2"/>
      <w:sz w:val="24"/>
      <w:szCs w:val="20"/>
      <w:lang w:val="en-US" w:eastAsia="zh-CN" w:bidi="ar"/>
    </w:rPr>
  </w:style>
  <w:style w:type="character" w:customStyle="1" w:styleId="591">
    <w:name w:val="引用 Char2"/>
    <w:uiPriority w:val="0"/>
    <w:rPr>
      <w:rFonts w:hint="eastAsia" w:ascii="宋体" w:hAnsi="宋体" w:eastAsia="宋体" w:cs="宋体"/>
      <w:i/>
      <w:iCs/>
      <w:color w:val="000000"/>
      <w:kern w:val="2"/>
      <w:sz w:val="21"/>
      <w:szCs w:val="21"/>
      <w:lang w:val="en-US" w:eastAsia="zh-CN" w:bidi="ar"/>
    </w:rPr>
  </w:style>
  <w:style w:type="character" w:customStyle="1" w:styleId="592">
    <w:name w:val="样式 表头YHY + 自动设置 Char Char"/>
    <w:link w:val="593"/>
    <w:locked/>
    <w:uiPriority w:val="0"/>
    <w:rPr>
      <w:rFonts w:ascii="Calibri" w:hAnsi="Calibri" w:cs="黑体"/>
    </w:rPr>
  </w:style>
  <w:style w:type="paragraph" w:customStyle="1" w:styleId="593">
    <w:name w:val="样式 表头YHY + 自动设置"/>
    <w:basedOn w:val="1"/>
    <w:link w:val="592"/>
    <w:uiPriority w:val="0"/>
    <w:pPr>
      <w:widowControl w:val="0"/>
      <w:jc w:val="both"/>
    </w:pPr>
    <w:rPr>
      <w:rFonts w:ascii="Calibri" w:hAnsi="Calibri" w:cs="黑体"/>
      <w:sz w:val="20"/>
      <w:szCs w:val="20"/>
    </w:rPr>
  </w:style>
  <w:style w:type="character" w:customStyle="1" w:styleId="594">
    <w:name w:val="unnamed31"/>
    <w:uiPriority w:val="0"/>
    <w:rPr>
      <w:rFonts w:hint="eastAsia" w:ascii="宋体" w:hAnsi="宋体" w:eastAsia="宋体" w:cs="宋体"/>
      <w:color w:val="000000"/>
      <w:kern w:val="2"/>
      <w:sz w:val="20"/>
      <w:szCs w:val="20"/>
      <w:u w:val="none"/>
      <w:lang w:val="en-US" w:eastAsia="zh-CN" w:bidi="ar"/>
    </w:rPr>
  </w:style>
  <w:style w:type="character" w:customStyle="1" w:styleId="595">
    <w:name w:val="1正文段落 Char Char"/>
    <w:locked/>
    <w:uiPriority w:val="0"/>
    <w:rPr>
      <w:rFonts w:ascii="宋体" w:hAnsi="宋体" w:eastAsia="宋体" w:cs="宋体"/>
      <w:kern w:val="2"/>
      <w:sz w:val="24"/>
      <w:szCs w:val="24"/>
      <w:lang w:val="en-US" w:eastAsia="zh-CN" w:bidi="ar-SA"/>
    </w:rPr>
  </w:style>
  <w:style w:type="character" w:customStyle="1" w:styleId="596">
    <w:name w:val="javascript1"/>
    <w:uiPriority w:val="0"/>
    <w:rPr>
      <w:rFonts w:hint="default" w:ascii="Tahoma" w:hAnsi="Tahoma" w:eastAsia="宋体" w:cs="Tahoma"/>
      <w:kern w:val="2"/>
      <w:sz w:val="24"/>
      <w:szCs w:val="24"/>
      <w:lang w:val="en-US" w:eastAsia="zh-CN" w:bidi="ar-SA"/>
    </w:rPr>
  </w:style>
  <w:style w:type="character" w:customStyle="1" w:styleId="597">
    <w:name w:val="061209正文样式 Char Char"/>
    <w:link w:val="598"/>
    <w:locked/>
    <w:uiPriority w:val="0"/>
    <w:rPr>
      <w:rFonts w:ascii="宋体" w:hAnsi="宋体" w:cs="宋体"/>
      <w:bCs/>
      <w:sz w:val="28"/>
      <w:szCs w:val="28"/>
    </w:rPr>
  </w:style>
  <w:style w:type="paragraph" w:customStyle="1" w:styleId="598">
    <w:name w:val="061209正文样式"/>
    <w:basedOn w:val="6"/>
    <w:link w:val="597"/>
    <w:uiPriority w:val="0"/>
    <w:pPr>
      <w:adjustRightInd w:val="0"/>
      <w:snapToGrid w:val="0"/>
      <w:spacing w:line="360" w:lineRule="auto"/>
      <w:ind w:firstLine="560" w:firstLineChars="200"/>
      <w:jc w:val="left"/>
    </w:pPr>
    <w:rPr>
      <w:rFonts w:ascii="宋体" w:hAnsi="宋体" w:cs="宋体"/>
      <w:bCs/>
      <w:kern w:val="0"/>
      <w:szCs w:val="28"/>
    </w:rPr>
  </w:style>
  <w:style w:type="character" w:customStyle="1" w:styleId="599">
    <w:name w:val="文档结构图 Char6"/>
    <w:uiPriority w:val="0"/>
    <w:rPr>
      <w:rFonts w:hint="eastAsia" w:ascii="宋体" w:hAnsi="宋体" w:eastAsia="宋体" w:cs="宋体"/>
      <w:kern w:val="2"/>
      <w:sz w:val="18"/>
      <w:szCs w:val="18"/>
      <w:lang w:val="en-US" w:eastAsia="zh-CN" w:bidi="ar"/>
    </w:rPr>
  </w:style>
  <w:style w:type="character" w:customStyle="1" w:styleId="600">
    <w:name w:val="123 Char Char"/>
    <w:uiPriority w:val="0"/>
    <w:rPr>
      <w:rFonts w:hint="eastAsia" w:ascii="宋体" w:hAnsi="宋体" w:eastAsia="宋体" w:cs="宋体"/>
      <w:color w:val="000000"/>
      <w:kern w:val="2"/>
      <w:sz w:val="24"/>
      <w:szCs w:val="24"/>
      <w:lang w:val="en-US" w:eastAsia="zh-CN" w:bidi="ar-SA"/>
    </w:rPr>
  </w:style>
  <w:style w:type="character" w:customStyle="1" w:styleId="601">
    <w:name w:val="H9 Char3"/>
    <w:uiPriority w:val="0"/>
    <w:rPr>
      <w:rFonts w:hint="default" w:ascii="Arial" w:hAnsi="Arial" w:eastAsia="黑体" w:cs="宋体"/>
      <w:kern w:val="2"/>
      <w:sz w:val="21"/>
      <w:szCs w:val="21"/>
      <w:lang w:val="en-US" w:eastAsia="zh-CN" w:bidi="ar-SA"/>
    </w:rPr>
  </w:style>
  <w:style w:type="character" w:customStyle="1" w:styleId="602">
    <w:name w:val="Char Char25"/>
    <w:uiPriority w:val="0"/>
    <w:rPr>
      <w:rFonts w:ascii="Arial" w:hAnsi="Arial" w:eastAsia="黑体"/>
      <w:kern w:val="2"/>
      <w:sz w:val="21"/>
      <w:szCs w:val="21"/>
      <w:lang w:val="en-US" w:eastAsia="zh-CN" w:bidi="ar-SA"/>
    </w:rPr>
  </w:style>
  <w:style w:type="character" w:customStyle="1" w:styleId="603">
    <w:name w:val="t_blue_01"/>
    <w:uiPriority w:val="0"/>
  </w:style>
  <w:style w:type="character" w:customStyle="1" w:styleId="604">
    <w:name w:val="文本框 Char Char"/>
    <w:link w:val="605"/>
    <w:locked/>
    <w:uiPriority w:val="0"/>
    <w:rPr>
      <w:rFonts w:ascii="宋体" w:hAnsi="宋体" w:cs="宋体"/>
      <w:szCs w:val="21"/>
    </w:rPr>
  </w:style>
  <w:style w:type="paragraph" w:customStyle="1" w:styleId="605">
    <w:name w:val="文本框"/>
    <w:basedOn w:val="1"/>
    <w:link w:val="604"/>
    <w:uiPriority w:val="0"/>
    <w:pPr>
      <w:widowControl w:val="0"/>
      <w:spacing w:line="360" w:lineRule="atLeast"/>
      <w:jc w:val="center"/>
    </w:pPr>
    <w:rPr>
      <w:sz w:val="20"/>
      <w:szCs w:val="21"/>
    </w:rPr>
  </w:style>
  <w:style w:type="character" w:customStyle="1" w:styleId="606">
    <w:name w:val="文档结构图 Char1"/>
    <w:qFormat/>
    <w:uiPriority w:val="0"/>
    <w:rPr>
      <w:rFonts w:hint="eastAsia" w:ascii="宋体" w:hAnsi="宋体" w:eastAsia="宋体" w:cs="宋体"/>
      <w:kern w:val="2"/>
      <w:sz w:val="21"/>
      <w:szCs w:val="24"/>
      <w:lang w:val="en-US" w:eastAsia="zh-CN" w:bidi="ar-SA"/>
    </w:rPr>
  </w:style>
  <w:style w:type="character" w:customStyle="1" w:styleId="607">
    <w:name w:val="标题章 Char1"/>
    <w:uiPriority w:val="0"/>
    <w:rPr>
      <w:rFonts w:ascii="宋体" w:hAnsi="宋体" w:eastAsia="Arial" w:cs="宋体"/>
      <w:b/>
      <w:kern w:val="44"/>
      <w:sz w:val="36"/>
      <w:szCs w:val="24"/>
      <w:lang w:val="en-US" w:eastAsia="zh-CN" w:bidi="ar-SA"/>
    </w:rPr>
  </w:style>
  <w:style w:type="character" w:customStyle="1" w:styleId="608">
    <w:name w:val="正文2 Char"/>
    <w:link w:val="609"/>
    <w:qFormat/>
    <w:locked/>
    <w:uiPriority w:val="99"/>
  </w:style>
  <w:style w:type="paragraph" w:customStyle="1" w:styleId="609">
    <w:name w:val="正文2"/>
    <w:basedOn w:val="1"/>
    <w:link w:val="608"/>
    <w:uiPriority w:val="99"/>
    <w:pPr>
      <w:widowControl w:val="0"/>
      <w:adjustRightInd w:val="0"/>
      <w:snapToGrid w:val="0"/>
      <w:spacing w:line="440" w:lineRule="atLeast"/>
      <w:ind w:firstLine="510"/>
      <w:jc w:val="both"/>
    </w:pPr>
    <w:rPr>
      <w:rFonts w:ascii="Times New Roman" w:hAnsi="Times New Roman" w:cs="Times New Roman"/>
      <w:sz w:val="20"/>
      <w:szCs w:val="20"/>
    </w:rPr>
  </w:style>
  <w:style w:type="character" w:customStyle="1" w:styleId="610">
    <w:name w:val="表号 Char1"/>
    <w:link w:val="611"/>
    <w:uiPriority w:val="0"/>
    <w:rPr>
      <w:rFonts w:ascii="宋体" w:hAnsi="宋体" w:eastAsia="Arial" w:cs="宋体"/>
      <w:szCs w:val="24"/>
    </w:rPr>
  </w:style>
  <w:style w:type="paragraph" w:customStyle="1" w:styleId="611">
    <w:name w:val="表号"/>
    <w:link w:val="610"/>
    <w:uiPriority w:val="0"/>
    <w:pPr>
      <w:adjustRightInd w:val="0"/>
      <w:snapToGrid w:val="0"/>
      <w:spacing w:line="240" w:lineRule="atLeast"/>
      <w:jc w:val="both"/>
      <w:outlineLvl w:val="4"/>
    </w:pPr>
    <w:rPr>
      <w:rFonts w:ascii="宋体" w:hAnsi="宋体" w:eastAsia="Arial" w:cs="宋体"/>
      <w:szCs w:val="24"/>
      <w:lang w:val="en-US" w:eastAsia="zh-CN" w:bidi="ar-SA"/>
    </w:rPr>
  </w:style>
  <w:style w:type="character" w:customStyle="1" w:styleId="612">
    <w:name w:val="正文文字 2 Char Char3"/>
    <w:qFormat/>
    <w:uiPriority w:val="0"/>
    <w:rPr>
      <w:rFonts w:hint="eastAsia" w:ascii="宋体" w:hAnsi="宋体" w:eastAsia="宋体" w:cs="宋体"/>
      <w:spacing w:val="-10"/>
      <w:kern w:val="2"/>
      <w:sz w:val="21"/>
      <w:szCs w:val="24"/>
      <w:lang w:val="en-US" w:eastAsia="zh-CN" w:bidi="ar-SA"/>
    </w:rPr>
  </w:style>
  <w:style w:type="character" w:customStyle="1" w:styleId="613">
    <w:name w:val="样式 标题 1标题 11一、 + 黑体 小三 Char Char"/>
    <w:link w:val="614"/>
    <w:qFormat/>
    <w:locked/>
    <w:uiPriority w:val="0"/>
    <w:rPr>
      <w:rFonts w:ascii="黑体" w:hAnsi="黑体" w:eastAsia="黑体" w:cs="Arial"/>
      <w:b/>
      <w:kern w:val="44"/>
      <w:sz w:val="30"/>
      <w:szCs w:val="30"/>
    </w:rPr>
  </w:style>
  <w:style w:type="paragraph" w:customStyle="1" w:styleId="614">
    <w:name w:val="样式 标题 1标题 11一、 + 黑体 小三"/>
    <w:basedOn w:val="2"/>
    <w:link w:val="613"/>
    <w:qFormat/>
    <w:uiPriority w:val="0"/>
    <w:pPr>
      <w:spacing w:before="0" w:beforeLines="50" w:after="50" w:line="360" w:lineRule="auto"/>
      <w:jc w:val="center"/>
    </w:pPr>
    <w:rPr>
      <w:rFonts w:ascii="黑体" w:hAnsi="黑体" w:eastAsia="黑体" w:cs="Arial"/>
      <w:bCs w:val="0"/>
      <w:sz w:val="30"/>
      <w:szCs w:val="30"/>
    </w:rPr>
  </w:style>
  <w:style w:type="character" w:customStyle="1" w:styleId="615">
    <w:name w:val="style221"/>
    <w:qFormat/>
    <w:uiPriority w:val="0"/>
    <w:rPr>
      <w:rFonts w:hint="eastAsia" w:ascii="宋体" w:hAnsi="宋体" w:eastAsia="宋体" w:cs="宋体"/>
      <w:kern w:val="2"/>
      <w:sz w:val="36"/>
      <w:szCs w:val="24"/>
      <w:lang w:val="en-US" w:eastAsia="zh-CN" w:bidi="ar"/>
    </w:rPr>
  </w:style>
  <w:style w:type="character" w:customStyle="1" w:styleId="616">
    <w:name w:val="正文（首行缩近两字） Char Char"/>
    <w:link w:val="617"/>
    <w:qFormat/>
    <w:locked/>
    <w:uiPriority w:val="0"/>
    <w:rPr>
      <w:rFonts w:ascii="宋体" w:hAnsi="宋体" w:cs="宋体"/>
      <w:szCs w:val="24"/>
    </w:rPr>
  </w:style>
  <w:style w:type="paragraph" w:customStyle="1" w:styleId="617">
    <w:name w:val="正文（首行缩近两字）"/>
    <w:basedOn w:val="1"/>
    <w:next w:val="1"/>
    <w:link w:val="616"/>
    <w:qFormat/>
    <w:uiPriority w:val="0"/>
    <w:pPr>
      <w:widowControl w:val="0"/>
      <w:ind w:firstLine="420" w:firstLineChars="200"/>
      <w:jc w:val="both"/>
    </w:pPr>
    <w:rPr>
      <w:sz w:val="20"/>
    </w:rPr>
  </w:style>
  <w:style w:type="character" w:customStyle="1" w:styleId="618">
    <w:name w:val="表格new Char Char"/>
    <w:link w:val="619"/>
    <w:qFormat/>
    <w:locked/>
    <w:uiPriority w:val="0"/>
    <w:rPr>
      <w:rFonts w:ascii="宋体" w:hAnsi="宋体" w:cs="宋体"/>
      <w:szCs w:val="21"/>
    </w:rPr>
  </w:style>
  <w:style w:type="paragraph" w:customStyle="1" w:styleId="619">
    <w:name w:val="表格new"/>
    <w:basedOn w:val="1"/>
    <w:next w:val="1"/>
    <w:link w:val="618"/>
    <w:qFormat/>
    <w:uiPriority w:val="0"/>
    <w:pPr>
      <w:widowControl w:val="0"/>
      <w:jc w:val="center"/>
    </w:pPr>
    <w:rPr>
      <w:sz w:val="20"/>
      <w:szCs w:val="21"/>
    </w:rPr>
  </w:style>
  <w:style w:type="character" w:customStyle="1" w:styleId="620">
    <w:name w:val="Normal Char Char"/>
    <w:qFormat/>
    <w:locked/>
    <w:uiPriority w:val="0"/>
    <w:rPr>
      <w:rFonts w:ascii="宋体" w:hAnsi="宋体" w:eastAsia="宋体"/>
      <w:kern w:val="2"/>
      <w:sz w:val="34"/>
      <w:szCs w:val="24"/>
      <w:lang w:val="en-US" w:eastAsia="zh-CN" w:bidi="ar-SA"/>
    </w:rPr>
  </w:style>
  <w:style w:type="character" w:customStyle="1" w:styleId="621">
    <w:name w:val="dxj标题2 Char"/>
    <w:link w:val="622"/>
    <w:qFormat/>
    <w:uiPriority w:val="0"/>
    <w:rPr>
      <w:rFonts w:ascii="宋体" w:hAnsi="宋体" w:eastAsia="黑体" w:cs="宋体"/>
      <w:bCs/>
      <w:sz w:val="28"/>
      <w:szCs w:val="32"/>
    </w:rPr>
  </w:style>
  <w:style w:type="paragraph" w:customStyle="1" w:styleId="622">
    <w:name w:val="dxj标题2"/>
    <w:basedOn w:val="3"/>
    <w:link w:val="621"/>
    <w:qFormat/>
    <w:uiPriority w:val="0"/>
    <w:pPr>
      <w:widowControl w:val="0"/>
      <w:tabs>
        <w:tab w:val="left" w:pos="567"/>
      </w:tabs>
      <w:spacing w:before="0" w:after="0" w:line="360" w:lineRule="auto"/>
    </w:pPr>
    <w:rPr>
      <w:rFonts w:ascii="宋体" w:hAnsi="宋体" w:eastAsia="黑体" w:cs="宋体"/>
      <w:b w:val="0"/>
      <w:sz w:val="28"/>
    </w:rPr>
  </w:style>
  <w:style w:type="character" w:customStyle="1" w:styleId="623">
    <w:name w:val="blacktt1"/>
    <w:qFormat/>
    <w:uiPriority w:val="0"/>
    <w:rPr>
      <w:rFonts w:hint="default" w:eastAsia="Arial" w:cs="宋体"/>
      <w:color w:val="000000"/>
      <w:kern w:val="2"/>
      <w:sz w:val="18"/>
      <w:szCs w:val="18"/>
      <w:u w:val="none"/>
      <w:lang w:val="en-US" w:eastAsia="zh-CN" w:bidi="ar-SA"/>
    </w:rPr>
  </w:style>
  <w:style w:type="character" w:customStyle="1" w:styleId="624">
    <w:name w:val="【标题4】 Char Char"/>
    <w:link w:val="625"/>
    <w:qFormat/>
    <w:locked/>
    <w:uiPriority w:val="0"/>
    <w:rPr>
      <w:rFonts w:ascii="宋体" w:hAnsi="宋体" w:cs="宋体"/>
      <w:b/>
      <w:bCs/>
      <w:sz w:val="24"/>
      <w:szCs w:val="24"/>
    </w:rPr>
  </w:style>
  <w:style w:type="paragraph" w:customStyle="1" w:styleId="625">
    <w:name w:val="【标题4】"/>
    <w:basedOn w:val="1"/>
    <w:link w:val="624"/>
    <w:qFormat/>
    <w:uiPriority w:val="0"/>
    <w:pPr>
      <w:keepLines/>
      <w:widowControl w:val="0"/>
      <w:spacing w:before="120" w:after="120"/>
      <w:outlineLvl w:val="3"/>
    </w:pPr>
    <w:rPr>
      <w:b/>
      <w:bCs/>
    </w:rPr>
  </w:style>
  <w:style w:type="character" w:customStyle="1" w:styleId="626">
    <w:name w:val="正文小四 Char Char Char"/>
    <w:qFormat/>
    <w:uiPriority w:val="0"/>
    <w:rPr>
      <w:rFonts w:hint="eastAsia" w:ascii="宋体" w:hAnsi="宋体" w:eastAsia="宋体" w:cs="宋体"/>
      <w:kern w:val="2"/>
      <w:sz w:val="24"/>
      <w:szCs w:val="24"/>
      <w:lang w:val="en-US" w:eastAsia="zh-CN" w:bidi="ar-SA"/>
    </w:rPr>
  </w:style>
  <w:style w:type="character" w:customStyle="1" w:styleId="627">
    <w:name w:val="Char Char15"/>
    <w:link w:val="628"/>
    <w:qFormat/>
    <w:locked/>
    <w:uiPriority w:val="0"/>
    <w:rPr>
      <w:rFonts w:ascii="宋体" w:hAnsi="宋体" w:cs="宋体"/>
      <w:b/>
      <w:i/>
      <w:kern w:val="28"/>
      <w:sz w:val="18"/>
      <w:szCs w:val="24"/>
    </w:rPr>
  </w:style>
  <w:style w:type="paragraph" w:customStyle="1" w:styleId="628">
    <w:name w:val="正文文本1"/>
    <w:basedOn w:val="1"/>
    <w:link w:val="627"/>
    <w:qFormat/>
    <w:uiPriority w:val="0"/>
    <w:pPr>
      <w:widowControl w:val="0"/>
      <w:spacing w:line="240" w:lineRule="atLeast"/>
      <w:jc w:val="center"/>
    </w:pPr>
    <w:rPr>
      <w:b/>
      <w:i/>
      <w:kern w:val="28"/>
      <w:sz w:val="18"/>
    </w:rPr>
  </w:style>
  <w:style w:type="character" w:customStyle="1" w:styleId="629">
    <w:name w:val="样式 标题 3标题 13 + (中文) 宋体 小四 行距: 1.5 倍行距 Char Char"/>
    <w:qFormat/>
    <w:uiPriority w:val="0"/>
    <w:rPr>
      <w:rFonts w:hint="eastAsia" w:ascii="宋体" w:hAnsi="宋体" w:eastAsia="宋体" w:cs="宋体"/>
      <w:b/>
      <w:bCs/>
      <w:kern w:val="2"/>
      <w:sz w:val="24"/>
      <w:szCs w:val="32"/>
      <w:lang w:val="en-US" w:eastAsia="zh-CN" w:bidi="ar-SA"/>
    </w:rPr>
  </w:style>
  <w:style w:type="character" w:customStyle="1" w:styleId="630">
    <w:name w:val="Char Char19"/>
    <w:qFormat/>
    <w:locked/>
    <w:uiPriority w:val="0"/>
    <w:rPr>
      <w:rFonts w:ascii="宋体" w:hAnsi="宋体" w:eastAsia="宋体" w:cs="宋体"/>
      <w:b/>
      <w:bCs/>
      <w:kern w:val="2"/>
      <w:sz w:val="21"/>
      <w:szCs w:val="24"/>
      <w:lang w:val="en-US" w:eastAsia="zh-CN" w:bidi="ar-SA"/>
    </w:rPr>
  </w:style>
  <w:style w:type="character" w:customStyle="1" w:styleId="631">
    <w:name w:val="样式 标题 2 + 黑体 小四 非加粗 Char Char"/>
    <w:link w:val="632"/>
    <w:qFormat/>
    <w:uiPriority w:val="0"/>
    <w:rPr>
      <w:rFonts w:ascii="黑体" w:hAnsi="黑体" w:eastAsia="黑体" w:cs="宋体"/>
      <w:sz w:val="24"/>
      <w:szCs w:val="32"/>
    </w:rPr>
  </w:style>
  <w:style w:type="paragraph" w:customStyle="1" w:styleId="632">
    <w:name w:val="样式 标题 2 + 黑体 小四 非加粗"/>
    <w:basedOn w:val="3"/>
    <w:link w:val="631"/>
    <w:qFormat/>
    <w:uiPriority w:val="0"/>
    <w:pPr>
      <w:widowControl w:val="0"/>
      <w:tabs>
        <w:tab w:val="left" w:pos="567"/>
      </w:tabs>
      <w:spacing w:before="120" w:after="120" w:line="360" w:lineRule="auto"/>
    </w:pPr>
    <w:rPr>
      <w:rFonts w:ascii="黑体" w:hAnsi="黑体" w:eastAsia="黑体" w:cs="宋体"/>
      <w:b w:val="0"/>
      <w:bCs w:val="0"/>
      <w:sz w:val="24"/>
    </w:rPr>
  </w:style>
  <w:style w:type="character" w:customStyle="1" w:styleId="633">
    <w:name w:val="正文文字缩进 3 Char"/>
    <w:qFormat/>
    <w:uiPriority w:val="0"/>
    <w:rPr>
      <w:rFonts w:ascii="宋体" w:hAnsi="宋体" w:eastAsia="宋体"/>
      <w:color w:val="000000"/>
      <w:kern w:val="2"/>
      <w:sz w:val="24"/>
      <w:lang w:val="en-US" w:eastAsia="zh-CN" w:bidi="ar-SA"/>
    </w:rPr>
  </w:style>
  <w:style w:type="character" w:customStyle="1" w:styleId="634">
    <w:name w:val="1号正文 Char Char"/>
    <w:link w:val="635"/>
    <w:qFormat/>
    <w:uiPriority w:val="0"/>
    <w:rPr>
      <w:rFonts w:ascii="宋体" w:hAnsi="宋体" w:eastAsia="仿宋_GB2312" w:cs="宋体"/>
      <w:sz w:val="24"/>
      <w:szCs w:val="24"/>
    </w:rPr>
  </w:style>
  <w:style w:type="paragraph" w:customStyle="1" w:styleId="635">
    <w:name w:val="1号正文"/>
    <w:basedOn w:val="1"/>
    <w:link w:val="634"/>
    <w:qFormat/>
    <w:uiPriority w:val="0"/>
    <w:pPr>
      <w:widowControl w:val="0"/>
      <w:spacing w:line="360" w:lineRule="auto"/>
      <w:ind w:firstLine="200" w:firstLineChars="200"/>
      <w:jc w:val="both"/>
    </w:pPr>
    <w:rPr>
      <w:rFonts w:eastAsia="仿宋_GB2312"/>
    </w:rPr>
  </w:style>
  <w:style w:type="character" w:customStyle="1" w:styleId="636">
    <w:name w:val="Char Char114"/>
    <w:qFormat/>
    <w:locked/>
    <w:uiPriority w:val="0"/>
    <w:rPr>
      <w:rFonts w:ascii="Arial" w:hAnsi="Arial" w:eastAsia="宋体" w:cs="Arial"/>
      <w:vanish/>
      <w:kern w:val="2"/>
      <w:sz w:val="16"/>
      <w:szCs w:val="16"/>
      <w:lang w:val="en-US" w:eastAsia="zh-CN" w:bidi="ar-SA"/>
    </w:rPr>
  </w:style>
  <w:style w:type="character" w:customStyle="1" w:styleId="637">
    <w:name w:val="HTML 地址 字符"/>
    <w:qFormat/>
    <w:uiPriority w:val="0"/>
    <w:rPr>
      <w:i/>
      <w:iCs/>
      <w:color w:val="000000"/>
      <w:sz w:val="24"/>
      <w:szCs w:val="24"/>
      <w:lang w:bidi="ar-SA"/>
    </w:rPr>
  </w:style>
  <w:style w:type="character" w:customStyle="1" w:styleId="638">
    <w:name w:val="正文首行缩进 2 Char2"/>
    <w:qFormat/>
    <w:uiPriority w:val="0"/>
    <w:rPr>
      <w:rFonts w:hint="eastAsia" w:ascii="宋体" w:hAnsi="宋体" w:eastAsia="宋体" w:cs="宋体"/>
      <w:kern w:val="2"/>
      <w:sz w:val="21"/>
      <w:szCs w:val="24"/>
      <w:lang w:val="en-US" w:eastAsia="zh-CN" w:bidi="ar"/>
    </w:rPr>
  </w:style>
  <w:style w:type="character" w:customStyle="1" w:styleId="639">
    <w:name w:val="标题 8 字符1"/>
    <w:qFormat/>
    <w:uiPriority w:val="0"/>
    <w:rPr>
      <w:rFonts w:hint="eastAsia" w:ascii="宋体" w:hAnsi="宋体" w:eastAsia="宋体"/>
      <w:b/>
      <w:i/>
      <w:spacing w:val="-2"/>
      <w:kern w:val="28"/>
      <w:sz w:val="18"/>
      <w:lang w:val="en-US" w:eastAsia="zh-CN" w:bidi="ar-SA"/>
    </w:rPr>
  </w:style>
  <w:style w:type="character" w:customStyle="1" w:styleId="640">
    <w:name w:val="at_2"/>
    <w:qFormat/>
    <w:uiPriority w:val="0"/>
    <w:rPr>
      <w:rFonts w:ascii="宋体" w:hAnsi="宋体" w:eastAsia="Arial" w:cs="宋体"/>
      <w:kern w:val="2"/>
      <w:sz w:val="24"/>
      <w:szCs w:val="24"/>
      <w:lang w:val="en-US" w:eastAsia="zh-CN" w:bidi="ar-SA"/>
    </w:rPr>
  </w:style>
  <w:style w:type="character" w:customStyle="1" w:styleId="641">
    <w:name w:val="表 Char Char Char"/>
    <w:qFormat/>
    <w:uiPriority w:val="0"/>
    <w:rPr>
      <w:rFonts w:hint="eastAsia" w:ascii="宋体" w:hAnsi="宋体" w:eastAsia="宋体"/>
      <w:spacing w:val="2"/>
      <w:kern w:val="2"/>
      <w:sz w:val="21"/>
      <w:lang w:val="en-US" w:eastAsia="zh-CN" w:bidi="ar-SA"/>
    </w:rPr>
  </w:style>
  <w:style w:type="character" w:customStyle="1" w:styleId="642">
    <w:name w:val="注释标题 字符1"/>
    <w:qFormat/>
    <w:uiPriority w:val="0"/>
    <w:rPr>
      <w:rFonts w:hint="eastAsia" w:ascii="宋体" w:hAnsi="宋体" w:eastAsia="宋体"/>
      <w:kern w:val="2"/>
      <w:sz w:val="21"/>
      <w:lang w:bidi="ar-SA"/>
    </w:rPr>
  </w:style>
  <w:style w:type="character" w:customStyle="1" w:styleId="643">
    <w:name w:val="HTML 地址 Char1"/>
    <w:qFormat/>
    <w:uiPriority w:val="0"/>
    <w:rPr>
      <w:rFonts w:hint="eastAsia" w:ascii="宋体" w:hAnsi="宋体" w:eastAsia="宋体" w:cs="宋体"/>
      <w:i/>
      <w:iCs/>
      <w:kern w:val="2"/>
      <w:sz w:val="28"/>
      <w:szCs w:val="24"/>
      <w:lang w:val="en-US" w:eastAsia="zh-CN" w:bidi="ar"/>
    </w:rPr>
  </w:style>
  <w:style w:type="character" w:customStyle="1" w:styleId="644">
    <w:name w:val="text_edit editable-title"/>
    <w:qFormat/>
    <w:uiPriority w:val="0"/>
    <w:rPr>
      <w:rFonts w:hint="eastAsia" w:ascii="宋体" w:hAnsi="宋体" w:eastAsia="宋体" w:cs="宋体"/>
      <w:kern w:val="2"/>
      <w:sz w:val="24"/>
      <w:szCs w:val="20"/>
      <w:lang w:val="en-US" w:eastAsia="zh-CN" w:bidi="ar"/>
    </w:rPr>
  </w:style>
  <w:style w:type="character" w:customStyle="1" w:styleId="645">
    <w:name w:val="目录 3 字符"/>
    <w:qFormat/>
    <w:uiPriority w:val="0"/>
    <w:rPr>
      <w:i/>
      <w:iCs/>
      <w:kern w:val="2"/>
      <w:lang w:bidi="ar-SA"/>
    </w:rPr>
  </w:style>
  <w:style w:type="character" w:customStyle="1" w:styleId="646">
    <w:name w:val="dxj表头 Char Char"/>
    <w:qFormat/>
    <w:locked/>
    <w:uiPriority w:val="0"/>
    <w:rPr>
      <w:rFonts w:ascii="宋体" w:hAnsi="宋体" w:eastAsia="黑体" w:cs="宋体"/>
      <w:kern w:val="2"/>
      <w:sz w:val="21"/>
      <w:szCs w:val="21"/>
      <w:lang w:val="en-US" w:eastAsia="zh-CN" w:bidi="ar-SA"/>
    </w:rPr>
  </w:style>
  <w:style w:type="character" w:customStyle="1" w:styleId="647">
    <w:name w:val="info3"/>
    <w:qFormat/>
    <w:uiPriority w:val="0"/>
    <w:rPr>
      <w:rFonts w:hint="eastAsia" w:ascii="宋体" w:hAnsi="宋体" w:eastAsia="宋体" w:cs="宋体"/>
      <w:kern w:val="2"/>
      <w:sz w:val="28"/>
      <w:szCs w:val="24"/>
      <w:lang w:val="en-US" w:eastAsia="zh-CN" w:bidi="ar"/>
    </w:rPr>
  </w:style>
  <w:style w:type="character" w:customStyle="1" w:styleId="648">
    <w:name w:val="font14height20"/>
    <w:qFormat/>
    <w:uiPriority w:val="0"/>
    <w:rPr>
      <w:rFonts w:ascii="宋体" w:hAnsi="宋体" w:eastAsia="Arial" w:cs="宋体"/>
      <w:kern w:val="2"/>
      <w:sz w:val="24"/>
      <w:szCs w:val="24"/>
      <w:lang w:val="en-US" w:eastAsia="zh-CN" w:bidi="ar-SA"/>
    </w:rPr>
  </w:style>
  <w:style w:type="character" w:customStyle="1" w:styleId="649">
    <w:name w:val="正文-1 Char Char Char"/>
    <w:qFormat/>
    <w:uiPriority w:val="0"/>
    <w:rPr>
      <w:rFonts w:hint="eastAsia" w:ascii="宋体" w:hAnsi="宋体" w:eastAsia="宋体" w:cs="宋体"/>
      <w:spacing w:val="4"/>
      <w:kern w:val="18"/>
      <w:sz w:val="24"/>
      <w:szCs w:val="30"/>
      <w:lang w:val="en-US" w:eastAsia="zh-CN" w:bidi="ar-SA"/>
    </w:rPr>
  </w:style>
  <w:style w:type="character" w:customStyle="1" w:styleId="650">
    <w:name w:val="样式8 Char"/>
    <w:qFormat/>
    <w:locked/>
    <w:uiPriority w:val="0"/>
    <w:rPr>
      <w:rFonts w:hint="eastAsia" w:ascii="黑体" w:hAnsi="Arial" w:eastAsia="黑体"/>
      <w:b/>
      <w:color w:val="000000"/>
      <w:kern w:val="2"/>
      <w:sz w:val="28"/>
      <w:lang w:val="en-US" w:eastAsia="zh-CN" w:bidi="ar-SA"/>
    </w:rPr>
  </w:style>
  <w:style w:type="paragraph" w:customStyle="1" w:styleId="651">
    <w:name w:val="正文文本缩进1"/>
    <w:basedOn w:val="1"/>
    <w:qFormat/>
    <w:uiPriority w:val="0"/>
    <w:pPr>
      <w:widowControl w:val="0"/>
      <w:ind w:firstLine="435"/>
      <w:jc w:val="both"/>
    </w:pPr>
    <w:rPr>
      <w:rFonts w:ascii="Times New Roman" w:hAnsi="Times New Roman" w:cs="Times New Roman"/>
      <w:sz w:val="20"/>
      <w:szCs w:val="20"/>
    </w:rPr>
  </w:style>
  <w:style w:type="character" w:customStyle="1" w:styleId="652">
    <w:name w:val="样式 (中文) 仿宋_GB2312 四号 行距: 多倍行距 1.25 字行 Char"/>
    <w:qFormat/>
    <w:uiPriority w:val="0"/>
    <w:rPr>
      <w:rFonts w:ascii="宋体" w:hAnsi="宋体" w:eastAsia="仿宋_GB2312" w:cs="宋体"/>
      <w:kern w:val="2"/>
      <w:sz w:val="28"/>
      <w:szCs w:val="24"/>
      <w:lang w:val="en-US" w:eastAsia="zh-CN" w:bidi="ar-SA"/>
    </w:rPr>
  </w:style>
  <w:style w:type="character" w:customStyle="1" w:styleId="653">
    <w:name w:val="首行缩进2字符 Char Char"/>
    <w:link w:val="654"/>
    <w:qFormat/>
    <w:locked/>
    <w:uiPriority w:val="0"/>
    <w:rPr>
      <w:rFonts w:ascii="宋体" w:hAnsi="宋体" w:cs="宋体"/>
      <w:sz w:val="24"/>
      <w:szCs w:val="24"/>
    </w:rPr>
  </w:style>
  <w:style w:type="paragraph" w:customStyle="1" w:styleId="654">
    <w:name w:val="首行缩进2字符"/>
    <w:basedOn w:val="1"/>
    <w:link w:val="653"/>
    <w:qFormat/>
    <w:uiPriority w:val="0"/>
    <w:pPr>
      <w:ind w:firstLine="200" w:firstLineChars="200"/>
    </w:pPr>
  </w:style>
  <w:style w:type="character" w:customStyle="1" w:styleId="655">
    <w:name w:val="表格下方正文 Char Char"/>
    <w:link w:val="656"/>
    <w:qFormat/>
    <w:locked/>
    <w:uiPriority w:val="0"/>
    <w:rPr>
      <w:rFonts w:ascii="宋体" w:hAnsi="宋体" w:cs="宋体"/>
      <w:sz w:val="24"/>
      <w:szCs w:val="24"/>
    </w:rPr>
  </w:style>
  <w:style w:type="paragraph" w:customStyle="1" w:styleId="656">
    <w:name w:val="表格下方正文"/>
    <w:basedOn w:val="1"/>
    <w:link w:val="655"/>
    <w:qFormat/>
    <w:uiPriority w:val="0"/>
    <w:pPr>
      <w:widowControl w:val="0"/>
      <w:spacing w:before="300" w:line="460" w:lineRule="exact"/>
      <w:ind w:firstLine="200" w:firstLineChars="200"/>
      <w:jc w:val="both"/>
    </w:pPr>
  </w:style>
  <w:style w:type="character" w:customStyle="1" w:styleId="657">
    <w:name w:val="样式44 Char Char"/>
    <w:link w:val="658"/>
    <w:qFormat/>
    <w:locked/>
    <w:uiPriority w:val="0"/>
    <w:rPr>
      <w:rFonts w:ascii="黑体" w:hAnsi="宋体" w:eastAsia="黑体" w:cs="宋体"/>
      <w:b/>
      <w:bCs/>
      <w:sz w:val="28"/>
      <w:szCs w:val="28"/>
    </w:rPr>
  </w:style>
  <w:style w:type="paragraph" w:customStyle="1" w:styleId="658">
    <w:name w:val="样式44"/>
    <w:basedOn w:val="1"/>
    <w:link w:val="657"/>
    <w:qFormat/>
    <w:uiPriority w:val="0"/>
    <w:pPr>
      <w:keepNext/>
      <w:keepLines/>
      <w:widowControl w:val="0"/>
      <w:spacing w:beforeLines="50" w:line="360" w:lineRule="auto"/>
      <w:jc w:val="both"/>
      <w:outlineLvl w:val="1"/>
    </w:pPr>
    <w:rPr>
      <w:rFonts w:ascii="黑体" w:eastAsia="黑体"/>
      <w:b/>
      <w:bCs/>
      <w:sz w:val="28"/>
      <w:szCs w:val="28"/>
    </w:rPr>
  </w:style>
  <w:style w:type="character" w:customStyle="1" w:styleId="659">
    <w:name w:val="4正文 Char Char"/>
    <w:link w:val="660"/>
    <w:qFormat/>
    <w:locked/>
    <w:uiPriority w:val="0"/>
    <w:rPr>
      <w:rFonts w:ascii="宋体" w:hAnsi="宋体" w:cs="宋体"/>
      <w:sz w:val="28"/>
      <w:szCs w:val="24"/>
      <w:lang w:val="zh-CN"/>
    </w:rPr>
  </w:style>
  <w:style w:type="paragraph" w:customStyle="1" w:styleId="660">
    <w:name w:val="4正文"/>
    <w:basedOn w:val="1"/>
    <w:link w:val="659"/>
    <w:qFormat/>
    <w:uiPriority w:val="0"/>
    <w:pPr>
      <w:widowControl w:val="0"/>
      <w:spacing w:beforeLines="50" w:line="360" w:lineRule="auto"/>
      <w:ind w:firstLine="560" w:firstLineChars="200"/>
      <w:jc w:val="both"/>
    </w:pPr>
    <w:rPr>
      <w:sz w:val="28"/>
      <w:lang w:val="zh-CN"/>
    </w:rPr>
  </w:style>
  <w:style w:type="character" w:customStyle="1" w:styleId="661">
    <w:name w:val="标题 6 字符1"/>
    <w:qFormat/>
    <w:uiPriority w:val="0"/>
    <w:rPr>
      <w:rFonts w:hint="default" w:ascii="Arial" w:hAnsi="Arial" w:eastAsia="宋体" w:cs="Arial"/>
      <w:b/>
      <w:i/>
      <w:spacing w:val="-2"/>
      <w:kern w:val="28"/>
      <w:sz w:val="18"/>
      <w:lang w:val="en-US" w:eastAsia="zh-CN" w:bidi="ar-SA"/>
    </w:rPr>
  </w:style>
  <w:style w:type="character" w:customStyle="1" w:styleId="662">
    <w:name w:val="1-正文 Char Char Char"/>
    <w:qFormat/>
    <w:uiPriority w:val="0"/>
    <w:rPr>
      <w:rFonts w:hint="eastAsia" w:ascii="宋体" w:hAnsi="宋体" w:eastAsia="宋体" w:cs="宋体"/>
      <w:kern w:val="2"/>
      <w:sz w:val="24"/>
      <w:szCs w:val="24"/>
      <w:lang w:val="en-US" w:eastAsia="zh-CN" w:bidi="ar-SA"/>
    </w:rPr>
  </w:style>
  <w:style w:type="character" w:customStyle="1" w:styleId="663">
    <w:name w:val="标题 字符"/>
    <w:qFormat/>
    <w:uiPriority w:val="0"/>
    <w:rPr>
      <w:rFonts w:hint="default" w:ascii="Arial" w:hAnsi="Arial" w:eastAsia="宋体" w:cs="宋体"/>
      <w:b/>
      <w:kern w:val="2"/>
      <w:sz w:val="32"/>
      <w:szCs w:val="24"/>
      <w:lang w:val="en-US" w:eastAsia="zh-CN" w:bidi="ar"/>
    </w:rPr>
  </w:style>
  <w:style w:type="character" w:customStyle="1" w:styleId="664">
    <w:name w:val="标题2 Char Char"/>
    <w:qFormat/>
    <w:uiPriority w:val="0"/>
    <w:rPr>
      <w:rFonts w:ascii="宋体" w:hAnsi="宋体" w:eastAsia="黑体" w:cs="Arial"/>
      <w:bCs/>
      <w:kern w:val="2"/>
      <w:sz w:val="30"/>
      <w:szCs w:val="28"/>
    </w:rPr>
  </w:style>
  <w:style w:type="character" w:customStyle="1" w:styleId="665">
    <w:name w:val="正文 + 首行缩进:  2 字符 Char Char Char"/>
    <w:link w:val="666"/>
    <w:qFormat/>
    <w:locked/>
    <w:uiPriority w:val="0"/>
    <w:rPr>
      <w:rFonts w:ascii="宋体" w:hAnsi="宋体" w:cs="宋体"/>
      <w:spacing w:val="12"/>
      <w:sz w:val="24"/>
      <w:szCs w:val="24"/>
    </w:rPr>
  </w:style>
  <w:style w:type="paragraph" w:customStyle="1" w:styleId="666">
    <w:name w:val="正文 + 首行缩进:  2 字符"/>
    <w:basedOn w:val="1"/>
    <w:link w:val="665"/>
    <w:qFormat/>
    <w:uiPriority w:val="0"/>
    <w:pPr>
      <w:widowControl w:val="0"/>
      <w:spacing w:line="460" w:lineRule="atLeast"/>
      <w:ind w:firstLine="528" w:firstLineChars="200"/>
      <w:jc w:val="both"/>
    </w:pPr>
    <w:rPr>
      <w:spacing w:val="12"/>
    </w:rPr>
  </w:style>
  <w:style w:type="character" w:customStyle="1" w:styleId="667">
    <w:name w:val="Char Char201"/>
    <w:qFormat/>
    <w:uiPriority w:val="0"/>
    <w:rPr>
      <w:rFonts w:hint="eastAsia" w:ascii="仿宋" w:hAnsi="仿宋" w:eastAsia="宋体" w:cs="宋体"/>
      <w:bCs/>
      <w:kern w:val="2"/>
      <w:sz w:val="28"/>
      <w:szCs w:val="28"/>
      <w:lang w:val="zh-CN" w:eastAsia="zh-CN" w:bidi="ar-SA"/>
    </w:rPr>
  </w:style>
  <w:style w:type="character" w:customStyle="1" w:styleId="668">
    <w:name w:val="正文文字 2 Char3"/>
    <w:qFormat/>
    <w:uiPriority w:val="0"/>
    <w:rPr>
      <w:rFonts w:ascii="Arial" w:hAnsi="Arial" w:eastAsia="宋体" w:cs="Arial"/>
      <w:kern w:val="2"/>
      <w:sz w:val="21"/>
      <w:lang w:val="en-US" w:eastAsia="zh-CN" w:bidi="ar-SA"/>
    </w:rPr>
  </w:style>
  <w:style w:type="character" w:customStyle="1" w:styleId="669">
    <w:name w:val="自动A Char Char"/>
    <w:link w:val="670"/>
    <w:qFormat/>
    <w:uiPriority w:val="0"/>
    <w:rPr>
      <w:rFonts w:ascii="宋体" w:hAnsi="宋体" w:cs="宋体"/>
      <w:color w:val="000000"/>
      <w:sz w:val="24"/>
      <w:szCs w:val="24"/>
    </w:rPr>
  </w:style>
  <w:style w:type="paragraph" w:customStyle="1" w:styleId="670">
    <w:name w:val="自动A"/>
    <w:basedOn w:val="1"/>
    <w:link w:val="669"/>
    <w:qFormat/>
    <w:uiPriority w:val="0"/>
    <w:pPr>
      <w:widowControl w:val="0"/>
      <w:spacing w:before="120" w:after="120" w:line="360" w:lineRule="auto"/>
      <w:ind w:firstLine="480" w:firstLineChars="200"/>
      <w:jc w:val="both"/>
    </w:pPr>
    <w:rPr>
      <w:color w:val="000000"/>
    </w:rPr>
  </w:style>
  <w:style w:type="character" w:customStyle="1" w:styleId="671">
    <w:name w:val="bt21"/>
    <w:qFormat/>
    <w:uiPriority w:val="0"/>
    <w:rPr>
      <w:rFonts w:ascii="宋体" w:hAnsi="宋体" w:eastAsia="Arial" w:cs="宋体"/>
      <w:kern w:val="2"/>
      <w:sz w:val="24"/>
      <w:szCs w:val="24"/>
      <w:lang w:val="en-US" w:eastAsia="zh-CN" w:bidi="ar-SA"/>
    </w:rPr>
  </w:style>
  <w:style w:type="character" w:customStyle="1" w:styleId="672">
    <w:name w:val="样式40 Char Char Char"/>
    <w:qFormat/>
    <w:uiPriority w:val="0"/>
    <w:rPr>
      <w:rFonts w:hint="eastAsia" w:ascii="宋体" w:hAnsi="宋体" w:eastAsia="宋体" w:cs="宋体"/>
      <w:color w:val="000000"/>
      <w:kern w:val="2"/>
      <w:sz w:val="24"/>
      <w:szCs w:val="24"/>
      <w:lang w:val="en-US" w:eastAsia="zh-CN" w:bidi="ar-SA"/>
    </w:rPr>
  </w:style>
  <w:style w:type="character" w:customStyle="1" w:styleId="673">
    <w:name w:val="无页眉 Char2"/>
    <w:qFormat/>
    <w:uiPriority w:val="0"/>
    <w:rPr>
      <w:rFonts w:eastAsia="仿宋_GB2312"/>
      <w:kern w:val="2"/>
      <w:sz w:val="18"/>
      <w:lang w:val="en-US" w:eastAsia="zh-CN" w:bidi="ar-SA"/>
    </w:rPr>
  </w:style>
  <w:style w:type="character" w:customStyle="1" w:styleId="674">
    <w:name w:val="headline-content2"/>
    <w:qFormat/>
    <w:uiPriority w:val="0"/>
    <w:rPr>
      <w:rFonts w:ascii="宋体" w:hAnsi="宋体" w:eastAsia="Arial" w:cs="宋体"/>
      <w:kern w:val="2"/>
      <w:sz w:val="24"/>
      <w:szCs w:val="24"/>
      <w:lang w:val="en-US" w:eastAsia="zh-CN" w:bidi="ar-SA"/>
    </w:rPr>
  </w:style>
  <w:style w:type="character" w:customStyle="1" w:styleId="675">
    <w:name w:val="ttitle1"/>
    <w:qFormat/>
    <w:uiPriority w:val="0"/>
    <w:rPr>
      <w:spacing w:val="120"/>
      <w:sz w:val="21"/>
      <w:szCs w:val="21"/>
    </w:rPr>
  </w:style>
  <w:style w:type="character" w:customStyle="1" w:styleId="676">
    <w:name w:val="样式 题注 Char + 黑体 小四"/>
    <w:qFormat/>
    <w:uiPriority w:val="0"/>
    <w:rPr>
      <w:rFonts w:hint="eastAsia" w:ascii="黑体" w:hAnsi="宋体" w:eastAsia="黑体" w:cs="Arial"/>
      <w:kern w:val="2"/>
      <w:sz w:val="24"/>
      <w:szCs w:val="24"/>
      <w:lang w:val="en-US" w:eastAsia="zh-CN" w:bidi="ar-SA"/>
    </w:rPr>
  </w:style>
  <w:style w:type="character" w:customStyle="1" w:styleId="677">
    <w:name w:val="标题55 Char Char"/>
    <w:qFormat/>
    <w:uiPriority w:val="0"/>
    <w:rPr>
      <w:rFonts w:hint="eastAsia" w:ascii="宋体" w:hAnsi="宋体" w:eastAsia="宋体" w:cs="宋体"/>
      <w:b/>
      <w:bCs/>
      <w:kern w:val="2"/>
      <w:sz w:val="28"/>
      <w:szCs w:val="28"/>
      <w:lang w:val="en-US" w:eastAsia="zh-CN" w:bidi="ar"/>
    </w:rPr>
  </w:style>
  <w:style w:type="character" w:customStyle="1" w:styleId="678">
    <w:name w:val="自动3 Char Char"/>
    <w:link w:val="679"/>
    <w:qFormat/>
    <w:locked/>
    <w:uiPriority w:val="0"/>
    <w:rPr>
      <w:rFonts w:ascii="宋体" w:hAnsi="宋体" w:cs="宋体"/>
      <w:b/>
      <w:color w:val="000000"/>
      <w:sz w:val="24"/>
      <w:szCs w:val="24"/>
    </w:rPr>
  </w:style>
  <w:style w:type="paragraph" w:customStyle="1" w:styleId="679">
    <w:name w:val="自动3"/>
    <w:basedOn w:val="1"/>
    <w:link w:val="678"/>
    <w:qFormat/>
    <w:uiPriority w:val="0"/>
    <w:pPr>
      <w:keepNext/>
      <w:keepLines/>
      <w:widowControl w:val="0"/>
      <w:tabs>
        <w:tab w:val="left" w:pos="1080"/>
        <w:tab w:val="left" w:pos="1260"/>
      </w:tabs>
      <w:spacing w:beforeLines="50" w:line="360" w:lineRule="auto"/>
      <w:ind w:left="709" w:hanging="709"/>
      <w:jc w:val="both"/>
      <w:outlineLvl w:val="2"/>
    </w:pPr>
    <w:rPr>
      <w:b/>
      <w:color w:val="000000"/>
    </w:rPr>
  </w:style>
  <w:style w:type="character" w:customStyle="1" w:styleId="680">
    <w:name w:val="信息标题 Char2"/>
    <w:qFormat/>
    <w:uiPriority w:val="0"/>
    <w:rPr>
      <w:rFonts w:hint="default" w:ascii="Cambria" w:hAnsi="Cambria" w:eastAsia="宋体" w:cs="黑体"/>
      <w:kern w:val="2"/>
      <w:sz w:val="24"/>
      <w:szCs w:val="24"/>
      <w:shd w:val="pct20" w:color="auto" w:fill="auto"/>
      <w:lang w:val="en-US" w:eastAsia="zh-CN" w:bidi="ar-SA"/>
    </w:rPr>
  </w:style>
  <w:style w:type="character" w:customStyle="1" w:styleId="681">
    <w:name w:val="232321"/>
    <w:qFormat/>
    <w:uiPriority w:val="0"/>
    <w:rPr>
      <w:rFonts w:hint="eastAsia" w:ascii="宋体" w:hAnsi="宋体" w:eastAsia="宋体" w:cs="宋体"/>
      <w:kern w:val="2"/>
      <w:sz w:val="28"/>
      <w:szCs w:val="24"/>
      <w:lang w:val="en-US" w:eastAsia="zh-CN" w:bidi="ar"/>
    </w:rPr>
  </w:style>
  <w:style w:type="character" w:customStyle="1" w:styleId="682">
    <w:name w:val="环科院正文 Char"/>
    <w:qFormat/>
    <w:uiPriority w:val="0"/>
    <w:rPr>
      <w:rFonts w:ascii="宋体" w:hAnsi="宋体" w:eastAsia="宋体" w:cs="宋体"/>
      <w:bCs/>
      <w:kern w:val="2"/>
      <w:sz w:val="24"/>
      <w:szCs w:val="24"/>
      <w:u w:color="000000"/>
      <w:lang w:val="zh-CN" w:eastAsia="zh-CN" w:bidi="ar-SA"/>
    </w:rPr>
  </w:style>
  <w:style w:type="character" w:customStyle="1" w:styleId="683">
    <w:name w:val="样式 三江正文 + 左侧:  2 字符 Char Char"/>
    <w:link w:val="684"/>
    <w:qFormat/>
    <w:locked/>
    <w:uiPriority w:val="0"/>
    <w:rPr>
      <w:rFonts w:ascii="宋体" w:hAnsi="宋体" w:cs="宋体"/>
      <w:sz w:val="24"/>
      <w:szCs w:val="24"/>
    </w:rPr>
  </w:style>
  <w:style w:type="paragraph" w:customStyle="1" w:styleId="684">
    <w:name w:val="样式 三江正文 + 左侧:  2 字符"/>
    <w:basedOn w:val="1"/>
    <w:link w:val="683"/>
    <w:qFormat/>
    <w:uiPriority w:val="0"/>
    <w:pPr>
      <w:widowControl w:val="0"/>
      <w:spacing w:line="360" w:lineRule="auto"/>
      <w:ind w:firstLine="200" w:firstLineChars="200"/>
    </w:pPr>
  </w:style>
  <w:style w:type="character" w:customStyle="1" w:styleId="685">
    <w:name w:val="Char Char Char Char Char1"/>
    <w:qFormat/>
    <w:uiPriority w:val="0"/>
    <w:rPr>
      <w:rFonts w:hint="default" w:ascii="Arial" w:hAnsi="Arial" w:eastAsia="黑体" w:cs="Arial"/>
      <w:kern w:val="2"/>
      <w:sz w:val="28"/>
      <w:szCs w:val="24"/>
      <w:lang w:val="en-US" w:eastAsia="zh-CN" w:bidi="ar-SA"/>
    </w:rPr>
  </w:style>
  <w:style w:type="character" w:customStyle="1" w:styleId="686">
    <w:name w:val="正文1 Char1"/>
    <w:link w:val="687"/>
    <w:qFormat/>
    <w:uiPriority w:val="0"/>
    <w:rPr>
      <w:rFonts w:ascii="宋体"/>
      <w:spacing w:val="10"/>
      <w:sz w:val="24"/>
    </w:rPr>
  </w:style>
  <w:style w:type="paragraph" w:customStyle="1" w:styleId="687">
    <w:name w:val="正文12"/>
    <w:link w:val="686"/>
    <w:qFormat/>
    <w:uiPriority w:val="0"/>
    <w:pPr>
      <w:widowControl w:val="0"/>
      <w:adjustRightInd w:val="0"/>
      <w:snapToGrid w:val="0"/>
      <w:spacing w:after="120" w:line="300" w:lineRule="auto"/>
      <w:ind w:firstLine="539"/>
      <w:jc w:val="both"/>
    </w:pPr>
    <w:rPr>
      <w:rFonts w:ascii="宋体" w:hAnsi="Times New Roman" w:eastAsia="宋体" w:cs="Times New Roman"/>
      <w:spacing w:val="10"/>
      <w:sz w:val="24"/>
      <w:lang w:val="en-US" w:eastAsia="zh-CN" w:bidi="ar-SA"/>
    </w:rPr>
  </w:style>
  <w:style w:type="character" w:customStyle="1" w:styleId="688">
    <w:name w:val="text_l1"/>
    <w:qFormat/>
    <w:uiPriority w:val="0"/>
    <w:rPr>
      <w:rFonts w:hint="eastAsia" w:ascii="宋体" w:hAnsi="宋体" w:eastAsia="宋体" w:cs="宋体"/>
      <w:color w:val="000066"/>
      <w:kern w:val="2"/>
      <w:sz w:val="18"/>
      <w:szCs w:val="18"/>
      <w:lang w:val="en-US" w:eastAsia="zh-CN" w:bidi="ar"/>
    </w:rPr>
  </w:style>
  <w:style w:type="character" w:customStyle="1" w:styleId="689">
    <w:name w:val="报告书表格 Char Char"/>
    <w:link w:val="690"/>
    <w:qFormat/>
    <w:locked/>
    <w:uiPriority w:val="0"/>
    <w:rPr>
      <w:sz w:val="24"/>
    </w:rPr>
  </w:style>
  <w:style w:type="paragraph" w:customStyle="1" w:styleId="690">
    <w:name w:val="报告书表格"/>
    <w:basedOn w:val="1"/>
    <w:link w:val="689"/>
    <w:qFormat/>
    <w:uiPriority w:val="0"/>
    <w:pPr>
      <w:widowControl w:val="0"/>
      <w:adjustRightInd w:val="0"/>
      <w:spacing w:line="240" w:lineRule="atLeast"/>
      <w:jc w:val="center"/>
      <w:textAlignment w:val="baseline"/>
    </w:pPr>
    <w:rPr>
      <w:rFonts w:ascii="Times New Roman" w:hAnsi="Times New Roman" w:cs="Times New Roman"/>
      <w:szCs w:val="20"/>
    </w:rPr>
  </w:style>
  <w:style w:type="character" w:customStyle="1" w:styleId="691">
    <w:name w:val="样式5 Char Char Char Char Char"/>
    <w:qFormat/>
    <w:uiPriority w:val="0"/>
    <w:rPr>
      <w:rFonts w:hint="eastAsia" w:ascii="宋体" w:hAnsi="宋体" w:eastAsia="宋体" w:cs="宋体"/>
      <w:kern w:val="2"/>
      <w:sz w:val="24"/>
      <w:szCs w:val="24"/>
      <w:lang w:val="en-US" w:eastAsia="zh-CN" w:bidi="ar-SA"/>
    </w:rPr>
  </w:style>
  <w:style w:type="character" w:customStyle="1" w:styleId="692">
    <w:name w:val="标题五 Char Char"/>
    <w:link w:val="693"/>
    <w:qFormat/>
    <w:locked/>
    <w:uiPriority w:val="0"/>
    <w:rPr>
      <w:rFonts w:ascii="Arial" w:hAnsi="Arial" w:cs="宋体"/>
      <w:sz w:val="24"/>
      <w:szCs w:val="24"/>
    </w:rPr>
  </w:style>
  <w:style w:type="paragraph" w:customStyle="1" w:styleId="693">
    <w:name w:val="标题五"/>
    <w:basedOn w:val="8"/>
    <w:link w:val="692"/>
    <w:qFormat/>
    <w:uiPriority w:val="0"/>
    <w:pPr>
      <w:widowControl w:val="0"/>
      <w:tabs>
        <w:tab w:val="left" w:pos="567"/>
        <w:tab w:val="left" w:pos="700"/>
      </w:tabs>
      <w:autoSpaceDE w:val="0"/>
      <w:autoSpaceDN w:val="0"/>
      <w:snapToGrid w:val="0"/>
      <w:spacing w:before="0" w:after="0" w:line="440" w:lineRule="exact"/>
      <w:ind w:left="0"/>
      <w:jc w:val="center"/>
      <w:textAlignment w:val="auto"/>
    </w:pPr>
    <w:rPr>
      <w:rFonts w:ascii="Arial"/>
      <w:b w:val="0"/>
    </w:rPr>
  </w:style>
  <w:style w:type="character" w:customStyle="1" w:styleId="694">
    <w:name w:val="7表格(治) Char"/>
    <w:qFormat/>
    <w:uiPriority w:val="0"/>
    <w:rPr>
      <w:rFonts w:ascii="宋体" w:hAnsi="宋体" w:eastAsia="Arial" w:cs="宋体"/>
      <w:kern w:val="2"/>
      <w:sz w:val="21"/>
      <w:szCs w:val="24"/>
      <w:lang w:val="en-US" w:eastAsia="zh-CN" w:bidi="ar-SA"/>
    </w:rPr>
  </w:style>
  <w:style w:type="character" w:customStyle="1" w:styleId="695">
    <w:name w:val="宁波至温州正文 Char Char"/>
    <w:qFormat/>
    <w:uiPriority w:val="0"/>
    <w:rPr>
      <w:rFonts w:hint="eastAsia" w:ascii="宋体" w:hAnsi="宋体" w:eastAsia="宋体" w:cs="宋体"/>
      <w:kern w:val="2"/>
      <w:sz w:val="26"/>
      <w:szCs w:val="24"/>
      <w:lang w:val="en-US" w:eastAsia="zh-CN" w:bidi="ar-SA"/>
    </w:rPr>
  </w:style>
  <w:style w:type="character" w:customStyle="1" w:styleId="696">
    <w:name w:val="样式52 Char Char Char"/>
    <w:link w:val="697"/>
    <w:qFormat/>
    <w:locked/>
    <w:uiPriority w:val="0"/>
    <w:rPr>
      <w:rFonts w:ascii="宋体" w:hAnsi="宋体" w:cs="宋体"/>
      <w:b/>
      <w:sz w:val="24"/>
      <w:szCs w:val="24"/>
    </w:rPr>
  </w:style>
  <w:style w:type="paragraph" w:customStyle="1" w:styleId="697">
    <w:name w:val="样式52"/>
    <w:basedOn w:val="1"/>
    <w:link w:val="696"/>
    <w:qFormat/>
    <w:uiPriority w:val="0"/>
    <w:pPr>
      <w:keepNext/>
      <w:keepLines/>
      <w:widowControl w:val="0"/>
      <w:tabs>
        <w:tab w:val="left" w:pos="540"/>
      </w:tabs>
      <w:adjustRightInd w:val="0"/>
      <w:snapToGrid w:val="0"/>
      <w:spacing w:line="360" w:lineRule="auto"/>
      <w:jc w:val="both"/>
      <w:outlineLvl w:val="2"/>
    </w:pPr>
    <w:rPr>
      <w:b/>
    </w:rPr>
  </w:style>
  <w:style w:type="character" w:customStyle="1" w:styleId="698">
    <w:name w:val="ggwenhao"/>
    <w:qFormat/>
    <w:uiPriority w:val="0"/>
    <w:rPr>
      <w:rFonts w:hint="eastAsia" w:ascii="宋体" w:hAnsi="宋体" w:eastAsia="宋体" w:cs="宋体"/>
      <w:kern w:val="2"/>
      <w:sz w:val="28"/>
      <w:szCs w:val="24"/>
      <w:lang w:val="en-US" w:eastAsia="zh-CN" w:bidi="ar"/>
    </w:rPr>
  </w:style>
  <w:style w:type="character" w:customStyle="1" w:styleId="699">
    <w:name w:val="纯文本 字符"/>
    <w:qFormat/>
    <w:uiPriority w:val="0"/>
    <w:rPr>
      <w:rFonts w:hint="eastAsia" w:ascii="宋体" w:hAnsi="Courier New" w:eastAsia="宋体" w:cs="Courier New"/>
      <w:kern w:val="2"/>
      <w:sz w:val="21"/>
      <w:szCs w:val="21"/>
      <w:lang w:val="en-US" w:eastAsia="zh-CN" w:bidi="ar"/>
    </w:rPr>
  </w:style>
  <w:style w:type="character" w:customStyle="1" w:styleId="700">
    <w:name w:val="a141"/>
    <w:qFormat/>
    <w:uiPriority w:val="0"/>
    <w:rPr>
      <w:rFonts w:hint="eastAsia" w:ascii="宋体" w:hAnsi="宋体" w:eastAsia="宋体" w:cs="宋体"/>
      <w:kern w:val="2"/>
      <w:sz w:val="21"/>
      <w:szCs w:val="21"/>
      <w:lang w:val="en-US" w:eastAsia="zh-CN" w:bidi="ar"/>
    </w:rPr>
  </w:style>
  <w:style w:type="character" w:customStyle="1" w:styleId="701">
    <w:name w:val="样式9 Char Char"/>
    <w:qFormat/>
    <w:uiPriority w:val="0"/>
    <w:rPr>
      <w:rFonts w:hint="eastAsia" w:ascii="宋体" w:hAnsi="宋体" w:eastAsia="宋体" w:cs="宋体"/>
      <w:b/>
      <w:color w:val="000000"/>
      <w:kern w:val="2"/>
      <w:sz w:val="24"/>
      <w:szCs w:val="24"/>
      <w:lang w:val="en-US" w:eastAsia="zh-CN" w:bidi="ar"/>
    </w:rPr>
  </w:style>
  <w:style w:type="character" w:customStyle="1" w:styleId="702">
    <w:name w:val="首行缩进（正文） Char Char"/>
    <w:link w:val="703"/>
    <w:qFormat/>
    <w:locked/>
    <w:uiPriority w:val="0"/>
    <w:rPr>
      <w:rFonts w:ascii="宋体" w:hAnsi="宋体" w:cs="宋体"/>
      <w:sz w:val="24"/>
      <w:szCs w:val="24"/>
    </w:rPr>
  </w:style>
  <w:style w:type="paragraph" w:customStyle="1" w:styleId="703">
    <w:name w:val="首行缩进（正文）"/>
    <w:basedOn w:val="1"/>
    <w:link w:val="702"/>
    <w:qFormat/>
    <w:uiPriority w:val="0"/>
    <w:pPr>
      <w:widowControl w:val="0"/>
      <w:spacing w:line="300" w:lineRule="auto"/>
      <w:ind w:firstLine="410" w:firstLineChars="171"/>
      <w:jc w:val="both"/>
    </w:pPr>
  </w:style>
  <w:style w:type="character" w:customStyle="1" w:styleId="704">
    <w:name w:val="Char Char2101"/>
    <w:qFormat/>
    <w:uiPriority w:val="0"/>
    <w:rPr>
      <w:kern w:val="2"/>
      <w:sz w:val="18"/>
      <w:szCs w:val="18"/>
    </w:rPr>
  </w:style>
  <w:style w:type="character" w:customStyle="1" w:styleId="705">
    <w:name w:val="9p"/>
    <w:qFormat/>
    <w:uiPriority w:val="0"/>
    <w:rPr>
      <w:rFonts w:hint="eastAsia" w:ascii="宋体" w:hAnsi="宋体" w:eastAsia="宋体" w:cs="宋体"/>
      <w:kern w:val="2"/>
      <w:sz w:val="24"/>
      <w:szCs w:val="20"/>
      <w:lang w:val="en-US" w:eastAsia="zh-CN" w:bidi="ar"/>
    </w:rPr>
  </w:style>
  <w:style w:type="character" w:customStyle="1" w:styleId="706">
    <w:name w:val="er1"/>
    <w:qFormat/>
    <w:uiPriority w:val="0"/>
    <w:rPr>
      <w:rFonts w:hint="default" w:eastAsia="宋体" w:cs="宋体"/>
      <w:color w:val="000000"/>
      <w:kern w:val="2"/>
      <w:sz w:val="22"/>
      <w:szCs w:val="22"/>
      <w:lang w:val="en-US" w:eastAsia="zh-CN" w:bidi="ar"/>
    </w:rPr>
  </w:style>
  <w:style w:type="character" w:customStyle="1" w:styleId="707">
    <w:name w:val="neiwen1"/>
    <w:qFormat/>
    <w:uiPriority w:val="0"/>
    <w:rPr>
      <w:rFonts w:hint="eastAsia" w:ascii="宋体" w:hAnsi="宋体" w:eastAsia="宋体" w:cs="宋体"/>
      <w:color w:val="000000"/>
      <w:kern w:val="2"/>
      <w:sz w:val="20"/>
      <w:szCs w:val="20"/>
      <w:lang w:val="en-US" w:eastAsia="zh-CN" w:bidi="ar"/>
    </w:rPr>
  </w:style>
  <w:style w:type="character" w:customStyle="1" w:styleId="708">
    <w:name w:val="正文缩 Char Char"/>
    <w:link w:val="709"/>
    <w:qFormat/>
    <w:uiPriority w:val="0"/>
    <w:rPr>
      <w:sz w:val="24"/>
      <w:szCs w:val="24"/>
    </w:rPr>
  </w:style>
  <w:style w:type="paragraph" w:customStyle="1" w:styleId="709">
    <w:name w:val="正文缩"/>
    <w:basedOn w:val="1"/>
    <w:link w:val="708"/>
    <w:qFormat/>
    <w:uiPriority w:val="0"/>
    <w:pPr>
      <w:widowControl w:val="0"/>
      <w:ind w:firstLine="200" w:firstLineChars="200"/>
      <w:jc w:val="both"/>
    </w:pPr>
    <w:rPr>
      <w:rFonts w:ascii="Times New Roman" w:hAnsi="Times New Roman" w:cs="Times New Roman"/>
    </w:rPr>
  </w:style>
  <w:style w:type="character" w:customStyle="1" w:styleId="710">
    <w:name w:val="正文 + 黑体 Char1"/>
    <w:qFormat/>
    <w:uiPriority w:val="0"/>
    <w:rPr>
      <w:rFonts w:hint="default" w:ascii="Arial" w:hAnsi="Arial" w:eastAsia="黑体" w:cs="宋体"/>
      <w:kern w:val="2"/>
      <w:sz w:val="36"/>
      <w:szCs w:val="24"/>
      <w:lang w:val="en-US" w:eastAsia="zh-CN" w:bidi="ar-SA"/>
    </w:rPr>
  </w:style>
  <w:style w:type="character" w:customStyle="1" w:styleId="711">
    <w:name w:val="hei141"/>
    <w:qFormat/>
    <w:uiPriority w:val="0"/>
    <w:rPr>
      <w:rFonts w:hint="eastAsia" w:ascii="宋体" w:hAnsi="宋体" w:eastAsia="宋体" w:cs="宋体"/>
      <w:color w:val="000000"/>
      <w:kern w:val="2"/>
      <w:sz w:val="21"/>
      <w:szCs w:val="21"/>
      <w:lang w:val="en-US" w:eastAsia="zh-CN" w:bidi="ar"/>
    </w:rPr>
  </w:style>
  <w:style w:type="character" w:customStyle="1" w:styleId="712">
    <w:name w:val="Char Char68"/>
    <w:qFormat/>
    <w:locked/>
    <w:uiPriority w:val="0"/>
    <w:rPr>
      <w:rFonts w:hint="eastAsia" w:ascii="宋体" w:hAnsi="宋体" w:eastAsia="宋体" w:cs="宋体"/>
      <w:b/>
      <w:bCs/>
      <w:spacing w:val="-2"/>
      <w:kern w:val="2"/>
      <w:sz w:val="32"/>
      <w:szCs w:val="32"/>
      <w:lang w:val="en-US" w:eastAsia="zh-CN" w:bidi="ar-SA"/>
    </w:rPr>
  </w:style>
  <w:style w:type="character" w:customStyle="1" w:styleId="713">
    <w:name w:val="样式 宋体 四号 加粗"/>
    <w:qFormat/>
    <w:uiPriority w:val="0"/>
    <w:rPr>
      <w:rFonts w:hint="eastAsia" w:ascii="宋体" w:hAnsi="宋体" w:eastAsia="宋体" w:cs="宋体"/>
      <w:bCs/>
      <w:kern w:val="2"/>
      <w:sz w:val="28"/>
      <w:szCs w:val="24"/>
      <w:lang w:val="en-US" w:eastAsia="zh-CN" w:bidi="ar"/>
    </w:rPr>
  </w:style>
  <w:style w:type="character" w:customStyle="1" w:styleId="714">
    <w:name w:val="样式 沥青表 + 宋体 小四 Char"/>
    <w:qFormat/>
    <w:uiPriority w:val="0"/>
    <w:rPr>
      <w:rFonts w:hint="eastAsia" w:ascii="宋体" w:hAnsi="宋体" w:eastAsia="宋体" w:cs="宋体"/>
      <w:spacing w:val="10"/>
      <w:kern w:val="2"/>
      <w:sz w:val="24"/>
      <w:szCs w:val="24"/>
      <w:lang w:val="en-US" w:eastAsia="zh-CN" w:bidi="ar"/>
    </w:rPr>
  </w:style>
  <w:style w:type="character" w:customStyle="1" w:styleId="715">
    <w:name w:val="标题 9 Char Char"/>
    <w:qFormat/>
    <w:uiPriority w:val="0"/>
    <w:rPr>
      <w:rFonts w:hint="default" w:ascii="Cambria" w:hAnsi="Cambria" w:eastAsia="宋体" w:cs="Times New Roman"/>
      <w:kern w:val="2"/>
      <w:sz w:val="21"/>
      <w:szCs w:val="21"/>
      <w:lang w:val="en-US" w:eastAsia="zh-CN" w:bidi="ar"/>
    </w:rPr>
  </w:style>
  <w:style w:type="character" w:customStyle="1" w:styleId="716">
    <w:name w:val="样式 标题 2标题 2 Char + 自动设置 首行缩进:  1.13 厘米 Char Char Char"/>
    <w:qFormat/>
    <w:uiPriority w:val="0"/>
    <w:rPr>
      <w:rFonts w:hint="default" w:ascii="t" w:hAnsi="t" w:eastAsia="黑体" w:cs="宋体"/>
      <w:bCs/>
      <w:kern w:val="2"/>
      <w:sz w:val="28"/>
      <w:szCs w:val="21"/>
      <w:lang w:val="en-US" w:eastAsia="zh-CN" w:bidi="ar-SA"/>
    </w:rPr>
  </w:style>
  <w:style w:type="character" w:customStyle="1" w:styleId="717">
    <w:name w:val="样式4 Char Char"/>
    <w:qFormat/>
    <w:uiPriority w:val="0"/>
    <w:rPr>
      <w:rFonts w:hint="eastAsia" w:ascii="宋体" w:hAnsi="宋体" w:eastAsia="黑体" w:cs="宋体"/>
      <w:b/>
      <w:kern w:val="2"/>
      <w:sz w:val="24"/>
      <w:szCs w:val="24"/>
      <w:lang w:val="en-US" w:eastAsia="zh-CN" w:bidi="ar"/>
    </w:rPr>
  </w:style>
  <w:style w:type="character" w:customStyle="1" w:styleId="718">
    <w:name w:val="Char Char81"/>
    <w:qFormat/>
    <w:uiPriority w:val="0"/>
    <w:rPr>
      <w:rFonts w:hint="default" w:ascii="Arial" w:hAnsi="Arial" w:eastAsia="宋体" w:cs="Arial"/>
      <w:b/>
      <w:bCs/>
      <w:color w:val="000000"/>
      <w:kern w:val="28"/>
      <w:sz w:val="32"/>
      <w:szCs w:val="32"/>
      <w:lang w:val="en-US" w:eastAsia="zh-CN" w:bidi="ar-SA"/>
    </w:rPr>
  </w:style>
  <w:style w:type="character" w:customStyle="1" w:styleId="719">
    <w:name w:val="文 Char Char"/>
    <w:qFormat/>
    <w:uiPriority w:val="0"/>
    <w:rPr>
      <w:rFonts w:ascii="宋体" w:hAnsi="宋体" w:eastAsia="Arial" w:cs="宋体"/>
      <w:kern w:val="2"/>
      <w:sz w:val="24"/>
      <w:szCs w:val="24"/>
      <w:lang w:val="en-US" w:eastAsia="zh-CN" w:bidi="ar-SA"/>
    </w:rPr>
  </w:style>
  <w:style w:type="character" w:customStyle="1" w:styleId="720">
    <w:name w:val="font241"/>
    <w:qFormat/>
    <w:uiPriority w:val="0"/>
    <w:rPr>
      <w:rFonts w:hint="eastAsia" w:ascii="宋体" w:hAnsi="宋体" w:eastAsia="宋体" w:cs="宋体"/>
      <w:spacing w:val="360"/>
      <w:kern w:val="2"/>
      <w:sz w:val="21"/>
      <w:szCs w:val="21"/>
      <w:lang w:val="en-US" w:eastAsia="zh-CN" w:bidi="ar"/>
    </w:rPr>
  </w:style>
  <w:style w:type="character" w:customStyle="1" w:styleId="721">
    <w:name w:val="正文文字 2 Char Char"/>
    <w:qFormat/>
    <w:uiPriority w:val="0"/>
    <w:rPr>
      <w:rFonts w:hint="eastAsia" w:ascii="宋体" w:hAnsi="宋体" w:eastAsia="宋体" w:cs="Times New Roman"/>
      <w:b/>
      <w:kern w:val="2"/>
      <w:sz w:val="24"/>
      <w:szCs w:val="20"/>
      <w:lang w:val="en-US" w:eastAsia="zh-CN" w:bidi="ar"/>
    </w:rPr>
  </w:style>
  <w:style w:type="character" w:customStyle="1" w:styleId="722">
    <w:name w:val="正文4号 Char Char"/>
    <w:qFormat/>
    <w:uiPriority w:val="0"/>
    <w:rPr>
      <w:rFonts w:hint="default" w:ascii="Times New Roman" w:hAnsi="Times New Roman" w:eastAsia="宋体" w:cs="Times New Roman"/>
      <w:kern w:val="0"/>
      <w:sz w:val="28"/>
      <w:szCs w:val="21"/>
      <w:lang w:val="en-US" w:eastAsia="zh-CN" w:bidi="ar-SA"/>
    </w:rPr>
  </w:style>
  <w:style w:type="character" w:customStyle="1" w:styleId="723">
    <w:name w:val="表头1 Char Char Char"/>
    <w:qFormat/>
    <w:uiPriority w:val="0"/>
    <w:rPr>
      <w:rFonts w:hint="eastAsia" w:ascii="宋体" w:hAnsi="宋体" w:eastAsia="黑体" w:cs="宋体"/>
      <w:kern w:val="2"/>
      <w:sz w:val="21"/>
      <w:szCs w:val="28"/>
      <w:lang w:val="en-US" w:eastAsia="zh-CN" w:bidi="ar-SA"/>
    </w:rPr>
  </w:style>
  <w:style w:type="character" w:customStyle="1" w:styleId="724">
    <w:name w:val="Char Char121"/>
    <w:qFormat/>
    <w:uiPriority w:val="0"/>
    <w:rPr>
      <w:rFonts w:hint="eastAsia" w:ascii="宋体" w:hAnsi="宋体" w:eastAsia="宋体" w:cs="宋体"/>
      <w:kern w:val="2"/>
      <w:sz w:val="18"/>
      <w:szCs w:val="24"/>
      <w:lang w:val="en-US" w:eastAsia="zh-CN" w:bidi="ar-SA"/>
    </w:rPr>
  </w:style>
  <w:style w:type="character" w:customStyle="1" w:styleId="725">
    <w:name w:val="插图标题 Char Char"/>
    <w:qFormat/>
    <w:uiPriority w:val="0"/>
    <w:rPr>
      <w:rFonts w:hint="eastAsia" w:ascii="宋体" w:hAnsi="宋体" w:eastAsia="黑体" w:cs="宋体"/>
      <w:b/>
      <w:snapToGrid/>
      <w:kern w:val="2"/>
      <w:sz w:val="24"/>
      <w:szCs w:val="24"/>
      <w:lang w:val="en-US" w:eastAsia="zh-CN" w:bidi="ar-SA"/>
    </w:rPr>
  </w:style>
  <w:style w:type="character" w:customStyle="1" w:styleId="726">
    <w:name w:val="8.7正文格式 Char Char Char"/>
    <w:qFormat/>
    <w:uiPriority w:val="0"/>
    <w:rPr>
      <w:rFonts w:hint="eastAsia" w:ascii="宋体" w:hAnsi="宋体" w:eastAsia="宋体" w:cs="宋体"/>
      <w:kern w:val="2"/>
      <w:sz w:val="28"/>
      <w:szCs w:val="24"/>
      <w:lang w:val="en-US" w:eastAsia="zh-CN" w:bidi="ar-SA"/>
    </w:rPr>
  </w:style>
  <w:style w:type="character" w:customStyle="1" w:styleId="727">
    <w:name w:val="图表注 Char1"/>
    <w:qFormat/>
    <w:locked/>
    <w:uiPriority w:val="0"/>
    <w:rPr>
      <w:rFonts w:hint="eastAsia" w:ascii="宋体" w:hAnsi="宋体" w:eastAsia="宋体" w:cs="Arial"/>
      <w:b/>
      <w:bCs/>
      <w:sz w:val="24"/>
      <w:lang w:val="en-US" w:eastAsia="zh-CN" w:bidi="ar-SA"/>
    </w:rPr>
  </w:style>
  <w:style w:type="character" w:customStyle="1" w:styleId="728">
    <w:name w:val="链接"/>
    <w:qFormat/>
    <w:uiPriority w:val="0"/>
    <w:rPr>
      <w:rFonts w:hint="default" w:ascii="Times New Roman" w:hAnsi="宋体" w:eastAsia="宋体" w:cs="宋体"/>
      <w:color w:val="0000FF"/>
      <w:kern w:val="2"/>
      <w:sz w:val="21"/>
      <w:szCs w:val="24"/>
      <w:u w:val="single" w:color="0000FF"/>
      <w:vertAlign w:val="baseline"/>
      <w:lang w:val="en-US" w:eastAsia="zh-CN" w:bidi="ar"/>
    </w:rPr>
  </w:style>
  <w:style w:type="character" w:customStyle="1" w:styleId="729">
    <w:name w:val="bt1"/>
    <w:qFormat/>
    <w:uiPriority w:val="0"/>
    <w:rPr>
      <w:rFonts w:hint="eastAsia" w:ascii="宋体" w:hAnsi="宋体" w:eastAsia="宋体" w:cs="宋体"/>
      <w:color w:val="000000"/>
      <w:kern w:val="2"/>
      <w:sz w:val="28"/>
      <w:szCs w:val="24"/>
      <w:lang w:val="en-US" w:eastAsia="zh-CN" w:bidi="ar"/>
    </w:rPr>
  </w:style>
  <w:style w:type="character" w:customStyle="1" w:styleId="730">
    <w:name w:val="可研-节标题 Char Char Char Char"/>
    <w:qFormat/>
    <w:uiPriority w:val="0"/>
    <w:rPr>
      <w:rFonts w:hint="eastAsia" w:ascii="黑体" w:hAnsi="宋体" w:eastAsia="黑体" w:cs="宋体"/>
      <w:b/>
      <w:bCs/>
      <w:kern w:val="2"/>
      <w:sz w:val="28"/>
      <w:szCs w:val="28"/>
      <w:lang w:val="en-US" w:eastAsia="zh-CN" w:bidi="ar-SA"/>
    </w:rPr>
  </w:style>
  <w:style w:type="character" w:customStyle="1" w:styleId="731">
    <w:name w:val="blog_tit_detail"/>
    <w:qFormat/>
    <w:uiPriority w:val="0"/>
    <w:rPr>
      <w:rFonts w:hint="eastAsia" w:ascii="宋体" w:hAnsi="宋体" w:eastAsia="宋体" w:cs="宋体"/>
      <w:kern w:val="2"/>
      <w:sz w:val="28"/>
      <w:szCs w:val="24"/>
      <w:lang w:val="en-US" w:eastAsia="zh-CN" w:bidi="ar"/>
    </w:rPr>
  </w:style>
  <w:style w:type="character" w:customStyle="1" w:styleId="732">
    <w:name w:val="H7 Char4"/>
    <w:qFormat/>
    <w:uiPriority w:val="0"/>
    <w:rPr>
      <w:rFonts w:hint="eastAsia" w:ascii="宋体" w:hAnsi="宋体" w:eastAsia="宋体" w:cs="宋体"/>
      <w:b/>
      <w:bCs/>
      <w:kern w:val="2"/>
      <w:sz w:val="24"/>
      <w:szCs w:val="24"/>
      <w:lang w:val="en-US" w:eastAsia="zh-CN" w:bidi="ar-SA"/>
    </w:rPr>
  </w:style>
  <w:style w:type="character" w:customStyle="1" w:styleId="733">
    <w:name w:val="样式 小四 首行缩进:  0.85 厘米 行距: 1.5 倍行距 Char Char"/>
    <w:qFormat/>
    <w:uiPriority w:val="0"/>
    <w:rPr>
      <w:rFonts w:hint="eastAsia" w:ascii="黑体" w:hAnsi="黑体" w:eastAsia="宋体" w:cs="宋体"/>
      <w:bCs/>
      <w:kern w:val="2"/>
      <w:sz w:val="24"/>
      <w:szCs w:val="24"/>
      <w:lang w:val="en-US" w:eastAsia="zh-CN" w:bidi="ar-SA"/>
    </w:rPr>
  </w:style>
  <w:style w:type="character" w:customStyle="1" w:styleId="734">
    <w:name w:val="Char Char91"/>
    <w:qFormat/>
    <w:uiPriority w:val="0"/>
    <w:rPr>
      <w:rFonts w:hint="eastAsia" w:ascii="宋体" w:hAnsi="宋体" w:eastAsia="宋体" w:cs="宋体"/>
      <w:kern w:val="2"/>
      <w:sz w:val="18"/>
      <w:szCs w:val="18"/>
      <w:lang w:val="en-US" w:eastAsia="zh-CN" w:bidi="ar-SA"/>
    </w:rPr>
  </w:style>
  <w:style w:type="character" w:customStyle="1" w:styleId="735">
    <w:name w:val="样式46 Char Char Char"/>
    <w:qFormat/>
    <w:uiPriority w:val="0"/>
    <w:rPr>
      <w:rFonts w:hint="eastAsia" w:ascii="宋体" w:hAnsi="宋体" w:eastAsia="宋体" w:cs="宋体"/>
      <w:kern w:val="2"/>
      <w:sz w:val="24"/>
      <w:szCs w:val="24"/>
      <w:lang w:val="en-US" w:eastAsia="zh-CN" w:bidi="ar-SA"/>
    </w:rPr>
  </w:style>
  <w:style w:type="character" w:customStyle="1" w:styleId="736">
    <w:name w:val="p12grey"/>
    <w:qFormat/>
    <w:uiPriority w:val="0"/>
    <w:rPr>
      <w:rFonts w:hint="eastAsia" w:ascii="宋体" w:hAnsi="宋体" w:eastAsia="宋体" w:cs="宋体"/>
      <w:kern w:val="2"/>
      <w:sz w:val="28"/>
      <w:szCs w:val="24"/>
      <w:lang w:val="en-US" w:eastAsia="zh-CN" w:bidi="ar"/>
    </w:rPr>
  </w:style>
  <w:style w:type="character" w:customStyle="1" w:styleId="737">
    <w:name w:val="表格YHY Char Char"/>
    <w:qFormat/>
    <w:uiPriority w:val="0"/>
    <w:rPr>
      <w:rFonts w:hint="eastAsia" w:ascii="宋体" w:hAnsi="宋体" w:eastAsia="宋体" w:cs="宋体"/>
      <w:bCs/>
      <w:kern w:val="2"/>
      <w:sz w:val="21"/>
      <w:szCs w:val="21"/>
      <w:lang w:val="en-US" w:eastAsia="zh-CN" w:bidi="ar"/>
    </w:rPr>
  </w:style>
  <w:style w:type="character" w:customStyle="1" w:styleId="738">
    <w:name w:val="log11"/>
    <w:qFormat/>
    <w:uiPriority w:val="0"/>
    <w:rPr>
      <w:rFonts w:hint="eastAsia" w:ascii="宋体" w:hAnsi="宋体" w:eastAsia="宋体" w:cs="宋体"/>
      <w:kern w:val="2"/>
      <w:sz w:val="18"/>
      <w:szCs w:val="18"/>
      <w:u w:val="none"/>
      <w:lang w:val="en-US" w:eastAsia="zh-CN" w:bidi="ar"/>
    </w:rPr>
  </w:style>
  <w:style w:type="character" w:customStyle="1" w:styleId="739">
    <w:name w:val="列表(L) Char Char"/>
    <w:link w:val="740"/>
    <w:qFormat/>
    <w:locked/>
    <w:uiPriority w:val="0"/>
    <w:rPr>
      <w:rFonts w:ascii="宋体" w:hAnsi="宋体" w:cs="宋体"/>
      <w:szCs w:val="24"/>
    </w:rPr>
  </w:style>
  <w:style w:type="paragraph" w:customStyle="1" w:styleId="740">
    <w:name w:val="列表(L)"/>
    <w:basedOn w:val="68"/>
    <w:link w:val="739"/>
    <w:qFormat/>
    <w:uiPriority w:val="0"/>
    <w:pPr>
      <w:widowControl w:val="0"/>
      <w:snapToGrid w:val="0"/>
      <w:ind w:left="0" w:firstLine="0" w:firstLineChars="0"/>
      <w:jc w:val="both"/>
    </w:pPr>
    <w:rPr>
      <w:sz w:val="20"/>
    </w:rPr>
  </w:style>
  <w:style w:type="character" w:customStyle="1" w:styleId="741">
    <w:name w:val="red1"/>
    <w:qFormat/>
    <w:uiPriority w:val="0"/>
    <w:rPr>
      <w:rFonts w:hint="eastAsia" w:ascii="宋体" w:hAnsi="宋体" w:eastAsia="宋体" w:cs="宋体"/>
      <w:color w:val="CC0000"/>
      <w:kern w:val="2"/>
      <w:sz w:val="18"/>
      <w:szCs w:val="18"/>
      <w:u w:val="none"/>
      <w:lang w:val="en-US" w:eastAsia="zh-CN" w:bidi="ar"/>
    </w:rPr>
  </w:style>
  <w:style w:type="character" w:customStyle="1" w:styleId="742">
    <w:name w:val="标题 1环评 Char Char"/>
    <w:qFormat/>
    <w:uiPriority w:val="0"/>
    <w:rPr>
      <w:rFonts w:hint="eastAsia" w:ascii="宋体" w:hAnsi="宋体" w:eastAsia="仿宋_GB2312" w:cs="宋体"/>
      <w:b/>
      <w:bCs/>
      <w:kern w:val="44"/>
      <w:sz w:val="30"/>
      <w:szCs w:val="30"/>
      <w:lang w:val="en-US" w:eastAsia="zh-CN" w:bidi="ar-SA"/>
    </w:rPr>
  </w:style>
  <w:style w:type="character" w:customStyle="1" w:styleId="743">
    <w:name w:val="图表正文 Char Char"/>
    <w:qFormat/>
    <w:uiPriority w:val="0"/>
    <w:rPr>
      <w:rFonts w:hint="eastAsia" w:ascii="宋体" w:hAnsi="宋体" w:eastAsia="宋体" w:cs="宋体"/>
      <w:kern w:val="2"/>
      <w:sz w:val="21"/>
      <w:szCs w:val="24"/>
      <w:lang w:val="en-US" w:eastAsia="zh-CN" w:bidi="ar"/>
    </w:rPr>
  </w:style>
  <w:style w:type="character" w:customStyle="1" w:styleId="744">
    <w:name w:val="cnd"/>
    <w:qFormat/>
    <w:uiPriority w:val="0"/>
    <w:rPr>
      <w:rFonts w:hint="eastAsia" w:ascii="宋体" w:hAnsi="宋体" w:eastAsia="宋体" w:cs="宋体"/>
      <w:kern w:val="2"/>
      <w:sz w:val="24"/>
      <w:szCs w:val="20"/>
      <w:lang w:val="en-US" w:eastAsia="zh-CN" w:bidi="ar"/>
    </w:rPr>
  </w:style>
  <w:style w:type="character" w:customStyle="1" w:styleId="745">
    <w:name w:val="样式54 Char Char"/>
    <w:link w:val="746"/>
    <w:qFormat/>
    <w:locked/>
    <w:uiPriority w:val="0"/>
    <w:rPr>
      <w:rFonts w:ascii="宋体" w:hAnsi="宋体" w:cs="宋体"/>
      <w:b/>
      <w:sz w:val="24"/>
      <w:szCs w:val="24"/>
    </w:rPr>
  </w:style>
  <w:style w:type="paragraph" w:customStyle="1" w:styleId="746">
    <w:name w:val="样式54"/>
    <w:basedOn w:val="1"/>
    <w:link w:val="745"/>
    <w:qFormat/>
    <w:uiPriority w:val="0"/>
    <w:pPr>
      <w:keepNext/>
      <w:keepLines/>
      <w:widowControl w:val="0"/>
      <w:spacing w:beforeLines="50" w:line="360" w:lineRule="auto"/>
      <w:jc w:val="both"/>
      <w:outlineLvl w:val="2"/>
    </w:pPr>
    <w:rPr>
      <w:b/>
    </w:rPr>
  </w:style>
  <w:style w:type="character" w:customStyle="1" w:styleId="747">
    <w:name w:val="占位符文本1"/>
    <w:qFormat/>
    <w:uiPriority w:val="0"/>
    <w:rPr>
      <w:rFonts w:hint="eastAsia" w:ascii="宋体" w:hAnsi="宋体" w:eastAsia="宋体" w:cs="宋体"/>
      <w:color w:val="808080"/>
      <w:kern w:val="2"/>
      <w:sz w:val="28"/>
      <w:szCs w:val="24"/>
      <w:lang w:val="en-US" w:eastAsia="zh-CN" w:bidi="ar"/>
    </w:rPr>
  </w:style>
  <w:style w:type="character" w:customStyle="1" w:styleId="748">
    <w:name w:val="HTML 预设格式 Char1"/>
    <w:qFormat/>
    <w:uiPriority w:val="0"/>
    <w:rPr>
      <w:rFonts w:hint="default" w:ascii="Arial" w:hAnsi="Arial" w:eastAsia="宋体" w:cs="Arial"/>
      <w:kern w:val="0"/>
      <w:sz w:val="28"/>
      <w:szCs w:val="21"/>
      <w:lang w:val="en-US" w:eastAsia="zh-CN" w:bidi="ar-SA"/>
    </w:rPr>
  </w:style>
  <w:style w:type="character" w:customStyle="1" w:styleId="749">
    <w:name w:val="标题 4 字符1"/>
    <w:qFormat/>
    <w:uiPriority w:val="0"/>
    <w:rPr>
      <w:rFonts w:hint="default" w:ascii="Arial" w:hAnsi="Arial" w:eastAsia="黑体" w:cs="Arial"/>
      <w:b/>
      <w:bCs/>
      <w:spacing w:val="-2"/>
      <w:sz w:val="28"/>
      <w:szCs w:val="28"/>
      <w:lang w:val="en-US" w:eastAsia="zh-CN" w:bidi="ar-SA"/>
    </w:rPr>
  </w:style>
  <w:style w:type="character" w:customStyle="1" w:styleId="750">
    <w:name w:val="正文首行缩进 Char2"/>
    <w:qFormat/>
    <w:uiPriority w:val="0"/>
    <w:rPr>
      <w:rFonts w:hint="eastAsia" w:ascii="宋体" w:hAnsi="宋体" w:eastAsia="宋体" w:cs="宋体"/>
      <w:kern w:val="2"/>
      <w:sz w:val="28"/>
      <w:szCs w:val="24"/>
      <w:lang w:val="en-US" w:eastAsia="zh-CN" w:bidi="ar"/>
    </w:rPr>
  </w:style>
  <w:style w:type="character" w:customStyle="1" w:styleId="751">
    <w:name w:val="1号正文 Char"/>
    <w:qFormat/>
    <w:uiPriority w:val="0"/>
    <w:rPr>
      <w:rFonts w:ascii="宋体" w:hAnsi="宋体" w:eastAsia="仿宋_GB2312" w:cs="宋体"/>
      <w:kern w:val="2"/>
      <w:sz w:val="24"/>
      <w:szCs w:val="24"/>
      <w:lang w:val="en-US" w:eastAsia="zh-CN" w:bidi="ar-SA"/>
    </w:rPr>
  </w:style>
  <w:style w:type="character" w:customStyle="1" w:styleId="752">
    <w:name w:val="注释标题 Char Char"/>
    <w:qFormat/>
    <w:uiPriority w:val="0"/>
    <w:rPr>
      <w:rFonts w:hint="eastAsia" w:ascii="宋体" w:hAnsi="宋体" w:eastAsia="宋体" w:cs="宋体"/>
      <w:kern w:val="2"/>
      <w:sz w:val="21"/>
      <w:szCs w:val="24"/>
      <w:lang w:val="en-US" w:eastAsia="zh-CN" w:bidi="ar"/>
    </w:rPr>
  </w:style>
  <w:style w:type="character" w:customStyle="1" w:styleId="753">
    <w:name w:val="样式 正文首行缩进 + 首行缩进:  2 字符 Char"/>
    <w:link w:val="754"/>
    <w:qFormat/>
    <w:locked/>
    <w:uiPriority w:val="99"/>
    <w:rPr>
      <w:rFonts w:ascii="宋体" w:hAnsi="宋体"/>
      <w:color w:val="000000"/>
      <w:sz w:val="28"/>
    </w:rPr>
  </w:style>
  <w:style w:type="paragraph" w:customStyle="1" w:styleId="754">
    <w:name w:val="样式 正文首行缩进 + 首行缩进:  2 字符"/>
    <w:basedOn w:val="43"/>
    <w:link w:val="753"/>
    <w:qFormat/>
    <w:uiPriority w:val="99"/>
    <w:pPr>
      <w:widowControl w:val="0"/>
      <w:spacing w:before="120" w:line="360" w:lineRule="auto"/>
      <w:ind w:firstLine="432" w:firstLineChars="200"/>
      <w:jc w:val="both"/>
    </w:pPr>
    <w:rPr>
      <w:rFonts w:cs="Times New Roman"/>
      <w:color w:val="000000"/>
      <w:sz w:val="28"/>
      <w:szCs w:val="20"/>
    </w:rPr>
  </w:style>
  <w:style w:type="character" w:customStyle="1" w:styleId="755">
    <w:name w:val="style131"/>
    <w:qFormat/>
    <w:uiPriority w:val="0"/>
    <w:rPr>
      <w:rFonts w:hint="eastAsia" w:ascii="宋体" w:hAnsi="宋体" w:eastAsia="宋体" w:cs="宋体"/>
      <w:kern w:val="2"/>
      <w:sz w:val="18"/>
      <w:szCs w:val="18"/>
      <w:lang w:val="en-US" w:eastAsia="zh-CN" w:bidi="ar"/>
    </w:rPr>
  </w:style>
  <w:style w:type="character" w:customStyle="1" w:styleId="756">
    <w:name w:val="标题 9 字符1"/>
    <w:qFormat/>
    <w:uiPriority w:val="0"/>
    <w:rPr>
      <w:rFonts w:hint="eastAsia" w:ascii="宋体" w:hAnsi="宋体" w:eastAsia="宋体"/>
      <w:b/>
      <w:i/>
      <w:spacing w:val="-2"/>
      <w:kern w:val="28"/>
      <w:sz w:val="18"/>
      <w:lang w:val="en-US" w:eastAsia="zh-CN" w:bidi="ar-SA"/>
    </w:rPr>
  </w:style>
  <w:style w:type="character" w:customStyle="1" w:styleId="757">
    <w:name w:val="正文首行缩进 2 Char4"/>
    <w:qFormat/>
    <w:uiPriority w:val="0"/>
    <w:rPr>
      <w:rFonts w:hint="eastAsia" w:ascii="宋体" w:hAnsi="宋体" w:eastAsia="宋体" w:cs="宋体"/>
      <w:kern w:val="2"/>
      <w:sz w:val="28"/>
      <w:szCs w:val="24"/>
      <w:lang w:val="en-US" w:eastAsia="zh-CN" w:bidi="ar"/>
    </w:rPr>
  </w:style>
  <w:style w:type="character" w:customStyle="1" w:styleId="758">
    <w:name w:val="正文首行缩进 Char3"/>
    <w:qFormat/>
    <w:uiPriority w:val="0"/>
    <w:rPr>
      <w:rFonts w:hint="default" w:ascii="Times New Roman" w:hAnsi="Times New Roman" w:eastAsia="宋体" w:cs="Times New Roman"/>
      <w:kern w:val="0"/>
      <w:sz w:val="28"/>
      <w:szCs w:val="21"/>
      <w:lang w:val="en-US" w:eastAsia="zh-CN" w:bidi="ar-SA"/>
    </w:rPr>
  </w:style>
  <w:style w:type="character" w:customStyle="1" w:styleId="759">
    <w:name w:val="标题 14 Char2"/>
    <w:qFormat/>
    <w:uiPriority w:val="0"/>
    <w:rPr>
      <w:rFonts w:hint="eastAsia" w:ascii="宋体" w:hAnsi="宋体" w:eastAsia="宋体" w:cs="宋体"/>
      <w:kern w:val="20"/>
      <w:sz w:val="28"/>
      <w:szCs w:val="24"/>
      <w:lang w:val="en-US" w:eastAsia="zh-CN" w:bidi="ar-SA"/>
    </w:rPr>
  </w:style>
  <w:style w:type="character" w:customStyle="1" w:styleId="760">
    <w:name w:val="样式75 Char Char Char"/>
    <w:qFormat/>
    <w:uiPriority w:val="0"/>
    <w:rPr>
      <w:rFonts w:hint="eastAsia" w:ascii="宋体" w:hAnsi="宋体" w:eastAsia="宋体" w:cs="宋体"/>
      <w:kern w:val="2"/>
      <w:sz w:val="24"/>
      <w:szCs w:val="24"/>
      <w:lang w:val="en-US" w:eastAsia="zh-CN" w:bidi="ar-SA"/>
    </w:rPr>
  </w:style>
  <w:style w:type="character" w:customStyle="1" w:styleId="761">
    <w:name w:val="段落样式 Char Char"/>
    <w:link w:val="762"/>
    <w:qFormat/>
    <w:locked/>
    <w:uiPriority w:val="0"/>
    <w:rPr>
      <w:rFonts w:ascii="宋体" w:hAnsi="宋体" w:cs="宋体"/>
      <w:w w:val="90"/>
      <w:sz w:val="28"/>
      <w:szCs w:val="21"/>
    </w:rPr>
  </w:style>
  <w:style w:type="paragraph" w:customStyle="1" w:styleId="762">
    <w:name w:val="段落样式"/>
    <w:basedOn w:val="1"/>
    <w:link w:val="761"/>
    <w:qFormat/>
    <w:uiPriority w:val="0"/>
    <w:pPr>
      <w:keepNext/>
      <w:widowControl w:val="0"/>
      <w:suppressLineNumbers/>
      <w:suppressAutoHyphens/>
      <w:topLinePunct/>
      <w:adjustRightInd w:val="0"/>
      <w:snapToGrid w:val="0"/>
      <w:spacing w:line="480" w:lineRule="atLeast"/>
      <w:ind w:firstLine="482"/>
      <w:jc w:val="both"/>
    </w:pPr>
    <w:rPr>
      <w:w w:val="90"/>
      <w:sz w:val="28"/>
      <w:szCs w:val="21"/>
    </w:rPr>
  </w:style>
  <w:style w:type="character" w:customStyle="1" w:styleId="763">
    <w:name w:val="正文小4黑体 Char Char"/>
    <w:link w:val="764"/>
    <w:qFormat/>
    <w:locked/>
    <w:uiPriority w:val="0"/>
    <w:rPr>
      <w:rFonts w:ascii="Calibri" w:hAnsi="Calibri" w:cs="黑体"/>
    </w:rPr>
  </w:style>
  <w:style w:type="paragraph" w:customStyle="1" w:styleId="764">
    <w:name w:val="正文小4黑体"/>
    <w:basedOn w:val="1"/>
    <w:link w:val="763"/>
    <w:qFormat/>
    <w:uiPriority w:val="0"/>
    <w:pPr>
      <w:widowControl w:val="0"/>
      <w:jc w:val="both"/>
    </w:pPr>
    <w:rPr>
      <w:rFonts w:ascii="Calibri" w:hAnsi="Calibri" w:cs="黑体"/>
      <w:sz w:val="20"/>
      <w:szCs w:val="20"/>
    </w:rPr>
  </w:style>
  <w:style w:type="character" w:customStyle="1" w:styleId="765">
    <w:name w:val="报告正文-连续目录 Char Char"/>
    <w:link w:val="766"/>
    <w:qFormat/>
    <w:locked/>
    <w:uiPriority w:val="0"/>
    <w:rPr>
      <w:rFonts w:ascii="Arial" w:hAnsi="Arial" w:cs="宋体"/>
      <w:sz w:val="24"/>
      <w:szCs w:val="24"/>
    </w:rPr>
  </w:style>
  <w:style w:type="paragraph" w:customStyle="1" w:styleId="766">
    <w:name w:val="报告正文-连续目录"/>
    <w:basedOn w:val="1"/>
    <w:link w:val="765"/>
    <w:qFormat/>
    <w:uiPriority w:val="0"/>
    <w:pPr>
      <w:widowControl w:val="0"/>
      <w:snapToGrid w:val="0"/>
      <w:spacing w:line="440" w:lineRule="exact"/>
      <w:ind w:firstLine="200" w:firstLineChars="200"/>
      <w:jc w:val="both"/>
    </w:pPr>
    <w:rPr>
      <w:rFonts w:ascii="Arial" w:hAnsi="Arial"/>
    </w:rPr>
  </w:style>
  <w:style w:type="character" w:customStyle="1" w:styleId="767">
    <w:name w:val="三级标题 Char"/>
    <w:qFormat/>
    <w:uiPriority w:val="0"/>
    <w:rPr>
      <w:rFonts w:eastAsia="宋体"/>
      <w:b/>
      <w:bCs/>
      <w:kern w:val="2"/>
      <w:sz w:val="24"/>
      <w:szCs w:val="24"/>
      <w:lang w:val="en-US" w:eastAsia="zh-CN" w:bidi="ar-SA"/>
    </w:rPr>
  </w:style>
  <w:style w:type="character" w:customStyle="1" w:styleId="768">
    <w:name w:val="表头 Char Char"/>
    <w:qFormat/>
    <w:uiPriority w:val="0"/>
    <w:rPr>
      <w:rFonts w:hint="eastAsia" w:ascii="宋体" w:hAnsi="宋体" w:eastAsia="宋体" w:cs="宋体"/>
      <w:b/>
      <w:color w:val="000000"/>
      <w:kern w:val="2"/>
      <w:sz w:val="21"/>
      <w:szCs w:val="24"/>
      <w:lang w:val="en-US" w:eastAsia="zh-CN" w:bidi="ar-SA"/>
    </w:rPr>
  </w:style>
  <w:style w:type="character" w:customStyle="1" w:styleId="769">
    <w:name w:val="2级标题 + 黑体 Char"/>
    <w:qFormat/>
    <w:locked/>
    <w:uiPriority w:val="0"/>
    <w:rPr>
      <w:rFonts w:hint="eastAsia" w:ascii="黑体" w:hAnsi="黑体" w:eastAsia="黑体"/>
      <w:b/>
      <w:kern w:val="20"/>
      <w:sz w:val="28"/>
      <w:szCs w:val="28"/>
      <w:lang w:val="en-US" w:eastAsia="zh-CN" w:bidi="ar-SA"/>
    </w:rPr>
  </w:style>
  <w:style w:type="character" w:customStyle="1" w:styleId="770">
    <w:name w:val="页脚 Char Char"/>
    <w:qFormat/>
    <w:uiPriority w:val="0"/>
    <w:rPr>
      <w:rFonts w:hint="eastAsia" w:ascii="宋体" w:hAnsi="宋体" w:eastAsia="宋体" w:cs="宋体"/>
      <w:kern w:val="2"/>
      <w:sz w:val="18"/>
      <w:szCs w:val="18"/>
      <w:lang w:val="en-US" w:eastAsia="zh-CN" w:bidi="ar-SA"/>
    </w:rPr>
  </w:style>
  <w:style w:type="character" w:customStyle="1" w:styleId="771">
    <w:name w:val="Char Char46"/>
    <w:qFormat/>
    <w:uiPriority w:val="0"/>
    <w:rPr>
      <w:rFonts w:hint="eastAsia" w:ascii="宋体" w:hAnsi="宋体" w:eastAsia="宋体" w:cs="宋体"/>
      <w:kern w:val="2"/>
      <w:sz w:val="28"/>
      <w:szCs w:val="24"/>
      <w:shd w:val="clear" w:color="auto" w:fill="000080"/>
      <w:lang w:val="en-US" w:eastAsia="zh-CN" w:bidi="ar"/>
    </w:rPr>
  </w:style>
  <w:style w:type="character" w:customStyle="1" w:styleId="772">
    <w:name w:val="lxco"/>
    <w:qFormat/>
    <w:uiPriority w:val="0"/>
    <w:rPr>
      <w:rFonts w:hint="eastAsia" w:ascii="宋体" w:hAnsi="宋体" w:eastAsia="宋体" w:cs="宋体"/>
      <w:kern w:val="2"/>
      <w:sz w:val="28"/>
      <w:szCs w:val="24"/>
      <w:lang w:val="en-US" w:eastAsia="zh-CN" w:bidi="ar"/>
    </w:rPr>
  </w:style>
  <w:style w:type="character" w:customStyle="1" w:styleId="773">
    <w:name w:val="z-窗体顶端 Char2"/>
    <w:qFormat/>
    <w:uiPriority w:val="0"/>
    <w:rPr>
      <w:rFonts w:hint="default" w:ascii="Arial" w:hAnsi="Arial" w:eastAsia="宋体" w:cs="Arial"/>
      <w:vanish/>
      <w:kern w:val="2"/>
      <w:sz w:val="16"/>
      <w:szCs w:val="16"/>
      <w:lang w:val="en-US" w:eastAsia="zh-CN" w:bidi="ar-SA"/>
    </w:rPr>
  </w:style>
  <w:style w:type="character" w:customStyle="1" w:styleId="774">
    <w:name w:val="Char Char101"/>
    <w:qFormat/>
    <w:uiPriority w:val="0"/>
    <w:rPr>
      <w:rFonts w:hint="eastAsia" w:ascii="宋体" w:hAnsi="宋体" w:eastAsia="宋体" w:cs="宋体"/>
      <w:kern w:val="2"/>
      <w:sz w:val="18"/>
      <w:szCs w:val="18"/>
      <w:lang w:val="en-US" w:eastAsia="zh-CN" w:bidi="ar-SA"/>
    </w:rPr>
  </w:style>
  <w:style w:type="character" w:customStyle="1" w:styleId="775">
    <w:name w:val="14fz1"/>
    <w:qFormat/>
    <w:uiPriority w:val="0"/>
    <w:rPr>
      <w:rFonts w:hint="eastAsia" w:ascii="宋体" w:hAnsi="宋体" w:eastAsia="宋体" w:cs="宋体"/>
      <w:color w:val="000000"/>
      <w:kern w:val="2"/>
      <w:sz w:val="32"/>
      <w:szCs w:val="32"/>
      <w:lang w:val="en-US" w:eastAsia="zh-CN" w:bidi="ar"/>
    </w:rPr>
  </w:style>
  <w:style w:type="character" w:customStyle="1" w:styleId="776">
    <w:name w:val="样式 (中文) 仿宋_GB2312 四号1 Char Char"/>
    <w:link w:val="777"/>
    <w:qFormat/>
    <w:uiPriority w:val="0"/>
    <w:rPr>
      <w:rFonts w:ascii="宋体" w:hAnsi="宋体" w:eastAsia="仿宋_GB2312" w:cs="宋体"/>
      <w:sz w:val="28"/>
      <w:szCs w:val="24"/>
    </w:rPr>
  </w:style>
  <w:style w:type="paragraph" w:customStyle="1" w:styleId="777">
    <w:name w:val="样式 (中文) 仿宋_GB2312 四号1"/>
    <w:basedOn w:val="1"/>
    <w:link w:val="776"/>
    <w:qFormat/>
    <w:uiPriority w:val="0"/>
    <w:pPr>
      <w:widowControl w:val="0"/>
      <w:ind w:firstLine="520" w:firstLineChars="200"/>
      <w:jc w:val="both"/>
    </w:pPr>
    <w:rPr>
      <w:rFonts w:eastAsia="仿宋_GB2312"/>
      <w:sz w:val="28"/>
    </w:rPr>
  </w:style>
  <w:style w:type="character" w:customStyle="1" w:styleId="778">
    <w:name w:val="large1"/>
    <w:qFormat/>
    <w:uiPriority w:val="0"/>
    <w:rPr>
      <w:rFonts w:hint="eastAsia" w:ascii="宋体" w:hAnsi="宋体" w:eastAsia="宋体" w:cs="宋体"/>
      <w:spacing w:val="380"/>
      <w:kern w:val="2"/>
      <w:sz w:val="22"/>
      <w:szCs w:val="22"/>
      <w:lang w:val="en-US" w:eastAsia="zh-CN" w:bidi="ar"/>
    </w:rPr>
  </w:style>
  <w:style w:type="character" w:customStyle="1" w:styleId="779">
    <w:name w:val="报告正文小四 Char Char Char"/>
    <w:qFormat/>
    <w:uiPriority w:val="0"/>
    <w:rPr>
      <w:rFonts w:hint="eastAsia" w:ascii="宋体" w:hAnsi="宋体" w:eastAsia="宋体" w:cs="宋体"/>
      <w:kern w:val="2"/>
      <w:sz w:val="24"/>
      <w:szCs w:val="24"/>
      <w:lang w:val="en-US" w:eastAsia="zh-CN" w:bidi="ar-SA"/>
    </w:rPr>
  </w:style>
  <w:style w:type="character" w:customStyle="1" w:styleId="780">
    <w:name w:val="粤东核电报告正文 Char Char Char Char"/>
    <w:qFormat/>
    <w:uiPriority w:val="0"/>
    <w:rPr>
      <w:rFonts w:hint="eastAsia" w:ascii="宋体" w:hAnsi="宋体" w:eastAsia="宋体" w:cs="宋体"/>
      <w:b/>
      <w:kern w:val="2"/>
      <w:sz w:val="24"/>
      <w:szCs w:val="24"/>
      <w:lang w:val="en-US" w:eastAsia="zh-CN" w:bidi="ar-SA"/>
    </w:rPr>
  </w:style>
  <w:style w:type="character" w:customStyle="1" w:styleId="781">
    <w:name w:val="占位符文本2"/>
    <w:qFormat/>
    <w:uiPriority w:val="0"/>
    <w:rPr>
      <w:rFonts w:hint="eastAsia" w:ascii="宋体" w:hAnsi="宋体" w:eastAsia="宋体" w:cs="宋体"/>
      <w:color w:val="808080"/>
      <w:kern w:val="2"/>
      <w:sz w:val="28"/>
      <w:szCs w:val="24"/>
      <w:lang w:val="en-US" w:eastAsia="zh-CN" w:bidi="ar"/>
    </w:rPr>
  </w:style>
  <w:style w:type="character" w:customStyle="1" w:styleId="782">
    <w:name w:val="图名 Char Char Char"/>
    <w:link w:val="783"/>
    <w:qFormat/>
    <w:locked/>
    <w:uiPriority w:val="0"/>
    <w:rPr>
      <w:rFonts w:ascii="Calibri" w:hAnsi="Calibri"/>
      <w:b/>
    </w:rPr>
  </w:style>
  <w:style w:type="paragraph" w:customStyle="1" w:styleId="783">
    <w:name w:val="图名"/>
    <w:basedOn w:val="1"/>
    <w:next w:val="1"/>
    <w:link w:val="782"/>
    <w:qFormat/>
    <w:uiPriority w:val="0"/>
    <w:pPr>
      <w:widowControl w:val="0"/>
      <w:jc w:val="center"/>
    </w:pPr>
    <w:rPr>
      <w:rFonts w:ascii="Calibri" w:hAnsi="Calibri" w:cs="Times New Roman"/>
      <w:b/>
      <w:sz w:val="20"/>
      <w:szCs w:val="20"/>
    </w:rPr>
  </w:style>
  <w:style w:type="character" w:customStyle="1" w:styleId="784">
    <w:name w:val="表格式 Char Char"/>
    <w:qFormat/>
    <w:uiPriority w:val="0"/>
    <w:rPr>
      <w:rFonts w:hint="eastAsia" w:ascii="宋体" w:hAnsi="宋体" w:eastAsia="宋体" w:cs="宋体"/>
      <w:kern w:val="2"/>
      <w:sz w:val="21"/>
      <w:szCs w:val="24"/>
      <w:lang w:val="en-US" w:eastAsia="zh-CN" w:bidi="ar-SA"/>
    </w:rPr>
  </w:style>
  <w:style w:type="character" w:customStyle="1" w:styleId="785">
    <w:name w:val="Char3 Char Char"/>
    <w:qFormat/>
    <w:uiPriority w:val="0"/>
    <w:rPr>
      <w:rFonts w:ascii="宋体" w:hAnsi="宋体" w:eastAsia="宋体" w:cs="宋体"/>
      <w:kern w:val="2"/>
      <w:sz w:val="21"/>
      <w:szCs w:val="24"/>
      <w:lang w:val="en-US" w:eastAsia="zh-CN" w:bidi="ar-SA"/>
    </w:rPr>
  </w:style>
  <w:style w:type="character" w:customStyle="1" w:styleId="786">
    <w:name w:val="正文文本 2 字符1"/>
    <w:qFormat/>
    <w:uiPriority w:val="0"/>
    <w:rPr>
      <w:rFonts w:hint="eastAsia" w:ascii="宋体" w:hAnsi="宋体" w:eastAsia="宋体"/>
      <w:kern w:val="2"/>
      <w:sz w:val="21"/>
      <w:szCs w:val="24"/>
      <w:lang w:val="en-US" w:eastAsia="zh-CN" w:bidi="ar-SA"/>
    </w:rPr>
  </w:style>
  <w:style w:type="character" w:customStyle="1" w:styleId="787">
    <w:name w:val="自定义正文 Char Char Char Char Char Char Char Char Char Char Char Char Char Char Char"/>
    <w:link w:val="788"/>
    <w:qFormat/>
    <w:locked/>
    <w:uiPriority w:val="0"/>
    <w:rPr>
      <w:rFonts w:ascii="宋体" w:hAnsi="宋体" w:cs="宋体"/>
      <w:position w:val="-28"/>
      <w:sz w:val="28"/>
      <w:szCs w:val="24"/>
    </w:rPr>
  </w:style>
  <w:style w:type="paragraph" w:customStyle="1" w:styleId="788">
    <w:name w:val="自定义正文 Char Char Char Char Char Char Char Char Char Char Char Char Char"/>
    <w:link w:val="787"/>
    <w:qFormat/>
    <w:uiPriority w:val="0"/>
    <w:pPr>
      <w:widowControl w:val="0"/>
      <w:topLinePunct/>
      <w:adjustRightInd w:val="0"/>
      <w:snapToGrid w:val="0"/>
      <w:spacing w:line="360" w:lineRule="auto"/>
      <w:ind w:firstLine="510"/>
      <w:jc w:val="both"/>
    </w:pPr>
    <w:rPr>
      <w:rFonts w:ascii="宋体" w:hAnsi="宋体" w:eastAsia="宋体" w:cs="宋体"/>
      <w:position w:val="-28"/>
      <w:sz w:val="28"/>
      <w:szCs w:val="24"/>
      <w:lang w:val="en-US" w:eastAsia="zh-CN" w:bidi="ar-SA"/>
    </w:rPr>
  </w:style>
  <w:style w:type="character" w:customStyle="1" w:styleId="789">
    <w:name w:val="正文文本缩进 3 Char5"/>
    <w:qFormat/>
    <w:uiPriority w:val="0"/>
    <w:rPr>
      <w:rFonts w:hint="eastAsia" w:ascii="宋体" w:hAnsi="宋体" w:eastAsia="宋体" w:cs="宋体"/>
      <w:kern w:val="2"/>
      <w:sz w:val="16"/>
      <w:szCs w:val="16"/>
      <w:lang w:val="en-US" w:eastAsia="zh-CN" w:bidi="ar"/>
    </w:rPr>
  </w:style>
  <w:style w:type="character" w:customStyle="1" w:styleId="790">
    <w:name w:val="hx1"/>
    <w:qFormat/>
    <w:uiPriority w:val="0"/>
    <w:rPr>
      <w:rFonts w:hint="eastAsia" w:ascii="宋体" w:hAnsi="宋体" w:eastAsia="宋体" w:cs="宋体"/>
      <w:kern w:val="2"/>
      <w:sz w:val="28"/>
      <w:szCs w:val="24"/>
      <w:lang w:val="en-US" w:eastAsia="zh-CN" w:bidi="ar"/>
    </w:rPr>
  </w:style>
  <w:style w:type="character" w:customStyle="1" w:styleId="791">
    <w:name w:val="1.3行 Char Char"/>
    <w:link w:val="792"/>
    <w:qFormat/>
    <w:locked/>
    <w:uiPriority w:val="0"/>
    <w:rPr>
      <w:rFonts w:ascii="宋体" w:hAnsi="宋体" w:cs="宋体"/>
      <w:color w:val="000000"/>
      <w:sz w:val="28"/>
      <w:szCs w:val="24"/>
    </w:rPr>
  </w:style>
  <w:style w:type="paragraph" w:customStyle="1" w:styleId="792">
    <w:name w:val="1.3行"/>
    <w:basedOn w:val="1"/>
    <w:link w:val="791"/>
    <w:qFormat/>
    <w:uiPriority w:val="0"/>
    <w:pPr>
      <w:widowControl w:val="0"/>
      <w:adjustRightInd w:val="0"/>
      <w:snapToGrid w:val="0"/>
      <w:spacing w:line="312" w:lineRule="auto"/>
      <w:ind w:firstLine="200" w:firstLineChars="200"/>
      <w:jc w:val="both"/>
    </w:pPr>
    <w:rPr>
      <w:color w:val="000000"/>
      <w:sz w:val="28"/>
    </w:rPr>
  </w:style>
  <w:style w:type="character" w:customStyle="1" w:styleId="793">
    <w:name w:val="报告表标题 Char Char"/>
    <w:link w:val="794"/>
    <w:qFormat/>
    <w:locked/>
    <w:uiPriority w:val="0"/>
    <w:rPr>
      <w:rFonts w:ascii="宋体" w:hAnsi="宋体" w:cs="宋体"/>
      <w:sz w:val="24"/>
      <w:szCs w:val="24"/>
    </w:rPr>
  </w:style>
  <w:style w:type="paragraph" w:customStyle="1" w:styleId="794">
    <w:name w:val="报告表标题"/>
    <w:basedOn w:val="1"/>
    <w:link w:val="793"/>
    <w:qFormat/>
    <w:uiPriority w:val="0"/>
    <w:pPr>
      <w:tabs>
        <w:tab w:val="left" w:pos="632"/>
        <w:tab w:val="left" w:pos="1080"/>
      </w:tabs>
      <w:ind w:left="425" w:hanging="425"/>
    </w:pPr>
  </w:style>
  <w:style w:type="character" w:customStyle="1" w:styleId="795">
    <w:name w:val="H9 Char Char"/>
    <w:qFormat/>
    <w:uiPriority w:val="0"/>
    <w:rPr>
      <w:rFonts w:hint="default" w:ascii="Cambria" w:hAnsi="Cambria" w:eastAsia="宋体" w:cs="宋体"/>
      <w:kern w:val="2"/>
      <w:sz w:val="21"/>
      <w:szCs w:val="24"/>
      <w:lang w:val="en-US" w:eastAsia="zh-CN" w:bidi="ar-SA"/>
    </w:rPr>
  </w:style>
  <w:style w:type="character" w:customStyle="1" w:styleId="796">
    <w:name w:val="表格名称 Char Char"/>
    <w:qFormat/>
    <w:uiPriority w:val="0"/>
    <w:rPr>
      <w:rFonts w:hint="default" w:ascii="Times New Roman" w:hAnsi="Times New Roman" w:eastAsia="宋体" w:cs="Times New Roman"/>
      <w:bCs/>
      <w:kern w:val="2"/>
      <w:sz w:val="24"/>
      <w:szCs w:val="20"/>
      <w:lang w:val="en-US" w:eastAsia="zh-CN" w:bidi="ar-SA"/>
    </w:rPr>
  </w:style>
  <w:style w:type="character" w:customStyle="1" w:styleId="797">
    <w:name w:val="style1 style2"/>
    <w:qFormat/>
    <w:uiPriority w:val="0"/>
    <w:rPr>
      <w:rFonts w:hint="eastAsia" w:ascii="宋体" w:hAnsi="宋体" w:eastAsia="宋体" w:cs="宋体"/>
      <w:kern w:val="2"/>
      <w:sz w:val="28"/>
      <w:szCs w:val="24"/>
      <w:lang w:val="en-US" w:eastAsia="zh-CN" w:bidi="ar"/>
    </w:rPr>
  </w:style>
  <w:style w:type="character" w:customStyle="1" w:styleId="798">
    <w:name w:val="沥青正文 Char"/>
    <w:qFormat/>
    <w:uiPriority w:val="0"/>
    <w:rPr>
      <w:rFonts w:hint="eastAsia" w:ascii="宋体" w:hAnsi="宋体" w:eastAsia="宋体" w:cs="宋体"/>
      <w:kern w:val="2"/>
      <w:sz w:val="24"/>
      <w:szCs w:val="24"/>
      <w:lang w:val="en-US" w:eastAsia="zh-CN" w:bidi="ar"/>
    </w:rPr>
  </w:style>
  <w:style w:type="character" w:customStyle="1" w:styleId="799">
    <w:name w:val="图标标题 Char Char Char"/>
    <w:qFormat/>
    <w:uiPriority w:val="0"/>
    <w:rPr>
      <w:rFonts w:hint="eastAsia" w:ascii="宋体" w:hAnsi="宋体" w:eastAsia="黑体" w:cs="宋体"/>
      <w:kern w:val="2"/>
      <w:sz w:val="24"/>
      <w:szCs w:val="24"/>
      <w:lang w:val="en-US" w:eastAsia="zh-CN" w:bidi="ar-SA"/>
    </w:rPr>
  </w:style>
  <w:style w:type="character" w:customStyle="1" w:styleId="800">
    <w:name w:val="3zw"/>
    <w:qFormat/>
    <w:uiPriority w:val="0"/>
    <w:rPr>
      <w:rFonts w:hint="eastAsia" w:ascii="宋体" w:hAnsi="宋体" w:eastAsia="宋体" w:cs="宋体"/>
      <w:kern w:val="2"/>
      <w:sz w:val="24"/>
      <w:szCs w:val="20"/>
      <w:lang w:val="en-US" w:eastAsia="zh-CN" w:bidi="ar"/>
    </w:rPr>
  </w:style>
  <w:style w:type="character" w:customStyle="1" w:styleId="801">
    <w:name w:val="样式 标题 1标题 1 Char标题1章节H1h11headingHeader 1st Pageh1 chap..."/>
    <w:qFormat/>
    <w:uiPriority w:val="0"/>
    <w:rPr>
      <w:rFonts w:hint="default" w:ascii="Times New Roman" w:hAnsi="宋体" w:eastAsia="仿宋_GB2312" w:cs="宋体"/>
      <w:kern w:val="2"/>
      <w:sz w:val="28"/>
      <w:szCs w:val="24"/>
      <w:lang w:val="en-US" w:eastAsia="zh-CN" w:bidi="ar"/>
    </w:rPr>
  </w:style>
  <w:style w:type="character" w:customStyle="1" w:styleId="802">
    <w:name w:val="7表格(治) Char Char Char"/>
    <w:qFormat/>
    <w:uiPriority w:val="0"/>
    <w:rPr>
      <w:rFonts w:hint="eastAsia" w:ascii="宋体" w:hAnsi="宋体" w:eastAsia="宋体"/>
      <w:color w:val="000000"/>
      <w:sz w:val="24"/>
      <w:szCs w:val="24"/>
      <w:lang w:bidi="ar-SA"/>
    </w:rPr>
  </w:style>
  <w:style w:type="character" w:customStyle="1" w:styleId="803">
    <w:name w:val="Char Char61"/>
    <w:qFormat/>
    <w:uiPriority w:val="0"/>
    <w:rPr>
      <w:rFonts w:hint="eastAsia" w:ascii="宋体" w:hAnsi="宋体" w:eastAsia="宋体" w:cs="宋体"/>
      <w:snapToGrid w:val="0"/>
      <w:kern w:val="2"/>
      <w:sz w:val="24"/>
      <w:szCs w:val="26"/>
      <w:lang w:val="en-US" w:eastAsia="zh-CN" w:bidi="ar"/>
    </w:rPr>
  </w:style>
  <w:style w:type="character" w:customStyle="1" w:styleId="804">
    <w:name w:val="页眉 Char1"/>
    <w:qFormat/>
    <w:uiPriority w:val="0"/>
    <w:rPr>
      <w:rFonts w:hint="eastAsia" w:ascii="宋体" w:hAnsi="宋体" w:eastAsia="宋体" w:cs="宋体"/>
      <w:kern w:val="2"/>
      <w:sz w:val="18"/>
      <w:szCs w:val="18"/>
      <w:lang w:val="en-US" w:eastAsia="zh-CN" w:bidi="ar"/>
    </w:rPr>
  </w:style>
  <w:style w:type="character" w:customStyle="1" w:styleId="805">
    <w:name w:val="style8"/>
    <w:qFormat/>
    <w:uiPriority w:val="0"/>
    <w:rPr>
      <w:rFonts w:hint="eastAsia" w:ascii="宋体" w:hAnsi="宋体" w:eastAsia="宋体" w:cs="宋体"/>
      <w:kern w:val="2"/>
      <w:sz w:val="28"/>
      <w:szCs w:val="24"/>
      <w:lang w:val="en-US" w:eastAsia="zh-CN" w:bidi="ar"/>
    </w:rPr>
  </w:style>
  <w:style w:type="character" w:customStyle="1" w:styleId="806">
    <w:name w:val="a11"/>
    <w:qFormat/>
    <w:uiPriority w:val="0"/>
    <w:rPr>
      <w:rFonts w:hint="eastAsia" w:ascii="宋体" w:hAnsi="宋体" w:eastAsia="宋体" w:cs="宋体"/>
      <w:spacing w:val="330"/>
      <w:kern w:val="2"/>
      <w:sz w:val="20"/>
      <w:szCs w:val="20"/>
      <w:lang w:val="en-US" w:eastAsia="zh-CN" w:bidi="ar"/>
    </w:rPr>
  </w:style>
  <w:style w:type="character" w:customStyle="1" w:styleId="807">
    <w:name w:val="样式 三江正文 + 左侧:  2 字符 Char Char Char"/>
    <w:qFormat/>
    <w:uiPriority w:val="0"/>
    <w:rPr>
      <w:rFonts w:hint="eastAsia" w:ascii="宋体" w:hAnsi="宋体" w:eastAsia="宋体" w:cs="宋体"/>
      <w:kern w:val="2"/>
      <w:sz w:val="24"/>
      <w:szCs w:val="24"/>
      <w:lang w:val="en-US" w:eastAsia="zh-CN" w:bidi="ar-SA"/>
    </w:rPr>
  </w:style>
  <w:style w:type="character" w:customStyle="1" w:styleId="808">
    <w:name w:val="info"/>
    <w:qFormat/>
    <w:uiPriority w:val="0"/>
    <w:rPr>
      <w:rFonts w:hint="eastAsia" w:ascii="宋体" w:hAnsi="宋体" w:eastAsia="宋体" w:cs="宋体"/>
      <w:kern w:val="2"/>
      <w:sz w:val="28"/>
      <w:szCs w:val="24"/>
      <w:lang w:val="en-US" w:eastAsia="zh-CN" w:bidi="ar"/>
    </w:rPr>
  </w:style>
  <w:style w:type="character" w:customStyle="1" w:styleId="809">
    <w:name w:val="实德题注 Char1"/>
    <w:qFormat/>
    <w:uiPriority w:val="0"/>
    <w:rPr>
      <w:rFonts w:hint="eastAsia" w:ascii="宋体" w:hAnsi="宋体" w:eastAsia="宋体" w:cs="宋体"/>
      <w:b/>
      <w:color w:val="000000"/>
      <w:kern w:val="2"/>
      <w:sz w:val="24"/>
      <w:szCs w:val="24"/>
      <w:lang w:val="en-US" w:eastAsia="zh-CN" w:bidi="ar-SA"/>
    </w:rPr>
  </w:style>
  <w:style w:type="character" w:customStyle="1" w:styleId="810">
    <w:name w:val="样式 标题 3 + 小四 Char Char Char"/>
    <w:qFormat/>
    <w:uiPriority w:val="0"/>
    <w:rPr>
      <w:rFonts w:hint="eastAsia" w:ascii="宋体" w:hAnsi="宋体" w:eastAsia="宋体" w:cs="宋体"/>
      <w:b/>
      <w:bCs/>
      <w:kern w:val="2"/>
      <w:sz w:val="24"/>
      <w:szCs w:val="24"/>
      <w:lang w:val="en-US" w:eastAsia="zh-CN" w:bidi="ar-SA"/>
    </w:rPr>
  </w:style>
  <w:style w:type="character" w:customStyle="1" w:styleId="811">
    <w:name w:val="headline-content3"/>
    <w:qFormat/>
    <w:uiPriority w:val="0"/>
    <w:rPr>
      <w:rFonts w:hint="eastAsia" w:ascii="宋体" w:hAnsi="宋体" w:eastAsia="宋体" w:cs="宋体"/>
      <w:kern w:val="2"/>
      <w:sz w:val="28"/>
      <w:szCs w:val="24"/>
      <w:lang w:val="en-US" w:eastAsia="zh-CN" w:bidi="ar"/>
    </w:rPr>
  </w:style>
  <w:style w:type="character" w:customStyle="1" w:styleId="812">
    <w:name w:val="全部文体 Char Char Char"/>
    <w:qFormat/>
    <w:uiPriority w:val="0"/>
    <w:rPr>
      <w:rFonts w:hint="eastAsia" w:ascii="宋体" w:hAnsi="宋体" w:eastAsia="宋体" w:cs="宋体"/>
      <w:color w:val="000000"/>
      <w:kern w:val="2"/>
      <w:sz w:val="24"/>
      <w:szCs w:val="24"/>
      <w:lang w:val="en-US" w:eastAsia="zh-CN" w:bidi="ar-SA"/>
    </w:rPr>
  </w:style>
  <w:style w:type="character" w:customStyle="1" w:styleId="813">
    <w:name w:val="content_11"/>
    <w:qFormat/>
    <w:uiPriority w:val="0"/>
    <w:rPr>
      <w:rFonts w:hint="eastAsia" w:ascii="宋体" w:hAnsi="宋体" w:eastAsia="宋体" w:cs="宋体"/>
      <w:color w:val="333333"/>
      <w:kern w:val="2"/>
      <w:sz w:val="18"/>
      <w:szCs w:val="18"/>
      <w:lang w:val="en-US" w:eastAsia="zh-CN" w:bidi="ar"/>
    </w:rPr>
  </w:style>
  <w:style w:type="character" w:customStyle="1" w:styleId="814">
    <w:name w:val="Intense Emphasis"/>
    <w:qFormat/>
    <w:uiPriority w:val="0"/>
    <w:rPr>
      <w:b/>
      <w:bCs/>
      <w:i/>
      <w:iCs/>
      <w:color w:val="4F81BD"/>
    </w:rPr>
  </w:style>
  <w:style w:type="character" w:customStyle="1" w:styleId="815">
    <w:name w:val="样式 11.5 磅2"/>
    <w:qFormat/>
    <w:uiPriority w:val="0"/>
    <w:rPr>
      <w:rFonts w:hint="eastAsia" w:ascii="宋体" w:hAnsi="宋体" w:eastAsia="宋体" w:cs="宋体"/>
      <w:kern w:val="2"/>
      <w:sz w:val="24"/>
      <w:szCs w:val="24"/>
      <w:lang w:val="en-US" w:eastAsia="zh-CN" w:bidi="ar"/>
    </w:rPr>
  </w:style>
  <w:style w:type="character" w:customStyle="1" w:styleId="816">
    <w:name w:val="自正文1 Char Char1"/>
    <w:qFormat/>
    <w:uiPriority w:val="0"/>
    <w:rPr>
      <w:rFonts w:hint="eastAsia" w:ascii="宋体" w:hAnsi="宋体" w:eastAsia="宋体" w:cs="宋体"/>
      <w:kern w:val="24"/>
      <w:sz w:val="24"/>
      <w:szCs w:val="24"/>
      <w:lang w:val="en-US" w:eastAsia="zh-CN" w:bidi="ar"/>
    </w:rPr>
  </w:style>
  <w:style w:type="character" w:customStyle="1" w:styleId="817">
    <w:name w:val="4正文 Char Char Char"/>
    <w:qFormat/>
    <w:uiPriority w:val="0"/>
    <w:rPr>
      <w:rFonts w:hint="eastAsia" w:ascii="宋体" w:hAnsi="宋体" w:eastAsia="宋体"/>
      <w:kern w:val="2"/>
      <w:sz w:val="28"/>
      <w:lang w:val="zh-CN" w:bidi="ar-SA"/>
    </w:rPr>
  </w:style>
  <w:style w:type="character" w:customStyle="1" w:styleId="818">
    <w:name w:val="正文标准样式 Char Char"/>
    <w:qFormat/>
    <w:locked/>
    <w:uiPriority w:val="0"/>
    <w:rPr>
      <w:rFonts w:ascii="宋体" w:hAnsi="宋体" w:eastAsia="宋体" w:cs="宋体"/>
      <w:kern w:val="2"/>
      <w:sz w:val="24"/>
      <w:szCs w:val="24"/>
      <w:lang w:val="en-US" w:eastAsia="zh-CN" w:bidi="ar-SA"/>
    </w:rPr>
  </w:style>
  <w:style w:type="character" w:customStyle="1" w:styleId="819">
    <w:name w:val="上标 Char Char"/>
    <w:link w:val="820"/>
    <w:qFormat/>
    <w:locked/>
    <w:uiPriority w:val="0"/>
    <w:rPr>
      <w:rFonts w:ascii="宋体" w:hAnsi="宋体" w:cs="宋体"/>
      <w:sz w:val="24"/>
      <w:szCs w:val="24"/>
      <w:vertAlign w:val="superscript"/>
    </w:rPr>
  </w:style>
  <w:style w:type="paragraph" w:customStyle="1" w:styleId="820">
    <w:name w:val="上标"/>
    <w:next w:val="1"/>
    <w:link w:val="819"/>
    <w:qFormat/>
    <w:uiPriority w:val="0"/>
    <w:pPr>
      <w:ind w:firstLine="480"/>
    </w:pPr>
    <w:rPr>
      <w:rFonts w:ascii="宋体" w:hAnsi="宋体" w:eastAsia="宋体" w:cs="宋体"/>
      <w:sz w:val="24"/>
      <w:szCs w:val="24"/>
      <w:vertAlign w:val="superscript"/>
      <w:lang w:val="en-US" w:eastAsia="zh-CN" w:bidi="ar-SA"/>
    </w:rPr>
  </w:style>
  <w:style w:type="character" w:customStyle="1" w:styleId="821">
    <w:name w:val="报告书 Char Char"/>
    <w:link w:val="822"/>
    <w:qFormat/>
    <w:locked/>
    <w:uiPriority w:val="0"/>
    <w:rPr>
      <w:rFonts w:ascii="Times" w:hAnsi="Times" w:eastAsia="黑体" w:cs="宋体"/>
      <w:spacing w:val="16"/>
      <w:sz w:val="72"/>
      <w:szCs w:val="24"/>
    </w:rPr>
  </w:style>
  <w:style w:type="paragraph" w:customStyle="1" w:styleId="822">
    <w:name w:val="报告书"/>
    <w:basedOn w:val="1"/>
    <w:link w:val="821"/>
    <w:qFormat/>
    <w:uiPriority w:val="0"/>
    <w:pPr>
      <w:widowControl w:val="0"/>
      <w:adjustRightInd w:val="0"/>
      <w:snapToGrid w:val="0"/>
      <w:spacing w:beforeLines="50" w:line="312" w:lineRule="auto"/>
      <w:jc w:val="center"/>
    </w:pPr>
    <w:rPr>
      <w:rFonts w:ascii="Times" w:hAnsi="Times" w:eastAsia="黑体"/>
      <w:spacing w:val="16"/>
      <w:sz w:val="72"/>
    </w:rPr>
  </w:style>
  <w:style w:type="character" w:customStyle="1" w:styleId="823">
    <w:name w:val="样式 样式 方正宋三简体 14 磅 行距: 1.5 倍行距1 + 首行缩进:  2 字符 Char Char"/>
    <w:link w:val="824"/>
    <w:qFormat/>
    <w:locked/>
    <w:uiPriority w:val="0"/>
    <w:rPr>
      <w:rFonts w:ascii="宋体" w:hAnsi="方正宋三简体" w:cs="宋体"/>
      <w:sz w:val="27"/>
      <w:szCs w:val="27"/>
    </w:rPr>
  </w:style>
  <w:style w:type="paragraph" w:customStyle="1" w:styleId="824">
    <w:name w:val="样式 样式 方正宋三简体 14 磅 行距: 1.5 倍行距1 + 首行缩进:  2 字符"/>
    <w:basedOn w:val="1"/>
    <w:link w:val="823"/>
    <w:qFormat/>
    <w:uiPriority w:val="0"/>
    <w:pPr>
      <w:widowControl w:val="0"/>
      <w:ind w:firstLine="200" w:firstLineChars="200"/>
      <w:jc w:val="both"/>
    </w:pPr>
    <w:rPr>
      <w:rFonts w:hAnsi="方正宋三简体"/>
      <w:sz w:val="27"/>
      <w:szCs w:val="27"/>
    </w:rPr>
  </w:style>
  <w:style w:type="character" w:customStyle="1" w:styleId="825">
    <w:name w:val="H6 Char2"/>
    <w:qFormat/>
    <w:uiPriority w:val="0"/>
    <w:rPr>
      <w:rFonts w:hint="default" w:ascii="Arial" w:hAnsi="Arial" w:eastAsia="黑体" w:cs="宋体"/>
      <w:b/>
      <w:bCs/>
      <w:kern w:val="2"/>
      <w:sz w:val="24"/>
      <w:szCs w:val="24"/>
      <w:lang w:val="en-US" w:eastAsia="zh-CN" w:bidi="ar"/>
    </w:rPr>
  </w:style>
  <w:style w:type="character" w:customStyle="1" w:styleId="826">
    <w:name w:val="标题 1 Char Char Char Char Char Char Char Char"/>
    <w:qFormat/>
    <w:uiPriority w:val="0"/>
    <w:rPr>
      <w:rFonts w:hint="eastAsia" w:ascii="宋体" w:hAnsi="宋体" w:eastAsia="宋体" w:cs="宋体"/>
      <w:kern w:val="2"/>
      <w:sz w:val="24"/>
      <w:szCs w:val="24"/>
      <w:lang w:val="en-US" w:eastAsia="zh-CN" w:bidi="ar"/>
    </w:rPr>
  </w:style>
  <w:style w:type="character" w:customStyle="1" w:styleId="827">
    <w:name w:val="正文文字 2 Char Char1"/>
    <w:qFormat/>
    <w:uiPriority w:val="0"/>
    <w:rPr>
      <w:rFonts w:hint="default" w:ascii="Times New Roman" w:hAnsi="Times New Roman" w:eastAsia="宋体" w:cs="Times New Roman"/>
      <w:kern w:val="2"/>
      <w:sz w:val="28"/>
      <w:szCs w:val="20"/>
      <w:lang w:val="en-US" w:eastAsia="zh-CN" w:bidi="ar"/>
    </w:rPr>
  </w:style>
  <w:style w:type="character" w:customStyle="1" w:styleId="828">
    <w:name w:val="h31"/>
    <w:qFormat/>
    <w:uiPriority w:val="0"/>
    <w:rPr>
      <w:rFonts w:hint="eastAsia" w:ascii="宋体" w:hAnsi="宋体" w:eastAsia="宋体" w:cs="宋体"/>
      <w:kern w:val="2"/>
      <w:sz w:val="28"/>
      <w:szCs w:val="28"/>
      <w:lang w:val="en-US" w:eastAsia="zh-CN" w:bidi="ar"/>
    </w:rPr>
  </w:style>
  <w:style w:type="character" w:customStyle="1" w:styleId="829">
    <w:name w:val="5-正文 Char Char"/>
    <w:link w:val="830"/>
    <w:qFormat/>
    <w:locked/>
    <w:uiPriority w:val="0"/>
    <w:rPr>
      <w:rFonts w:ascii="宋体" w:hAnsi="宋体" w:cs="宋体"/>
      <w:sz w:val="24"/>
      <w:szCs w:val="24"/>
    </w:rPr>
  </w:style>
  <w:style w:type="paragraph" w:customStyle="1" w:styleId="830">
    <w:name w:val="5-正文"/>
    <w:basedOn w:val="1"/>
    <w:link w:val="829"/>
    <w:qFormat/>
    <w:uiPriority w:val="0"/>
    <w:pPr>
      <w:widowControl w:val="0"/>
      <w:snapToGrid w:val="0"/>
      <w:spacing w:line="360" w:lineRule="auto"/>
      <w:ind w:firstLine="480" w:firstLineChars="200"/>
      <w:jc w:val="both"/>
    </w:pPr>
  </w:style>
  <w:style w:type="character" w:customStyle="1" w:styleId="831">
    <w:name w:val="zhengwen1"/>
    <w:qFormat/>
    <w:uiPriority w:val="0"/>
    <w:rPr>
      <w:rFonts w:hint="default" w:ascii="ˎ̥" w:hAnsi="ˎ̥" w:eastAsia="宋体" w:cs="宋体"/>
      <w:color w:val="000000"/>
      <w:kern w:val="2"/>
      <w:sz w:val="18"/>
      <w:szCs w:val="18"/>
      <w:lang w:val="en-US" w:eastAsia="zh-CN" w:bidi="ar"/>
    </w:rPr>
  </w:style>
  <w:style w:type="character" w:customStyle="1" w:styleId="832">
    <w:name w:val="白银正文 Char"/>
    <w:qFormat/>
    <w:locked/>
    <w:uiPriority w:val="0"/>
    <w:rPr>
      <w:rFonts w:hint="default" w:ascii="Calibri" w:hAnsi="Calibri" w:eastAsia="宋体" w:cs="宋体"/>
      <w:kern w:val="2"/>
      <w:sz w:val="24"/>
      <w:szCs w:val="22"/>
      <w:lang w:val="en-US" w:eastAsia="zh-CN" w:bidi="ar-SA"/>
    </w:rPr>
  </w:style>
  <w:style w:type="character" w:customStyle="1" w:styleId="833">
    <w:name w:val="自动A Char"/>
    <w:qFormat/>
    <w:uiPriority w:val="0"/>
    <w:rPr>
      <w:rFonts w:ascii="宋体" w:hAnsi="宋体" w:eastAsia="宋体" w:cs="宋体"/>
      <w:color w:val="000000"/>
      <w:kern w:val="2"/>
      <w:sz w:val="24"/>
      <w:szCs w:val="24"/>
      <w:lang w:val="en-US" w:eastAsia="zh-CN" w:bidi="ar-SA"/>
    </w:rPr>
  </w:style>
  <w:style w:type="character" w:customStyle="1" w:styleId="834">
    <w:name w:val="样式 小四 蓝色 首行缩进:  0.85 厘米 行距: 多倍行距 1.4 字行 Char Char"/>
    <w:link w:val="835"/>
    <w:qFormat/>
    <w:locked/>
    <w:uiPriority w:val="0"/>
    <w:rPr>
      <w:rFonts w:ascii="宋体" w:hAnsi="宋体" w:cs="宋体"/>
      <w:color w:val="0000FF"/>
      <w:sz w:val="24"/>
      <w:szCs w:val="24"/>
    </w:rPr>
  </w:style>
  <w:style w:type="paragraph" w:customStyle="1" w:styleId="835">
    <w:name w:val="样式 小四 蓝色 首行缩进:  0.85 厘米 行距: 多倍行距 1.4 字行"/>
    <w:basedOn w:val="1"/>
    <w:link w:val="834"/>
    <w:qFormat/>
    <w:uiPriority w:val="0"/>
    <w:pPr>
      <w:widowControl w:val="0"/>
      <w:spacing w:line="336" w:lineRule="auto"/>
      <w:ind w:firstLine="482"/>
      <w:jc w:val="both"/>
    </w:pPr>
    <w:rPr>
      <w:color w:val="0000FF"/>
    </w:rPr>
  </w:style>
  <w:style w:type="character" w:customStyle="1" w:styleId="836">
    <w:name w:val="可研-正文 Char Char"/>
    <w:link w:val="837"/>
    <w:qFormat/>
    <w:locked/>
    <w:uiPriority w:val="0"/>
    <w:rPr>
      <w:rFonts w:ascii="宋体" w:hAnsi="宋体" w:cs="宋体"/>
      <w:sz w:val="28"/>
      <w:szCs w:val="24"/>
    </w:rPr>
  </w:style>
  <w:style w:type="paragraph" w:customStyle="1" w:styleId="837">
    <w:name w:val="可研-正文"/>
    <w:basedOn w:val="1"/>
    <w:link w:val="836"/>
    <w:qFormat/>
    <w:uiPriority w:val="0"/>
    <w:pPr>
      <w:widowControl w:val="0"/>
      <w:ind w:firstLine="200" w:firstLineChars="200"/>
      <w:jc w:val="both"/>
    </w:pPr>
    <w:rPr>
      <w:sz w:val="28"/>
    </w:rPr>
  </w:style>
  <w:style w:type="character" w:customStyle="1" w:styleId="838">
    <w:name w:val="00 Char Char"/>
    <w:link w:val="839"/>
    <w:qFormat/>
    <w:locked/>
    <w:uiPriority w:val="0"/>
    <w:rPr>
      <w:rFonts w:ascii="黑体" w:hAnsi="宋体" w:eastAsia="黑体" w:cs="宋体"/>
      <w:b/>
      <w:bCs/>
      <w:kern w:val="44"/>
      <w:sz w:val="30"/>
      <w:szCs w:val="24"/>
    </w:rPr>
  </w:style>
  <w:style w:type="paragraph" w:customStyle="1" w:styleId="839">
    <w:name w:val="00"/>
    <w:basedOn w:val="2"/>
    <w:link w:val="838"/>
    <w:qFormat/>
    <w:uiPriority w:val="0"/>
    <w:pPr>
      <w:spacing w:before="0" w:after="340" w:line="360" w:lineRule="auto"/>
      <w:jc w:val="center"/>
    </w:pPr>
    <w:rPr>
      <w:rFonts w:ascii="黑体" w:hAnsi="宋体" w:eastAsia="黑体" w:cs="宋体"/>
      <w:sz w:val="30"/>
      <w:szCs w:val="24"/>
    </w:rPr>
  </w:style>
  <w:style w:type="character" w:customStyle="1" w:styleId="840">
    <w:name w:val="段落1 Char1"/>
    <w:link w:val="841"/>
    <w:qFormat/>
    <w:locked/>
    <w:uiPriority w:val="0"/>
    <w:rPr>
      <w:rFonts w:ascii="宋体" w:hAnsi="宋体" w:cs="宋体"/>
      <w:bCs/>
      <w:spacing w:val="6"/>
      <w:sz w:val="24"/>
      <w:szCs w:val="24"/>
    </w:rPr>
  </w:style>
  <w:style w:type="paragraph" w:customStyle="1" w:styleId="841">
    <w:name w:val="段落1"/>
    <w:basedOn w:val="1"/>
    <w:link w:val="840"/>
    <w:qFormat/>
    <w:uiPriority w:val="0"/>
    <w:pPr>
      <w:widowControl w:val="0"/>
      <w:adjustRightInd w:val="0"/>
      <w:spacing w:before="120" w:after="120" w:line="360" w:lineRule="auto"/>
      <w:ind w:firstLine="504" w:firstLineChars="200"/>
    </w:pPr>
    <w:rPr>
      <w:bCs/>
      <w:spacing w:val="6"/>
    </w:rPr>
  </w:style>
  <w:style w:type="character" w:customStyle="1" w:styleId="842">
    <w:name w:val="样式 样式 首行缩进:  1.01 厘米 + 首行缩进:  2 字符 Char Char"/>
    <w:qFormat/>
    <w:locked/>
    <w:uiPriority w:val="0"/>
    <w:rPr>
      <w:rFonts w:ascii="Calibri" w:hAnsi="Calibri" w:eastAsia="宋体" w:cs="黑体"/>
      <w:kern w:val="2"/>
      <w:sz w:val="21"/>
      <w:szCs w:val="22"/>
      <w:lang w:val="en-US" w:eastAsia="zh-CN" w:bidi="ar-SA"/>
    </w:rPr>
  </w:style>
  <w:style w:type="character" w:customStyle="1" w:styleId="843">
    <w:name w:val="Char Char141"/>
    <w:qFormat/>
    <w:locked/>
    <w:uiPriority w:val="0"/>
    <w:rPr>
      <w:rFonts w:ascii="Calibri" w:hAnsi="Calibri" w:eastAsia="宋体" w:cs="黑体"/>
      <w:kern w:val="2"/>
      <w:sz w:val="21"/>
      <w:szCs w:val="22"/>
      <w:lang w:val="en-US" w:eastAsia="zh-CN" w:bidi="ar-SA"/>
    </w:rPr>
  </w:style>
  <w:style w:type="character" w:customStyle="1" w:styleId="844">
    <w:name w:val="明显引用 Char"/>
    <w:link w:val="845"/>
    <w:qFormat/>
    <w:locked/>
    <w:uiPriority w:val="0"/>
    <w:rPr>
      <w:rFonts w:ascii="宋体" w:hAnsi="宋体"/>
      <w:b/>
      <w:i/>
    </w:rPr>
  </w:style>
  <w:style w:type="paragraph" w:styleId="845">
    <w:name w:val="Intense Quote"/>
    <w:basedOn w:val="1"/>
    <w:next w:val="1"/>
    <w:link w:val="844"/>
    <w:qFormat/>
    <w:uiPriority w:val="0"/>
    <w:pPr>
      <w:widowControl w:val="0"/>
      <w:ind w:left="720" w:right="720"/>
      <w:jc w:val="both"/>
    </w:pPr>
    <w:rPr>
      <w:rFonts w:cs="Times New Roman"/>
      <w:b/>
      <w:i/>
      <w:sz w:val="20"/>
      <w:szCs w:val="20"/>
    </w:rPr>
  </w:style>
  <w:style w:type="character" w:customStyle="1" w:styleId="846">
    <w:name w:val="明显引用 Char1"/>
    <w:basedOn w:val="93"/>
    <w:qFormat/>
    <w:uiPriority w:val="30"/>
    <w:rPr>
      <w:rFonts w:ascii="宋体" w:hAnsi="宋体" w:cs="宋体"/>
      <w:b/>
      <w:bCs/>
      <w:i/>
      <w:iCs/>
      <w:color w:val="4F81BD" w:themeColor="accent1"/>
      <w:sz w:val="24"/>
      <w:szCs w:val="24"/>
      <w14:textFill>
        <w14:solidFill>
          <w14:schemeClr w14:val="accent1"/>
        </w14:solidFill>
      </w14:textFill>
    </w:rPr>
  </w:style>
  <w:style w:type="character" w:customStyle="1" w:styleId="847">
    <w:name w:val="503定义表格内标题 Char Char"/>
    <w:link w:val="848"/>
    <w:qFormat/>
    <w:locked/>
    <w:uiPriority w:val="0"/>
    <w:rPr>
      <w:rFonts w:ascii="宋体" w:hAnsi="宋体" w:cs="宋体"/>
      <w:b/>
      <w:bCs/>
      <w:color w:val="000000"/>
      <w:szCs w:val="21"/>
    </w:rPr>
  </w:style>
  <w:style w:type="paragraph" w:customStyle="1" w:styleId="848">
    <w:name w:val="503定义表格内标题"/>
    <w:basedOn w:val="1"/>
    <w:link w:val="847"/>
    <w:qFormat/>
    <w:uiPriority w:val="0"/>
    <w:pPr>
      <w:widowControl w:val="0"/>
      <w:adjustRightInd w:val="0"/>
      <w:snapToGrid w:val="0"/>
      <w:jc w:val="center"/>
    </w:pPr>
    <w:rPr>
      <w:b/>
      <w:bCs/>
      <w:color w:val="000000"/>
      <w:sz w:val="20"/>
      <w:szCs w:val="21"/>
    </w:rPr>
  </w:style>
  <w:style w:type="character" w:customStyle="1" w:styleId="849">
    <w:name w:val="批注框文本 Char6"/>
    <w:qFormat/>
    <w:uiPriority w:val="0"/>
    <w:rPr>
      <w:rFonts w:hint="eastAsia" w:ascii="宋体" w:hAnsi="宋体" w:eastAsia="宋体" w:cs="宋体"/>
      <w:kern w:val="2"/>
      <w:sz w:val="18"/>
      <w:szCs w:val="18"/>
      <w:lang w:val="en-US" w:eastAsia="zh-CN" w:bidi="ar"/>
    </w:rPr>
  </w:style>
  <w:style w:type="character" w:customStyle="1" w:styleId="850">
    <w:name w:val="H8 Char4"/>
    <w:qFormat/>
    <w:uiPriority w:val="0"/>
    <w:rPr>
      <w:rFonts w:hint="default" w:ascii="Arial" w:hAnsi="Arial" w:eastAsia="黑体" w:cs="宋体"/>
      <w:kern w:val="2"/>
      <w:sz w:val="24"/>
      <w:szCs w:val="24"/>
      <w:lang w:val="en-US" w:eastAsia="zh-CN" w:bidi="ar-SA"/>
    </w:rPr>
  </w:style>
  <w:style w:type="character" w:customStyle="1" w:styleId="851">
    <w:name w:val="样式26 Char"/>
    <w:qFormat/>
    <w:uiPriority w:val="0"/>
    <w:rPr>
      <w:rFonts w:hint="eastAsia" w:ascii="宋体" w:hAnsi="宋体" w:eastAsia="宋体"/>
      <w:color w:val="000000"/>
      <w:kern w:val="2"/>
      <w:sz w:val="24"/>
      <w:szCs w:val="24"/>
      <w:lang w:val="en-US" w:eastAsia="zh-CN" w:bidi="ar-SA"/>
    </w:rPr>
  </w:style>
  <w:style w:type="character" w:customStyle="1" w:styleId="852">
    <w:name w:val="文章正文样式 Char Char1"/>
    <w:link w:val="853"/>
    <w:qFormat/>
    <w:uiPriority w:val="0"/>
    <w:rPr>
      <w:rFonts w:ascii="宋体" w:hAnsi="宋体" w:cs="宋体"/>
      <w:sz w:val="24"/>
      <w:szCs w:val="24"/>
    </w:rPr>
  </w:style>
  <w:style w:type="paragraph" w:customStyle="1" w:styleId="853">
    <w:name w:val="文章正文样式 Char1"/>
    <w:basedOn w:val="1"/>
    <w:link w:val="852"/>
    <w:qFormat/>
    <w:uiPriority w:val="0"/>
    <w:pPr>
      <w:widowControl w:val="0"/>
      <w:spacing w:line="520" w:lineRule="exact"/>
      <w:ind w:firstLine="200" w:firstLineChars="200"/>
    </w:pPr>
  </w:style>
  <w:style w:type="character" w:customStyle="1" w:styleId="854">
    <w:name w:val="表标题... Char"/>
    <w:qFormat/>
    <w:uiPriority w:val="0"/>
    <w:rPr>
      <w:rFonts w:ascii="Arial" w:hAnsi="Arial" w:eastAsia="宋体" w:cs="宋体"/>
      <w:b/>
      <w:color w:val="800080"/>
      <w:kern w:val="2"/>
      <w:sz w:val="24"/>
      <w:szCs w:val="24"/>
      <w:lang w:val="en-US" w:eastAsia="zh-CN" w:bidi="ar-SA"/>
    </w:rPr>
  </w:style>
  <w:style w:type="character" w:customStyle="1" w:styleId="855">
    <w:name w:val="自动2 Char Char"/>
    <w:link w:val="856"/>
    <w:qFormat/>
    <w:locked/>
    <w:uiPriority w:val="0"/>
    <w:rPr>
      <w:rFonts w:ascii="黑体" w:hAnsi="Arial" w:eastAsia="黑体" w:cs="宋体"/>
      <w:b/>
      <w:color w:val="000000"/>
      <w:sz w:val="28"/>
      <w:szCs w:val="24"/>
    </w:rPr>
  </w:style>
  <w:style w:type="paragraph" w:customStyle="1" w:styleId="856">
    <w:name w:val="自动2"/>
    <w:basedOn w:val="1"/>
    <w:link w:val="855"/>
    <w:qFormat/>
    <w:uiPriority w:val="0"/>
    <w:pPr>
      <w:keepNext/>
      <w:keepLines/>
      <w:widowControl w:val="0"/>
      <w:tabs>
        <w:tab w:val="left" w:pos="360"/>
      </w:tabs>
      <w:spacing w:before="50" w:after="50" w:line="360" w:lineRule="auto"/>
      <w:jc w:val="both"/>
      <w:outlineLvl w:val="1"/>
    </w:pPr>
    <w:rPr>
      <w:rFonts w:ascii="黑体" w:hAnsi="Arial" w:eastAsia="黑体"/>
      <w:b/>
      <w:color w:val="000000"/>
      <w:sz w:val="28"/>
    </w:rPr>
  </w:style>
  <w:style w:type="character" w:customStyle="1" w:styleId="857">
    <w:name w:val="样式 标题 2 + 黑体 小四 非加粗 Char"/>
    <w:qFormat/>
    <w:uiPriority w:val="0"/>
    <w:rPr>
      <w:rFonts w:ascii="黑体" w:hAnsi="黑体" w:eastAsia="黑体" w:cs="宋体"/>
      <w:kern w:val="2"/>
      <w:sz w:val="24"/>
      <w:szCs w:val="32"/>
      <w:lang w:val="en-US" w:eastAsia="zh-CN" w:bidi="ar-SA"/>
    </w:rPr>
  </w:style>
  <w:style w:type="character" w:customStyle="1" w:styleId="858">
    <w:name w:val="a页眉 Char Char"/>
    <w:qFormat/>
    <w:uiPriority w:val="0"/>
    <w:rPr>
      <w:rFonts w:hint="eastAsia" w:ascii="宋体" w:hAnsi="宋体" w:eastAsia="宋体" w:cs="宋体"/>
      <w:kern w:val="2"/>
      <w:sz w:val="18"/>
      <w:szCs w:val="18"/>
      <w:lang w:val="en-US" w:eastAsia="zh-CN" w:bidi="ar-SA"/>
    </w:rPr>
  </w:style>
  <w:style w:type="character" w:customStyle="1" w:styleId="859">
    <w:name w:val="标题 7 Char2"/>
    <w:qFormat/>
    <w:uiPriority w:val="0"/>
    <w:rPr>
      <w:rFonts w:hint="default" w:ascii="Times New Roman" w:hAnsi="Times New Roman" w:eastAsia="宋体" w:cs="Times New Roman"/>
      <w:b/>
      <w:bCs/>
      <w:kern w:val="0"/>
      <w:sz w:val="24"/>
      <w:szCs w:val="21"/>
      <w:lang w:val="en-US" w:eastAsia="zh-CN" w:bidi="ar-SA"/>
    </w:rPr>
  </w:style>
  <w:style w:type="character" w:customStyle="1" w:styleId="860">
    <w:name w:val="样式52 Char"/>
    <w:qFormat/>
    <w:locked/>
    <w:uiPriority w:val="0"/>
    <w:rPr>
      <w:rFonts w:hint="eastAsia" w:ascii="宋体" w:hAnsi="宋体" w:eastAsia="宋体"/>
      <w:b/>
      <w:kern w:val="2"/>
      <w:sz w:val="24"/>
      <w:szCs w:val="24"/>
      <w:lang w:val="en-US" w:eastAsia="zh-CN" w:bidi="ar-SA"/>
    </w:rPr>
  </w:style>
  <w:style w:type="character" w:customStyle="1" w:styleId="861">
    <w:name w:val="尾注文本 Char2"/>
    <w:qFormat/>
    <w:uiPriority w:val="0"/>
    <w:rPr>
      <w:rFonts w:hint="eastAsia" w:ascii="宋体" w:hAnsi="宋体" w:eastAsia="宋体" w:cs="宋体"/>
      <w:kern w:val="2"/>
      <w:sz w:val="21"/>
      <w:szCs w:val="21"/>
      <w:lang w:val="en-US" w:eastAsia="zh-CN" w:bidi="ar"/>
    </w:rPr>
  </w:style>
  <w:style w:type="character" w:customStyle="1" w:styleId="862">
    <w:name w:val="wagalt1"/>
    <w:qFormat/>
    <w:uiPriority w:val="0"/>
    <w:rPr>
      <w:rFonts w:hint="eastAsia" w:ascii="宋体" w:hAnsi="宋体" w:eastAsia="宋体" w:cs="宋体"/>
      <w:vanish/>
      <w:kern w:val="2"/>
      <w:sz w:val="28"/>
      <w:szCs w:val="24"/>
      <w:lang w:val="en-US" w:eastAsia="zh-CN" w:bidi="ar"/>
    </w:rPr>
  </w:style>
  <w:style w:type="character" w:customStyle="1" w:styleId="863">
    <w:name w:val="H5 Char4"/>
    <w:qFormat/>
    <w:uiPriority w:val="0"/>
    <w:rPr>
      <w:rFonts w:hint="eastAsia" w:ascii="宋体" w:hAnsi="宋体" w:eastAsia="宋体" w:cs="宋体"/>
      <w:b/>
      <w:bCs/>
      <w:kern w:val="2"/>
      <w:sz w:val="28"/>
      <w:szCs w:val="28"/>
      <w:lang w:val="en-US" w:eastAsia="zh-CN" w:bidi="ar-SA"/>
    </w:rPr>
  </w:style>
  <w:style w:type="character" w:customStyle="1" w:styleId="864">
    <w:name w:val="三级 Char Char"/>
    <w:link w:val="865"/>
    <w:qFormat/>
    <w:locked/>
    <w:uiPriority w:val="0"/>
    <w:rPr>
      <w:rFonts w:ascii="宋体" w:hAnsi="宋体" w:cs="宋体"/>
      <w:b/>
      <w:sz w:val="28"/>
      <w:szCs w:val="28"/>
    </w:rPr>
  </w:style>
  <w:style w:type="paragraph" w:customStyle="1" w:styleId="865">
    <w:name w:val="三级"/>
    <w:basedOn w:val="1"/>
    <w:link w:val="864"/>
    <w:qFormat/>
    <w:uiPriority w:val="0"/>
    <w:pPr>
      <w:widowControl w:val="0"/>
      <w:jc w:val="both"/>
      <w:outlineLvl w:val="2"/>
    </w:pPr>
    <w:rPr>
      <w:b/>
      <w:sz w:val="28"/>
      <w:szCs w:val="28"/>
    </w:rPr>
  </w:style>
  <w:style w:type="character" w:customStyle="1" w:styleId="866">
    <w:name w:val="dxj表头 Char"/>
    <w:link w:val="867"/>
    <w:qFormat/>
    <w:uiPriority w:val="0"/>
    <w:rPr>
      <w:rFonts w:ascii="宋体" w:hAnsi="宋体" w:eastAsia="黑体" w:cs="宋体"/>
      <w:szCs w:val="21"/>
    </w:rPr>
  </w:style>
  <w:style w:type="paragraph" w:customStyle="1" w:styleId="867">
    <w:name w:val="dxj表头"/>
    <w:basedOn w:val="1"/>
    <w:link w:val="866"/>
    <w:qFormat/>
    <w:uiPriority w:val="0"/>
    <w:pPr>
      <w:widowControl w:val="0"/>
      <w:spacing w:line="360" w:lineRule="auto"/>
      <w:jc w:val="center"/>
    </w:pPr>
    <w:rPr>
      <w:rFonts w:eastAsia="黑体"/>
      <w:sz w:val="20"/>
      <w:szCs w:val="21"/>
    </w:rPr>
  </w:style>
  <w:style w:type="character" w:customStyle="1" w:styleId="868">
    <w:name w:val="可研-正文 Char1"/>
    <w:qFormat/>
    <w:uiPriority w:val="0"/>
    <w:rPr>
      <w:rFonts w:hint="eastAsia" w:ascii="宋体" w:hAnsi="宋体" w:eastAsia="宋体" w:cs="宋体"/>
      <w:kern w:val="2"/>
      <w:sz w:val="28"/>
      <w:szCs w:val="24"/>
      <w:lang w:val="en-US" w:eastAsia="zh-CN" w:bidi="ar-SA"/>
    </w:rPr>
  </w:style>
  <w:style w:type="character" w:customStyle="1" w:styleId="869">
    <w:name w:val="正文文字 2 Char Char4"/>
    <w:qFormat/>
    <w:locked/>
    <w:uiPriority w:val="0"/>
    <w:rPr>
      <w:rFonts w:hint="eastAsia" w:ascii="宋体" w:hAnsi="宋体" w:eastAsia="宋体" w:cs="宋体"/>
      <w:kern w:val="2"/>
      <w:sz w:val="21"/>
      <w:szCs w:val="24"/>
      <w:lang w:val="en-US" w:eastAsia="zh-CN" w:bidi="ar-SA"/>
    </w:rPr>
  </w:style>
  <w:style w:type="character" w:customStyle="1" w:styleId="870">
    <w:name w:val="p15"/>
    <w:qFormat/>
    <w:uiPriority w:val="0"/>
    <w:rPr>
      <w:rFonts w:hint="eastAsia" w:ascii="宋体" w:hAnsi="宋体" w:eastAsia="宋体" w:cs="宋体"/>
      <w:kern w:val="2"/>
      <w:sz w:val="24"/>
      <w:szCs w:val="24"/>
      <w:lang w:val="en-US" w:eastAsia="zh-CN" w:bidi="ar-SA"/>
    </w:rPr>
  </w:style>
  <w:style w:type="character" w:customStyle="1" w:styleId="871">
    <w:name w:val="表体 Char Char Char"/>
    <w:qFormat/>
    <w:uiPriority w:val="0"/>
    <w:rPr>
      <w:rFonts w:hint="eastAsia" w:ascii="宋体" w:hAnsi="宋体" w:eastAsia="宋体" w:cs="宋体"/>
      <w:kern w:val="2"/>
      <w:sz w:val="21"/>
      <w:szCs w:val="21"/>
      <w:lang w:val="en-US" w:eastAsia="zh-CN" w:bidi="ar-SA"/>
    </w:rPr>
  </w:style>
  <w:style w:type="character" w:customStyle="1" w:styleId="872">
    <w:name w:val="aspmaker1"/>
    <w:qFormat/>
    <w:uiPriority w:val="0"/>
    <w:rPr>
      <w:rFonts w:hint="default" w:ascii="Verdana" w:hAnsi="Verdana" w:eastAsia="宋体" w:cs="宋体"/>
      <w:kern w:val="2"/>
      <w:sz w:val="20"/>
      <w:szCs w:val="20"/>
      <w:lang w:val="en-US" w:eastAsia="zh-CN" w:bidi="ar"/>
    </w:rPr>
  </w:style>
  <w:style w:type="character" w:customStyle="1" w:styleId="873">
    <w:name w:val="正文文本 3 Char1"/>
    <w:qFormat/>
    <w:uiPriority w:val="0"/>
    <w:rPr>
      <w:rFonts w:hint="default" w:ascii="Times New Roman" w:hAnsi="Times New Roman" w:eastAsia="宋体" w:cs="Times New Roman"/>
      <w:kern w:val="2"/>
      <w:sz w:val="16"/>
      <w:szCs w:val="16"/>
      <w:lang w:val="en-US" w:eastAsia="zh-CN" w:bidi="ar-SA"/>
    </w:rPr>
  </w:style>
  <w:style w:type="character" w:customStyle="1" w:styleId="874">
    <w:name w:val="正文文本 Char3"/>
    <w:qFormat/>
    <w:uiPriority w:val="0"/>
    <w:rPr>
      <w:rFonts w:hint="eastAsia" w:ascii="宋体" w:hAnsi="宋体" w:eastAsia="宋体" w:cs="宋体"/>
      <w:kern w:val="2"/>
      <w:sz w:val="24"/>
      <w:szCs w:val="24"/>
      <w:lang w:val="en-US" w:eastAsia="zh-CN" w:bidi="ar"/>
    </w:rPr>
  </w:style>
  <w:style w:type="character" w:customStyle="1" w:styleId="875">
    <w:name w:val="title1"/>
    <w:qFormat/>
    <w:uiPriority w:val="0"/>
    <w:rPr>
      <w:rFonts w:hint="eastAsia" w:ascii="宋体" w:hAnsi="宋体" w:eastAsia="宋体" w:cs="宋体"/>
      <w:b/>
      <w:color w:val="FF9900"/>
      <w:kern w:val="2"/>
      <w:sz w:val="30"/>
      <w:szCs w:val="24"/>
      <w:u w:val="none"/>
      <w:lang w:val="en-US" w:eastAsia="zh-CN" w:bidi="ar"/>
    </w:rPr>
  </w:style>
  <w:style w:type="character" w:customStyle="1" w:styleId="876">
    <w:name w:val="nota"/>
    <w:qFormat/>
    <w:uiPriority w:val="0"/>
    <w:rPr>
      <w:rFonts w:ascii="宋体" w:hAnsi="宋体" w:eastAsia="Arial" w:cs="宋体"/>
      <w:i/>
      <w:iCs/>
      <w:kern w:val="2"/>
      <w:sz w:val="20"/>
      <w:szCs w:val="24"/>
      <w:lang w:val="en-US" w:eastAsia="zh-CN" w:bidi="ar-SA"/>
    </w:rPr>
  </w:style>
  <w:style w:type="character" w:customStyle="1" w:styleId="877">
    <w:name w:val="样式75 Char Char"/>
    <w:link w:val="878"/>
    <w:qFormat/>
    <w:locked/>
    <w:uiPriority w:val="0"/>
    <w:rPr>
      <w:rFonts w:ascii="Calibri" w:hAnsi="Calibri" w:cs="黑体"/>
    </w:rPr>
  </w:style>
  <w:style w:type="paragraph" w:customStyle="1" w:styleId="878">
    <w:name w:val="样式75"/>
    <w:basedOn w:val="1"/>
    <w:link w:val="877"/>
    <w:qFormat/>
    <w:uiPriority w:val="0"/>
    <w:pPr>
      <w:widowControl w:val="0"/>
      <w:jc w:val="both"/>
    </w:pPr>
    <w:rPr>
      <w:rFonts w:ascii="Calibri" w:hAnsi="Calibri" w:cs="黑体"/>
      <w:sz w:val="20"/>
      <w:szCs w:val="20"/>
    </w:rPr>
  </w:style>
  <w:style w:type="character" w:customStyle="1" w:styleId="879">
    <w:name w:val="样式26 Char Char"/>
    <w:qFormat/>
    <w:uiPriority w:val="0"/>
    <w:rPr>
      <w:rFonts w:hint="eastAsia" w:ascii="宋体" w:hAnsi="宋体" w:eastAsia="黑体" w:cs="宋体"/>
      <w:kern w:val="44"/>
      <w:sz w:val="30"/>
      <w:szCs w:val="44"/>
      <w:lang w:val="en-US" w:eastAsia="zh-CN" w:bidi="ar-SA"/>
    </w:rPr>
  </w:style>
  <w:style w:type="character" w:customStyle="1" w:styleId="880">
    <w:name w:val="a"/>
    <w:qFormat/>
    <w:uiPriority w:val="0"/>
    <w:rPr>
      <w:rFonts w:hint="eastAsia" w:ascii="宋体" w:hAnsi="宋体" w:eastAsia="宋体" w:cs="宋体"/>
      <w:kern w:val="2"/>
      <w:sz w:val="28"/>
      <w:szCs w:val="24"/>
      <w:lang w:val="en-US" w:eastAsia="zh-CN" w:bidi="ar"/>
    </w:rPr>
  </w:style>
  <w:style w:type="character" w:customStyle="1" w:styleId="881">
    <w:name w:val="dxj正文 Char"/>
    <w:link w:val="882"/>
    <w:qFormat/>
    <w:uiPriority w:val="0"/>
    <w:rPr>
      <w:rFonts w:ascii="宋体" w:hAnsi="宋体" w:cs="宋体"/>
      <w:sz w:val="24"/>
      <w:szCs w:val="24"/>
    </w:rPr>
  </w:style>
  <w:style w:type="paragraph" w:customStyle="1" w:styleId="882">
    <w:name w:val="dxj正文"/>
    <w:basedOn w:val="1"/>
    <w:link w:val="881"/>
    <w:qFormat/>
    <w:uiPriority w:val="0"/>
    <w:pPr>
      <w:widowControl w:val="0"/>
      <w:spacing w:line="360" w:lineRule="auto"/>
      <w:ind w:firstLine="200" w:firstLineChars="200"/>
      <w:jc w:val="both"/>
    </w:pPr>
  </w:style>
  <w:style w:type="character" w:customStyle="1" w:styleId="883">
    <w:name w:val="fs"/>
    <w:qFormat/>
    <w:uiPriority w:val="0"/>
    <w:rPr>
      <w:rFonts w:ascii="宋体" w:hAnsi="宋体" w:eastAsia="Arial" w:cs="宋体"/>
      <w:kern w:val="2"/>
      <w:sz w:val="24"/>
      <w:szCs w:val="24"/>
      <w:lang w:val="en-US" w:eastAsia="zh-CN" w:bidi="ar-SA"/>
    </w:rPr>
  </w:style>
  <w:style w:type="character" w:customStyle="1" w:styleId="884">
    <w:name w:val="text_black1"/>
    <w:qFormat/>
    <w:uiPriority w:val="0"/>
    <w:rPr>
      <w:rFonts w:hint="eastAsia" w:ascii="宋体" w:hAnsi="宋体" w:eastAsia="宋体" w:cs="宋体"/>
      <w:color w:val="000000"/>
      <w:kern w:val="2"/>
      <w:sz w:val="24"/>
      <w:szCs w:val="24"/>
      <w:lang w:val="en-US" w:eastAsia="zh-CN" w:bidi="ar"/>
    </w:rPr>
  </w:style>
  <w:style w:type="character" w:customStyle="1" w:styleId="885">
    <w:name w:val="style211"/>
    <w:qFormat/>
    <w:uiPriority w:val="0"/>
    <w:rPr>
      <w:rFonts w:hint="eastAsia" w:ascii="宋体" w:hAnsi="宋体" w:eastAsia="宋体" w:cs="宋体"/>
      <w:b/>
      <w:bCs/>
      <w:color w:val="009900"/>
      <w:kern w:val="2"/>
      <w:sz w:val="45"/>
      <w:szCs w:val="45"/>
      <w:lang w:val="en-US" w:eastAsia="zh-CN" w:bidi="ar"/>
    </w:rPr>
  </w:style>
  <w:style w:type="character" w:customStyle="1" w:styleId="886">
    <w:name w:val="样式5 Char Char Char Char"/>
    <w:link w:val="887"/>
    <w:qFormat/>
    <w:uiPriority w:val="0"/>
    <w:rPr>
      <w:rFonts w:ascii="Arial" w:hAnsi="Arial"/>
      <w:b/>
      <w:bCs/>
      <w:sz w:val="28"/>
      <w:szCs w:val="32"/>
    </w:rPr>
  </w:style>
  <w:style w:type="paragraph" w:customStyle="1" w:styleId="887">
    <w:name w:val="样式5"/>
    <w:basedOn w:val="888"/>
    <w:link w:val="886"/>
    <w:qFormat/>
    <w:uiPriority w:val="0"/>
    <w:pPr>
      <w:tabs>
        <w:tab w:val="left" w:pos="567"/>
        <w:tab w:val="left" w:pos="576"/>
      </w:tabs>
      <w:ind w:left="567" w:hanging="567"/>
    </w:pPr>
    <w:rPr>
      <w:kern w:val="0"/>
      <w:sz w:val="28"/>
    </w:rPr>
  </w:style>
  <w:style w:type="paragraph" w:customStyle="1" w:styleId="888">
    <w:name w:val="标题2"/>
    <w:basedOn w:val="3"/>
    <w:next w:val="6"/>
    <w:qFormat/>
    <w:uiPriority w:val="0"/>
    <w:pPr>
      <w:widowControl w:val="0"/>
      <w:tabs>
        <w:tab w:val="left" w:pos="576"/>
      </w:tabs>
      <w:spacing w:before="0" w:after="0" w:line="360" w:lineRule="auto"/>
      <w:ind w:left="576" w:hanging="576"/>
      <w:jc w:val="both"/>
    </w:pPr>
    <w:rPr>
      <w:rFonts w:ascii="Arial" w:hAnsi="Arial" w:eastAsia="宋体" w:cs="Times New Roman"/>
      <w:kern w:val="2"/>
      <w:sz w:val="24"/>
    </w:rPr>
  </w:style>
  <w:style w:type="character" w:customStyle="1" w:styleId="889">
    <w:name w:val="表格1 Char Char"/>
    <w:link w:val="890"/>
    <w:qFormat/>
    <w:locked/>
    <w:uiPriority w:val="0"/>
    <w:rPr>
      <w:rFonts w:ascii="仿宋体" w:hAnsi="Calibri" w:cs="Arial Unicode MS"/>
      <w:color w:val="000000"/>
      <w:szCs w:val="21"/>
    </w:rPr>
  </w:style>
  <w:style w:type="paragraph" w:customStyle="1" w:styleId="890">
    <w:name w:val="表格1"/>
    <w:basedOn w:val="1"/>
    <w:link w:val="889"/>
    <w:qFormat/>
    <w:uiPriority w:val="0"/>
    <w:pPr>
      <w:widowControl w:val="0"/>
      <w:adjustRightInd w:val="0"/>
      <w:spacing w:after="120" w:line="20" w:lineRule="atLeast"/>
      <w:jc w:val="center"/>
    </w:pPr>
    <w:rPr>
      <w:rFonts w:ascii="仿宋体" w:hAnsi="Calibri" w:cs="Arial Unicode MS"/>
      <w:color w:val="000000"/>
      <w:sz w:val="20"/>
      <w:szCs w:val="21"/>
    </w:rPr>
  </w:style>
  <w:style w:type="character" w:customStyle="1" w:styleId="891">
    <w:name w:val="Char Char93"/>
    <w:qFormat/>
    <w:locked/>
    <w:uiPriority w:val="0"/>
    <w:rPr>
      <w:rFonts w:ascii="宋体" w:hAnsi="宋体" w:eastAsia="宋体" w:cs="宋体"/>
      <w:kern w:val="2"/>
      <w:sz w:val="18"/>
      <w:szCs w:val="18"/>
      <w:lang w:val="en-US" w:eastAsia="zh-CN" w:bidi="ar-SA"/>
    </w:rPr>
  </w:style>
  <w:style w:type="character" w:customStyle="1" w:styleId="892">
    <w:name w:val="f91"/>
    <w:qFormat/>
    <w:uiPriority w:val="0"/>
    <w:rPr>
      <w:rFonts w:hint="eastAsia" w:ascii="宋体" w:hAnsi="宋体" w:eastAsia="宋体" w:cs="宋体"/>
      <w:kern w:val="2"/>
      <w:sz w:val="18"/>
      <w:szCs w:val="18"/>
      <w:u w:val="none"/>
      <w:lang w:val="en-US" w:eastAsia="zh-CN" w:bidi="ar"/>
    </w:rPr>
  </w:style>
  <w:style w:type="character" w:customStyle="1" w:styleId="893">
    <w:name w:val="Char Char33"/>
    <w:qFormat/>
    <w:uiPriority w:val="0"/>
    <w:rPr>
      <w:rFonts w:hint="eastAsia" w:ascii="宋体" w:hAnsi="Courier New" w:eastAsia="宋体" w:cs="Courier New"/>
      <w:kern w:val="2"/>
      <w:sz w:val="21"/>
      <w:szCs w:val="21"/>
      <w:lang w:val="en-US" w:eastAsia="zh-CN" w:bidi="ar-SA"/>
    </w:rPr>
  </w:style>
  <w:style w:type="character" w:customStyle="1" w:styleId="894">
    <w:name w:val="Char Char11"/>
    <w:qFormat/>
    <w:locked/>
    <w:uiPriority w:val="0"/>
    <w:rPr>
      <w:rFonts w:ascii="Calibri" w:hAnsi="Calibri" w:eastAsia="宋体" w:cs="黑体"/>
      <w:kern w:val="2"/>
      <w:sz w:val="21"/>
      <w:szCs w:val="22"/>
      <w:lang w:val="en-US" w:eastAsia="zh-CN" w:bidi="ar-SA"/>
    </w:rPr>
  </w:style>
  <w:style w:type="character" w:customStyle="1" w:styleId="895">
    <w:name w:val="z-窗体底端 Char"/>
    <w:link w:val="896"/>
    <w:qFormat/>
    <w:uiPriority w:val="99"/>
    <w:rPr>
      <w:rFonts w:ascii="Arial" w:hAnsi="Arial" w:eastAsia="Arial" w:cs="Arial"/>
      <w:vanish/>
      <w:kern w:val="28"/>
      <w:sz w:val="16"/>
      <w:szCs w:val="16"/>
    </w:rPr>
  </w:style>
  <w:style w:type="paragraph" w:customStyle="1" w:styleId="896">
    <w:name w:val="HTML Bottom of Form"/>
    <w:basedOn w:val="1"/>
    <w:next w:val="1"/>
    <w:link w:val="895"/>
    <w:qFormat/>
    <w:uiPriority w:val="99"/>
    <w:pPr>
      <w:widowControl w:val="0"/>
      <w:pBdr>
        <w:top w:val="single" w:color="auto" w:sz="6" w:space="1"/>
      </w:pBdr>
      <w:jc w:val="center"/>
    </w:pPr>
    <w:rPr>
      <w:rFonts w:ascii="Arial" w:hAnsi="Arial" w:eastAsia="Arial" w:cs="Arial"/>
      <w:vanish/>
      <w:kern w:val="28"/>
      <w:sz w:val="16"/>
      <w:szCs w:val="16"/>
    </w:rPr>
  </w:style>
  <w:style w:type="character" w:customStyle="1" w:styleId="897">
    <w:name w:val="z-窗体底端 Char1"/>
    <w:basedOn w:val="93"/>
    <w:qFormat/>
    <w:uiPriority w:val="0"/>
    <w:rPr>
      <w:rFonts w:ascii="Arial" w:hAnsi="Arial" w:cs="Arial"/>
      <w:vanish/>
      <w:sz w:val="16"/>
      <w:szCs w:val="16"/>
    </w:rPr>
  </w:style>
  <w:style w:type="character" w:customStyle="1" w:styleId="898">
    <w:name w:val="H2 Char Char"/>
    <w:qFormat/>
    <w:uiPriority w:val="0"/>
    <w:rPr>
      <w:rFonts w:hint="eastAsia" w:ascii="宋体" w:hAnsi="宋体" w:eastAsia="宋体" w:cs="宋体"/>
      <w:b/>
      <w:kern w:val="2"/>
      <w:sz w:val="30"/>
      <w:szCs w:val="24"/>
      <w:lang w:val="en-US" w:eastAsia="zh-CN" w:bidi="ar-SA"/>
    </w:rPr>
  </w:style>
  <w:style w:type="character" w:customStyle="1" w:styleId="899">
    <w:name w:val="Char1 Char"/>
    <w:qFormat/>
    <w:uiPriority w:val="0"/>
    <w:rPr>
      <w:rFonts w:ascii="宋体" w:hAnsi="Courier New" w:eastAsia="宋体" w:cs="宋体"/>
      <w:kern w:val="2"/>
      <w:sz w:val="21"/>
      <w:szCs w:val="24"/>
      <w:lang w:val="en-US" w:eastAsia="zh-CN" w:bidi="ar-SA"/>
    </w:rPr>
  </w:style>
  <w:style w:type="character" w:customStyle="1" w:styleId="900">
    <w:name w:val="submenu1"/>
    <w:qFormat/>
    <w:uiPriority w:val="0"/>
    <w:rPr>
      <w:rFonts w:hint="eastAsia" w:ascii="宋体" w:hAnsi="宋体" w:eastAsia="宋体" w:cs="宋体"/>
      <w:vanish/>
      <w:kern w:val="2"/>
      <w:sz w:val="28"/>
      <w:szCs w:val="24"/>
      <w:lang w:val="en-US" w:eastAsia="zh-CN" w:bidi="ar"/>
    </w:rPr>
  </w:style>
  <w:style w:type="character" w:customStyle="1" w:styleId="901">
    <w:name w:val="apple-converted-space"/>
    <w:qFormat/>
    <w:uiPriority w:val="99"/>
    <w:rPr>
      <w:rFonts w:ascii="宋体" w:hAnsi="宋体" w:eastAsia="Arial" w:cs="宋体"/>
      <w:kern w:val="2"/>
      <w:sz w:val="24"/>
      <w:szCs w:val="24"/>
      <w:lang w:val="en-US" w:eastAsia="zh-CN" w:bidi="ar-SA"/>
    </w:rPr>
  </w:style>
  <w:style w:type="character" w:customStyle="1" w:styleId="902">
    <w:name w:val="四级标题 Char Char"/>
    <w:link w:val="903"/>
    <w:qFormat/>
    <w:locked/>
    <w:uiPriority w:val="0"/>
    <w:rPr>
      <w:rFonts w:ascii="宋体" w:hAnsi="宋体" w:eastAsia="黑体" w:cs="宋体"/>
      <w:color w:val="000000"/>
      <w:sz w:val="24"/>
      <w:szCs w:val="28"/>
    </w:rPr>
  </w:style>
  <w:style w:type="paragraph" w:customStyle="1" w:styleId="903">
    <w:name w:val="四级标题"/>
    <w:basedOn w:val="1"/>
    <w:link w:val="902"/>
    <w:qFormat/>
    <w:uiPriority w:val="0"/>
    <w:pPr>
      <w:widowControl w:val="0"/>
      <w:spacing w:before="60" w:line="460" w:lineRule="exact"/>
      <w:jc w:val="both"/>
    </w:pPr>
    <w:rPr>
      <w:rFonts w:eastAsia="黑体"/>
      <w:color w:val="000000"/>
      <w:szCs w:val="28"/>
    </w:rPr>
  </w:style>
  <w:style w:type="character" w:customStyle="1" w:styleId="904">
    <w:name w:val="Char Char52"/>
    <w:qFormat/>
    <w:uiPriority w:val="0"/>
    <w:rPr>
      <w:rFonts w:hint="eastAsia" w:ascii="宋体" w:hAnsi="宋体" w:eastAsia="宋体" w:cs="Arial"/>
      <w:b/>
      <w:bCs/>
      <w:kern w:val="2"/>
      <w:sz w:val="24"/>
      <w:szCs w:val="24"/>
      <w:lang w:val="en-US" w:eastAsia="zh-CN" w:bidi="ar"/>
    </w:rPr>
  </w:style>
  <w:style w:type="character" w:customStyle="1" w:styleId="905">
    <w:name w:val="表格居左 Char1"/>
    <w:link w:val="906"/>
    <w:qFormat/>
    <w:locked/>
    <w:uiPriority w:val="0"/>
    <w:rPr>
      <w:rFonts w:ascii="宋体" w:hAnsi="宋体" w:cs="宋体"/>
      <w:bCs/>
      <w:szCs w:val="21"/>
    </w:rPr>
  </w:style>
  <w:style w:type="paragraph" w:customStyle="1" w:styleId="906">
    <w:name w:val="表格居左"/>
    <w:basedOn w:val="1"/>
    <w:link w:val="905"/>
    <w:qFormat/>
    <w:uiPriority w:val="0"/>
    <w:pPr>
      <w:widowControl w:val="0"/>
    </w:pPr>
    <w:rPr>
      <w:bCs/>
      <w:sz w:val="20"/>
      <w:szCs w:val="21"/>
    </w:rPr>
  </w:style>
  <w:style w:type="character" w:customStyle="1" w:styleId="907">
    <w:name w:val="bold1"/>
    <w:qFormat/>
    <w:uiPriority w:val="0"/>
    <w:rPr>
      <w:rFonts w:hint="eastAsia" w:ascii="宋体" w:hAnsi="宋体" w:eastAsia="宋体" w:cs="宋体"/>
      <w:kern w:val="2"/>
      <w:sz w:val="28"/>
      <w:szCs w:val="24"/>
      <w:lang w:val="en-US" w:eastAsia="zh-CN" w:bidi="ar"/>
    </w:rPr>
  </w:style>
  <w:style w:type="character" w:customStyle="1" w:styleId="908">
    <w:name w:val="正文文本 3 Char4"/>
    <w:qFormat/>
    <w:uiPriority w:val="0"/>
    <w:rPr>
      <w:rFonts w:hint="eastAsia" w:ascii="宋体" w:hAnsi="宋体" w:eastAsia="宋体" w:cs="宋体"/>
      <w:kern w:val="2"/>
      <w:sz w:val="16"/>
      <w:szCs w:val="16"/>
      <w:lang w:val="en-US" w:eastAsia="zh-CN" w:bidi="ar"/>
    </w:rPr>
  </w:style>
  <w:style w:type="character" w:customStyle="1" w:styleId="909">
    <w:name w:val="p141"/>
    <w:qFormat/>
    <w:uiPriority w:val="0"/>
    <w:rPr>
      <w:rFonts w:hint="eastAsia" w:ascii="宋体" w:hAnsi="宋体" w:eastAsia="宋体" w:cs="宋体"/>
      <w:kern w:val="2"/>
      <w:sz w:val="21"/>
      <w:szCs w:val="21"/>
      <w:lang w:val="en-US" w:eastAsia="zh-CN" w:bidi="ar"/>
    </w:rPr>
  </w:style>
  <w:style w:type="character" w:customStyle="1" w:styleId="910">
    <w:name w:val="Char Char30"/>
    <w:qFormat/>
    <w:locked/>
    <w:uiPriority w:val="0"/>
    <w:rPr>
      <w:rFonts w:ascii="宋体" w:hAnsi="Courier New" w:eastAsia="宋体" w:cs="Courier New"/>
      <w:kern w:val="2"/>
      <w:sz w:val="21"/>
      <w:szCs w:val="21"/>
      <w:lang w:val="en-US" w:eastAsia="zh-CN" w:bidi="ar-SA"/>
    </w:rPr>
  </w:style>
  <w:style w:type="character" w:customStyle="1" w:styleId="911">
    <w:name w:val="spelle"/>
    <w:qFormat/>
    <w:uiPriority w:val="0"/>
    <w:rPr>
      <w:rFonts w:hint="eastAsia" w:ascii="宋体" w:hAnsi="宋体" w:eastAsia="宋体" w:cs="宋体"/>
      <w:kern w:val="2"/>
      <w:sz w:val="28"/>
      <w:szCs w:val="24"/>
      <w:lang w:val="en-US" w:eastAsia="zh-CN" w:bidi="ar"/>
    </w:rPr>
  </w:style>
  <w:style w:type="character" w:customStyle="1" w:styleId="912">
    <w:name w:val="样式4 Char Char Char"/>
    <w:link w:val="913"/>
    <w:qFormat/>
    <w:locked/>
    <w:uiPriority w:val="0"/>
    <w:rPr>
      <w:b/>
      <w:bCs/>
      <w:sz w:val="28"/>
      <w:szCs w:val="28"/>
    </w:rPr>
  </w:style>
  <w:style w:type="paragraph" w:customStyle="1" w:styleId="913">
    <w:name w:val="样式4"/>
    <w:basedOn w:val="5"/>
    <w:next w:val="6"/>
    <w:link w:val="912"/>
    <w:qFormat/>
    <w:uiPriority w:val="0"/>
    <w:pPr>
      <w:widowControl w:val="0"/>
      <w:tabs>
        <w:tab w:val="left" w:pos="576"/>
        <w:tab w:val="left" w:pos="720"/>
        <w:tab w:val="left" w:pos="2153"/>
      </w:tabs>
      <w:adjustRightInd/>
      <w:spacing w:before="0" w:after="156" w:afterLines="50" w:line="360" w:lineRule="auto"/>
      <w:ind w:left="576" w:hanging="576"/>
      <w:jc w:val="center"/>
      <w:textAlignment w:val="auto"/>
    </w:pPr>
    <w:rPr>
      <w:rFonts w:ascii="Times New Roman" w:hAnsi="Times New Roman" w:eastAsia="宋体" w:cs="Times New Roman"/>
      <w:bCs/>
      <w:sz w:val="28"/>
      <w:szCs w:val="28"/>
    </w:rPr>
  </w:style>
  <w:style w:type="character" w:customStyle="1" w:styleId="914">
    <w:name w:val="Char Char41"/>
    <w:qFormat/>
    <w:locked/>
    <w:uiPriority w:val="0"/>
    <w:rPr>
      <w:rFonts w:ascii="Calibri" w:hAnsi="Calibri" w:eastAsia="宋体" w:cs="宋体"/>
      <w:b/>
      <w:kern w:val="44"/>
      <w:sz w:val="44"/>
      <w:szCs w:val="44"/>
      <w:lang w:val="en-US" w:eastAsia="zh-CN" w:bidi="ar-SA"/>
    </w:rPr>
  </w:style>
  <w:style w:type="character" w:customStyle="1" w:styleId="915">
    <w:name w:val="正文++++++++++ Char Char Char"/>
    <w:qFormat/>
    <w:uiPriority w:val="0"/>
    <w:rPr>
      <w:rFonts w:hint="eastAsia" w:ascii="宋体" w:hAnsi="宋体" w:eastAsia="宋体" w:cs="宋体"/>
      <w:kern w:val="2"/>
      <w:sz w:val="24"/>
      <w:lang w:val="en-US" w:eastAsia="zh-CN" w:bidi="ar-SA"/>
    </w:rPr>
  </w:style>
  <w:style w:type="character" w:customStyle="1" w:styleId="916">
    <w:name w:val="ourfont2"/>
    <w:qFormat/>
    <w:uiPriority w:val="0"/>
    <w:rPr>
      <w:rFonts w:hint="eastAsia" w:ascii="宋体" w:hAnsi="宋体" w:eastAsia="宋体" w:cs="宋体"/>
      <w:kern w:val="2"/>
      <w:sz w:val="28"/>
      <w:szCs w:val="24"/>
      <w:lang w:val="en-US" w:eastAsia="zh-CN" w:bidi="ar"/>
    </w:rPr>
  </w:style>
  <w:style w:type="character" w:customStyle="1" w:styleId="917">
    <w:name w:val="报告标题1 Char Char"/>
    <w:link w:val="918"/>
    <w:qFormat/>
    <w:locked/>
    <w:uiPriority w:val="0"/>
    <w:rPr>
      <w:rFonts w:ascii="黑体" w:hAnsi="宋体" w:eastAsia="黑体" w:cs="宋体"/>
      <w:color w:val="000000"/>
      <w:sz w:val="30"/>
      <w:szCs w:val="24"/>
    </w:rPr>
  </w:style>
  <w:style w:type="paragraph" w:customStyle="1" w:styleId="918">
    <w:name w:val="报告标题1"/>
    <w:basedOn w:val="2"/>
    <w:link w:val="917"/>
    <w:qFormat/>
    <w:uiPriority w:val="0"/>
    <w:pPr>
      <w:keepLines w:val="0"/>
      <w:tabs>
        <w:tab w:val="left" w:pos="0"/>
      </w:tabs>
      <w:snapToGrid w:val="0"/>
      <w:spacing w:before="0" w:after="0" w:line="240" w:lineRule="auto"/>
      <w:jc w:val="left"/>
    </w:pPr>
    <w:rPr>
      <w:rFonts w:ascii="黑体" w:hAnsi="宋体" w:eastAsia="黑体" w:cs="宋体"/>
      <w:b w:val="0"/>
      <w:bCs w:val="0"/>
      <w:color w:val="000000"/>
      <w:kern w:val="0"/>
      <w:sz w:val="30"/>
      <w:szCs w:val="24"/>
    </w:rPr>
  </w:style>
  <w:style w:type="character" w:customStyle="1" w:styleId="919">
    <w:name w:val="结束语 Char1"/>
    <w:qFormat/>
    <w:uiPriority w:val="0"/>
    <w:rPr>
      <w:rFonts w:hint="eastAsia" w:ascii="宋体" w:hAnsi="宋体" w:eastAsia="宋体" w:cs="宋体"/>
      <w:kern w:val="2"/>
      <w:sz w:val="24"/>
      <w:szCs w:val="24"/>
      <w:lang w:val="en-US" w:eastAsia="zh-CN" w:bidi="ar"/>
    </w:rPr>
  </w:style>
  <w:style w:type="character" w:customStyle="1" w:styleId="920">
    <w:name w:val="排，正文 Char Char"/>
    <w:link w:val="921"/>
    <w:qFormat/>
    <w:locked/>
    <w:uiPriority w:val="0"/>
    <w:rPr>
      <w:rFonts w:ascii="宋体" w:hAnsi="宋体" w:cs="宋体"/>
      <w:color w:val="000000"/>
      <w:sz w:val="28"/>
      <w:szCs w:val="24"/>
    </w:rPr>
  </w:style>
  <w:style w:type="paragraph" w:customStyle="1" w:styleId="921">
    <w:name w:val="排，正文"/>
    <w:basedOn w:val="1"/>
    <w:link w:val="920"/>
    <w:qFormat/>
    <w:uiPriority w:val="0"/>
    <w:pPr>
      <w:widowControl w:val="0"/>
      <w:adjustRightInd w:val="0"/>
      <w:spacing w:line="500" w:lineRule="exact"/>
      <w:ind w:firstLine="630" w:firstLineChars="225"/>
      <w:jc w:val="both"/>
    </w:pPr>
    <w:rPr>
      <w:color w:val="000000"/>
      <w:sz w:val="28"/>
    </w:rPr>
  </w:style>
  <w:style w:type="character" w:customStyle="1" w:styleId="922">
    <w:name w:val="德胜正文顶格小标题 Char Char"/>
    <w:link w:val="923"/>
    <w:qFormat/>
    <w:locked/>
    <w:uiPriority w:val="0"/>
    <w:rPr>
      <w:rFonts w:ascii="宋体" w:hAnsi="宋体"/>
      <w:spacing w:val="-2"/>
      <w:sz w:val="28"/>
    </w:rPr>
  </w:style>
  <w:style w:type="paragraph" w:customStyle="1" w:styleId="923">
    <w:name w:val="德胜正文顶格小标题"/>
    <w:basedOn w:val="1"/>
    <w:link w:val="922"/>
    <w:qFormat/>
    <w:uiPriority w:val="0"/>
    <w:pPr>
      <w:widowControl w:val="0"/>
      <w:jc w:val="both"/>
    </w:pPr>
    <w:rPr>
      <w:rFonts w:cs="Times New Roman"/>
      <w:spacing w:val="-2"/>
      <w:sz w:val="28"/>
      <w:szCs w:val="20"/>
    </w:rPr>
  </w:style>
  <w:style w:type="character" w:customStyle="1" w:styleId="924">
    <w:name w:val="批注框文本 Char2"/>
    <w:qFormat/>
    <w:uiPriority w:val="0"/>
    <w:rPr>
      <w:rFonts w:hint="eastAsia" w:ascii="宋体" w:hAnsi="宋体" w:eastAsia="宋体" w:cs="宋体"/>
      <w:kern w:val="2"/>
      <w:sz w:val="18"/>
      <w:szCs w:val="18"/>
      <w:lang w:val="en-US" w:eastAsia="zh-CN" w:bidi="ar"/>
    </w:rPr>
  </w:style>
  <w:style w:type="character" w:customStyle="1" w:styleId="925">
    <w:name w:val="表头YHY Char"/>
    <w:qFormat/>
    <w:uiPriority w:val="0"/>
    <w:rPr>
      <w:rFonts w:hint="eastAsia" w:ascii="黑体" w:hAnsi="黑体" w:eastAsia="黑体"/>
      <w:kern w:val="2"/>
      <w:sz w:val="21"/>
      <w:lang w:val="en-US" w:eastAsia="zh-CN" w:bidi="ar-SA"/>
    </w:rPr>
  </w:style>
  <w:style w:type="character" w:customStyle="1" w:styleId="926">
    <w:name w:val="正文（首行缩进） Char Char"/>
    <w:link w:val="927"/>
    <w:qFormat/>
    <w:locked/>
    <w:uiPriority w:val="0"/>
    <w:rPr>
      <w:rFonts w:ascii="宋体" w:hAnsi="宋体" w:cs="宋体"/>
      <w:color w:val="000000"/>
      <w:sz w:val="24"/>
      <w:szCs w:val="24"/>
    </w:rPr>
  </w:style>
  <w:style w:type="paragraph" w:customStyle="1" w:styleId="927">
    <w:name w:val="正文（首行缩进）"/>
    <w:basedOn w:val="1"/>
    <w:link w:val="926"/>
    <w:qFormat/>
    <w:uiPriority w:val="0"/>
    <w:pPr>
      <w:widowControl w:val="0"/>
      <w:adjustRightInd w:val="0"/>
      <w:snapToGrid w:val="0"/>
      <w:spacing w:line="360" w:lineRule="auto"/>
      <w:ind w:firstLine="200" w:firstLineChars="200"/>
    </w:pPr>
    <w:rPr>
      <w:color w:val="000000"/>
    </w:rPr>
  </w:style>
  <w:style w:type="character" w:customStyle="1" w:styleId="928">
    <w:name w:val="样式 样式 样式 样式2 + 首行缩进:  2 字符 + 首行缩进:  2 字符 + 首行缩进:  2 字符 Char Char"/>
    <w:link w:val="929"/>
    <w:qFormat/>
    <w:locked/>
    <w:uiPriority w:val="0"/>
    <w:rPr>
      <w:rFonts w:ascii="宋体" w:hAnsi="宋体" w:cs="宋体"/>
      <w:sz w:val="24"/>
      <w:szCs w:val="24"/>
    </w:rPr>
  </w:style>
  <w:style w:type="paragraph" w:customStyle="1" w:styleId="929">
    <w:name w:val="样式 样式 样式 样式2 + 首行缩进:  2 字符 + 首行缩进:  2 字符 + 首行缩进:  2 字符"/>
    <w:basedOn w:val="1"/>
    <w:link w:val="928"/>
    <w:qFormat/>
    <w:uiPriority w:val="0"/>
    <w:pPr>
      <w:widowControl w:val="0"/>
      <w:autoSpaceDE w:val="0"/>
      <w:autoSpaceDN w:val="0"/>
      <w:adjustRightInd w:val="0"/>
      <w:spacing w:line="420" w:lineRule="auto"/>
      <w:ind w:firstLine="480" w:firstLineChars="200"/>
      <w:jc w:val="both"/>
    </w:pPr>
  </w:style>
  <w:style w:type="character" w:customStyle="1" w:styleId="930">
    <w:name w:val="正 Char1"/>
    <w:link w:val="931"/>
    <w:qFormat/>
    <w:locked/>
    <w:uiPriority w:val="0"/>
    <w:rPr>
      <w:rFonts w:ascii="宋体" w:hAnsi="宋体" w:cs="宋体"/>
      <w:sz w:val="24"/>
      <w:szCs w:val="24"/>
    </w:rPr>
  </w:style>
  <w:style w:type="paragraph" w:customStyle="1" w:styleId="931">
    <w:name w:val="正"/>
    <w:basedOn w:val="1"/>
    <w:link w:val="930"/>
    <w:qFormat/>
    <w:uiPriority w:val="0"/>
    <w:pPr>
      <w:widowControl w:val="0"/>
      <w:spacing w:beforeLines="25" w:line="440" w:lineRule="exact"/>
      <w:ind w:firstLine="200" w:firstLineChars="200"/>
      <w:jc w:val="both"/>
    </w:pPr>
  </w:style>
  <w:style w:type="character" w:customStyle="1" w:styleId="932">
    <w:name w:val="图表标题 Char Char"/>
    <w:link w:val="933"/>
    <w:qFormat/>
    <w:locked/>
    <w:uiPriority w:val="0"/>
    <w:rPr>
      <w:rFonts w:ascii="宋体" w:hAnsi="宋体" w:cs="宋体"/>
      <w:b/>
      <w:szCs w:val="24"/>
    </w:rPr>
  </w:style>
  <w:style w:type="paragraph" w:customStyle="1" w:styleId="933">
    <w:name w:val="图表标题"/>
    <w:basedOn w:val="1"/>
    <w:link w:val="932"/>
    <w:qFormat/>
    <w:uiPriority w:val="0"/>
    <w:pPr>
      <w:widowControl w:val="0"/>
      <w:snapToGrid w:val="0"/>
      <w:spacing w:line="360" w:lineRule="auto"/>
      <w:jc w:val="center"/>
      <w:outlineLvl w:val="4"/>
    </w:pPr>
    <w:rPr>
      <w:b/>
      <w:sz w:val="20"/>
    </w:rPr>
  </w:style>
  <w:style w:type="character" w:customStyle="1" w:styleId="934">
    <w:name w:val="样式 首行缩进:  1.01 厘米 Char Char"/>
    <w:qFormat/>
    <w:uiPriority w:val="0"/>
    <w:rPr>
      <w:rFonts w:hint="eastAsia" w:ascii="宋体" w:hAnsi="宋体" w:eastAsia="宋体" w:cs="宋体"/>
      <w:color w:val="000000"/>
      <w:kern w:val="2"/>
      <w:sz w:val="24"/>
      <w:szCs w:val="24"/>
      <w:lang w:val="en-US" w:eastAsia="zh-CN" w:bidi="ar"/>
    </w:rPr>
  </w:style>
  <w:style w:type="character" w:customStyle="1" w:styleId="935">
    <w:name w:val="123YJ Char1"/>
    <w:qFormat/>
    <w:uiPriority w:val="0"/>
    <w:rPr>
      <w:rFonts w:eastAsia="仿宋_GB2312"/>
      <w:kern w:val="2"/>
      <w:sz w:val="18"/>
      <w:lang w:val="en-US" w:eastAsia="zh-CN" w:bidi="ar-SA"/>
    </w:rPr>
  </w:style>
  <w:style w:type="character" w:customStyle="1" w:styleId="936">
    <w:name w:val="正文文本 Char1"/>
    <w:qFormat/>
    <w:uiPriority w:val="0"/>
    <w:rPr>
      <w:rFonts w:hint="default" w:ascii="Times New Roman" w:hAnsi="Times New Roman" w:eastAsia="宋体" w:cs="宋体"/>
      <w:kern w:val="2"/>
      <w:sz w:val="21"/>
      <w:szCs w:val="24"/>
      <w:lang w:val="en-US" w:eastAsia="zh-CN" w:bidi="ar"/>
    </w:rPr>
  </w:style>
  <w:style w:type="character" w:customStyle="1" w:styleId="937">
    <w:name w:val="Draft Char"/>
    <w:qFormat/>
    <w:uiPriority w:val="0"/>
    <w:rPr>
      <w:rFonts w:hint="eastAsia" w:ascii="宋体" w:hAnsi="宋体" w:eastAsia="宋体" w:cs="宋体"/>
      <w:kern w:val="2"/>
      <w:sz w:val="18"/>
      <w:szCs w:val="18"/>
      <w:lang w:val="en-US" w:eastAsia="zh-CN" w:bidi="ar"/>
    </w:rPr>
  </w:style>
  <w:style w:type="character" w:customStyle="1" w:styleId="938">
    <w:name w:val="1正文段落 Char"/>
    <w:link w:val="939"/>
    <w:qFormat/>
    <w:uiPriority w:val="0"/>
    <w:rPr>
      <w:rFonts w:ascii="宋体" w:hAnsi="宋体" w:cs="宋体"/>
      <w:sz w:val="24"/>
      <w:szCs w:val="24"/>
    </w:rPr>
  </w:style>
  <w:style w:type="paragraph" w:customStyle="1" w:styleId="939">
    <w:name w:val="1正文段落"/>
    <w:basedOn w:val="1"/>
    <w:link w:val="938"/>
    <w:qFormat/>
    <w:uiPriority w:val="0"/>
    <w:pPr>
      <w:widowControl w:val="0"/>
      <w:spacing w:line="360" w:lineRule="auto"/>
      <w:ind w:firstLine="480"/>
      <w:jc w:val="both"/>
    </w:pPr>
  </w:style>
  <w:style w:type="character" w:customStyle="1" w:styleId="940">
    <w:name w:val="样式 标题 2标题 21标题 121H2SeHead wsa2标题 1.1 + (西文) Times New Ro... Char Char"/>
    <w:link w:val="941"/>
    <w:qFormat/>
    <w:locked/>
    <w:uiPriority w:val="0"/>
    <w:rPr>
      <w:rFonts w:ascii="宋体" w:hAnsi="宋体" w:eastAsia="黑体"/>
      <w:color w:val="000000"/>
      <w:spacing w:val="-2"/>
      <w:sz w:val="28"/>
      <w:szCs w:val="24"/>
    </w:rPr>
  </w:style>
  <w:style w:type="paragraph" w:customStyle="1" w:styleId="941">
    <w:name w:val="样式 标题 2标题 21标题 121H2SeHead wsa2标题 1.1 + (西文) Times New Ro..."/>
    <w:basedOn w:val="3"/>
    <w:link w:val="940"/>
    <w:qFormat/>
    <w:uiPriority w:val="0"/>
    <w:pPr>
      <w:keepNext w:val="0"/>
      <w:keepLines w:val="0"/>
      <w:tabs>
        <w:tab w:val="left" w:pos="1476"/>
      </w:tabs>
      <w:adjustRightInd w:val="0"/>
      <w:snapToGrid w:val="0"/>
      <w:spacing w:before="100" w:beforeAutospacing="1" w:after="100" w:afterAutospacing="1" w:line="460" w:lineRule="exact"/>
      <w:ind w:left="840" w:firstLine="200" w:firstLineChars="200"/>
      <w:jc w:val="both"/>
    </w:pPr>
    <w:rPr>
      <w:rFonts w:ascii="宋体" w:hAnsi="宋体" w:eastAsia="黑体" w:cs="Times New Roman"/>
      <w:b w:val="0"/>
      <w:bCs w:val="0"/>
      <w:color w:val="000000"/>
      <w:spacing w:val="-2"/>
      <w:sz w:val="28"/>
      <w:szCs w:val="24"/>
    </w:rPr>
  </w:style>
  <w:style w:type="character" w:customStyle="1" w:styleId="942">
    <w:name w:val="orange1"/>
    <w:qFormat/>
    <w:uiPriority w:val="0"/>
    <w:rPr>
      <w:rFonts w:hint="eastAsia" w:ascii="宋体" w:hAnsi="宋体" w:eastAsia="宋体" w:cs="宋体"/>
      <w:color w:val="FF6600"/>
      <w:kern w:val="2"/>
      <w:sz w:val="28"/>
      <w:szCs w:val="24"/>
      <w:lang w:val="en-US" w:eastAsia="zh-CN" w:bidi="ar"/>
    </w:rPr>
  </w:style>
  <w:style w:type="character" w:customStyle="1" w:styleId="943">
    <w:name w:val="正文文本缩进 字符1"/>
    <w:qFormat/>
    <w:uiPriority w:val="0"/>
    <w:rPr>
      <w:rFonts w:hint="eastAsia" w:ascii="宋体" w:hAnsi="宋体" w:eastAsia="宋体"/>
      <w:spacing w:val="-2"/>
      <w:sz w:val="28"/>
      <w:lang w:val="en-US" w:eastAsia="zh-CN" w:bidi="ar-SA"/>
    </w:rPr>
  </w:style>
  <w:style w:type="character" w:customStyle="1" w:styleId="944">
    <w:name w:val="样式 标题 2标题 2 Char + 自动设置 首行缩进:  1.13 厘米 Char Char"/>
    <w:link w:val="945"/>
    <w:qFormat/>
    <w:locked/>
    <w:uiPriority w:val="0"/>
    <w:rPr>
      <w:rFonts w:ascii="t" w:hAnsi="t" w:eastAsia="黑体" w:cs="t"/>
      <w:bCs/>
      <w:spacing w:val="-2"/>
      <w:sz w:val="28"/>
      <w:szCs w:val="21"/>
    </w:rPr>
  </w:style>
  <w:style w:type="paragraph" w:customStyle="1" w:styleId="945">
    <w:name w:val="样式 标题 2标题 2 Char + 自动设置 首行缩进:  1.13 厘米"/>
    <w:basedOn w:val="3"/>
    <w:link w:val="944"/>
    <w:qFormat/>
    <w:uiPriority w:val="0"/>
    <w:pPr>
      <w:widowControl w:val="0"/>
      <w:tabs>
        <w:tab w:val="left" w:pos="1476"/>
      </w:tabs>
      <w:spacing w:before="0" w:after="0" w:line="500" w:lineRule="exact"/>
      <w:ind w:left="840" w:hanging="420"/>
    </w:pPr>
    <w:rPr>
      <w:rFonts w:ascii="t" w:hAnsi="t" w:eastAsia="黑体" w:cs="t"/>
      <w:b w:val="0"/>
      <w:spacing w:val="-2"/>
      <w:sz w:val="28"/>
      <w:szCs w:val="21"/>
    </w:rPr>
  </w:style>
  <w:style w:type="character" w:customStyle="1" w:styleId="946">
    <w:name w:val="zw1"/>
    <w:qFormat/>
    <w:uiPriority w:val="99"/>
    <w:rPr>
      <w:rFonts w:ascii="宋体" w:hAnsi="宋体" w:eastAsia="宋体" w:cs="Times New Roman"/>
      <w:kern w:val="2"/>
      <w:sz w:val="22"/>
      <w:szCs w:val="22"/>
      <w:lang w:val="en-US" w:eastAsia="zh-CN" w:bidi="ar-SA"/>
    </w:rPr>
  </w:style>
  <w:style w:type="character" w:customStyle="1" w:styleId="947">
    <w:name w:val="样式 标题 3标题 13 + (中文) 宋体 小四 行距: 1.5 倍行距 Char Char Char"/>
    <w:link w:val="948"/>
    <w:qFormat/>
    <w:locked/>
    <w:uiPriority w:val="0"/>
    <w:rPr>
      <w:rFonts w:ascii="宋体" w:hAnsi="宋体" w:cs="宋体"/>
      <w:b/>
      <w:sz w:val="24"/>
      <w:szCs w:val="24"/>
    </w:rPr>
  </w:style>
  <w:style w:type="paragraph" w:customStyle="1" w:styleId="948">
    <w:name w:val="样式 标题 3标题 13 + (中文) 宋体 小四 行距: 1.5 倍行距"/>
    <w:basedOn w:val="4"/>
    <w:link w:val="947"/>
    <w:qFormat/>
    <w:uiPriority w:val="0"/>
    <w:pPr>
      <w:keepLines w:val="0"/>
      <w:widowControl w:val="0"/>
      <w:tabs>
        <w:tab w:val="left" w:pos="1080"/>
        <w:tab w:val="left" w:pos="1260"/>
      </w:tabs>
      <w:spacing w:before="0" w:after="0" w:line="360" w:lineRule="auto"/>
      <w:jc w:val="both"/>
    </w:pPr>
    <w:rPr>
      <w:bCs w:val="0"/>
      <w:sz w:val="24"/>
      <w:szCs w:val="24"/>
    </w:rPr>
  </w:style>
  <w:style w:type="character" w:customStyle="1" w:styleId="949">
    <w:name w:val="5文章(治) Char1"/>
    <w:qFormat/>
    <w:uiPriority w:val="0"/>
    <w:rPr>
      <w:rFonts w:ascii="宋体" w:hAnsi="宋体" w:eastAsia="宋体" w:cs="宋体"/>
      <w:kern w:val="2"/>
      <w:sz w:val="24"/>
      <w:szCs w:val="24"/>
      <w:lang w:val="en-US" w:eastAsia="zh-CN" w:bidi="ar-SA"/>
    </w:rPr>
  </w:style>
  <w:style w:type="character" w:customStyle="1" w:styleId="950">
    <w:name w:val="8 Char Char"/>
    <w:qFormat/>
    <w:uiPriority w:val="0"/>
    <w:rPr>
      <w:rFonts w:hint="eastAsia" w:ascii="宋体" w:hAnsi="宋体" w:eastAsia="宋体" w:cs="宋体"/>
      <w:kern w:val="10"/>
      <w:sz w:val="24"/>
      <w:szCs w:val="24"/>
      <w:lang w:val="en-US" w:eastAsia="zh-CN" w:bidi="ar-SA"/>
    </w:rPr>
  </w:style>
  <w:style w:type="character" w:customStyle="1" w:styleId="951">
    <w:name w:val="表标题... Char Char"/>
    <w:link w:val="952"/>
    <w:qFormat/>
    <w:uiPriority w:val="0"/>
    <w:rPr>
      <w:rFonts w:ascii="Arial" w:hAnsi="Arial" w:cs="宋体"/>
      <w:b/>
      <w:color w:val="800080"/>
      <w:sz w:val="24"/>
      <w:szCs w:val="24"/>
    </w:rPr>
  </w:style>
  <w:style w:type="paragraph" w:customStyle="1" w:styleId="952">
    <w:name w:val="表标题..."/>
    <w:basedOn w:val="5"/>
    <w:link w:val="951"/>
    <w:qFormat/>
    <w:uiPriority w:val="0"/>
    <w:pPr>
      <w:widowControl w:val="0"/>
      <w:tabs>
        <w:tab w:val="left" w:pos="2153"/>
        <w:tab w:val="left" w:pos="4008"/>
      </w:tabs>
      <w:adjustRightInd/>
      <w:spacing w:before="0" w:after="0" w:line="440" w:lineRule="exact"/>
      <w:ind w:left="397"/>
      <w:jc w:val="center"/>
      <w:textAlignment w:val="auto"/>
    </w:pPr>
    <w:rPr>
      <w:rFonts w:eastAsia="宋体"/>
      <w:color w:val="800080"/>
    </w:rPr>
  </w:style>
  <w:style w:type="character" w:customStyle="1" w:styleId="953">
    <w:name w:val="表格中 Char Char"/>
    <w:link w:val="954"/>
    <w:qFormat/>
    <w:locked/>
    <w:uiPriority w:val="0"/>
    <w:rPr>
      <w:rFonts w:ascii="宋体" w:hAnsi="宋体"/>
      <w:spacing w:val="-2"/>
      <w:sz w:val="28"/>
    </w:rPr>
  </w:style>
  <w:style w:type="paragraph" w:customStyle="1" w:styleId="954">
    <w:name w:val="表格中"/>
    <w:basedOn w:val="1"/>
    <w:link w:val="953"/>
    <w:qFormat/>
    <w:uiPriority w:val="0"/>
    <w:pPr>
      <w:widowControl w:val="0"/>
      <w:jc w:val="both"/>
    </w:pPr>
    <w:rPr>
      <w:rFonts w:cs="Times New Roman"/>
      <w:spacing w:val="-2"/>
      <w:sz w:val="28"/>
      <w:szCs w:val="20"/>
    </w:rPr>
  </w:style>
  <w:style w:type="character" w:customStyle="1" w:styleId="955">
    <w:name w:val="正文文 Char Char"/>
    <w:link w:val="956"/>
    <w:qFormat/>
    <w:locked/>
    <w:uiPriority w:val="0"/>
    <w:rPr>
      <w:rFonts w:ascii="宋体" w:hAnsi="宋体" w:cs="宋体"/>
      <w:sz w:val="24"/>
      <w:szCs w:val="24"/>
    </w:rPr>
  </w:style>
  <w:style w:type="paragraph" w:customStyle="1" w:styleId="956">
    <w:name w:val="正文文"/>
    <w:basedOn w:val="1"/>
    <w:next w:val="1"/>
    <w:link w:val="955"/>
    <w:qFormat/>
    <w:uiPriority w:val="0"/>
    <w:pPr>
      <w:widowControl w:val="0"/>
      <w:spacing w:beforeLines="25" w:line="440" w:lineRule="exact"/>
      <w:ind w:firstLine="200" w:firstLineChars="200"/>
      <w:jc w:val="both"/>
    </w:pPr>
  </w:style>
  <w:style w:type="character" w:customStyle="1" w:styleId="957">
    <w:name w:val="样式 正文文本缩进 3 + 小四 段前: 6 磅 段后: 6 磅 行距: 1.5 倍行距 Char Char"/>
    <w:link w:val="958"/>
    <w:qFormat/>
    <w:locked/>
    <w:uiPriority w:val="0"/>
    <w:rPr>
      <w:rFonts w:ascii="宋体" w:hAnsi="宋体" w:cs="宋体"/>
      <w:color w:val="FF0000"/>
      <w:sz w:val="24"/>
      <w:szCs w:val="24"/>
    </w:rPr>
  </w:style>
  <w:style w:type="paragraph" w:customStyle="1" w:styleId="958">
    <w:name w:val="样式 正文文本缩进 3 + 小四 段前: 6 磅 段后: 6 磅 行距: 1.5 倍行距"/>
    <w:basedOn w:val="72"/>
    <w:link w:val="957"/>
    <w:qFormat/>
    <w:uiPriority w:val="0"/>
    <w:pPr>
      <w:widowControl w:val="0"/>
      <w:adjustRightInd w:val="0"/>
      <w:snapToGrid w:val="0"/>
      <w:spacing w:before="120" w:after="120"/>
      <w:ind w:firstLine="200" w:firstLineChars="200"/>
      <w:jc w:val="both"/>
    </w:pPr>
    <w:rPr>
      <w:color w:val="FF0000"/>
    </w:rPr>
  </w:style>
  <w:style w:type="character" w:customStyle="1" w:styleId="959">
    <w:name w:val="列出段落 Char"/>
    <w:qFormat/>
    <w:uiPriority w:val="0"/>
    <w:rPr>
      <w:rFonts w:ascii="Calibri" w:hAnsi="Calibri" w:eastAsia="宋体"/>
      <w:kern w:val="2"/>
      <w:sz w:val="21"/>
      <w:szCs w:val="22"/>
      <w:lang w:val="en-US" w:eastAsia="zh-CN" w:bidi="ar-SA"/>
    </w:rPr>
  </w:style>
  <w:style w:type="character" w:customStyle="1" w:styleId="960">
    <w:name w:val="正文++++++++++ Char Char"/>
    <w:link w:val="961"/>
    <w:qFormat/>
    <w:locked/>
    <w:uiPriority w:val="0"/>
    <w:rPr>
      <w:rFonts w:ascii="宋体" w:hAnsi="宋体" w:cs="宋体"/>
      <w:sz w:val="24"/>
      <w:szCs w:val="24"/>
    </w:rPr>
  </w:style>
  <w:style w:type="paragraph" w:customStyle="1" w:styleId="961">
    <w:name w:val="正文++++++++++"/>
    <w:basedOn w:val="1"/>
    <w:link w:val="960"/>
    <w:qFormat/>
    <w:uiPriority w:val="0"/>
    <w:pPr>
      <w:widowControl w:val="0"/>
      <w:ind w:firstLine="534" w:firstLineChars="200"/>
      <w:jc w:val="both"/>
    </w:pPr>
  </w:style>
  <w:style w:type="character" w:customStyle="1" w:styleId="962">
    <w:name w:val="正文首行缩进 Char Char Char Char Char Char Char Char Char Char Char Char Char Char Char Char Char Char Char Char Char Char Char Char"/>
    <w:qFormat/>
    <w:uiPriority w:val="0"/>
    <w:rPr>
      <w:rFonts w:eastAsia="仿宋_GB2312"/>
      <w:kern w:val="2"/>
      <w:sz w:val="28"/>
      <w:lang w:val="en-US" w:eastAsia="zh-CN" w:bidi="ar-SA"/>
    </w:rPr>
  </w:style>
  <w:style w:type="character" w:customStyle="1" w:styleId="963">
    <w:name w:val="hb3 Char Char"/>
    <w:link w:val="964"/>
    <w:qFormat/>
    <w:locked/>
    <w:uiPriority w:val="0"/>
    <w:rPr>
      <w:rFonts w:ascii="宋体" w:hAnsi="宋体" w:cs="宋体"/>
      <w:b/>
      <w:bCs/>
      <w:sz w:val="24"/>
      <w:szCs w:val="32"/>
    </w:rPr>
  </w:style>
  <w:style w:type="paragraph" w:customStyle="1" w:styleId="964">
    <w:name w:val="hb3"/>
    <w:basedOn w:val="4"/>
    <w:link w:val="963"/>
    <w:qFormat/>
    <w:uiPriority w:val="0"/>
    <w:pPr>
      <w:widowControl w:val="0"/>
      <w:tabs>
        <w:tab w:val="left" w:pos="720"/>
        <w:tab w:val="left" w:pos="1022"/>
        <w:tab w:val="left" w:pos="1080"/>
        <w:tab w:val="left" w:pos="1560"/>
      </w:tabs>
      <w:adjustRightInd w:val="0"/>
      <w:spacing w:line="240" w:lineRule="auto"/>
      <w:ind w:left="720" w:hanging="720"/>
    </w:pPr>
    <w:rPr>
      <w:sz w:val="24"/>
    </w:rPr>
  </w:style>
  <w:style w:type="character" w:customStyle="1" w:styleId="965">
    <w:name w:val="常用正文 Char Char"/>
    <w:link w:val="966"/>
    <w:qFormat/>
    <w:locked/>
    <w:uiPriority w:val="0"/>
    <w:rPr>
      <w:rFonts w:ascii="宋体" w:hAnsi="宋体" w:cs="宋体"/>
      <w:szCs w:val="21"/>
    </w:rPr>
  </w:style>
  <w:style w:type="paragraph" w:customStyle="1" w:styleId="966">
    <w:name w:val="常用正文"/>
    <w:basedOn w:val="1"/>
    <w:link w:val="965"/>
    <w:qFormat/>
    <w:uiPriority w:val="0"/>
    <w:pPr>
      <w:widowControl w:val="0"/>
      <w:jc w:val="both"/>
    </w:pPr>
    <w:rPr>
      <w:sz w:val="20"/>
      <w:szCs w:val="21"/>
    </w:rPr>
  </w:style>
  <w:style w:type="character" w:customStyle="1" w:styleId="967">
    <w:name w:val="hyl21"/>
    <w:qFormat/>
    <w:uiPriority w:val="0"/>
    <w:rPr>
      <w:rFonts w:hint="default" w:ascii="̥_GB2312" w:hAnsi="̥_GB2312" w:eastAsia="宋体" w:cs="宋体"/>
      <w:color w:val="000000"/>
      <w:kern w:val="2"/>
      <w:sz w:val="30"/>
      <w:szCs w:val="30"/>
      <w:u w:val="none"/>
      <w:lang w:val="en-US" w:eastAsia="zh-CN" w:bidi="ar"/>
    </w:rPr>
  </w:style>
  <w:style w:type="character" w:customStyle="1" w:styleId="968">
    <w:name w:val="Char Char8"/>
    <w:qFormat/>
    <w:uiPriority w:val="0"/>
    <w:rPr>
      <w:rFonts w:eastAsia="宋体"/>
      <w:kern w:val="2"/>
      <w:sz w:val="21"/>
      <w:lang w:val="en-US" w:eastAsia="zh-CN" w:bidi="ar-SA"/>
    </w:rPr>
  </w:style>
  <w:style w:type="character" w:customStyle="1" w:styleId="969">
    <w:name w:val="Char Char28"/>
    <w:qFormat/>
    <w:uiPriority w:val="0"/>
    <w:rPr>
      <w:rFonts w:ascii="宋体" w:hAnsi="Arial" w:eastAsia="宋体" w:cs="宋体"/>
      <w:b/>
      <w:kern w:val="2"/>
      <w:sz w:val="28"/>
      <w:szCs w:val="24"/>
      <w:lang w:val="en-US" w:eastAsia="zh-CN" w:bidi="ar-SA"/>
    </w:rPr>
  </w:style>
  <w:style w:type="character" w:customStyle="1" w:styleId="970">
    <w:name w:val="表号 Char2"/>
    <w:qFormat/>
    <w:uiPriority w:val="0"/>
    <w:rPr>
      <w:rFonts w:hint="eastAsia" w:ascii="宋体" w:hAnsi="宋体" w:eastAsia="Times New Roman" w:cs="宋体"/>
      <w:kern w:val="2"/>
      <w:sz w:val="24"/>
      <w:szCs w:val="24"/>
      <w:lang w:val="en-US" w:eastAsia="zh-CN" w:bidi="ar"/>
    </w:rPr>
  </w:style>
  <w:style w:type="character" w:customStyle="1" w:styleId="971">
    <w:name w:val="样式 正文文本 + 宋体 四号 Char"/>
    <w:qFormat/>
    <w:uiPriority w:val="0"/>
    <w:rPr>
      <w:rFonts w:hint="eastAsia" w:ascii="宋体" w:hAnsi="宋体" w:eastAsia="宋体" w:cs="宋体"/>
      <w:spacing w:val="20"/>
      <w:kern w:val="28"/>
      <w:position w:val="2"/>
      <w:sz w:val="28"/>
      <w:szCs w:val="24"/>
      <w:lang w:val="en-US" w:eastAsia="zh-CN" w:bidi="ar-SA"/>
    </w:rPr>
  </w:style>
  <w:style w:type="character" w:customStyle="1" w:styleId="972">
    <w:name w:val="Char Char23"/>
    <w:qFormat/>
    <w:locked/>
    <w:uiPriority w:val="0"/>
    <w:rPr>
      <w:rFonts w:ascii="宋体" w:hAnsi="宋体" w:eastAsia="宋体" w:cs="宋体"/>
      <w:kern w:val="2"/>
      <w:sz w:val="24"/>
      <w:szCs w:val="24"/>
      <w:lang w:val="en-US" w:eastAsia="zh-CN" w:bidi="ar-SA"/>
    </w:rPr>
  </w:style>
  <w:style w:type="character" w:customStyle="1" w:styleId="973">
    <w:name w:val="注释标题 Char2"/>
    <w:qFormat/>
    <w:uiPriority w:val="0"/>
    <w:rPr>
      <w:rFonts w:hint="eastAsia" w:ascii="宋体" w:hAnsi="宋体" w:eastAsia="宋体" w:cs="宋体"/>
      <w:kern w:val="2"/>
      <w:sz w:val="21"/>
      <w:szCs w:val="21"/>
      <w:lang w:val="en-US" w:eastAsia="zh-CN" w:bidi="ar"/>
    </w:rPr>
  </w:style>
  <w:style w:type="character" w:customStyle="1" w:styleId="974">
    <w:name w:val="文章正文样式 Char1 Char2 Char"/>
    <w:qFormat/>
    <w:uiPriority w:val="0"/>
    <w:rPr>
      <w:rFonts w:ascii="宋体" w:hAnsi="宋体" w:eastAsia="宋体" w:cs="宋体"/>
      <w:kern w:val="2"/>
      <w:sz w:val="24"/>
      <w:szCs w:val="24"/>
      <w:lang w:val="en-US" w:eastAsia="zh-CN" w:bidi="ar-SA"/>
    </w:rPr>
  </w:style>
  <w:style w:type="character" w:customStyle="1" w:styleId="975">
    <w:name w:val="4级（小）标题 Char Char"/>
    <w:link w:val="976"/>
    <w:qFormat/>
    <w:locked/>
    <w:uiPriority w:val="0"/>
    <w:rPr>
      <w:rFonts w:ascii="宋体" w:hAnsi="宋体" w:cs="宋体"/>
      <w:b/>
      <w:sz w:val="24"/>
      <w:szCs w:val="24"/>
    </w:rPr>
  </w:style>
  <w:style w:type="paragraph" w:customStyle="1" w:styleId="976">
    <w:name w:val="4级（小）标题"/>
    <w:basedOn w:val="1"/>
    <w:link w:val="975"/>
    <w:qFormat/>
    <w:uiPriority w:val="0"/>
    <w:pPr>
      <w:widowControl w:val="0"/>
      <w:spacing w:before="60" w:line="360" w:lineRule="auto"/>
      <w:jc w:val="both"/>
      <w:outlineLvl w:val="3"/>
    </w:pPr>
    <w:rPr>
      <w:b/>
    </w:rPr>
  </w:style>
  <w:style w:type="character" w:customStyle="1" w:styleId="977">
    <w:name w:val="Char Char82"/>
    <w:qFormat/>
    <w:locked/>
    <w:uiPriority w:val="0"/>
    <w:rPr>
      <w:rFonts w:ascii="Calibri" w:hAnsi="Calibri" w:eastAsia="宋体"/>
      <w:kern w:val="2"/>
      <w:sz w:val="18"/>
      <w:szCs w:val="18"/>
      <w:lang w:val="en-US" w:eastAsia="zh-CN" w:bidi="ar-SA"/>
    </w:rPr>
  </w:style>
  <w:style w:type="character" w:customStyle="1" w:styleId="978">
    <w:name w:val="样式40 Char Char"/>
    <w:link w:val="979"/>
    <w:qFormat/>
    <w:locked/>
    <w:uiPriority w:val="0"/>
    <w:rPr>
      <w:rFonts w:ascii="宋体" w:hAnsi="宋体"/>
      <w:spacing w:val="-2"/>
      <w:sz w:val="28"/>
    </w:rPr>
  </w:style>
  <w:style w:type="paragraph" w:customStyle="1" w:styleId="979">
    <w:name w:val="样式40"/>
    <w:basedOn w:val="1"/>
    <w:link w:val="978"/>
    <w:qFormat/>
    <w:uiPriority w:val="0"/>
    <w:pPr>
      <w:widowControl w:val="0"/>
      <w:jc w:val="both"/>
    </w:pPr>
    <w:rPr>
      <w:rFonts w:cs="Times New Roman"/>
      <w:spacing w:val="-2"/>
      <w:sz w:val="28"/>
      <w:szCs w:val="20"/>
    </w:rPr>
  </w:style>
  <w:style w:type="paragraph" w:customStyle="1" w:styleId="980">
    <w:name w:val="正文首行缩进 21"/>
    <w:basedOn w:val="1"/>
    <w:qFormat/>
    <w:uiPriority w:val="0"/>
    <w:pPr>
      <w:widowControl w:val="0"/>
      <w:spacing w:after="120"/>
      <w:ind w:left="200" w:leftChars="200" w:firstLine="420" w:firstLineChars="200"/>
      <w:jc w:val="both"/>
    </w:pPr>
    <w:rPr>
      <w:rFonts w:ascii="Calibri" w:hAnsi="Calibri"/>
      <w:sz w:val="20"/>
      <w:szCs w:val="20"/>
    </w:rPr>
  </w:style>
  <w:style w:type="character" w:customStyle="1" w:styleId="981">
    <w:name w:val="条-成果 Char Char"/>
    <w:qFormat/>
    <w:uiPriority w:val="0"/>
    <w:rPr>
      <w:rFonts w:hint="eastAsia" w:ascii="宋体" w:hAnsi="宋体" w:eastAsia="宋体" w:cs="宋体"/>
      <w:bCs/>
      <w:kern w:val="2"/>
      <w:sz w:val="24"/>
      <w:szCs w:val="30"/>
      <w:lang w:val="en-US" w:eastAsia="zh-CN" w:bidi="ar-SA"/>
    </w:rPr>
  </w:style>
  <w:style w:type="character" w:customStyle="1" w:styleId="982">
    <w:name w:val="样式 宋体 四号 行距: 1.5 倍行距 Char"/>
    <w:qFormat/>
    <w:locked/>
    <w:uiPriority w:val="0"/>
    <w:rPr>
      <w:rFonts w:hint="eastAsia" w:ascii="宋体" w:hAnsi="宋体" w:eastAsia="宋体" w:cs="宋体"/>
      <w:sz w:val="28"/>
      <w:lang w:val="en-US" w:eastAsia="zh-CN" w:bidi="ar-SA"/>
    </w:rPr>
  </w:style>
  <w:style w:type="character" w:customStyle="1" w:styleId="983">
    <w:name w:val="p16"/>
    <w:qFormat/>
    <w:uiPriority w:val="0"/>
    <w:rPr>
      <w:rFonts w:hint="eastAsia" w:ascii="宋体" w:hAnsi="宋体" w:eastAsia="宋体" w:cs="宋体"/>
      <w:kern w:val="2"/>
      <w:sz w:val="24"/>
      <w:szCs w:val="20"/>
      <w:lang w:val="en-US" w:eastAsia="zh-CN" w:bidi="ar"/>
    </w:rPr>
  </w:style>
  <w:style w:type="character" w:customStyle="1" w:styleId="984">
    <w:name w:val="Char Char70"/>
    <w:qFormat/>
    <w:locked/>
    <w:uiPriority w:val="0"/>
    <w:rPr>
      <w:rFonts w:hint="eastAsia" w:ascii="宋体" w:hAnsi="宋体" w:eastAsia="宋体" w:cs="宋体"/>
      <w:spacing w:val="-2"/>
      <w:kern w:val="2"/>
      <w:sz w:val="28"/>
      <w:szCs w:val="24"/>
      <w:lang w:val="en-US" w:eastAsia="zh-CN" w:bidi="ar-SA"/>
    </w:rPr>
  </w:style>
  <w:style w:type="character" w:customStyle="1" w:styleId="985">
    <w:name w:val="样式 标题 1 + 四号 Char Char"/>
    <w:link w:val="986"/>
    <w:qFormat/>
    <w:locked/>
    <w:uiPriority w:val="0"/>
    <w:rPr>
      <w:rFonts w:ascii="宋体" w:hAnsi="宋体" w:cs="宋体"/>
      <w:b/>
      <w:bCs/>
      <w:sz w:val="28"/>
      <w:szCs w:val="32"/>
    </w:rPr>
  </w:style>
  <w:style w:type="paragraph" w:customStyle="1" w:styleId="986">
    <w:name w:val="样式 标题 1 + 四号"/>
    <w:basedOn w:val="2"/>
    <w:link w:val="985"/>
    <w:qFormat/>
    <w:uiPriority w:val="0"/>
    <w:pPr>
      <w:keepLines w:val="0"/>
      <w:spacing w:before="0" w:after="0" w:line="240" w:lineRule="auto"/>
      <w:jc w:val="center"/>
    </w:pPr>
    <w:rPr>
      <w:rFonts w:ascii="宋体" w:hAnsi="宋体" w:cs="宋体"/>
      <w:kern w:val="0"/>
      <w:szCs w:val="32"/>
    </w:rPr>
  </w:style>
  <w:style w:type="character" w:customStyle="1" w:styleId="987">
    <w:name w:val="样式 段落样式 + (西文) 宋体 小四 黑色 Char Char Char Char"/>
    <w:qFormat/>
    <w:uiPriority w:val="0"/>
    <w:rPr>
      <w:rFonts w:hint="eastAsia" w:ascii="宋体" w:hAnsi="宋体" w:eastAsia="宋体" w:cs="宋体"/>
      <w:snapToGrid/>
      <w:color w:val="000000"/>
      <w:w w:val="90"/>
      <w:kern w:val="24"/>
      <w:sz w:val="24"/>
      <w:szCs w:val="21"/>
      <w:lang w:val="en-US" w:eastAsia="zh-CN" w:bidi="ar-SA"/>
    </w:rPr>
  </w:style>
  <w:style w:type="character" w:customStyle="1" w:styleId="988">
    <w:name w:val="bt_time"/>
    <w:qFormat/>
    <w:uiPriority w:val="0"/>
    <w:rPr>
      <w:rFonts w:hint="eastAsia" w:ascii="宋体" w:hAnsi="宋体" w:eastAsia="宋体" w:cs="宋体"/>
      <w:kern w:val="2"/>
      <w:sz w:val="24"/>
      <w:szCs w:val="20"/>
      <w:lang w:val="en-US" w:eastAsia="zh-CN" w:bidi="ar"/>
    </w:rPr>
  </w:style>
  <w:style w:type="character" w:customStyle="1" w:styleId="989">
    <w:name w:val="样式2 Char"/>
    <w:qFormat/>
    <w:uiPriority w:val="0"/>
    <w:rPr>
      <w:rFonts w:hint="eastAsia" w:ascii="黑体" w:hAnsi="黑体" w:eastAsia="黑体"/>
      <w:kern w:val="44"/>
      <w:sz w:val="30"/>
      <w:szCs w:val="44"/>
      <w:lang w:val="en-US" w:eastAsia="zh-CN" w:bidi="ar-SA"/>
    </w:rPr>
  </w:style>
  <w:style w:type="character" w:customStyle="1" w:styleId="990">
    <w:name w:val="样式35 Char Char"/>
    <w:qFormat/>
    <w:uiPriority w:val="0"/>
    <w:rPr>
      <w:rFonts w:hint="eastAsia" w:ascii="宋体" w:hAnsi="宋体" w:eastAsia="宋体" w:cs="宋体"/>
      <w:bCs/>
      <w:color w:val="000000"/>
      <w:kern w:val="2"/>
      <w:sz w:val="24"/>
      <w:szCs w:val="24"/>
      <w:lang w:val="en-US" w:eastAsia="zh-CN" w:bidi="ar-SA"/>
    </w:rPr>
  </w:style>
  <w:style w:type="character" w:customStyle="1" w:styleId="991">
    <w:name w:val="font01"/>
    <w:qFormat/>
    <w:uiPriority w:val="0"/>
    <w:rPr>
      <w:rFonts w:hint="default" w:ascii="Times New Roman" w:hAnsi="Times New Roman" w:eastAsia="宋体" w:cs="Times New Roman"/>
      <w:color w:val="000000"/>
      <w:kern w:val="2"/>
      <w:sz w:val="21"/>
      <w:szCs w:val="21"/>
      <w:u w:val="none"/>
      <w:lang w:val="en-US" w:eastAsia="zh-CN" w:bidi="ar-SA"/>
    </w:rPr>
  </w:style>
  <w:style w:type="character" w:customStyle="1" w:styleId="992">
    <w:name w:val="样式 标题3YHY + 黑色 段前: 0.5 行 段后: 0.5 行 Char Char"/>
    <w:link w:val="993"/>
    <w:qFormat/>
    <w:locked/>
    <w:uiPriority w:val="0"/>
    <w:rPr>
      <w:rFonts w:ascii="宋体" w:hAnsi="宋体" w:cs="宋体"/>
      <w:b/>
      <w:bCs/>
      <w:color w:val="000000"/>
      <w:sz w:val="24"/>
      <w:szCs w:val="24"/>
    </w:rPr>
  </w:style>
  <w:style w:type="paragraph" w:customStyle="1" w:styleId="993">
    <w:name w:val="样式 标题3YHY + 黑色 段前: 0.5 行 段后: 0.5 行"/>
    <w:basedOn w:val="1"/>
    <w:link w:val="992"/>
    <w:qFormat/>
    <w:uiPriority w:val="0"/>
    <w:pPr>
      <w:keepNext/>
      <w:keepLines/>
      <w:widowControl w:val="0"/>
      <w:spacing w:beforeLines="50" w:line="360" w:lineRule="auto"/>
      <w:jc w:val="both"/>
      <w:outlineLvl w:val="2"/>
    </w:pPr>
    <w:rPr>
      <w:b/>
      <w:bCs/>
      <w:color w:val="000000"/>
    </w:rPr>
  </w:style>
  <w:style w:type="character" w:customStyle="1" w:styleId="994">
    <w:name w:val="样式12 Char Char"/>
    <w:link w:val="995"/>
    <w:locked/>
    <w:uiPriority w:val="0"/>
    <w:rPr>
      <w:rFonts w:ascii="Arial" w:hAnsi="Arial" w:cs="Arial"/>
      <w:b/>
      <w:bCs/>
      <w:sz w:val="24"/>
      <w:szCs w:val="24"/>
    </w:rPr>
  </w:style>
  <w:style w:type="paragraph" w:customStyle="1" w:styleId="995">
    <w:name w:val="样式12"/>
    <w:basedOn w:val="1"/>
    <w:link w:val="994"/>
    <w:qFormat/>
    <w:uiPriority w:val="0"/>
    <w:pPr>
      <w:widowControl w:val="0"/>
      <w:spacing w:line="360" w:lineRule="auto"/>
      <w:jc w:val="both"/>
    </w:pPr>
    <w:rPr>
      <w:rFonts w:ascii="Arial" w:hAnsi="Arial" w:cs="Arial"/>
      <w:b/>
      <w:bCs/>
    </w:rPr>
  </w:style>
  <w:style w:type="character" w:customStyle="1" w:styleId="996">
    <w:name w:val="正文段落 Char"/>
    <w:locked/>
    <w:uiPriority w:val="0"/>
    <w:rPr>
      <w:rFonts w:hint="eastAsia" w:ascii="宋体" w:hAnsi="宋体" w:eastAsia="宋体" w:cs="宋体"/>
      <w:sz w:val="24"/>
      <w:szCs w:val="24"/>
      <w:lang w:val="en-US" w:eastAsia="zh-CN" w:bidi="ar-SA"/>
    </w:rPr>
  </w:style>
  <w:style w:type="character" w:customStyle="1" w:styleId="997">
    <w:name w:val="报告标题1 Char"/>
    <w:locked/>
    <w:uiPriority w:val="0"/>
    <w:rPr>
      <w:rFonts w:hint="default" w:ascii="Arial" w:hAnsi="Arial" w:eastAsia="宋体" w:cs="Arial"/>
      <w:b/>
      <w:color w:val="000000"/>
      <w:kern w:val="2"/>
      <w:sz w:val="30"/>
      <w:lang w:val="en-US" w:eastAsia="zh-CN" w:bidi="ar-SA"/>
    </w:rPr>
  </w:style>
  <w:style w:type="character" w:customStyle="1" w:styleId="998">
    <w:name w:val="样式11 Char Char"/>
    <w:link w:val="999"/>
    <w:qFormat/>
    <w:locked/>
    <w:uiPriority w:val="0"/>
    <w:rPr>
      <w:b/>
      <w:bCs/>
      <w:sz w:val="28"/>
    </w:rPr>
  </w:style>
  <w:style w:type="paragraph" w:customStyle="1" w:styleId="999">
    <w:name w:val="样式11"/>
    <w:basedOn w:val="4"/>
    <w:link w:val="998"/>
    <w:uiPriority w:val="0"/>
    <w:pPr>
      <w:widowControl w:val="0"/>
      <w:tabs>
        <w:tab w:val="left" w:pos="1080"/>
        <w:tab w:val="left" w:pos="1418"/>
      </w:tabs>
      <w:spacing w:before="93" w:beforeLines="30" w:after="93" w:afterLines="30" w:line="500" w:lineRule="exact"/>
      <w:jc w:val="both"/>
    </w:pPr>
    <w:rPr>
      <w:rFonts w:ascii="Times New Roman" w:hAnsi="Times New Roman" w:cs="Times New Roman"/>
      <w:sz w:val="28"/>
      <w:szCs w:val="20"/>
    </w:rPr>
  </w:style>
  <w:style w:type="character" w:customStyle="1" w:styleId="1000">
    <w:name w:val="副标题 Char2"/>
    <w:uiPriority w:val="0"/>
    <w:rPr>
      <w:rFonts w:hint="eastAsia" w:ascii="楷体_GB2312" w:hAnsi="宋体" w:eastAsia="楷体_GB2312" w:cs="Times New Roman"/>
      <w:b/>
      <w:spacing w:val="40"/>
      <w:kern w:val="0"/>
      <w:sz w:val="36"/>
      <w:szCs w:val="20"/>
      <w:lang w:val="en-US" w:eastAsia="zh-CN" w:bidi="ar-SA"/>
    </w:rPr>
  </w:style>
  <w:style w:type="character" w:customStyle="1" w:styleId="1001">
    <w:name w:val="style91"/>
    <w:qFormat/>
    <w:uiPriority w:val="0"/>
    <w:rPr>
      <w:rFonts w:hint="eastAsia" w:ascii="宋体" w:hAnsi="宋体" w:eastAsia="宋体" w:cs="宋体"/>
      <w:kern w:val="2"/>
      <w:sz w:val="20"/>
      <w:szCs w:val="20"/>
      <w:lang w:val="en-US" w:eastAsia="zh-CN" w:bidi="ar"/>
    </w:rPr>
  </w:style>
  <w:style w:type="character" w:customStyle="1" w:styleId="1002">
    <w:name w:val="样式21 Char Char"/>
    <w:link w:val="1003"/>
    <w:qFormat/>
    <w:locked/>
    <w:uiPriority w:val="0"/>
    <w:rPr>
      <w:rFonts w:ascii="黑体" w:hAnsi="宋体" w:eastAsia="黑体" w:cs="宋体"/>
      <w:b/>
      <w:color w:val="000000"/>
      <w:szCs w:val="24"/>
    </w:rPr>
  </w:style>
  <w:style w:type="paragraph" w:customStyle="1" w:styleId="1003">
    <w:name w:val="样式21"/>
    <w:basedOn w:val="1"/>
    <w:link w:val="1002"/>
    <w:qFormat/>
    <w:uiPriority w:val="0"/>
    <w:pPr>
      <w:widowControl w:val="0"/>
      <w:autoSpaceDE w:val="0"/>
      <w:autoSpaceDN w:val="0"/>
      <w:adjustRightInd w:val="0"/>
      <w:spacing w:line="360" w:lineRule="auto"/>
      <w:jc w:val="center"/>
    </w:pPr>
    <w:rPr>
      <w:rFonts w:ascii="黑体" w:eastAsia="黑体"/>
      <w:b/>
      <w:color w:val="000000"/>
      <w:sz w:val="20"/>
    </w:rPr>
  </w:style>
  <w:style w:type="character" w:customStyle="1" w:styleId="1004">
    <w:name w:val="a标题 3 Char Char"/>
    <w:qFormat/>
    <w:uiPriority w:val="0"/>
    <w:rPr>
      <w:rFonts w:hint="eastAsia" w:ascii="宋体" w:hAnsi="宋体" w:eastAsia="宋体" w:cs="宋体"/>
      <w:b/>
      <w:bCs/>
      <w:kern w:val="2"/>
      <w:sz w:val="32"/>
      <w:szCs w:val="32"/>
      <w:lang w:val="en-US" w:eastAsia="zh-CN" w:bidi="ar-SA"/>
    </w:rPr>
  </w:style>
  <w:style w:type="character" w:customStyle="1" w:styleId="1005">
    <w:name w:val="结束语 Char2"/>
    <w:qFormat/>
    <w:uiPriority w:val="0"/>
    <w:rPr>
      <w:rFonts w:hint="eastAsia" w:ascii="宋体" w:hAnsi="宋体" w:eastAsia="宋体" w:cs="宋体"/>
      <w:kern w:val="2"/>
      <w:sz w:val="21"/>
      <w:szCs w:val="21"/>
      <w:lang w:val="en-US" w:eastAsia="zh-CN" w:bidi="ar"/>
    </w:rPr>
  </w:style>
  <w:style w:type="character" w:customStyle="1" w:styleId="1006">
    <w:name w:val="标题55 Char"/>
    <w:qFormat/>
    <w:uiPriority w:val="0"/>
    <w:rPr>
      <w:rFonts w:hint="eastAsia" w:ascii="宋体" w:hAnsi="宋体" w:eastAsia="宋体" w:cs="宋体"/>
      <w:b/>
      <w:bCs/>
      <w:kern w:val="2"/>
      <w:sz w:val="24"/>
      <w:szCs w:val="28"/>
      <w:lang w:val="en-US" w:eastAsia="zh-CN" w:bidi="ar-SA"/>
    </w:rPr>
  </w:style>
  <w:style w:type="character" w:customStyle="1" w:styleId="1007">
    <w:name w:val="tcname"/>
    <w:qFormat/>
    <w:uiPriority w:val="0"/>
    <w:rPr>
      <w:rFonts w:hint="eastAsia" w:ascii="宋体" w:hAnsi="宋体" w:eastAsia="宋体" w:cs="宋体"/>
      <w:kern w:val="2"/>
      <w:sz w:val="28"/>
      <w:szCs w:val="24"/>
      <w:lang w:val="en-US" w:eastAsia="zh-CN" w:bidi="ar"/>
    </w:rPr>
  </w:style>
  <w:style w:type="character" w:customStyle="1" w:styleId="1008">
    <w:name w:val="样式 正文 +"/>
    <w:qFormat/>
    <w:uiPriority w:val="0"/>
    <w:rPr>
      <w:rFonts w:hint="eastAsia" w:ascii="宋体" w:hAnsi="宋体" w:eastAsia="宋体" w:cs="宋体"/>
      <w:spacing w:val="6"/>
      <w:w w:val="100"/>
      <w:kern w:val="0"/>
      <w:sz w:val="24"/>
      <w:szCs w:val="24"/>
      <w:lang w:val="en-US" w:eastAsia="zh-CN" w:bidi="ar"/>
    </w:rPr>
  </w:style>
  <w:style w:type="character" w:customStyle="1" w:styleId="1009">
    <w:name w:val="标题 Char1"/>
    <w:qFormat/>
    <w:uiPriority w:val="0"/>
    <w:rPr>
      <w:rFonts w:hint="default" w:ascii="Cambria" w:hAnsi="Cambria" w:eastAsia="宋体" w:cs="Times New Roman"/>
      <w:b/>
      <w:bCs/>
      <w:kern w:val="2"/>
      <w:sz w:val="32"/>
      <w:szCs w:val="32"/>
      <w:lang w:val="en-US" w:eastAsia="zh-CN" w:bidi="ar"/>
    </w:rPr>
  </w:style>
  <w:style w:type="character" w:customStyle="1" w:styleId="1010">
    <w:name w:val="Char Char47"/>
    <w:uiPriority w:val="0"/>
    <w:rPr>
      <w:rFonts w:hint="eastAsia" w:ascii="宋体" w:hAnsi="宋体" w:eastAsia="宋体" w:cs="宋体"/>
      <w:kern w:val="2"/>
      <w:sz w:val="28"/>
      <w:szCs w:val="24"/>
      <w:lang w:val="en-US" w:eastAsia="zh-CN" w:bidi="ar"/>
    </w:rPr>
  </w:style>
  <w:style w:type="character" w:customStyle="1" w:styleId="1011">
    <w:name w:val="asg1"/>
    <w:uiPriority w:val="0"/>
    <w:rPr>
      <w:rFonts w:hint="eastAsia" w:ascii="宋体" w:hAnsi="宋体" w:eastAsia="宋体" w:cs="宋体"/>
      <w:kern w:val="2"/>
      <w:sz w:val="18"/>
      <w:szCs w:val="18"/>
      <w:lang w:val="en-US" w:eastAsia="zh-CN" w:bidi="ar"/>
    </w:rPr>
  </w:style>
  <w:style w:type="character" w:customStyle="1" w:styleId="1012">
    <w:name w:val="标题 Char Char"/>
    <w:qFormat/>
    <w:locked/>
    <w:uiPriority w:val="0"/>
    <w:rPr>
      <w:rFonts w:hint="default" w:ascii="Arial" w:hAnsi="Arial" w:eastAsia="宋体" w:cs="Arial"/>
      <w:b/>
      <w:kern w:val="2"/>
      <w:sz w:val="32"/>
      <w:lang w:val="en-US" w:eastAsia="zh-CN" w:bidi="ar-SA"/>
    </w:rPr>
  </w:style>
  <w:style w:type="character" w:customStyle="1" w:styleId="1013">
    <w:name w:val="fix101"/>
    <w:uiPriority w:val="0"/>
    <w:rPr>
      <w:rFonts w:hint="default" w:ascii="Arial" w:hAnsi="Arial" w:eastAsia="宋体" w:cs="宋体"/>
      <w:kern w:val="2"/>
      <w:sz w:val="20"/>
      <w:szCs w:val="24"/>
      <w:lang w:val="en-US" w:eastAsia="zh-CN" w:bidi="ar"/>
    </w:rPr>
  </w:style>
  <w:style w:type="character" w:customStyle="1" w:styleId="1014">
    <w:name w:val="text-s1"/>
    <w:qFormat/>
    <w:uiPriority w:val="0"/>
    <w:rPr>
      <w:rFonts w:hint="eastAsia" w:ascii="宋体" w:hAnsi="宋体" w:eastAsia="宋体" w:cs="宋体"/>
      <w:kern w:val="2"/>
      <w:sz w:val="20"/>
      <w:szCs w:val="20"/>
      <w:lang w:val="en-US" w:eastAsia="zh-CN" w:bidi="ar"/>
    </w:rPr>
  </w:style>
  <w:style w:type="character" w:customStyle="1" w:styleId="1015">
    <w:name w:val="font3"/>
    <w:qFormat/>
    <w:uiPriority w:val="0"/>
    <w:rPr>
      <w:rFonts w:hint="eastAsia" w:ascii="宋体" w:hAnsi="宋体" w:eastAsia="宋体" w:cs="宋体"/>
      <w:kern w:val="2"/>
      <w:sz w:val="24"/>
      <w:szCs w:val="20"/>
      <w:lang w:val="en-US" w:eastAsia="zh-CN" w:bidi="ar"/>
    </w:rPr>
  </w:style>
  <w:style w:type="character" w:customStyle="1" w:styleId="1016">
    <w:name w:val="content2"/>
    <w:qFormat/>
    <w:uiPriority w:val="0"/>
    <w:rPr>
      <w:rFonts w:hint="eastAsia" w:ascii="宋体" w:hAnsi="宋体" w:eastAsia="宋体" w:cs="宋体"/>
      <w:kern w:val="2"/>
      <w:sz w:val="28"/>
      <w:szCs w:val="24"/>
      <w:lang w:val="en-US" w:eastAsia="zh-CN" w:bidi="ar"/>
    </w:rPr>
  </w:style>
  <w:style w:type="character" w:customStyle="1" w:styleId="1017">
    <w:name w:val="实德题注 Char Char"/>
    <w:qFormat/>
    <w:uiPriority w:val="0"/>
    <w:rPr>
      <w:rFonts w:hint="default" w:ascii="Cambria" w:hAnsi="Cambria" w:eastAsia="黑体" w:cs="宋体"/>
      <w:kern w:val="2"/>
      <w:sz w:val="28"/>
      <w:szCs w:val="24"/>
      <w:lang w:val="en-US" w:eastAsia="zh-CN" w:bidi="ar-SA"/>
    </w:rPr>
  </w:style>
  <w:style w:type="character" w:customStyle="1" w:styleId="1018">
    <w:name w:val="datatitle1"/>
    <w:uiPriority w:val="0"/>
    <w:rPr>
      <w:rFonts w:hint="eastAsia" w:ascii="宋体" w:hAnsi="宋体" w:eastAsia="宋体" w:cs="宋体"/>
      <w:b/>
      <w:bCs/>
      <w:color w:val="10619F"/>
      <w:kern w:val="2"/>
      <w:sz w:val="21"/>
      <w:szCs w:val="21"/>
      <w:lang w:val="en-US" w:eastAsia="zh-CN" w:bidi="ar"/>
    </w:rPr>
  </w:style>
  <w:style w:type="character" w:customStyle="1" w:styleId="1019">
    <w:name w:val="批注框文本 Char Char Char Char"/>
    <w:qFormat/>
    <w:uiPriority w:val="0"/>
    <w:rPr>
      <w:rFonts w:hint="eastAsia" w:ascii="宋体" w:hAnsi="宋体" w:eastAsia="宋体" w:cs="宋体"/>
      <w:kern w:val="2"/>
      <w:sz w:val="18"/>
      <w:szCs w:val="18"/>
      <w:lang w:val="en-US" w:eastAsia="zh-CN" w:bidi="ar"/>
    </w:rPr>
  </w:style>
  <w:style w:type="character" w:customStyle="1" w:styleId="1020">
    <w:name w:val="表格字 Char"/>
    <w:locked/>
    <w:uiPriority w:val="0"/>
    <w:rPr>
      <w:rFonts w:hint="eastAsia" w:ascii="宋体" w:hAnsi="宋体" w:eastAsia="宋体" w:cs="宋体"/>
      <w:snapToGrid/>
      <w:color w:val="000000"/>
      <w:kern w:val="2"/>
      <w:sz w:val="21"/>
      <w:szCs w:val="21"/>
      <w:lang w:val="en-US" w:eastAsia="zh-CN" w:bidi="ar-SA"/>
    </w:rPr>
  </w:style>
  <w:style w:type="character" w:customStyle="1" w:styleId="1021">
    <w:name w:val="样式34 Char Char"/>
    <w:uiPriority w:val="0"/>
    <w:rPr>
      <w:rFonts w:hint="eastAsia" w:ascii="宋体" w:hAnsi="宋体" w:eastAsia="宋体" w:cs="宋体"/>
      <w:color w:val="000000"/>
      <w:kern w:val="2"/>
      <w:sz w:val="24"/>
      <w:szCs w:val="24"/>
      <w:lang w:val="en-US" w:eastAsia="zh-CN" w:bidi="ar"/>
    </w:rPr>
  </w:style>
  <w:style w:type="character" w:customStyle="1" w:styleId="1022">
    <w:name w:val="font031"/>
    <w:uiPriority w:val="0"/>
    <w:rPr>
      <w:rFonts w:hint="eastAsia" w:ascii="宋体" w:hAnsi="宋体" w:eastAsia="宋体" w:cs="宋体"/>
      <w:kern w:val="2"/>
      <w:sz w:val="26"/>
      <w:szCs w:val="26"/>
      <w:u w:val="none"/>
      <w:lang w:val="en-US" w:eastAsia="zh-CN" w:bidi="ar"/>
    </w:rPr>
  </w:style>
  <w:style w:type="character" w:customStyle="1" w:styleId="1023">
    <w:name w:val="标题 2 字符1"/>
    <w:uiPriority w:val="0"/>
    <w:rPr>
      <w:rFonts w:hint="eastAsia" w:ascii="宋体" w:hAnsi="宋体" w:eastAsia="宋体"/>
      <w:spacing w:val="-2"/>
      <w:sz w:val="28"/>
      <w:lang w:val="en-US" w:eastAsia="zh-CN" w:bidi="ar-SA"/>
    </w:rPr>
  </w:style>
  <w:style w:type="character" w:customStyle="1" w:styleId="1024">
    <w:name w:val="llyf141"/>
    <w:uiPriority w:val="0"/>
    <w:rPr>
      <w:rFonts w:hint="eastAsia" w:ascii="宋体" w:hAnsi="宋体" w:eastAsia="宋体" w:cs="宋体"/>
      <w:kern w:val="2"/>
      <w:sz w:val="21"/>
      <w:szCs w:val="21"/>
      <w:lang w:val="en-US" w:eastAsia="zh-CN" w:bidi="ar"/>
    </w:rPr>
  </w:style>
  <w:style w:type="character" w:customStyle="1" w:styleId="1025">
    <w:name w:val="newsbody1"/>
    <w:uiPriority w:val="0"/>
    <w:rPr>
      <w:rFonts w:hint="eastAsia" w:ascii="宋体" w:hAnsi="宋体" w:eastAsia="宋体" w:cs="宋体"/>
      <w:color w:val="363636"/>
      <w:spacing w:val="345"/>
      <w:kern w:val="2"/>
      <w:sz w:val="21"/>
      <w:szCs w:val="21"/>
      <w:lang w:val="en-US" w:eastAsia="zh-CN" w:bidi="ar"/>
    </w:rPr>
  </w:style>
  <w:style w:type="character" w:customStyle="1" w:styleId="1026">
    <w:name w:val="table-xiayou"/>
    <w:uiPriority w:val="0"/>
    <w:rPr>
      <w:rFonts w:hint="eastAsia" w:ascii="宋体" w:hAnsi="宋体" w:eastAsia="宋体" w:cs="宋体"/>
      <w:kern w:val="2"/>
      <w:sz w:val="28"/>
      <w:szCs w:val="24"/>
      <w:lang w:val="en-US" w:eastAsia="zh-CN" w:bidi="ar"/>
    </w:rPr>
  </w:style>
  <w:style w:type="character" w:customStyle="1" w:styleId="1027">
    <w:name w:val="about-left1"/>
    <w:uiPriority w:val="0"/>
    <w:rPr>
      <w:rFonts w:hint="eastAsia" w:ascii="宋体" w:hAnsi="宋体" w:eastAsia="宋体" w:cs="宋体"/>
      <w:color w:val="3A3A3A"/>
      <w:spacing w:val="15"/>
      <w:kern w:val="2"/>
      <w:sz w:val="18"/>
      <w:szCs w:val="18"/>
      <w:u w:val="none"/>
      <w:lang w:val="en-US" w:eastAsia="zh-CN" w:bidi="ar"/>
    </w:rPr>
  </w:style>
  <w:style w:type="character" w:customStyle="1" w:styleId="1028">
    <w:name w:val="样式 样式 样式 样式 (符号) 宋体 13 磅 首行缩进:  2 字符 行距: 1.5 倍行距 + 首行缩进:  2 字符 +... Char Char Char"/>
    <w:uiPriority w:val="0"/>
    <w:rPr>
      <w:rFonts w:hint="eastAsia" w:ascii="宋体" w:hAnsi="宋体" w:eastAsia="宋体" w:cs="宋体"/>
      <w:kern w:val="2"/>
      <w:sz w:val="26"/>
      <w:lang w:val="en-US" w:eastAsia="zh-CN" w:bidi="ar-SA"/>
    </w:rPr>
  </w:style>
  <w:style w:type="character" w:customStyle="1" w:styleId="1029">
    <w:name w:val="标题 Char3"/>
    <w:uiPriority w:val="0"/>
    <w:rPr>
      <w:rFonts w:hint="default" w:ascii="Cambria" w:hAnsi="Cambria" w:eastAsia="宋体" w:cs="Times New Roman"/>
      <w:b/>
      <w:bCs/>
      <w:kern w:val="2"/>
      <w:sz w:val="32"/>
      <w:szCs w:val="32"/>
      <w:lang w:val="en-US" w:eastAsia="zh-CN" w:bidi="ar-SA"/>
    </w:rPr>
  </w:style>
  <w:style w:type="character" w:customStyle="1" w:styleId="1030">
    <w:name w:val="标题3YHY Char Char Char"/>
    <w:uiPriority w:val="0"/>
    <w:rPr>
      <w:rFonts w:hint="eastAsia" w:ascii="宋体" w:hAnsi="宋体" w:eastAsia="宋体" w:cs="宋体"/>
      <w:b/>
      <w:kern w:val="2"/>
      <w:sz w:val="24"/>
      <w:szCs w:val="24"/>
      <w:lang w:val="en-US" w:eastAsia="zh-CN" w:bidi="ar-SA"/>
    </w:rPr>
  </w:style>
  <w:style w:type="character" w:customStyle="1" w:styleId="1031">
    <w:name w:val="BOD 0 Char"/>
    <w:uiPriority w:val="0"/>
    <w:rPr>
      <w:rFonts w:hint="eastAsia" w:ascii="宋体" w:hAnsi="宋体" w:eastAsia="宋体" w:cs="宋体"/>
      <w:kern w:val="2"/>
      <w:sz w:val="28"/>
      <w:szCs w:val="24"/>
      <w:lang w:val="en-US" w:eastAsia="zh-CN" w:bidi="ar-SA"/>
    </w:rPr>
  </w:style>
  <w:style w:type="character" w:customStyle="1" w:styleId="1032">
    <w:name w:val="样式42 Char"/>
    <w:uiPriority w:val="0"/>
    <w:rPr>
      <w:rFonts w:hint="eastAsia" w:ascii="宋体" w:hAnsi="宋体" w:eastAsia="宋体"/>
      <w:bCs/>
      <w:color w:val="000000"/>
      <w:kern w:val="2"/>
      <w:sz w:val="24"/>
      <w:szCs w:val="24"/>
      <w:lang w:val="en-US" w:eastAsia="zh-CN" w:bidi="ar-SA"/>
    </w:rPr>
  </w:style>
  <w:style w:type="character" w:customStyle="1" w:styleId="1033">
    <w:name w:val="link14pp1"/>
    <w:uiPriority w:val="0"/>
    <w:rPr>
      <w:rFonts w:hint="eastAsia" w:ascii="宋体" w:hAnsi="宋体" w:eastAsia="宋体" w:cs="宋体"/>
      <w:color w:val="000000"/>
      <w:kern w:val="2"/>
      <w:sz w:val="21"/>
      <w:szCs w:val="21"/>
      <w:lang w:val="en-US" w:eastAsia="zh-CN" w:bidi="ar"/>
    </w:rPr>
  </w:style>
  <w:style w:type="character" w:customStyle="1" w:styleId="1034">
    <w:name w:val="puntext"/>
    <w:uiPriority w:val="0"/>
    <w:rPr>
      <w:rFonts w:hint="eastAsia" w:ascii="宋体" w:hAnsi="宋体" w:eastAsia="宋体" w:cs="宋体"/>
      <w:kern w:val="2"/>
      <w:sz w:val="24"/>
      <w:szCs w:val="20"/>
      <w:lang w:val="en-US" w:eastAsia="zh-CN" w:bidi="ar"/>
    </w:rPr>
  </w:style>
  <w:style w:type="character" w:customStyle="1" w:styleId="1035">
    <w:name w:val="我的正文 Char Char"/>
    <w:qFormat/>
    <w:locked/>
    <w:uiPriority w:val="0"/>
    <w:rPr>
      <w:rFonts w:ascii="Calibri" w:hAnsi="Calibri" w:eastAsia="宋体"/>
      <w:kern w:val="2"/>
      <w:sz w:val="28"/>
      <w:szCs w:val="22"/>
      <w:lang w:val="en-US" w:eastAsia="zh-CN" w:bidi="ar-SA"/>
    </w:rPr>
  </w:style>
  <w:style w:type="character" w:customStyle="1" w:styleId="1036">
    <w:name w:val="样式 标题 2标题 21标题 121标题 2 Char1 Char节H2节标题 1.1节标题 1.1 Char... Char Char"/>
    <w:uiPriority w:val="0"/>
    <w:rPr>
      <w:rFonts w:hint="eastAsia" w:ascii="黑体" w:hAnsi="宋体" w:eastAsia="黑体" w:cs="宋体"/>
      <w:b/>
      <w:bCs/>
      <w:color w:val="000000"/>
      <w:kern w:val="2"/>
      <w:sz w:val="28"/>
      <w:szCs w:val="24"/>
      <w:lang w:val="en-US" w:eastAsia="zh-CN" w:bidi="ar"/>
    </w:rPr>
  </w:style>
  <w:style w:type="character" w:customStyle="1" w:styleId="1037">
    <w:name w:val="君邦正文 Char2"/>
    <w:link w:val="1038"/>
    <w:uiPriority w:val="0"/>
    <w:rPr>
      <w:bCs/>
      <w:sz w:val="24"/>
    </w:rPr>
  </w:style>
  <w:style w:type="paragraph" w:customStyle="1" w:styleId="1038">
    <w:name w:val="君邦正文"/>
    <w:link w:val="1037"/>
    <w:uiPriority w:val="0"/>
    <w:pPr>
      <w:spacing w:after="60" w:line="360" w:lineRule="auto"/>
      <w:ind w:firstLine="480" w:firstLineChars="200"/>
      <w:jc w:val="both"/>
    </w:pPr>
    <w:rPr>
      <w:rFonts w:ascii="Times New Roman" w:hAnsi="Times New Roman" w:eastAsia="宋体" w:cs="Times New Roman"/>
      <w:bCs/>
      <w:sz w:val="24"/>
      <w:lang w:val="en-US" w:eastAsia="zh-CN" w:bidi="ar-SA"/>
    </w:rPr>
  </w:style>
  <w:style w:type="character" w:customStyle="1" w:styleId="1039">
    <w:name w:val="正文格式 Char Char"/>
    <w:uiPriority w:val="0"/>
    <w:rPr>
      <w:rFonts w:hint="eastAsia" w:ascii="宋体" w:hAnsi="宋体" w:eastAsia="宋体" w:cs="宋体"/>
      <w:kern w:val="2"/>
      <w:sz w:val="24"/>
      <w:szCs w:val="24"/>
      <w:lang w:val="en-US" w:eastAsia="zh-CN" w:bidi="ar"/>
    </w:rPr>
  </w:style>
  <w:style w:type="character" w:customStyle="1" w:styleId="1040">
    <w:name w:val="Char Char36"/>
    <w:locked/>
    <w:uiPriority w:val="0"/>
    <w:rPr>
      <w:rFonts w:ascii="宋体" w:hAnsi="宋体" w:eastAsia="宋体" w:cs="宋体"/>
      <w:kern w:val="2"/>
      <w:sz w:val="28"/>
      <w:szCs w:val="24"/>
      <w:lang w:val="en-US" w:eastAsia="zh-CN" w:bidi="ar-SA"/>
    </w:rPr>
  </w:style>
  <w:style w:type="character" w:customStyle="1" w:styleId="1041">
    <w:name w:val="正文文本缩进 Char Char"/>
    <w:uiPriority w:val="0"/>
    <w:rPr>
      <w:rFonts w:hint="eastAsia" w:ascii="宋体" w:hAnsi="宋体" w:eastAsia="宋体" w:cs="宋体"/>
      <w:kern w:val="2"/>
      <w:sz w:val="21"/>
      <w:szCs w:val="24"/>
      <w:lang w:val="en-US" w:eastAsia="zh-CN" w:bidi="ar-SA"/>
    </w:rPr>
  </w:style>
  <w:style w:type="character" w:customStyle="1" w:styleId="1042">
    <w:name w:val="日期 Char Char"/>
    <w:uiPriority w:val="0"/>
    <w:rPr>
      <w:rFonts w:hint="eastAsia" w:ascii="宋体" w:hAnsi="宋体" w:eastAsia="宋体" w:cs="宋体"/>
      <w:kern w:val="2"/>
      <w:sz w:val="21"/>
      <w:szCs w:val="24"/>
      <w:lang w:val="en-US" w:eastAsia="zh-CN" w:bidi="ar"/>
    </w:rPr>
  </w:style>
  <w:style w:type="character" w:customStyle="1" w:styleId="1043">
    <w:name w:val="正文文本缩进 Char3"/>
    <w:uiPriority w:val="0"/>
    <w:rPr>
      <w:rFonts w:hint="eastAsia" w:ascii="宋体" w:hAnsi="宋体" w:eastAsia="宋体" w:cs="宋体"/>
      <w:kern w:val="2"/>
      <w:sz w:val="28"/>
      <w:szCs w:val="24"/>
      <w:lang w:val="en-US" w:eastAsia="zh-CN" w:bidi="ar"/>
    </w:rPr>
  </w:style>
  <w:style w:type="character" w:customStyle="1" w:styleId="1044">
    <w:name w:val="样式 德胜表格内容 + 紧缩量  0.6 磅 Char Char"/>
    <w:link w:val="1045"/>
    <w:locked/>
    <w:uiPriority w:val="0"/>
  </w:style>
  <w:style w:type="paragraph" w:customStyle="1" w:styleId="1045">
    <w:name w:val="样式 德胜表格内容 + 紧缩量  0.6 磅"/>
    <w:basedOn w:val="465"/>
    <w:link w:val="1044"/>
    <w:uiPriority w:val="0"/>
    <w:rPr>
      <w:rFonts w:ascii="Times New Roman" w:hAnsi="Times New Roman" w:cs="Times New Roman"/>
      <w:color w:val="auto"/>
      <w:szCs w:val="20"/>
    </w:rPr>
  </w:style>
  <w:style w:type="character" w:customStyle="1" w:styleId="1046">
    <w:name w:val="样式35 Char"/>
    <w:uiPriority w:val="0"/>
    <w:rPr>
      <w:rFonts w:hint="eastAsia" w:ascii="宋体" w:hAnsi="宋体" w:eastAsia="宋体"/>
      <w:bCs/>
      <w:color w:val="000000"/>
      <w:kern w:val="2"/>
      <w:sz w:val="24"/>
      <w:szCs w:val="24"/>
      <w:lang w:val="en-US" w:eastAsia="zh-CN" w:bidi="ar-SA"/>
    </w:rPr>
  </w:style>
  <w:style w:type="character" w:customStyle="1" w:styleId="1047">
    <w:name w:val="标题样式1 Char Char"/>
    <w:link w:val="1048"/>
    <w:locked/>
    <w:uiPriority w:val="0"/>
    <w:rPr>
      <w:rFonts w:ascii="黑体" w:hAnsi="宋体" w:eastAsia="黑体" w:cs="宋体"/>
      <w:b/>
      <w:kern w:val="44"/>
      <w:sz w:val="28"/>
      <w:szCs w:val="24"/>
    </w:rPr>
  </w:style>
  <w:style w:type="paragraph" w:customStyle="1" w:styleId="1048">
    <w:name w:val="标题样式1"/>
    <w:basedOn w:val="2"/>
    <w:link w:val="1047"/>
    <w:uiPriority w:val="0"/>
    <w:pPr>
      <w:spacing w:before="0" w:after="0" w:line="360" w:lineRule="auto"/>
    </w:pPr>
    <w:rPr>
      <w:rFonts w:ascii="黑体" w:hAnsi="宋体" w:eastAsia="黑体" w:cs="宋体"/>
      <w:bCs w:val="0"/>
      <w:szCs w:val="24"/>
    </w:rPr>
  </w:style>
  <w:style w:type="character" w:customStyle="1" w:styleId="1049">
    <w:name w:val="unnamed81"/>
    <w:uiPriority w:val="0"/>
    <w:rPr>
      <w:rFonts w:hint="eastAsia" w:ascii="宋体" w:hAnsi="宋体" w:eastAsia="宋体" w:cs="宋体"/>
      <w:color w:val="CC6633"/>
      <w:kern w:val="2"/>
      <w:sz w:val="18"/>
      <w:szCs w:val="18"/>
      <w:lang w:val="en-US" w:eastAsia="zh-CN" w:bidi="ar-SA"/>
    </w:rPr>
  </w:style>
  <w:style w:type="character" w:customStyle="1" w:styleId="1050">
    <w:name w:val="结束语 字符"/>
    <w:uiPriority w:val="0"/>
    <w:rPr>
      <w:spacing w:val="-2"/>
      <w:sz w:val="28"/>
      <w:lang w:bidi="ar-SA"/>
    </w:rPr>
  </w:style>
  <w:style w:type="character" w:customStyle="1" w:styleId="1051">
    <w:name w:val="theinfocontent1"/>
    <w:uiPriority w:val="0"/>
    <w:rPr>
      <w:rFonts w:hint="default" w:ascii="ˎ̥" w:hAnsi="ˎ̥" w:eastAsia="宋体" w:cs="宋体"/>
      <w:kern w:val="2"/>
      <w:sz w:val="20"/>
      <w:szCs w:val="20"/>
      <w:lang w:val="en-US" w:eastAsia="zh-CN" w:bidi="ar"/>
    </w:rPr>
  </w:style>
  <w:style w:type="character" w:customStyle="1" w:styleId="1052">
    <w:name w:val="表格new Char"/>
    <w:uiPriority w:val="0"/>
    <w:rPr>
      <w:rFonts w:hint="eastAsia" w:ascii="宋体" w:hAnsi="宋体" w:eastAsia="宋体" w:cs="宋体"/>
      <w:kern w:val="2"/>
      <w:sz w:val="21"/>
      <w:szCs w:val="21"/>
      <w:lang w:val="en-US" w:eastAsia="zh-CN" w:bidi="ar-SA"/>
    </w:rPr>
  </w:style>
  <w:style w:type="character" w:customStyle="1" w:styleId="1053">
    <w:name w:val="style81"/>
    <w:uiPriority w:val="0"/>
    <w:rPr>
      <w:rFonts w:hint="eastAsia" w:ascii="宋体" w:hAnsi="宋体" w:eastAsia="宋体" w:cs="宋体"/>
      <w:color w:val="666666"/>
      <w:kern w:val="2"/>
      <w:sz w:val="18"/>
      <w:szCs w:val="18"/>
      <w:lang w:val="en-US" w:eastAsia="zh-CN" w:bidi="ar"/>
    </w:rPr>
  </w:style>
  <w:style w:type="character" w:customStyle="1" w:styleId="1054">
    <w:name w:val="正文文本缩进 2 Char3"/>
    <w:uiPriority w:val="0"/>
    <w:rPr>
      <w:rFonts w:hint="default" w:ascii="Times New Roman" w:hAnsi="Times New Roman" w:eastAsia="宋体" w:cs="Times New Roman"/>
      <w:kern w:val="2"/>
      <w:sz w:val="28"/>
      <w:szCs w:val="24"/>
      <w:lang w:val="en-US" w:eastAsia="zh-CN" w:bidi="ar-SA"/>
    </w:rPr>
  </w:style>
  <w:style w:type="character" w:customStyle="1" w:styleId="1055">
    <w:name w:val="105w1"/>
    <w:uiPriority w:val="0"/>
    <w:rPr>
      <w:rFonts w:hint="default" w:ascii="ˎ̥" w:hAnsi="ˎ̥" w:eastAsia="宋体" w:cs="宋体"/>
      <w:kern w:val="2"/>
      <w:sz w:val="29"/>
      <w:szCs w:val="29"/>
      <w:lang w:val="en-US" w:eastAsia="zh-CN" w:bidi="ar"/>
    </w:rPr>
  </w:style>
  <w:style w:type="character" w:customStyle="1" w:styleId="1056">
    <w:name w:val="Char Char Char Char Char Char Char Char Char2"/>
    <w:link w:val="1057"/>
    <w:locked/>
    <w:uiPriority w:val="0"/>
    <w:rPr>
      <w:rFonts w:ascii="宋体" w:hAnsi="宋体"/>
      <w:sz w:val="28"/>
      <w:szCs w:val="24"/>
    </w:rPr>
  </w:style>
  <w:style w:type="paragraph" w:customStyle="1" w:styleId="1057">
    <w:name w:val="Char Char Char Char Char Char2"/>
    <w:basedOn w:val="1"/>
    <w:link w:val="1056"/>
    <w:uiPriority w:val="0"/>
    <w:pPr>
      <w:widowControl w:val="0"/>
      <w:jc w:val="both"/>
    </w:pPr>
    <w:rPr>
      <w:rFonts w:cs="Times New Roman"/>
      <w:sz w:val="28"/>
    </w:rPr>
  </w:style>
  <w:style w:type="character" w:customStyle="1" w:styleId="1058">
    <w:name w:val="环评标题4 Char"/>
    <w:uiPriority w:val="0"/>
    <w:rPr>
      <w:rFonts w:hint="eastAsia" w:ascii="宋体" w:hAnsi="宋体" w:eastAsia="宋体"/>
      <w:bCs/>
      <w:kern w:val="2"/>
      <w:sz w:val="24"/>
      <w:szCs w:val="28"/>
      <w:lang w:val="en-US" w:eastAsia="zh-CN" w:bidi="ar-SA"/>
    </w:rPr>
  </w:style>
  <w:style w:type="character" w:customStyle="1" w:styleId="1059">
    <w:name w:val="样式13 Char Char"/>
    <w:link w:val="1060"/>
    <w:locked/>
    <w:uiPriority w:val="0"/>
    <w:rPr>
      <w:rFonts w:ascii="Arial" w:hAnsi="Arial" w:cs="Arial"/>
      <w:sz w:val="24"/>
      <w:szCs w:val="24"/>
    </w:rPr>
  </w:style>
  <w:style w:type="paragraph" w:customStyle="1" w:styleId="1060">
    <w:name w:val="样式13"/>
    <w:basedOn w:val="415"/>
    <w:link w:val="1059"/>
    <w:uiPriority w:val="0"/>
    <w:pPr>
      <w:ind w:firstLine="480" w:firstLineChars="200"/>
    </w:pPr>
    <w:rPr>
      <w:rFonts w:eastAsia="宋体"/>
      <w:spacing w:val="0"/>
      <w:szCs w:val="24"/>
    </w:rPr>
  </w:style>
  <w:style w:type="character" w:customStyle="1" w:styleId="1061">
    <w:name w:val="cucd-TB Char Char"/>
    <w:link w:val="1062"/>
    <w:locked/>
    <w:uiPriority w:val="0"/>
    <w:rPr>
      <w:rFonts w:ascii="宋体" w:hAnsi="宋体" w:cs="宋体"/>
      <w:szCs w:val="24"/>
    </w:rPr>
  </w:style>
  <w:style w:type="paragraph" w:customStyle="1" w:styleId="1062">
    <w:name w:val="cucd-TB"/>
    <w:link w:val="1061"/>
    <w:uiPriority w:val="0"/>
    <w:pPr>
      <w:spacing w:line="360" w:lineRule="auto"/>
      <w:jc w:val="center"/>
    </w:pPr>
    <w:rPr>
      <w:rFonts w:ascii="宋体" w:hAnsi="宋体" w:eastAsia="宋体" w:cs="宋体"/>
      <w:szCs w:val="24"/>
      <w:lang w:val="en-US" w:eastAsia="zh-CN" w:bidi="ar-SA"/>
    </w:rPr>
  </w:style>
  <w:style w:type="character" w:customStyle="1" w:styleId="1063">
    <w:name w:val="三级标题 Char Char Char"/>
    <w:locked/>
    <w:uiPriority w:val="0"/>
    <w:rPr>
      <w:rFonts w:ascii="宋体" w:hAnsi="宋体" w:eastAsia="宋体" w:cs="宋体"/>
      <w:b/>
      <w:kern w:val="2"/>
      <w:sz w:val="24"/>
      <w:szCs w:val="24"/>
      <w:lang w:val="en-US" w:eastAsia="zh-CN" w:bidi="ar-SA"/>
    </w:rPr>
  </w:style>
  <w:style w:type="character" w:customStyle="1" w:styleId="1064">
    <w:name w:val="样式 11.5 磅"/>
    <w:uiPriority w:val="0"/>
    <w:rPr>
      <w:rFonts w:hint="eastAsia" w:ascii="宋体" w:hAnsi="宋体" w:eastAsia="宋体" w:cs="宋体"/>
      <w:kern w:val="2"/>
      <w:sz w:val="24"/>
      <w:szCs w:val="24"/>
      <w:lang w:val="en-US" w:eastAsia="zh-CN" w:bidi="ar"/>
    </w:rPr>
  </w:style>
  <w:style w:type="character" w:customStyle="1" w:styleId="1065">
    <w:name w:val="正文2缩进主要格式 Char Char"/>
    <w:uiPriority w:val="0"/>
    <w:rPr>
      <w:rFonts w:hint="eastAsia" w:ascii="宋体" w:hAnsi="宋体" w:eastAsia="宋体" w:cs="宋体"/>
      <w:kern w:val="2"/>
      <w:sz w:val="24"/>
      <w:lang w:val="en-US" w:eastAsia="zh-CN" w:bidi="ar-SA"/>
    </w:rPr>
  </w:style>
  <w:style w:type="character" w:customStyle="1" w:styleId="1066">
    <w:name w:val="正文报告 Char"/>
    <w:uiPriority w:val="0"/>
    <w:rPr>
      <w:rFonts w:ascii="宋体" w:hAnsi="宋体" w:eastAsia="宋体" w:cs="宋体"/>
      <w:kern w:val="2"/>
      <w:sz w:val="28"/>
      <w:szCs w:val="28"/>
      <w:lang w:val="en-US" w:eastAsia="zh-CN" w:bidi="ar-SA"/>
    </w:rPr>
  </w:style>
  <w:style w:type="character" w:customStyle="1" w:styleId="1067">
    <w:name w:val="正文001 Char"/>
    <w:link w:val="1068"/>
    <w:uiPriority w:val="0"/>
    <w:rPr>
      <w:rFonts w:ascii="宋体" w:hAnsi="宋体" w:cs="宋体"/>
      <w:sz w:val="24"/>
      <w:szCs w:val="24"/>
    </w:rPr>
  </w:style>
  <w:style w:type="paragraph" w:customStyle="1" w:styleId="1068">
    <w:name w:val="正文001"/>
    <w:basedOn w:val="1"/>
    <w:link w:val="1067"/>
    <w:uiPriority w:val="0"/>
    <w:pPr>
      <w:widowControl w:val="0"/>
      <w:spacing w:before="60" w:line="420" w:lineRule="exact"/>
      <w:ind w:firstLine="482"/>
      <w:jc w:val="both"/>
    </w:pPr>
  </w:style>
  <w:style w:type="character" w:customStyle="1" w:styleId="1069">
    <w:name w:val="脚注文本 Char2"/>
    <w:uiPriority w:val="0"/>
    <w:rPr>
      <w:rFonts w:hint="eastAsia" w:ascii="宋体" w:hAnsi="宋体" w:eastAsia="宋体" w:cs="宋体"/>
      <w:kern w:val="2"/>
      <w:sz w:val="18"/>
      <w:szCs w:val="18"/>
      <w:lang w:val="en-US" w:eastAsia="zh-CN" w:bidi="ar"/>
    </w:rPr>
  </w:style>
  <w:style w:type="character" w:customStyle="1" w:styleId="1070">
    <w:name w:val="样式10 Char Char Char"/>
    <w:link w:val="1071"/>
    <w:locked/>
    <w:uiPriority w:val="0"/>
    <w:rPr>
      <w:rFonts w:ascii="黑体" w:hAnsi="Arial" w:eastAsia="黑体" w:cs="宋体"/>
      <w:b/>
      <w:bCs/>
      <w:color w:val="000000"/>
      <w:sz w:val="28"/>
      <w:szCs w:val="28"/>
    </w:rPr>
  </w:style>
  <w:style w:type="paragraph" w:customStyle="1" w:styleId="1071">
    <w:name w:val="样式10"/>
    <w:basedOn w:val="1"/>
    <w:link w:val="1070"/>
    <w:uiPriority w:val="0"/>
    <w:pPr>
      <w:keepNext/>
      <w:keepLines/>
      <w:widowControl w:val="0"/>
      <w:tabs>
        <w:tab w:val="left" w:pos="1808"/>
      </w:tabs>
      <w:spacing w:before="50" w:after="50" w:line="360" w:lineRule="auto"/>
      <w:ind w:left="1808" w:hanging="828"/>
      <w:jc w:val="both"/>
      <w:outlineLvl w:val="1"/>
    </w:pPr>
    <w:rPr>
      <w:rFonts w:ascii="黑体" w:hAnsi="Arial" w:eastAsia="黑体"/>
      <w:b/>
      <w:bCs/>
      <w:color w:val="000000"/>
      <w:sz w:val="28"/>
      <w:szCs w:val="28"/>
    </w:rPr>
  </w:style>
  <w:style w:type="character" w:customStyle="1" w:styleId="1072">
    <w:name w:val="正文文本 2 Char3"/>
    <w:uiPriority w:val="0"/>
    <w:rPr>
      <w:rFonts w:hint="eastAsia" w:ascii="宋体" w:hAnsi="宋体" w:eastAsia="宋体" w:cs="宋体"/>
      <w:kern w:val="2"/>
      <w:sz w:val="21"/>
      <w:szCs w:val="21"/>
      <w:lang w:val="en-US" w:eastAsia="zh-CN" w:bidi="ar"/>
    </w:rPr>
  </w:style>
  <w:style w:type="character" w:customStyle="1" w:styleId="1073">
    <w:name w:val="三级条标题 Char Char"/>
    <w:uiPriority w:val="0"/>
    <w:rPr>
      <w:rFonts w:hint="eastAsia" w:ascii="宋体" w:hAnsi="宋体" w:eastAsia="宋体" w:cs="宋体"/>
      <w:kern w:val="2"/>
      <w:sz w:val="21"/>
      <w:szCs w:val="24"/>
      <w:lang w:val="en-US" w:eastAsia="zh-CN" w:bidi="ar-SA"/>
    </w:rPr>
  </w:style>
  <w:style w:type="character" w:customStyle="1" w:styleId="1074">
    <w:name w:val="样式 表头YHY + 五号 自动设置 Char Char Char"/>
    <w:uiPriority w:val="0"/>
    <w:rPr>
      <w:rFonts w:hint="eastAsia" w:ascii="宋体" w:hAnsi="宋体" w:eastAsia="宋体" w:cs="宋体"/>
      <w:kern w:val="2"/>
      <w:sz w:val="28"/>
      <w:szCs w:val="24"/>
      <w:lang w:val="en-US" w:eastAsia="zh-CN" w:bidi="ar"/>
    </w:rPr>
  </w:style>
  <w:style w:type="character" w:customStyle="1" w:styleId="1075">
    <w:name w:val="02 Char Char"/>
    <w:link w:val="1076"/>
    <w:locked/>
    <w:uiPriority w:val="0"/>
    <w:rPr>
      <w:rFonts w:ascii="宋体" w:hAnsi="宋体" w:eastAsia="黑体" w:cs="宋体"/>
      <w:b/>
      <w:bCs/>
      <w:sz w:val="24"/>
      <w:szCs w:val="32"/>
    </w:rPr>
  </w:style>
  <w:style w:type="paragraph" w:customStyle="1" w:styleId="1076">
    <w:name w:val="02"/>
    <w:basedOn w:val="4"/>
    <w:link w:val="1075"/>
    <w:uiPriority w:val="0"/>
    <w:pPr>
      <w:widowControl w:val="0"/>
      <w:tabs>
        <w:tab w:val="left" w:pos="1080"/>
      </w:tabs>
      <w:spacing w:before="0" w:after="0" w:line="408" w:lineRule="auto"/>
    </w:pPr>
    <w:rPr>
      <w:rFonts w:eastAsia="黑体"/>
      <w:sz w:val="24"/>
    </w:rPr>
  </w:style>
  <w:style w:type="character" w:customStyle="1" w:styleId="1077">
    <w:name w:val="tit2"/>
    <w:uiPriority w:val="0"/>
    <w:rPr>
      <w:rFonts w:hint="eastAsia" w:ascii="宋体" w:hAnsi="宋体" w:eastAsia="宋体" w:cs="宋体"/>
      <w:b/>
      <w:bCs/>
      <w:kern w:val="2"/>
      <w:sz w:val="48"/>
      <w:szCs w:val="48"/>
      <w:lang w:val="en-US" w:eastAsia="zh-CN" w:bidi="ar"/>
    </w:rPr>
  </w:style>
  <w:style w:type="character" w:customStyle="1" w:styleId="1078">
    <w:name w:val="引用 Char Char"/>
    <w:uiPriority w:val="0"/>
    <w:rPr>
      <w:rFonts w:hint="eastAsia" w:ascii="宋体" w:hAnsi="宋体" w:eastAsia="宋体" w:cs="宋体"/>
      <w:i/>
      <w:iCs/>
      <w:color w:val="000000"/>
      <w:kern w:val="2"/>
      <w:sz w:val="24"/>
      <w:szCs w:val="24"/>
      <w:lang w:val="en-US" w:eastAsia="zh-CN" w:bidi="ar-SA"/>
    </w:rPr>
  </w:style>
  <w:style w:type="character" w:customStyle="1" w:styleId="1079">
    <w:name w:val="【表中文字】 Char Char"/>
    <w:link w:val="1080"/>
    <w:locked/>
    <w:uiPriority w:val="0"/>
    <w:rPr>
      <w:rFonts w:ascii="宋体" w:hAnsi="宋体" w:cs="宋体"/>
      <w:szCs w:val="24"/>
    </w:rPr>
  </w:style>
  <w:style w:type="paragraph" w:customStyle="1" w:styleId="1080">
    <w:name w:val="【表中文字】"/>
    <w:basedOn w:val="1"/>
    <w:link w:val="1079"/>
    <w:uiPriority w:val="0"/>
    <w:pPr>
      <w:widowControl w:val="0"/>
      <w:jc w:val="center"/>
    </w:pPr>
    <w:rPr>
      <w:sz w:val="20"/>
    </w:rPr>
  </w:style>
  <w:style w:type="character" w:customStyle="1" w:styleId="1081">
    <w:name w:val="环评表头 Char Char"/>
    <w:link w:val="1082"/>
    <w:locked/>
    <w:uiPriority w:val="0"/>
    <w:rPr>
      <w:rFonts w:ascii="宋体" w:hAnsi="宋体" w:cs="宋体"/>
      <w:b/>
      <w:bCs/>
      <w:spacing w:val="-18"/>
      <w:kern w:val="44"/>
      <w:sz w:val="24"/>
      <w:szCs w:val="30"/>
    </w:rPr>
  </w:style>
  <w:style w:type="paragraph" w:customStyle="1" w:styleId="1082">
    <w:name w:val="环评表头"/>
    <w:link w:val="1081"/>
    <w:uiPriority w:val="0"/>
    <w:pPr>
      <w:adjustRightInd w:val="0"/>
      <w:jc w:val="center"/>
    </w:pPr>
    <w:rPr>
      <w:rFonts w:ascii="宋体" w:hAnsi="宋体" w:eastAsia="宋体" w:cs="宋体"/>
      <w:b/>
      <w:bCs/>
      <w:spacing w:val="-18"/>
      <w:kern w:val="44"/>
      <w:sz w:val="24"/>
      <w:szCs w:val="30"/>
      <w:lang w:val="en-US" w:eastAsia="zh-CN" w:bidi="ar-SA"/>
    </w:rPr>
  </w:style>
  <w:style w:type="character" w:customStyle="1" w:styleId="1083">
    <w:name w:val="weby2"/>
    <w:uiPriority w:val="0"/>
    <w:rPr>
      <w:rFonts w:hint="eastAsia" w:ascii="宋体" w:hAnsi="宋体" w:eastAsia="宋体" w:cs="宋体"/>
      <w:kern w:val="2"/>
      <w:sz w:val="18"/>
      <w:szCs w:val="24"/>
      <w:lang w:val="en-US" w:eastAsia="zh-CN" w:bidi="ar"/>
    </w:rPr>
  </w:style>
  <w:style w:type="character" w:customStyle="1" w:styleId="1084">
    <w:name w:val="Char Char49"/>
    <w:uiPriority w:val="0"/>
    <w:rPr>
      <w:rFonts w:hint="eastAsia" w:ascii="宋体" w:hAnsi="宋体" w:eastAsia="宋体" w:cs="宋体"/>
      <w:b/>
      <w:bCs/>
      <w:kern w:val="2"/>
      <w:sz w:val="28"/>
      <w:szCs w:val="32"/>
      <w:lang w:val="en-US" w:eastAsia="zh-CN" w:bidi="ar"/>
    </w:rPr>
  </w:style>
  <w:style w:type="character" w:customStyle="1" w:styleId="1085">
    <w:name w:val="word1"/>
    <w:uiPriority w:val="0"/>
    <w:rPr>
      <w:rFonts w:hint="default" w:ascii="ˎ̥" w:hAnsi="ˎ̥" w:eastAsia="宋体" w:cs="宋体"/>
      <w:color w:val="000000"/>
      <w:kern w:val="2"/>
      <w:sz w:val="21"/>
      <w:szCs w:val="24"/>
      <w:u w:val="none"/>
      <w:lang w:val="en-US" w:eastAsia="zh-CN" w:bidi="ar"/>
    </w:rPr>
  </w:style>
  <w:style w:type="character" w:customStyle="1" w:styleId="1086">
    <w:name w:val="样式22 Char Char"/>
    <w:uiPriority w:val="0"/>
    <w:rPr>
      <w:rFonts w:hint="eastAsia" w:ascii="宋体" w:hAnsi="宋体" w:eastAsia="宋体" w:cs="宋体"/>
      <w:kern w:val="2"/>
      <w:sz w:val="24"/>
      <w:szCs w:val="24"/>
      <w:lang w:val="en-US" w:eastAsia="zh-CN" w:bidi="ar-SA"/>
    </w:rPr>
  </w:style>
  <w:style w:type="character" w:customStyle="1" w:styleId="1087">
    <w:name w:val="样式 仿宋_GB2312 四号"/>
    <w:uiPriority w:val="0"/>
    <w:rPr>
      <w:rFonts w:hint="eastAsia" w:ascii="仿宋_GB2312" w:hAnsi="仿宋_GB2312" w:eastAsia="仿宋_GB2312" w:cs="宋体"/>
      <w:kern w:val="0"/>
      <w:sz w:val="24"/>
      <w:szCs w:val="24"/>
      <w:lang w:val="en-US" w:eastAsia="zh-CN" w:bidi="ar"/>
    </w:rPr>
  </w:style>
  <w:style w:type="character" w:customStyle="1" w:styleId="1088">
    <w:name w:val="search_content1"/>
    <w:uiPriority w:val="0"/>
    <w:rPr>
      <w:rFonts w:hint="eastAsia" w:ascii="宋体" w:hAnsi="宋体" w:eastAsia="宋体" w:cs="宋体"/>
      <w:kern w:val="2"/>
      <w:sz w:val="20"/>
      <w:szCs w:val="20"/>
      <w:lang w:val="en-US" w:eastAsia="zh-CN" w:bidi="ar"/>
    </w:rPr>
  </w:style>
  <w:style w:type="character" w:customStyle="1" w:styleId="1089">
    <w:name w:val="标题 5 字符1"/>
    <w:uiPriority w:val="0"/>
    <w:rPr>
      <w:rFonts w:hint="eastAsia" w:ascii="宋体" w:hAnsi="宋体" w:eastAsia="宋体"/>
      <w:spacing w:val="-2"/>
      <w:sz w:val="28"/>
      <w:lang w:val="en-US" w:eastAsia="zh-CN" w:bidi="ar-SA"/>
    </w:rPr>
  </w:style>
  <w:style w:type="character" w:customStyle="1" w:styleId="1090">
    <w:name w:val="正文文本 Char2"/>
    <w:uiPriority w:val="0"/>
    <w:rPr>
      <w:rFonts w:ascii="宋体" w:hAnsi="宋体" w:eastAsia="仿宋_GB2312" w:cs="宋体"/>
      <w:kern w:val="2"/>
      <w:sz w:val="28"/>
      <w:szCs w:val="24"/>
      <w:lang w:val="en-US" w:eastAsia="zh-CN" w:bidi="ar-SA"/>
    </w:rPr>
  </w:style>
  <w:style w:type="character" w:customStyle="1" w:styleId="1091">
    <w:name w:val="正文文字 2 Char1"/>
    <w:uiPriority w:val="0"/>
    <w:rPr>
      <w:rFonts w:ascii="Arial" w:hAnsi="Arial" w:eastAsia="宋体" w:cs="Arial"/>
      <w:kern w:val="2"/>
      <w:sz w:val="21"/>
      <w:lang w:val="en-US" w:eastAsia="zh-CN" w:bidi="ar-SA"/>
    </w:rPr>
  </w:style>
  <w:style w:type="character" w:customStyle="1" w:styleId="1092">
    <w:name w:val="生物质发电正文 Char Char"/>
    <w:link w:val="1093"/>
    <w:locked/>
    <w:uiPriority w:val="0"/>
    <w:rPr>
      <w:rFonts w:ascii="宋体" w:hAnsi="宋体" w:cs="宋体"/>
      <w:bCs/>
      <w:sz w:val="24"/>
      <w:szCs w:val="24"/>
    </w:rPr>
  </w:style>
  <w:style w:type="paragraph" w:customStyle="1" w:styleId="1093">
    <w:name w:val="生物质发电正文"/>
    <w:basedOn w:val="1"/>
    <w:link w:val="1092"/>
    <w:uiPriority w:val="0"/>
    <w:pPr>
      <w:suppressAutoHyphens/>
      <w:adjustRightInd w:val="0"/>
      <w:snapToGrid w:val="0"/>
      <w:spacing w:line="324" w:lineRule="auto"/>
      <w:ind w:firstLine="200" w:firstLineChars="200"/>
      <w:jc w:val="both"/>
    </w:pPr>
    <w:rPr>
      <w:bCs/>
    </w:rPr>
  </w:style>
  <w:style w:type="character" w:customStyle="1" w:styleId="1094">
    <w:name w:val="at_5"/>
    <w:uiPriority w:val="0"/>
    <w:rPr>
      <w:rFonts w:ascii="宋体" w:hAnsi="宋体" w:eastAsia="Arial" w:cs="宋体"/>
      <w:kern w:val="2"/>
      <w:sz w:val="24"/>
      <w:szCs w:val="24"/>
      <w:lang w:val="en-US" w:eastAsia="zh-CN" w:bidi="ar-SA"/>
    </w:rPr>
  </w:style>
  <w:style w:type="character" w:customStyle="1" w:styleId="1095">
    <w:name w:val="标题 2YHY Char Char"/>
    <w:uiPriority w:val="0"/>
    <w:rPr>
      <w:rFonts w:hint="eastAsia" w:ascii="宋体" w:hAnsi="宋体" w:eastAsia="黑体" w:cs="Arial Unicode MS"/>
      <w:b/>
      <w:bCs/>
      <w:color w:val="000000"/>
      <w:kern w:val="2"/>
      <w:sz w:val="28"/>
      <w:szCs w:val="28"/>
      <w:lang w:val="en-US" w:eastAsia="zh-CN" w:bidi="ar"/>
    </w:rPr>
  </w:style>
  <w:style w:type="character" w:customStyle="1" w:styleId="1096">
    <w:name w:val="font12"/>
    <w:uiPriority w:val="0"/>
    <w:rPr>
      <w:sz w:val="24"/>
      <w:szCs w:val="24"/>
    </w:rPr>
  </w:style>
  <w:style w:type="character" w:customStyle="1" w:styleId="1097">
    <w:name w:val="unnamed11"/>
    <w:uiPriority w:val="0"/>
    <w:rPr>
      <w:spacing w:val="300"/>
      <w:sz w:val="18"/>
      <w:szCs w:val="18"/>
    </w:rPr>
  </w:style>
  <w:style w:type="character" w:customStyle="1" w:styleId="1098">
    <w:name w:val="样式 标题 3 + 小四 Char Char"/>
    <w:link w:val="1099"/>
    <w:locked/>
    <w:uiPriority w:val="0"/>
    <w:rPr>
      <w:rFonts w:ascii="宋体" w:hAnsi="宋体"/>
      <w:b/>
      <w:bCs/>
      <w:spacing w:val="-2"/>
      <w:sz w:val="24"/>
      <w:szCs w:val="24"/>
    </w:rPr>
  </w:style>
  <w:style w:type="paragraph" w:customStyle="1" w:styleId="1099">
    <w:name w:val="样式 标题 3 + 小四"/>
    <w:basedOn w:val="4"/>
    <w:link w:val="1098"/>
    <w:uiPriority w:val="0"/>
    <w:pPr>
      <w:widowControl w:val="0"/>
      <w:tabs>
        <w:tab w:val="left" w:pos="1022"/>
        <w:tab w:val="left" w:pos="1080"/>
      </w:tabs>
      <w:adjustRightInd w:val="0"/>
      <w:snapToGrid w:val="0"/>
      <w:spacing w:before="0" w:beforeLines="50" w:after="0" w:line="360" w:lineRule="auto"/>
      <w:ind w:left="1260" w:hanging="420"/>
      <w:jc w:val="both"/>
    </w:pPr>
    <w:rPr>
      <w:rFonts w:cs="Times New Roman"/>
      <w:spacing w:val="-2"/>
      <w:sz w:val="24"/>
      <w:szCs w:val="24"/>
    </w:rPr>
  </w:style>
  <w:style w:type="character" w:customStyle="1" w:styleId="1100">
    <w:name w:val="称呼 字符"/>
    <w:uiPriority w:val="0"/>
    <w:rPr>
      <w:rFonts w:hint="eastAsia" w:ascii="宋体" w:hAnsi="宋体" w:eastAsia="宋体" w:cs="宋体"/>
      <w:color w:val="000000"/>
      <w:kern w:val="2"/>
      <w:sz w:val="24"/>
      <w:szCs w:val="24"/>
      <w:lang w:val="en-US" w:eastAsia="zh-CN" w:bidi="ar"/>
    </w:rPr>
  </w:style>
  <w:style w:type="character" w:customStyle="1" w:styleId="1101">
    <w:name w:val="标题 3 Char1"/>
    <w:uiPriority w:val="0"/>
    <w:rPr>
      <w:rFonts w:ascii="仿宋_GB2312" w:hAnsi="宋体" w:eastAsia="仿宋_GB2312" w:cs="宋体"/>
      <w:b/>
      <w:bCs/>
      <w:kern w:val="2"/>
      <w:sz w:val="24"/>
      <w:szCs w:val="24"/>
      <w:lang w:val="en-US" w:eastAsia="zh-CN" w:bidi="ar-SA"/>
    </w:rPr>
  </w:style>
  <w:style w:type="character" w:customStyle="1" w:styleId="1102">
    <w:name w:val="报告书正文-宇宏 Char Char"/>
    <w:link w:val="1103"/>
    <w:locked/>
    <w:uiPriority w:val="0"/>
    <w:rPr>
      <w:rFonts w:ascii="宋体" w:hAnsi="宋体" w:cs="宋体"/>
      <w:sz w:val="24"/>
      <w:szCs w:val="24"/>
    </w:rPr>
  </w:style>
  <w:style w:type="paragraph" w:customStyle="1" w:styleId="1103">
    <w:name w:val="报告书正文-宇宏"/>
    <w:basedOn w:val="1"/>
    <w:link w:val="1102"/>
    <w:uiPriority w:val="0"/>
    <w:pPr>
      <w:widowControl w:val="0"/>
      <w:spacing w:line="480" w:lineRule="exact"/>
      <w:ind w:firstLine="200" w:firstLineChars="200"/>
      <w:jc w:val="both"/>
    </w:pPr>
  </w:style>
  <w:style w:type="character" w:customStyle="1" w:styleId="1104">
    <w:name w:val="font71"/>
    <w:uiPriority w:val="99"/>
    <w:rPr>
      <w:rFonts w:ascii="Arial" w:hAnsi="Arial" w:eastAsia="Arial" w:cs="Arial"/>
      <w:color w:val="000000"/>
      <w:kern w:val="2"/>
      <w:sz w:val="22"/>
      <w:szCs w:val="22"/>
      <w:u w:val="none"/>
      <w:lang w:val="en-US" w:eastAsia="zh-CN" w:bidi="ar-SA"/>
    </w:rPr>
  </w:style>
  <w:style w:type="character" w:customStyle="1" w:styleId="1105">
    <w:name w:val="正文文本 3 Char2"/>
    <w:uiPriority w:val="0"/>
    <w:rPr>
      <w:rFonts w:hint="eastAsia" w:ascii="宋体" w:hAnsi="宋体" w:eastAsia="宋体" w:cs="宋体"/>
      <w:kern w:val="2"/>
      <w:sz w:val="16"/>
      <w:szCs w:val="16"/>
      <w:lang w:val="en-US" w:eastAsia="zh-CN" w:bidi="ar"/>
    </w:rPr>
  </w:style>
  <w:style w:type="character" w:customStyle="1" w:styleId="1106">
    <w:name w:val="myfont11"/>
    <w:uiPriority w:val="0"/>
    <w:rPr>
      <w:rFonts w:hint="eastAsia" w:ascii="宋体" w:hAnsi="宋体" w:eastAsia="宋体" w:cs="宋体"/>
      <w:color w:val="000000"/>
      <w:spacing w:val="360"/>
      <w:kern w:val="2"/>
      <w:sz w:val="18"/>
      <w:szCs w:val="18"/>
      <w:lang w:val="en-US" w:eastAsia="zh-CN" w:bidi="ar"/>
    </w:rPr>
  </w:style>
  <w:style w:type="character" w:customStyle="1" w:styleId="1107">
    <w:name w:val="样式 报告正文 + 首行缩进:  2 字符 Char Char"/>
    <w:link w:val="1108"/>
    <w:locked/>
    <w:uiPriority w:val="0"/>
    <w:rPr>
      <w:rFonts w:cs="宋体"/>
      <w:sz w:val="28"/>
    </w:rPr>
  </w:style>
  <w:style w:type="paragraph" w:customStyle="1" w:styleId="1108">
    <w:name w:val="样式 报告正文 + 首行缩进:  2 字符"/>
    <w:basedOn w:val="1"/>
    <w:link w:val="1107"/>
    <w:uiPriority w:val="0"/>
    <w:pPr>
      <w:widowControl w:val="0"/>
      <w:spacing w:line="480" w:lineRule="exact"/>
      <w:ind w:firstLine="567"/>
      <w:jc w:val="both"/>
    </w:pPr>
    <w:rPr>
      <w:rFonts w:ascii="Times New Roman" w:hAnsi="Times New Roman"/>
      <w:sz w:val="28"/>
      <w:szCs w:val="20"/>
    </w:rPr>
  </w:style>
  <w:style w:type="character" w:customStyle="1" w:styleId="1109">
    <w:name w:val="Char Char24"/>
    <w:locked/>
    <w:uiPriority w:val="0"/>
    <w:rPr>
      <w:rFonts w:ascii="宋体" w:hAnsi="宋体" w:eastAsia="宋体" w:cs="宋体"/>
      <w:color w:val="000000"/>
      <w:kern w:val="2"/>
      <w:sz w:val="24"/>
      <w:szCs w:val="24"/>
      <w:lang w:val="en-US" w:eastAsia="zh-CN" w:bidi="ar-SA"/>
    </w:rPr>
  </w:style>
  <w:style w:type="character" w:customStyle="1" w:styleId="1110">
    <w:name w:val="Char Char Char Char Char Char Char Char Char Char Char Char Char Char Char Char Char Char Char Char Char Char Char Char Char Char Char Char Char Char Char Char Char Char Char Char Char Char Char Char Char Char Char Char Char Char Char Char Char Char  C"/>
    <w:uiPriority w:val="0"/>
    <w:rPr>
      <w:rFonts w:hint="eastAsia" w:ascii="宋体" w:hAnsi="宋体" w:eastAsia="宋体" w:cs="宋体"/>
      <w:kern w:val="2"/>
      <w:sz w:val="21"/>
      <w:szCs w:val="24"/>
      <w:lang w:val="en-US" w:eastAsia="zh-CN" w:bidi="ar-SA"/>
    </w:rPr>
  </w:style>
  <w:style w:type="character" w:customStyle="1" w:styleId="1111">
    <w:name w:val="8.7正文格式 Char Char"/>
    <w:link w:val="1112"/>
    <w:locked/>
    <w:uiPriority w:val="0"/>
    <w:rPr>
      <w:rFonts w:ascii="宋体" w:hAnsi="宋体" w:cs="宋体"/>
      <w:sz w:val="28"/>
      <w:szCs w:val="24"/>
    </w:rPr>
  </w:style>
  <w:style w:type="paragraph" w:customStyle="1" w:styleId="1112">
    <w:name w:val="8.7正文格式"/>
    <w:basedOn w:val="1"/>
    <w:link w:val="1111"/>
    <w:uiPriority w:val="0"/>
    <w:pPr>
      <w:widowControl w:val="0"/>
      <w:spacing w:line="500" w:lineRule="exact"/>
      <w:ind w:firstLine="560" w:firstLineChars="200"/>
      <w:jc w:val="both"/>
    </w:pPr>
    <w:rPr>
      <w:sz w:val="28"/>
    </w:rPr>
  </w:style>
  <w:style w:type="character" w:customStyle="1" w:styleId="1113">
    <w:name w:val="样式39 Char Char"/>
    <w:link w:val="1114"/>
    <w:locked/>
    <w:uiPriority w:val="0"/>
    <w:rPr>
      <w:rFonts w:ascii="宋体" w:hAnsi="宋体" w:cs="宋体"/>
      <w:bCs/>
      <w:sz w:val="24"/>
      <w:szCs w:val="24"/>
    </w:rPr>
  </w:style>
  <w:style w:type="paragraph" w:customStyle="1" w:styleId="1114">
    <w:name w:val="样式39"/>
    <w:basedOn w:val="1"/>
    <w:link w:val="1113"/>
    <w:uiPriority w:val="0"/>
    <w:pPr>
      <w:widowControl w:val="0"/>
      <w:spacing w:line="240" w:lineRule="exact"/>
      <w:jc w:val="both"/>
    </w:pPr>
    <w:rPr>
      <w:bCs/>
    </w:rPr>
  </w:style>
  <w:style w:type="character" w:customStyle="1" w:styleId="1115">
    <w:name w:val="样式1 Char Char"/>
    <w:uiPriority w:val="99"/>
    <w:rPr>
      <w:rFonts w:ascii="仿宋_GB2312" w:eastAsia="宋体"/>
      <w:b/>
      <w:bCs/>
      <w:sz w:val="24"/>
    </w:rPr>
  </w:style>
  <w:style w:type="character" w:customStyle="1" w:styleId="1116">
    <w:name w:val="样式34 Char Char Char"/>
    <w:link w:val="1117"/>
    <w:locked/>
    <w:uiPriority w:val="0"/>
    <w:rPr>
      <w:rFonts w:ascii="宋体" w:hAnsi="宋体" w:cs="宋体"/>
      <w:color w:val="000000"/>
      <w:sz w:val="24"/>
      <w:szCs w:val="24"/>
    </w:rPr>
  </w:style>
  <w:style w:type="paragraph" w:customStyle="1" w:styleId="1117">
    <w:name w:val="样式34"/>
    <w:basedOn w:val="1"/>
    <w:link w:val="1116"/>
    <w:uiPriority w:val="0"/>
    <w:pPr>
      <w:widowControl w:val="0"/>
      <w:snapToGrid w:val="0"/>
      <w:spacing w:beforeLines="50" w:line="360" w:lineRule="auto"/>
      <w:ind w:firstLine="480" w:firstLineChars="200"/>
      <w:jc w:val="both"/>
    </w:pPr>
    <w:rPr>
      <w:color w:val="000000"/>
    </w:rPr>
  </w:style>
  <w:style w:type="character" w:customStyle="1" w:styleId="1118">
    <w:name w:val="样式 标题 2标题 21标题 121标题 2 Char1 Char节H2节标题 1.1节标题 1.1 Char...2 Char Char Char"/>
    <w:uiPriority w:val="0"/>
    <w:rPr>
      <w:rFonts w:hint="eastAsia" w:ascii="黑体" w:hAnsi="黑体" w:eastAsia="黑体"/>
      <w:color w:val="000000"/>
      <w:spacing w:val="-2"/>
      <w:sz w:val="28"/>
      <w:lang w:bidi="ar-SA"/>
    </w:rPr>
  </w:style>
  <w:style w:type="character" w:customStyle="1" w:styleId="1119">
    <w:name w:val="样式 样式 标题 3标题 13标题 3 Char1 Char Char Char标题 31ReHead 3 WSAh3B... ... Char Char"/>
    <w:link w:val="1120"/>
    <w:locked/>
    <w:uiPriority w:val="0"/>
    <w:rPr>
      <w:rFonts w:ascii="宋体" w:hAnsi="宋体"/>
      <w:sz w:val="24"/>
      <w:szCs w:val="24"/>
      <w:lang w:val="zh-CN"/>
    </w:rPr>
  </w:style>
  <w:style w:type="paragraph" w:customStyle="1" w:styleId="1120">
    <w:name w:val="样式 样式 标题 3标题 13标题 3 Char1 Char Char Char标题 31ReHead 3 WSAh3B... ..."/>
    <w:basedOn w:val="5"/>
    <w:link w:val="1119"/>
    <w:uiPriority w:val="0"/>
    <w:pPr>
      <w:widowControl w:val="0"/>
      <w:tabs>
        <w:tab w:val="left" w:pos="2153"/>
      </w:tabs>
      <w:adjustRightInd/>
      <w:spacing w:line="372" w:lineRule="auto"/>
      <w:ind w:left="0"/>
      <w:jc w:val="both"/>
      <w:textAlignment w:val="auto"/>
    </w:pPr>
    <w:rPr>
      <w:rFonts w:ascii="宋体" w:hAnsi="宋体" w:eastAsia="宋体" w:cs="Times New Roman"/>
      <w:b w:val="0"/>
      <w:lang w:val="zh-CN"/>
    </w:rPr>
  </w:style>
  <w:style w:type="character" w:customStyle="1" w:styleId="1121">
    <w:name w:val="4正文 Char"/>
    <w:locked/>
    <w:uiPriority w:val="0"/>
    <w:rPr>
      <w:rFonts w:hint="eastAsia" w:ascii="宋体" w:hAnsi="宋体" w:eastAsia="宋体"/>
      <w:kern w:val="2"/>
      <w:sz w:val="28"/>
      <w:lang w:val="zh-CN" w:bidi="ar-SA"/>
    </w:rPr>
  </w:style>
  <w:style w:type="character" w:customStyle="1" w:styleId="1122">
    <w:name w:val="表蕊 Char1"/>
    <w:link w:val="1123"/>
    <w:uiPriority w:val="0"/>
    <w:rPr>
      <w:spacing w:val="8"/>
      <w:szCs w:val="24"/>
    </w:rPr>
  </w:style>
  <w:style w:type="paragraph" w:customStyle="1" w:styleId="1123">
    <w:name w:val="表蕊"/>
    <w:basedOn w:val="1"/>
    <w:link w:val="1122"/>
    <w:uiPriority w:val="0"/>
    <w:pPr>
      <w:widowControl w:val="0"/>
      <w:spacing w:line="320" w:lineRule="exact"/>
      <w:jc w:val="center"/>
    </w:pPr>
    <w:rPr>
      <w:rFonts w:ascii="Times New Roman" w:hAnsi="Times New Roman" w:cs="Times New Roman"/>
      <w:spacing w:val="8"/>
      <w:sz w:val="20"/>
    </w:rPr>
  </w:style>
  <w:style w:type="character" w:customStyle="1" w:styleId="1124">
    <w:name w:val="H9 Char4"/>
    <w:uiPriority w:val="0"/>
    <w:rPr>
      <w:rFonts w:hint="default" w:ascii="Arial" w:hAnsi="Arial" w:eastAsia="黑体" w:cs="宋体"/>
      <w:kern w:val="2"/>
      <w:sz w:val="21"/>
      <w:szCs w:val="21"/>
      <w:lang w:val="en-US" w:eastAsia="zh-CN" w:bidi="ar-SA"/>
    </w:rPr>
  </w:style>
  <w:style w:type="character" w:customStyle="1" w:styleId="1125">
    <w:name w:val="表格题头 Char Char"/>
    <w:link w:val="1126"/>
    <w:locked/>
    <w:uiPriority w:val="0"/>
    <w:rPr>
      <w:rFonts w:ascii="宋体" w:hAnsi="宋体" w:cs="宋体"/>
      <w:b/>
      <w:sz w:val="24"/>
      <w:szCs w:val="24"/>
    </w:rPr>
  </w:style>
  <w:style w:type="paragraph" w:customStyle="1" w:styleId="1126">
    <w:name w:val="表格题头"/>
    <w:basedOn w:val="1"/>
    <w:link w:val="1125"/>
    <w:uiPriority w:val="0"/>
    <w:pPr>
      <w:spacing w:line="360" w:lineRule="auto"/>
      <w:jc w:val="center"/>
    </w:pPr>
    <w:rPr>
      <w:b/>
    </w:rPr>
  </w:style>
  <w:style w:type="character" w:customStyle="1" w:styleId="1127">
    <w:name w:val="px14"/>
    <w:uiPriority w:val="0"/>
    <w:rPr>
      <w:rFonts w:ascii="宋体" w:hAnsi="宋体" w:eastAsia="Arial" w:cs="宋体"/>
      <w:kern w:val="2"/>
      <w:sz w:val="24"/>
      <w:szCs w:val="24"/>
      <w:lang w:val="en-US" w:eastAsia="zh-CN" w:bidi="ar-SA"/>
    </w:rPr>
  </w:style>
  <w:style w:type="character" w:customStyle="1" w:styleId="1128">
    <w:name w:val="【表头】 Char Char"/>
    <w:link w:val="1129"/>
    <w:locked/>
    <w:uiPriority w:val="0"/>
    <w:rPr>
      <w:rFonts w:ascii="宋体" w:hAnsi="宋体" w:eastAsia="黑体" w:cs="宋体"/>
      <w:sz w:val="24"/>
      <w:szCs w:val="24"/>
    </w:rPr>
  </w:style>
  <w:style w:type="paragraph" w:customStyle="1" w:styleId="1129">
    <w:name w:val="【表头】"/>
    <w:basedOn w:val="1"/>
    <w:link w:val="1128"/>
    <w:uiPriority w:val="0"/>
    <w:pPr>
      <w:widowControl w:val="0"/>
      <w:spacing w:line="460" w:lineRule="exact"/>
      <w:jc w:val="center"/>
    </w:pPr>
    <w:rPr>
      <w:rFonts w:eastAsia="黑体"/>
    </w:rPr>
  </w:style>
  <w:style w:type="character" w:customStyle="1" w:styleId="1130">
    <w:name w:val="电子邮件签名 Char2"/>
    <w:uiPriority w:val="0"/>
    <w:rPr>
      <w:rFonts w:hint="eastAsia" w:ascii="宋体" w:hAnsi="宋体" w:eastAsia="宋体" w:cs="宋体"/>
      <w:kern w:val="2"/>
      <w:sz w:val="21"/>
      <w:szCs w:val="21"/>
      <w:lang w:val="en-US" w:eastAsia="zh-CN" w:bidi="ar"/>
    </w:rPr>
  </w:style>
  <w:style w:type="character" w:customStyle="1" w:styleId="1131">
    <w:name w:val="样式 标题 2标题 2 Char标题节标题节 Char Char标题 2 Char Char Char标题 2 Cha... Char"/>
    <w:uiPriority w:val="0"/>
    <w:rPr>
      <w:rFonts w:ascii="Arial" w:hAnsi="Arial" w:eastAsia="黑体" w:cs="宋体"/>
      <w:color w:val="000000"/>
      <w:kern w:val="2"/>
      <w:sz w:val="28"/>
      <w:szCs w:val="24"/>
      <w:lang w:val="en-US" w:eastAsia="zh-CN" w:bidi="ar-SA"/>
    </w:rPr>
  </w:style>
  <w:style w:type="character" w:customStyle="1" w:styleId="1132">
    <w:name w:val="表头题注 Char Char"/>
    <w:link w:val="1133"/>
    <w:locked/>
    <w:uiPriority w:val="0"/>
    <w:rPr>
      <w:rFonts w:ascii="宋体" w:hAnsi="宋体" w:eastAsia="黑体" w:cs="黑体"/>
      <w:szCs w:val="21"/>
    </w:rPr>
  </w:style>
  <w:style w:type="paragraph" w:customStyle="1" w:styleId="1133">
    <w:name w:val="表头题注"/>
    <w:basedOn w:val="1"/>
    <w:next w:val="1"/>
    <w:link w:val="1132"/>
    <w:uiPriority w:val="0"/>
    <w:pPr>
      <w:keepNext/>
      <w:widowControl w:val="0"/>
      <w:spacing w:line="420" w:lineRule="exact"/>
    </w:pPr>
    <w:rPr>
      <w:rFonts w:eastAsia="黑体" w:cs="黑体"/>
      <w:sz w:val="20"/>
      <w:szCs w:val="21"/>
    </w:rPr>
  </w:style>
  <w:style w:type="character" w:customStyle="1" w:styleId="1134">
    <w:name w:val="样式 标题 3标题 3 Char Char Char标题 3 Char Char Char Char Char Char标... Char Char"/>
    <w:link w:val="1135"/>
    <w:locked/>
    <w:uiPriority w:val="0"/>
    <w:rPr>
      <w:rFonts w:ascii="Plotter" w:hAnsi="Plotter" w:cs="Plotter"/>
      <w:b/>
      <w:bCs/>
      <w:spacing w:val="-2"/>
      <w:sz w:val="24"/>
      <w:szCs w:val="32"/>
    </w:rPr>
  </w:style>
  <w:style w:type="paragraph" w:customStyle="1" w:styleId="1135">
    <w:name w:val="样式 标题 3标题 3 Char Char Char标题 3 Char Char Char Char Char Char标..."/>
    <w:basedOn w:val="4"/>
    <w:link w:val="1134"/>
    <w:uiPriority w:val="0"/>
    <w:pPr>
      <w:widowControl w:val="0"/>
      <w:tabs>
        <w:tab w:val="left" w:pos="720"/>
        <w:tab w:val="left" w:pos="1022"/>
        <w:tab w:val="left" w:pos="1080"/>
      </w:tabs>
      <w:adjustRightInd w:val="0"/>
      <w:spacing w:before="0" w:beforeLines="10" w:after="0" w:line="360" w:lineRule="auto"/>
      <w:ind w:left="1260" w:firstLine="200" w:firstLineChars="200"/>
      <w:jc w:val="both"/>
    </w:pPr>
    <w:rPr>
      <w:rFonts w:ascii="Plotter" w:hAnsi="Plotter" w:cs="Plotter"/>
      <w:spacing w:val="-2"/>
      <w:sz w:val="24"/>
    </w:rPr>
  </w:style>
  <w:style w:type="character" w:customStyle="1" w:styleId="1136">
    <w:name w:val="表文字居中 Char Char"/>
    <w:link w:val="1137"/>
    <w:locked/>
    <w:uiPriority w:val="0"/>
    <w:rPr>
      <w:rFonts w:ascii="Arial" w:hAnsi="Arial" w:cs="宋体"/>
      <w:szCs w:val="24"/>
    </w:rPr>
  </w:style>
  <w:style w:type="paragraph" w:customStyle="1" w:styleId="1137">
    <w:name w:val="表文字居中"/>
    <w:link w:val="1136"/>
    <w:uiPriority w:val="0"/>
    <w:pPr>
      <w:spacing w:line="360" w:lineRule="auto"/>
      <w:jc w:val="center"/>
    </w:pPr>
    <w:rPr>
      <w:rFonts w:ascii="Arial" w:hAnsi="Arial" w:eastAsia="宋体" w:cs="宋体"/>
      <w:szCs w:val="24"/>
      <w:lang w:val="en-US" w:eastAsia="zh-CN" w:bidi="ar-SA"/>
    </w:rPr>
  </w:style>
  <w:style w:type="character" w:customStyle="1" w:styleId="1138">
    <w:name w:val="fs12"/>
    <w:uiPriority w:val="0"/>
    <w:rPr>
      <w:rFonts w:hint="eastAsia" w:ascii="宋体" w:hAnsi="宋体" w:eastAsia="宋体" w:cs="宋体"/>
      <w:kern w:val="2"/>
      <w:sz w:val="28"/>
      <w:szCs w:val="24"/>
      <w:lang w:val="en-US" w:eastAsia="zh-CN" w:bidi="ar"/>
    </w:rPr>
  </w:style>
  <w:style w:type="character" w:customStyle="1" w:styleId="1139">
    <w:name w:val="样式 正文文本 + 首行缩进:  2 字符 Char Char"/>
    <w:link w:val="1140"/>
    <w:locked/>
    <w:uiPriority w:val="0"/>
    <w:rPr>
      <w:rFonts w:ascii="宋体" w:hAnsi="宋体" w:cs="宋体"/>
      <w:sz w:val="24"/>
      <w:szCs w:val="24"/>
    </w:rPr>
  </w:style>
  <w:style w:type="paragraph" w:customStyle="1" w:styleId="1140">
    <w:name w:val="样式 正文文本 + 首行缩进:  2 字符"/>
    <w:basedOn w:val="34"/>
    <w:link w:val="1139"/>
    <w:uiPriority w:val="0"/>
    <w:pPr>
      <w:widowControl w:val="0"/>
      <w:spacing w:after="0" w:line="420" w:lineRule="auto"/>
      <w:ind w:firstLine="560" w:firstLineChars="200"/>
      <w:jc w:val="both"/>
    </w:pPr>
    <w:rPr>
      <w:sz w:val="24"/>
    </w:rPr>
  </w:style>
  <w:style w:type="character" w:customStyle="1" w:styleId="1141">
    <w:name w:val="question-title2"/>
    <w:uiPriority w:val="0"/>
    <w:rPr>
      <w:rFonts w:ascii="宋体" w:hAnsi="宋体" w:eastAsia="Arial" w:cs="宋体"/>
      <w:kern w:val="2"/>
      <w:sz w:val="24"/>
      <w:szCs w:val="24"/>
      <w:lang w:val="en-US" w:eastAsia="zh-CN" w:bidi="ar-SA"/>
    </w:rPr>
  </w:style>
  <w:style w:type="character" w:customStyle="1" w:styleId="1142">
    <w:name w:val="5文章(治) Char"/>
    <w:uiPriority w:val="0"/>
    <w:rPr>
      <w:rFonts w:eastAsia="宋体"/>
      <w:kern w:val="2"/>
      <w:sz w:val="24"/>
      <w:lang w:bidi="ar-SA"/>
    </w:rPr>
  </w:style>
  <w:style w:type="character" w:customStyle="1" w:styleId="1143">
    <w:name w:val="pt11"/>
    <w:uiPriority w:val="0"/>
    <w:rPr>
      <w:rFonts w:hint="default" w:ascii="ˎ̥" w:hAnsi="ˎ̥" w:eastAsia="宋体" w:cs="宋体"/>
      <w:b/>
      <w:bCs/>
      <w:kern w:val="2"/>
      <w:sz w:val="22"/>
      <w:szCs w:val="22"/>
      <w:lang w:val="en-US" w:eastAsia="zh-CN" w:bidi="ar"/>
    </w:rPr>
  </w:style>
  <w:style w:type="character" w:customStyle="1" w:styleId="1144">
    <w:name w:val="zhenwen141"/>
    <w:uiPriority w:val="0"/>
    <w:rPr>
      <w:rFonts w:hint="default" w:ascii="ˎ̥" w:hAnsi="ˎ̥" w:eastAsia="黑体" w:cs="Courier New"/>
      <w:kern w:val="2"/>
      <w:sz w:val="18"/>
      <w:szCs w:val="18"/>
      <w:lang w:val="en-US" w:eastAsia="zh-CN" w:bidi="ar-SA"/>
    </w:rPr>
  </w:style>
  <w:style w:type="character" w:customStyle="1" w:styleId="1145">
    <w:name w:val="表标题 Char Char"/>
    <w:link w:val="1146"/>
    <w:locked/>
    <w:uiPriority w:val="0"/>
    <w:rPr>
      <w:rFonts w:ascii="宋体" w:hAnsi="宋体" w:eastAsia="黑体" w:cs="宋体"/>
      <w:bCs/>
      <w:spacing w:val="20"/>
      <w:sz w:val="24"/>
      <w:szCs w:val="24"/>
    </w:rPr>
  </w:style>
  <w:style w:type="paragraph" w:customStyle="1" w:styleId="1146">
    <w:name w:val="表标题"/>
    <w:basedOn w:val="1"/>
    <w:link w:val="1145"/>
    <w:uiPriority w:val="0"/>
    <w:pPr>
      <w:widowControl w:val="0"/>
      <w:autoSpaceDE w:val="0"/>
      <w:autoSpaceDN w:val="0"/>
      <w:adjustRightInd w:val="0"/>
      <w:snapToGrid w:val="0"/>
      <w:ind w:left="198" w:firstLine="560" w:firstLineChars="200"/>
      <w:jc w:val="center"/>
    </w:pPr>
    <w:rPr>
      <w:rFonts w:eastAsia="黑体"/>
      <w:bCs/>
      <w:spacing w:val="20"/>
    </w:rPr>
  </w:style>
  <w:style w:type="character" w:customStyle="1" w:styleId="1147">
    <w:name w:val="样式10 Char Char"/>
    <w:uiPriority w:val="0"/>
    <w:rPr>
      <w:rFonts w:hint="eastAsia" w:ascii="宋体" w:hAnsi="宋体" w:eastAsia="宋体" w:cs="宋体"/>
      <w:b/>
      <w:bCs/>
      <w:kern w:val="2"/>
      <w:sz w:val="24"/>
      <w:szCs w:val="24"/>
      <w:lang w:val="en-US" w:eastAsia="zh-CN" w:bidi="ar-SA"/>
    </w:rPr>
  </w:style>
  <w:style w:type="character" w:customStyle="1" w:styleId="1148">
    <w:name w:val="样式46 Char Char"/>
    <w:link w:val="1149"/>
    <w:locked/>
    <w:uiPriority w:val="0"/>
    <w:rPr>
      <w:rFonts w:ascii="宋体" w:hAnsi="宋体" w:cs="宋体"/>
      <w:sz w:val="24"/>
      <w:szCs w:val="24"/>
    </w:rPr>
  </w:style>
  <w:style w:type="paragraph" w:customStyle="1" w:styleId="1149">
    <w:name w:val="样式46"/>
    <w:basedOn w:val="6"/>
    <w:link w:val="1148"/>
    <w:uiPriority w:val="0"/>
    <w:pPr>
      <w:widowControl/>
      <w:overflowPunct w:val="0"/>
      <w:autoSpaceDE w:val="0"/>
      <w:autoSpaceDN w:val="0"/>
      <w:adjustRightInd w:val="0"/>
      <w:snapToGrid w:val="0"/>
      <w:spacing w:beforeLines="50" w:line="360" w:lineRule="auto"/>
      <w:ind w:firstLine="480"/>
    </w:pPr>
    <w:rPr>
      <w:rFonts w:ascii="宋体" w:hAnsi="宋体" w:cs="宋体"/>
      <w:kern w:val="0"/>
      <w:sz w:val="24"/>
      <w:szCs w:val="24"/>
    </w:rPr>
  </w:style>
  <w:style w:type="character" w:customStyle="1" w:styleId="1150">
    <w:name w:val="正文中 Char"/>
    <w:link w:val="1151"/>
    <w:uiPriority w:val="0"/>
    <w:rPr>
      <w:spacing w:val="10"/>
      <w:sz w:val="24"/>
    </w:rPr>
  </w:style>
  <w:style w:type="paragraph" w:customStyle="1" w:styleId="1151">
    <w:name w:val="正文中"/>
    <w:basedOn w:val="1"/>
    <w:link w:val="1150"/>
    <w:uiPriority w:val="0"/>
    <w:pPr>
      <w:widowControl w:val="0"/>
      <w:spacing w:before="60" w:line="460" w:lineRule="exact"/>
      <w:ind w:firstLine="200" w:firstLineChars="200"/>
      <w:jc w:val="both"/>
    </w:pPr>
    <w:rPr>
      <w:rFonts w:ascii="Times New Roman" w:hAnsi="Times New Roman" w:cs="Times New Roman"/>
      <w:spacing w:val="10"/>
      <w:szCs w:val="20"/>
    </w:rPr>
  </w:style>
  <w:style w:type="character" w:customStyle="1" w:styleId="1152">
    <w:name w:val="chinaname1"/>
    <w:uiPriority w:val="0"/>
    <w:rPr>
      <w:rFonts w:hint="eastAsia" w:ascii="宋体" w:hAnsi="宋体" w:eastAsia="宋体" w:cs="宋体"/>
      <w:kern w:val="2"/>
      <w:sz w:val="28"/>
      <w:szCs w:val="24"/>
      <w:lang w:val="en-US" w:eastAsia="zh-CN" w:bidi="ar"/>
    </w:rPr>
  </w:style>
  <w:style w:type="character" w:customStyle="1" w:styleId="1153">
    <w:name w:val="正文文本 3 字符1"/>
    <w:uiPriority w:val="0"/>
    <w:rPr>
      <w:kern w:val="2"/>
      <w:sz w:val="24"/>
      <w:szCs w:val="24"/>
      <w:lang w:bidi="ar-SA"/>
    </w:rPr>
  </w:style>
  <w:style w:type="character" w:customStyle="1" w:styleId="1154">
    <w:name w:val="样式 标题 1 + 黑体 小三 非加粗 Char Char"/>
    <w:link w:val="1155"/>
    <w:locked/>
    <w:uiPriority w:val="0"/>
    <w:rPr>
      <w:rFonts w:ascii="黑体" w:hAnsi="黑体" w:eastAsia="黑体"/>
      <w:kern w:val="44"/>
      <w:sz w:val="30"/>
      <w:szCs w:val="44"/>
    </w:rPr>
  </w:style>
  <w:style w:type="paragraph" w:customStyle="1" w:styleId="1155">
    <w:name w:val="样式 标题 1 + 黑体 小三 非加粗"/>
    <w:basedOn w:val="2"/>
    <w:link w:val="1154"/>
    <w:uiPriority w:val="0"/>
    <w:pPr>
      <w:tabs>
        <w:tab w:val="left" w:pos="425"/>
      </w:tabs>
      <w:spacing w:before="340" w:after="330" w:line="576" w:lineRule="auto"/>
      <w:ind w:left="425" w:hanging="425"/>
    </w:pPr>
    <w:rPr>
      <w:rFonts w:ascii="黑体" w:hAnsi="黑体" w:eastAsia="黑体"/>
      <w:b w:val="0"/>
      <w:bCs w:val="0"/>
      <w:sz w:val="30"/>
    </w:rPr>
  </w:style>
  <w:style w:type="character" w:customStyle="1" w:styleId="1156">
    <w:name w:val="text21"/>
    <w:uiPriority w:val="0"/>
    <w:rPr>
      <w:rFonts w:hint="eastAsia" w:ascii="宋体" w:hAnsi="宋体" w:eastAsia="宋体" w:cs="宋体"/>
      <w:color w:val="000000"/>
      <w:kern w:val="2"/>
      <w:sz w:val="21"/>
      <w:szCs w:val="24"/>
      <w:u w:val="none"/>
      <w:lang w:val="en-US" w:eastAsia="zh-CN" w:bidi="ar"/>
    </w:rPr>
  </w:style>
  <w:style w:type="character" w:customStyle="1" w:styleId="1157">
    <w:name w:val="4级别 Char Char"/>
    <w:link w:val="1158"/>
    <w:locked/>
    <w:uiPriority w:val="0"/>
    <w:rPr>
      <w:rFonts w:ascii="宋体" w:hAnsi="宋体" w:cs="宋体"/>
      <w:bCs/>
      <w:color w:val="000000"/>
      <w:sz w:val="24"/>
      <w:szCs w:val="24"/>
    </w:rPr>
  </w:style>
  <w:style w:type="paragraph" w:customStyle="1" w:styleId="1158">
    <w:name w:val="4级别"/>
    <w:basedOn w:val="903"/>
    <w:link w:val="1157"/>
    <w:uiPriority w:val="0"/>
    <w:pPr>
      <w:keepNext/>
      <w:keepLines/>
      <w:spacing w:before="120" w:after="120" w:line="360" w:lineRule="auto"/>
      <w:outlineLvl w:val="3"/>
    </w:pPr>
    <w:rPr>
      <w:rFonts w:eastAsia="宋体"/>
      <w:bCs/>
      <w:szCs w:val="24"/>
    </w:rPr>
  </w:style>
  <w:style w:type="character" w:customStyle="1" w:styleId="1159">
    <w:name w:val="Char Char40"/>
    <w:locked/>
    <w:uiPriority w:val="0"/>
    <w:rPr>
      <w:rFonts w:ascii="黑体" w:hAnsi="宋体" w:eastAsia="黑体" w:cs="黑体"/>
      <w:bCs/>
      <w:kern w:val="2"/>
      <w:sz w:val="28"/>
      <w:szCs w:val="32"/>
      <w:lang w:val="en-US" w:eastAsia="zh-CN" w:bidi="ar-SA"/>
    </w:rPr>
  </w:style>
  <w:style w:type="character" w:customStyle="1" w:styleId="1160">
    <w:name w:val="样式 标题 3 + 加粗 Char Char"/>
    <w:uiPriority w:val="0"/>
    <w:rPr>
      <w:rFonts w:hint="default" w:ascii="Arial Unicode MS" w:hAnsi="Arial Unicode MS" w:eastAsia="宋体" w:cs="Arial Unicode MS"/>
      <w:b/>
      <w:bCs/>
      <w:snapToGrid/>
      <w:color w:val="000000"/>
      <w:kern w:val="2"/>
      <w:sz w:val="24"/>
      <w:szCs w:val="24"/>
      <w:lang w:val="en-US" w:eastAsia="zh-CN" w:bidi="ar-SA"/>
    </w:rPr>
  </w:style>
  <w:style w:type="character" w:customStyle="1" w:styleId="1161">
    <w:name w:val="aa正文 Char Char"/>
    <w:link w:val="1162"/>
    <w:locked/>
    <w:uiPriority w:val="0"/>
    <w:rPr>
      <w:rFonts w:ascii="宋体" w:hAnsi="宋体" w:cs="宋体"/>
      <w:bCs/>
      <w:color w:val="000000"/>
      <w:sz w:val="24"/>
      <w:szCs w:val="24"/>
    </w:rPr>
  </w:style>
  <w:style w:type="paragraph" w:customStyle="1" w:styleId="1162">
    <w:name w:val="aa正文"/>
    <w:basedOn w:val="1"/>
    <w:link w:val="1161"/>
    <w:uiPriority w:val="0"/>
    <w:pPr>
      <w:widowControl w:val="0"/>
      <w:topLinePunct/>
      <w:snapToGrid w:val="0"/>
      <w:spacing w:line="500" w:lineRule="exact"/>
      <w:ind w:firstLine="200" w:firstLineChars="200"/>
      <w:jc w:val="both"/>
    </w:pPr>
    <w:rPr>
      <w:bCs/>
      <w:color w:val="000000"/>
    </w:rPr>
  </w:style>
  <w:style w:type="character" w:customStyle="1" w:styleId="1163">
    <w:name w:val="font51"/>
    <w:uiPriority w:val="99"/>
    <w:rPr>
      <w:rFonts w:ascii="宋体" w:hAnsi="宋体" w:eastAsia="宋体" w:cs="宋体"/>
      <w:color w:val="000000"/>
      <w:kern w:val="2"/>
      <w:sz w:val="22"/>
      <w:szCs w:val="22"/>
      <w:u w:val="none"/>
      <w:lang w:val="en-US" w:eastAsia="zh-CN" w:bidi="ar-SA"/>
    </w:rPr>
  </w:style>
  <w:style w:type="character" w:customStyle="1" w:styleId="1164">
    <w:name w:val="topictitle1"/>
    <w:uiPriority w:val="0"/>
    <w:rPr>
      <w:rFonts w:ascii="宋体" w:hAnsi="宋体" w:eastAsia="Arial" w:cs="宋体"/>
      <w:b/>
      <w:bCs/>
      <w:color w:val="333333"/>
      <w:kern w:val="2"/>
      <w:sz w:val="20"/>
      <w:szCs w:val="20"/>
      <w:lang w:val="en-US" w:eastAsia="zh-CN" w:bidi="ar-SA"/>
    </w:rPr>
  </w:style>
  <w:style w:type="character" w:customStyle="1" w:styleId="1165">
    <w:name w:val="Char Char35"/>
    <w:locked/>
    <w:uiPriority w:val="0"/>
    <w:rPr>
      <w:rFonts w:ascii="宋体" w:hAnsi="宋体" w:eastAsia="宋体" w:cs="宋体"/>
      <w:b/>
      <w:bCs/>
      <w:kern w:val="2"/>
      <w:sz w:val="32"/>
      <w:szCs w:val="32"/>
      <w:lang w:val="en-US" w:eastAsia="zh-CN" w:bidi="ar-SA"/>
    </w:rPr>
  </w:style>
  <w:style w:type="character" w:customStyle="1" w:styleId="1166">
    <w:name w:val="样式9 Char Char Char"/>
    <w:link w:val="1167"/>
    <w:locked/>
    <w:uiPriority w:val="0"/>
    <w:rPr>
      <w:rFonts w:ascii="Arial" w:hAnsi="Arial" w:cs="Arial"/>
      <w:spacing w:val="10"/>
      <w:sz w:val="24"/>
    </w:rPr>
  </w:style>
  <w:style w:type="paragraph" w:customStyle="1" w:styleId="1167">
    <w:name w:val="样式9"/>
    <w:basedOn w:val="6"/>
    <w:link w:val="1166"/>
    <w:uiPriority w:val="0"/>
    <w:pPr>
      <w:spacing w:line="264" w:lineRule="auto"/>
      <w:ind w:firstLine="476"/>
    </w:pPr>
    <w:rPr>
      <w:rFonts w:ascii="Arial" w:hAnsi="Arial" w:cs="Arial"/>
      <w:spacing w:val="10"/>
      <w:kern w:val="0"/>
      <w:sz w:val="24"/>
      <w:szCs w:val="20"/>
    </w:rPr>
  </w:style>
  <w:style w:type="character" w:customStyle="1" w:styleId="1168">
    <w:name w:val="图注 Char Char"/>
    <w:uiPriority w:val="0"/>
    <w:rPr>
      <w:rFonts w:hint="eastAsia" w:ascii="宋体" w:hAnsi="宋体" w:eastAsia="宋体" w:cs="宋体"/>
      <w:color w:val="FF0000"/>
      <w:kern w:val="2"/>
      <w:sz w:val="28"/>
      <w:szCs w:val="24"/>
      <w:lang w:val="en-US" w:eastAsia="zh-CN" w:bidi="ar-SA"/>
    </w:rPr>
  </w:style>
  <w:style w:type="character" w:customStyle="1" w:styleId="1169">
    <w:name w:val="hangju1"/>
    <w:uiPriority w:val="0"/>
    <w:rPr>
      <w:rFonts w:hint="eastAsia" w:ascii="宋体" w:hAnsi="宋体" w:eastAsia="宋体" w:cs="宋体"/>
      <w:spacing w:val="340"/>
      <w:kern w:val="2"/>
      <w:sz w:val="28"/>
      <w:szCs w:val="24"/>
      <w:lang w:val="en-US" w:eastAsia="zh-CN" w:bidi="ar"/>
    </w:rPr>
  </w:style>
  <w:style w:type="character" w:customStyle="1" w:styleId="1170">
    <w:name w:val="Char Char37"/>
    <w:uiPriority w:val="0"/>
    <w:rPr>
      <w:rFonts w:ascii="Arial" w:hAnsi="Arial" w:eastAsia="宋体" w:cs="Arial"/>
      <w:spacing w:val="10"/>
      <w:kern w:val="2"/>
      <w:sz w:val="24"/>
      <w:lang w:val="en-US" w:eastAsia="zh-CN" w:bidi="ar-SA"/>
    </w:rPr>
  </w:style>
  <w:style w:type="character" w:customStyle="1" w:styleId="1171">
    <w:name w:val="at_3"/>
    <w:uiPriority w:val="0"/>
    <w:rPr>
      <w:rFonts w:ascii="宋体" w:hAnsi="宋体" w:eastAsia="Arial" w:cs="宋体"/>
      <w:kern w:val="2"/>
      <w:sz w:val="24"/>
      <w:szCs w:val="24"/>
      <w:lang w:val="en-US" w:eastAsia="zh-CN" w:bidi="ar-SA"/>
    </w:rPr>
  </w:style>
  <w:style w:type="character" w:customStyle="1" w:styleId="1172">
    <w:name w:val=".biaoti"/>
    <w:uiPriority w:val="0"/>
    <w:rPr>
      <w:rFonts w:hint="eastAsia" w:ascii="宋体" w:hAnsi="宋体" w:eastAsia="宋体" w:cs="宋体"/>
      <w:kern w:val="2"/>
      <w:sz w:val="28"/>
      <w:szCs w:val="24"/>
      <w:lang w:val="en-US" w:eastAsia="zh-CN" w:bidi="ar"/>
    </w:rPr>
  </w:style>
  <w:style w:type="character" w:customStyle="1" w:styleId="1173">
    <w:name w:val="可研报告正文 Char Char"/>
    <w:link w:val="1174"/>
    <w:locked/>
    <w:uiPriority w:val="0"/>
    <w:rPr>
      <w:sz w:val="24"/>
      <w:szCs w:val="24"/>
    </w:rPr>
  </w:style>
  <w:style w:type="paragraph" w:customStyle="1" w:styleId="1174">
    <w:name w:val="可研报告正文"/>
    <w:basedOn w:val="1"/>
    <w:link w:val="1173"/>
    <w:uiPriority w:val="0"/>
    <w:pPr>
      <w:widowControl w:val="0"/>
      <w:tabs>
        <w:tab w:val="left" w:pos="5880"/>
      </w:tabs>
      <w:spacing w:before="156" w:beforeLines="50" w:line="440" w:lineRule="exact"/>
      <w:ind w:left="425" w:firstLine="482"/>
      <w:jc w:val="both"/>
    </w:pPr>
    <w:rPr>
      <w:rFonts w:ascii="Times New Roman" w:hAnsi="Times New Roman" w:cs="Times New Roman"/>
    </w:rPr>
  </w:style>
  <w:style w:type="character" w:customStyle="1" w:styleId="1175">
    <w:name w:val="样式 标题 2标题 21标题 121标题 2 Char1 Char节H2节标题 1.1节标题 1.1 Char...2 Char Char"/>
    <w:link w:val="1176"/>
    <w:locked/>
    <w:uiPriority w:val="0"/>
    <w:rPr>
      <w:rFonts w:ascii="宋体" w:hAnsi="宋体" w:eastAsia="黑体"/>
      <w:color w:val="000000"/>
      <w:spacing w:val="-2"/>
      <w:sz w:val="28"/>
      <w:szCs w:val="24"/>
    </w:rPr>
  </w:style>
  <w:style w:type="paragraph" w:customStyle="1" w:styleId="1176">
    <w:name w:val="样式 标题 2标题 21标题 121标题 2 Char1 Char节H2节标题 1.1节标题 1.1 Char...2"/>
    <w:basedOn w:val="3"/>
    <w:link w:val="1175"/>
    <w:uiPriority w:val="0"/>
    <w:pPr>
      <w:keepNext w:val="0"/>
      <w:keepLines w:val="0"/>
      <w:tabs>
        <w:tab w:val="left" w:pos="567"/>
        <w:tab w:val="left" w:pos="1476"/>
      </w:tabs>
      <w:adjustRightInd w:val="0"/>
      <w:spacing w:before="0" w:beforeLines="100" w:after="100" w:line="240" w:lineRule="auto"/>
      <w:ind w:left="567" w:hanging="567"/>
    </w:pPr>
    <w:rPr>
      <w:rFonts w:ascii="宋体" w:hAnsi="宋体" w:eastAsia="黑体" w:cs="Times New Roman"/>
      <w:b w:val="0"/>
      <w:bCs w:val="0"/>
      <w:color w:val="000000"/>
      <w:spacing w:val="-2"/>
      <w:sz w:val="28"/>
      <w:szCs w:val="24"/>
    </w:rPr>
  </w:style>
  <w:style w:type="character" w:customStyle="1" w:styleId="1177">
    <w:name w:val="样式1 Char"/>
    <w:uiPriority w:val="0"/>
    <w:rPr>
      <w:rFonts w:ascii="Arial" w:hAnsi="Arial" w:eastAsia="宋体" w:cs="Arial"/>
      <w:b/>
      <w:bCs/>
      <w:kern w:val="2"/>
      <w:sz w:val="24"/>
      <w:lang w:val="en-US" w:eastAsia="zh-CN" w:bidi="ar-SA"/>
    </w:rPr>
  </w:style>
  <w:style w:type="character" w:customStyle="1" w:styleId="1178">
    <w:name w:val="样式 正文缩进首行缩进两字标题4正文不缩进s4正文（首行缩进两字） Char Char Char Char Char ... Char Char"/>
    <w:uiPriority w:val="0"/>
    <w:rPr>
      <w:rFonts w:ascii="Arial" w:hAnsi="Arial" w:eastAsia="宋体" w:cs="Arial"/>
      <w:color w:val="000000"/>
      <w:spacing w:val="10"/>
      <w:kern w:val="2"/>
      <w:sz w:val="24"/>
      <w:szCs w:val="24"/>
      <w:lang w:val="en-US" w:eastAsia="zh-CN" w:bidi="ar-SA"/>
    </w:rPr>
  </w:style>
  <w:style w:type="character" w:customStyle="1" w:styleId="1179">
    <w:name w:val="Char Char34"/>
    <w:locked/>
    <w:uiPriority w:val="0"/>
    <w:rPr>
      <w:rFonts w:ascii="Arial" w:hAnsi="Arial" w:eastAsia="黑体" w:cs="宋体"/>
      <w:b/>
      <w:bCs/>
      <w:kern w:val="2"/>
      <w:sz w:val="28"/>
      <w:szCs w:val="28"/>
      <w:lang w:val="en-US" w:eastAsia="zh-CN" w:bidi="ar-SA"/>
    </w:rPr>
  </w:style>
  <w:style w:type="character" w:customStyle="1" w:styleId="1180">
    <w:name w:val="标题3YHY Char Char"/>
    <w:link w:val="1181"/>
    <w:locked/>
    <w:uiPriority w:val="0"/>
    <w:rPr>
      <w:rFonts w:ascii="宋体" w:hAnsi="宋体"/>
      <w:b/>
      <w:bCs/>
      <w:spacing w:val="-2"/>
      <w:sz w:val="24"/>
      <w:szCs w:val="24"/>
    </w:rPr>
  </w:style>
  <w:style w:type="paragraph" w:customStyle="1" w:styleId="1181">
    <w:name w:val="标题3YHY"/>
    <w:basedOn w:val="4"/>
    <w:next w:val="5"/>
    <w:link w:val="1180"/>
    <w:uiPriority w:val="0"/>
    <w:pPr>
      <w:widowControl w:val="0"/>
      <w:tabs>
        <w:tab w:val="left" w:pos="1022"/>
        <w:tab w:val="left" w:pos="1080"/>
      </w:tabs>
      <w:spacing w:before="0" w:beforeLines="50" w:after="0" w:line="360" w:lineRule="auto"/>
      <w:ind w:left="1260" w:hanging="420"/>
      <w:jc w:val="both"/>
    </w:pPr>
    <w:rPr>
      <w:rFonts w:cs="Times New Roman"/>
      <w:spacing w:val="-2"/>
      <w:sz w:val="24"/>
      <w:szCs w:val="24"/>
    </w:rPr>
  </w:style>
  <w:style w:type="character" w:customStyle="1" w:styleId="1182">
    <w:name w:val="正缩1 Char Char Char"/>
    <w:link w:val="1183"/>
    <w:locked/>
    <w:uiPriority w:val="0"/>
    <w:rPr>
      <w:rFonts w:ascii="仿宋_GB2312" w:hAnsi="宋体" w:eastAsia="仿宋_GB2312" w:cs="宋体"/>
      <w:sz w:val="28"/>
      <w:szCs w:val="28"/>
    </w:rPr>
  </w:style>
  <w:style w:type="paragraph" w:customStyle="1" w:styleId="1183">
    <w:name w:val="正缩1"/>
    <w:basedOn w:val="1"/>
    <w:link w:val="1182"/>
    <w:uiPriority w:val="0"/>
    <w:pPr>
      <w:snapToGrid w:val="0"/>
      <w:spacing w:line="500" w:lineRule="exact"/>
      <w:ind w:firstLine="567"/>
      <w:jc w:val="both"/>
    </w:pPr>
    <w:rPr>
      <w:rFonts w:ascii="仿宋_GB2312" w:eastAsia="仿宋_GB2312"/>
      <w:sz w:val="28"/>
      <w:szCs w:val="28"/>
    </w:rPr>
  </w:style>
  <w:style w:type="character" w:customStyle="1" w:styleId="1184">
    <w:name w:val="我的标题3 Char Char Char"/>
    <w:link w:val="1185"/>
    <w:locked/>
    <w:uiPriority w:val="0"/>
    <w:rPr>
      <w:rFonts w:eastAsia="黑体"/>
      <w:sz w:val="28"/>
      <w:szCs w:val="24"/>
    </w:rPr>
  </w:style>
  <w:style w:type="paragraph" w:customStyle="1" w:styleId="1185">
    <w:name w:val="我的标题3"/>
    <w:basedOn w:val="1"/>
    <w:link w:val="1184"/>
    <w:uiPriority w:val="0"/>
    <w:pPr>
      <w:widowControl w:val="0"/>
      <w:ind w:firstLine="538" w:firstLineChars="192"/>
      <w:jc w:val="both"/>
    </w:pPr>
    <w:rPr>
      <w:rFonts w:ascii="Times New Roman" w:hAnsi="Times New Roman" w:eastAsia="黑体" w:cs="Times New Roman"/>
      <w:sz w:val="28"/>
    </w:rPr>
  </w:style>
  <w:style w:type="character" w:customStyle="1" w:styleId="1186">
    <w:name w:val="样式 样式 宋体 四号 行距: 1.5 倍行距 + Times New Roman1 Char Char"/>
    <w:link w:val="1187"/>
    <w:locked/>
    <w:uiPriority w:val="0"/>
    <w:rPr>
      <w:rFonts w:ascii="宋体" w:hAnsi="宋体" w:cs="宋体"/>
      <w:sz w:val="28"/>
      <w:szCs w:val="24"/>
    </w:rPr>
  </w:style>
  <w:style w:type="paragraph" w:customStyle="1" w:styleId="1187">
    <w:name w:val="样式 样式 宋体 四号 行距: 1.5 倍行距 + Times New Roman1"/>
    <w:basedOn w:val="544"/>
    <w:link w:val="1186"/>
    <w:uiPriority w:val="0"/>
    <w:pPr>
      <w:ind w:firstLine="200"/>
    </w:pPr>
  </w:style>
  <w:style w:type="character" w:customStyle="1" w:styleId="1188">
    <w:name w:val="Char Char4"/>
    <w:uiPriority w:val="0"/>
    <w:rPr>
      <w:rFonts w:ascii="Times New Roman" w:hAnsi="Times New Roman" w:eastAsia="宋体" w:cs="Times New Roman"/>
      <w:kern w:val="2"/>
      <w:sz w:val="18"/>
      <w:szCs w:val="18"/>
      <w:lang w:val="en-US" w:eastAsia="zh-CN" w:bidi="ar-SA"/>
    </w:rPr>
  </w:style>
  <w:style w:type="character" w:customStyle="1" w:styleId="1189">
    <w:name w:val="样式 首行缩进:  2 字符1 Char Char"/>
    <w:link w:val="1190"/>
    <w:uiPriority w:val="0"/>
    <w:rPr>
      <w:rFonts w:ascii="宋体" w:hAnsi="宋体" w:cs="宋体"/>
      <w:sz w:val="24"/>
      <w:szCs w:val="24"/>
    </w:rPr>
  </w:style>
  <w:style w:type="paragraph" w:customStyle="1" w:styleId="1190">
    <w:name w:val="样式 首行缩进:  2 字符1"/>
    <w:basedOn w:val="1"/>
    <w:link w:val="1189"/>
    <w:uiPriority w:val="0"/>
    <w:pPr>
      <w:widowControl w:val="0"/>
      <w:adjustRightInd w:val="0"/>
      <w:snapToGrid w:val="0"/>
      <w:spacing w:line="360" w:lineRule="auto"/>
      <w:ind w:firstLine="480" w:firstLineChars="200"/>
      <w:jc w:val="both"/>
    </w:pPr>
  </w:style>
  <w:style w:type="character" w:customStyle="1" w:styleId="1191">
    <w:name w:val="文章正文样式 Char1 Char Char"/>
    <w:link w:val="1192"/>
    <w:uiPriority w:val="0"/>
    <w:rPr>
      <w:rFonts w:ascii="宋体" w:hAnsi="宋体" w:cs="宋体"/>
      <w:sz w:val="24"/>
      <w:szCs w:val="24"/>
    </w:rPr>
  </w:style>
  <w:style w:type="paragraph" w:customStyle="1" w:styleId="1192">
    <w:name w:val="文章正文样式 Char1 Char"/>
    <w:basedOn w:val="1"/>
    <w:link w:val="1191"/>
    <w:uiPriority w:val="0"/>
    <w:pPr>
      <w:widowControl w:val="0"/>
      <w:spacing w:line="520" w:lineRule="exact"/>
      <w:ind w:firstLine="200" w:firstLineChars="200"/>
    </w:pPr>
  </w:style>
  <w:style w:type="character" w:customStyle="1" w:styleId="1193">
    <w:name w:val="图表名称 Char Char"/>
    <w:link w:val="1194"/>
    <w:locked/>
    <w:uiPriority w:val="0"/>
    <w:rPr>
      <w:rFonts w:ascii="宋体" w:hAnsi="宋体" w:eastAsia="黑体" w:cs="宋体"/>
      <w:b/>
      <w:bCs/>
      <w:sz w:val="24"/>
      <w:szCs w:val="21"/>
    </w:rPr>
  </w:style>
  <w:style w:type="paragraph" w:customStyle="1" w:styleId="1194">
    <w:name w:val="图表名称"/>
    <w:next w:val="1"/>
    <w:link w:val="1193"/>
    <w:uiPriority w:val="0"/>
    <w:pPr>
      <w:spacing w:before="25" w:after="25" w:line="360" w:lineRule="auto"/>
      <w:jc w:val="center"/>
    </w:pPr>
    <w:rPr>
      <w:rFonts w:ascii="宋体" w:hAnsi="宋体" w:eastAsia="黑体" w:cs="宋体"/>
      <w:b/>
      <w:bCs/>
      <w:sz w:val="24"/>
      <w:szCs w:val="21"/>
      <w:lang w:val="en-US" w:eastAsia="zh-CN" w:bidi="ar-SA"/>
    </w:rPr>
  </w:style>
  <w:style w:type="character" w:customStyle="1" w:styleId="1195">
    <w:name w:val="tpc_content"/>
    <w:uiPriority w:val="0"/>
    <w:rPr>
      <w:rFonts w:hint="eastAsia" w:ascii="宋体" w:hAnsi="宋体" w:eastAsia="宋体" w:cs="宋体"/>
      <w:kern w:val="2"/>
      <w:sz w:val="28"/>
      <w:szCs w:val="24"/>
      <w:lang w:val="en-US" w:eastAsia="zh-CN" w:bidi="ar"/>
    </w:rPr>
  </w:style>
  <w:style w:type="character" w:customStyle="1" w:styleId="1196">
    <w:name w:val="正文-------- Char Char"/>
    <w:link w:val="1197"/>
    <w:locked/>
    <w:uiPriority w:val="0"/>
    <w:rPr>
      <w:rFonts w:ascii="宋体" w:hAnsi="宋体" w:cs="宋体"/>
      <w:sz w:val="24"/>
      <w:szCs w:val="24"/>
    </w:rPr>
  </w:style>
  <w:style w:type="paragraph" w:customStyle="1" w:styleId="1197">
    <w:name w:val="正文--------"/>
    <w:basedOn w:val="1"/>
    <w:link w:val="1196"/>
    <w:uiPriority w:val="0"/>
    <w:pPr>
      <w:widowControl w:val="0"/>
      <w:spacing w:line="460" w:lineRule="exact"/>
      <w:ind w:firstLine="480" w:firstLineChars="200"/>
    </w:pPr>
  </w:style>
  <w:style w:type="character" w:customStyle="1" w:styleId="1198">
    <w:name w:val="表号、图号 Char"/>
    <w:uiPriority w:val="0"/>
    <w:rPr>
      <w:rFonts w:ascii="宋体" w:hAnsi="宋体" w:eastAsia="黑体" w:cs="宋体"/>
      <w:kern w:val="2"/>
      <w:sz w:val="24"/>
      <w:szCs w:val="24"/>
      <w:lang w:val="en-US" w:eastAsia="zh-CN" w:bidi="ar-SA"/>
    </w:rPr>
  </w:style>
  <w:style w:type="character" w:customStyle="1" w:styleId="1199">
    <w:name w:val="H5 Char Char"/>
    <w:uiPriority w:val="0"/>
    <w:rPr>
      <w:rFonts w:hint="eastAsia" w:ascii="宋体" w:hAnsi="宋体" w:eastAsia="宋体" w:cs="宋体"/>
      <w:b/>
      <w:bCs/>
      <w:kern w:val="2"/>
      <w:sz w:val="28"/>
      <w:szCs w:val="28"/>
      <w:lang w:val="en-US" w:eastAsia="zh-CN" w:bidi="ar-SA"/>
    </w:rPr>
  </w:style>
  <w:style w:type="character" w:customStyle="1" w:styleId="1200">
    <w:name w:val="样式 正文格式 Char Char"/>
    <w:link w:val="1201"/>
    <w:locked/>
    <w:uiPriority w:val="0"/>
    <w:rPr>
      <w:rFonts w:ascii="宋体" w:hAnsi="宋体" w:cs="宋体"/>
      <w:sz w:val="24"/>
      <w:szCs w:val="24"/>
    </w:rPr>
  </w:style>
  <w:style w:type="paragraph" w:customStyle="1" w:styleId="1201">
    <w:name w:val="样式 正文格式"/>
    <w:basedOn w:val="36"/>
    <w:link w:val="1200"/>
    <w:uiPriority w:val="0"/>
    <w:pPr>
      <w:widowControl w:val="0"/>
      <w:spacing w:after="0" w:line="480" w:lineRule="exact"/>
      <w:ind w:left="0" w:leftChars="0" w:firstLine="480"/>
      <w:jc w:val="both"/>
    </w:pPr>
  </w:style>
  <w:style w:type="character" w:customStyle="1" w:styleId="1202">
    <w:name w:val="标题 5 Char2"/>
    <w:uiPriority w:val="0"/>
    <w:rPr>
      <w:rFonts w:hint="default" w:ascii="Times New Roman" w:hAnsi="Times New Roman" w:eastAsia="宋体" w:cs="Times New Roman"/>
      <w:b/>
      <w:bCs/>
      <w:kern w:val="0"/>
      <w:sz w:val="28"/>
      <w:szCs w:val="28"/>
      <w:lang w:val="en-US" w:eastAsia="zh-CN" w:bidi="ar-SA"/>
    </w:rPr>
  </w:style>
  <w:style w:type="character" w:customStyle="1" w:styleId="1203">
    <w:name w:val="要点1"/>
    <w:uiPriority w:val="0"/>
    <w:rPr>
      <w:rFonts w:ascii="宋体" w:hAnsi="宋体" w:eastAsia="宋体"/>
      <w:b/>
    </w:rPr>
  </w:style>
  <w:style w:type="character" w:customStyle="1" w:styleId="1204">
    <w:name w:val="样式 样式 样式 样式 (符号) 宋体 13 磅 首行缩进:  2 字符 行距: 1.5 倍行距 + 首行缩进:  2 字符 +... Char Char"/>
    <w:link w:val="1205"/>
    <w:locked/>
    <w:uiPriority w:val="0"/>
    <w:rPr>
      <w:rFonts w:ascii="宋体" w:hAnsi="宋体" w:cs="宋体"/>
      <w:sz w:val="26"/>
      <w:szCs w:val="24"/>
    </w:rPr>
  </w:style>
  <w:style w:type="paragraph" w:customStyle="1" w:styleId="1205">
    <w:name w:val="样式 样式 样式 样式 (符号) 宋体 13 磅 首行缩进:  2 字符 行距: 1.5 倍行距 + 首行缩进:  2 字符 +..."/>
    <w:basedOn w:val="1"/>
    <w:link w:val="1204"/>
    <w:uiPriority w:val="0"/>
    <w:pPr>
      <w:widowControl w:val="0"/>
      <w:ind w:firstLine="563" w:firstLineChars="200"/>
      <w:jc w:val="both"/>
    </w:pPr>
    <w:rPr>
      <w:sz w:val="26"/>
    </w:rPr>
  </w:style>
  <w:style w:type="character" w:customStyle="1" w:styleId="1206">
    <w:name w:val="正文文本缩进 3 Char Char"/>
    <w:uiPriority w:val="0"/>
    <w:rPr>
      <w:rFonts w:ascii="宋体" w:hAnsi="宋体" w:eastAsia="宋体" w:cs="宋体"/>
      <w:kern w:val="2"/>
      <w:sz w:val="16"/>
      <w:szCs w:val="16"/>
      <w:lang w:val="en-US" w:eastAsia="zh-CN" w:bidi="ar-SA"/>
    </w:rPr>
  </w:style>
  <w:style w:type="character" w:customStyle="1" w:styleId="1207">
    <w:name w:val="样式 样式 标题 2节标题 1.1 + Times New Roman 四号 + Char Char"/>
    <w:link w:val="1208"/>
    <w:locked/>
    <w:uiPriority w:val="0"/>
    <w:rPr>
      <w:rFonts w:ascii="宋体" w:hAnsi="宋体" w:cs="宋体"/>
      <w:b/>
      <w:bCs/>
      <w:sz w:val="28"/>
      <w:szCs w:val="32"/>
    </w:rPr>
  </w:style>
  <w:style w:type="paragraph" w:customStyle="1" w:styleId="1208">
    <w:name w:val="样式 样式 标题 2节标题 1.1 + Times New Roman 四号 +"/>
    <w:basedOn w:val="1"/>
    <w:link w:val="1207"/>
    <w:uiPriority w:val="0"/>
    <w:pPr>
      <w:keepNext/>
      <w:keepLines/>
      <w:widowControl w:val="0"/>
      <w:spacing w:before="100" w:beforeAutospacing="1" w:after="100" w:afterAutospacing="1" w:line="360" w:lineRule="auto"/>
      <w:jc w:val="both"/>
      <w:outlineLvl w:val="1"/>
    </w:pPr>
    <w:rPr>
      <w:b/>
      <w:bCs/>
      <w:sz w:val="28"/>
      <w:szCs w:val="32"/>
    </w:rPr>
  </w:style>
  <w:style w:type="character" w:customStyle="1" w:styleId="1209">
    <w:name w:val="样式 报告 + 首行缩进:  2 字符 Char Char Char"/>
    <w:link w:val="1210"/>
    <w:locked/>
    <w:uiPriority w:val="0"/>
    <w:rPr>
      <w:rFonts w:ascii="宋体" w:hAnsi="宋体" w:cs="宋体"/>
      <w:sz w:val="24"/>
      <w:szCs w:val="24"/>
    </w:rPr>
  </w:style>
  <w:style w:type="paragraph" w:customStyle="1" w:styleId="1210">
    <w:name w:val="样式 报告 + 首行缩进:  2 字符 Char"/>
    <w:basedOn w:val="1"/>
    <w:link w:val="1209"/>
    <w:uiPriority w:val="0"/>
    <w:pPr>
      <w:overflowPunct w:val="0"/>
      <w:autoSpaceDE w:val="0"/>
      <w:autoSpaceDN w:val="0"/>
      <w:adjustRightInd w:val="0"/>
      <w:spacing w:before="120" w:after="120" w:line="400" w:lineRule="atLeast"/>
      <w:ind w:firstLine="480" w:firstLineChars="200"/>
      <w:jc w:val="both"/>
    </w:pPr>
  </w:style>
  <w:style w:type="character" w:customStyle="1" w:styleId="1211">
    <w:name w:val="王向东正文 Char Char"/>
    <w:link w:val="1212"/>
    <w:locked/>
    <w:uiPriority w:val="0"/>
    <w:rPr>
      <w:rFonts w:ascii="黑体" w:hAnsi="宋体" w:eastAsia="黑体" w:cs="宋体"/>
      <w:color w:val="0000FF"/>
      <w:szCs w:val="21"/>
    </w:rPr>
  </w:style>
  <w:style w:type="paragraph" w:customStyle="1" w:styleId="1212">
    <w:name w:val="王向东正文"/>
    <w:link w:val="1211"/>
    <w:uiPriority w:val="0"/>
    <w:pPr>
      <w:spacing w:line="360" w:lineRule="auto"/>
      <w:ind w:firstLine="420" w:firstLineChars="200"/>
      <w:jc w:val="both"/>
    </w:pPr>
    <w:rPr>
      <w:rFonts w:ascii="黑体" w:hAnsi="宋体" w:eastAsia="黑体" w:cs="宋体"/>
      <w:color w:val="0000FF"/>
      <w:szCs w:val="21"/>
      <w:lang w:val="en-US" w:eastAsia="zh-CN" w:bidi="ar-SA"/>
    </w:rPr>
  </w:style>
  <w:style w:type="character" w:customStyle="1" w:styleId="1213">
    <w:name w:val="gai Char Char"/>
    <w:link w:val="1214"/>
    <w:locked/>
    <w:uiPriority w:val="0"/>
    <w:rPr>
      <w:rFonts w:ascii="宋体" w:hAnsi="宋体" w:cs="宋体"/>
      <w:color w:val="0000FF"/>
      <w:spacing w:val="-6"/>
      <w:sz w:val="36"/>
      <w:szCs w:val="36"/>
    </w:rPr>
  </w:style>
  <w:style w:type="paragraph" w:customStyle="1" w:styleId="1214">
    <w:name w:val="gai"/>
    <w:basedOn w:val="3"/>
    <w:link w:val="1213"/>
    <w:uiPriority w:val="0"/>
    <w:pPr>
      <w:keepNext w:val="0"/>
      <w:keepLines w:val="0"/>
      <w:widowControl w:val="0"/>
      <w:snapToGrid w:val="0"/>
      <w:spacing w:before="0" w:after="0" w:line="360" w:lineRule="auto"/>
      <w:ind w:firstLine="513" w:firstLineChars="225"/>
      <w:outlineLvl w:val="9"/>
    </w:pPr>
    <w:rPr>
      <w:rFonts w:ascii="宋体" w:hAnsi="宋体" w:eastAsia="宋体" w:cs="宋体"/>
      <w:b w:val="0"/>
      <w:bCs w:val="0"/>
      <w:color w:val="0000FF"/>
      <w:spacing w:val="-6"/>
      <w:sz w:val="36"/>
      <w:szCs w:val="36"/>
    </w:rPr>
  </w:style>
  <w:style w:type="character" w:customStyle="1" w:styleId="1215">
    <w:name w:val="p11"/>
    <w:uiPriority w:val="0"/>
    <w:rPr>
      <w:rFonts w:hint="eastAsia" w:ascii="宋体" w:hAnsi="宋体" w:eastAsia="宋体" w:cs="宋体"/>
      <w:kern w:val="2"/>
      <w:sz w:val="18"/>
      <w:szCs w:val="18"/>
      <w:lang w:val="en-US" w:eastAsia="zh-CN" w:bidi="ar"/>
    </w:rPr>
  </w:style>
  <w:style w:type="character" w:customStyle="1" w:styleId="1216">
    <w:name w:val="表中 Char Char Char Char Char"/>
    <w:link w:val="1217"/>
    <w:locked/>
    <w:uiPriority w:val="0"/>
    <w:rPr>
      <w:rFonts w:ascii="宋体" w:hAnsi="宋体" w:cs="宋体"/>
      <w:bCs/>
      <w:szCs w:val="21"/>
    </w:rPr>
  </w:style>
  <w:style w:type="paragraph" w:customStyle="1" w:styleId="1217">
    <w:name w:val="表中 Char Char Char"/>
    <w:basedOn w:val="1"/>
    <w:link w:val="1216"/>
    <w:uiPriority w:val="0"/>
    <w:pPr>
      <w:widowControl w:val="0"/>
      <w:jc w:val="center"/>
    </w:pPr>
    <w:rPr>
      <w:bCs/>
      <w:sz w:val="20"/>
      <w:szCs w:val="21"/>
    </w:rPr>
  </w:style>
  <w:style w:type="character" w:customStyle="1" w:styleId="1218">
    <w:name w:val="n标题 3 Char Char"/>
    <w:link w:val="1219"/>
    <w:locked/>
    <w:uiPriority w:val="0"/>
    <w:rPr>
      <w:rFonts w:ascii="Arial" w:hAnsi="Arial" w:cs="宋体"/>
      <w:b/>
      <w:bCs/>
      <w:sz w:val="24"/>
      <w:szCs w:val="24"/>
    </w:rPr>
  </w:style>
  <w:style w:type="paragraph" w:customStyle="1" w:styleId="1219">
    <w:name w:val="n标题 3"/>
    <w:next w:val="1220"/>
    <w:link w:val="1218"/>
    <w:uiPriority w:val="0"/>
    <w:pPr>
      <w:outlineLvl w:val="2"/>
    </w:pPr>
    <w:rPr>
      <w:rFonts w:ascii="Arial" w:hAnsi="Arial" w:eastAsia="宋体" w:cs="宋体"/>
      <w:b/>
      <w:bCs/>
      <w:sz w:val="24"/>
      <w:szCs w:val="24"/>
      <w:lang w:val="en-US" w:eastAsia="zh-CN" w:bidi="ar-SA"/>
    </w:rPr>
  </w:style>
  <w:style w:type="paragraph" w:customStyle="1" w:styleId="1220">
    <w:name w:val="正文小四"/>
    <w:link w:val="1221"/>
    <w:uiPriority w:val="0"/>
    <w:pPr>
      <w:spacing w:line="360" w:lineRule="auto"/>
      <w:ind w:firstLine="200" w:firstLineChars="200"/>
    </w:pPr>
    <w:rPr>
      <w:rFonts w:ascii="宋体" w:hAnsi="宋体" w:eastAsia="宋体" w:cs="宋体"/>
      <w:sz w:val="24"/>
      <w:szCs w:val="24"/>
      <w:lang w:val="en-US" w:eastAsia="zh-CN" w:bidi="ar-SA"/>
    </w:rPr>
  </w:style>
  <w:style w:type="character" w:customStyle="1" w:styleId="1221">
    <w:name w:val="正文小四 Char Char"/>
    <w:link w:val="1220"/>
    <w:locked/>
    <w:uiPriority w:val="0"/>
    <w:rPr>
      <w:rFonts w:ascii="宋体" w:hAnsi="宋体" w:cs="宋体"/>
      <w:sz w:val="24"/>
      <w:szCs w:val="24"/>
    </w:rPr>
  </w:style>
  <w:style w:type="character" w:customStyle="1" w:styleId="1222">
    <w:name w:val="无间隔 Char"/>
    <w:link w:val="1223"/>
    <w:uiPriority w:val="0"/>
    <w:rPr>
      <w:rFonts w:ascii="Calibri" w:hAnsi="Calibri"/>
      <w:sz w:val="22"/>
    </w:rPr>
  </w:style>
  <w:style w:type="paragraph" w:customStyle="1" w:styleId="1223">
    <w:name w:val="无间隔1"/>
    <w:link w:val="1222"/>
    <w:uiPriority w:val="0"/>
    <w:pPr>
      <w:widowControl w:val="0"/>
      <w:ind w:firstLine="465"/>
      <w:jc w:val="both"/>
    </w:pPr>
    <w:rPr>
      <w:rFonts w:ascii="Calibri" w:hAnsi="Calibri" w:eastAsia="宋体" w:cs="Times New Roman"/>
      <w:sz w:val="22"/>
      <w:lang w:val="en-US" w:eastAsia="zh-CN" w:bidi="ar-SA"/>
    </w:rPr>
  </w:style>
  <w:style w:type="character" w:customStyle="1" w:styleId="1224">
    <w:name w:val="表格中的文字 Char Char"/>
    <w:link w:val="1225"/>
    <w:locked/>
    <w:uiPriority w:val="0"/>
    <w:rPr>
      <w:rFonts w:ascii="宋体" w:hAnsi="宋体" w:cs="宋体"/>
      <w:szCs w:val="24"/>
    </w:rPr>
  </w:style>
  <w:style w:type="paragraph" w:customStyle="1" w:styleId="1225">
    <w:name w:val="表格中的文字"/>
    <w:basedOn w:val="1"/>
    <w:link w:val="1224"/>
    <w:uiPriority w:val="0"/>
    <w:pPr>
      <w:widowControl w:val="0"/>
      <w:jc w:val="center"/>
    </w:pPr>
    <w:rPr>
      <w:sz w:val="20"/>
    </w:rPr>
  </w:style>
  <w:style w:type="character" w:customStyle="1" w:styleId="1226">
    <w:name w:val="样式 标题 2标题 21标题 121标题 2 Char1 Char节H2节标题 1.1节标题 1.1 Char... Char Char Char"/>
    <w:link w:val="1227"/>
    <w:locked/>
    <w:uiPriority w:val="0"/>
    <w:rPr>
      <w:rFonts w:ascii="Arial" w:hAnsi="Arial" w:eastAsia="黑体" w:cs="宋体"/>
      <w:b/>
      <w:color w:val="000000"/>
      <w:sz w:val="28"/>
      <w:szCs w:val="24"/>
    </w:rPr>
  </w:style>
  <w:style w:type="paragraph" w:customStyle="1" w:styleId="1227">
    <w:name w:val="样式 标题 2标题 21标题 121标题 2 Char1 Char节H2节标题 1.1节标题 1.1 Char..."/>
    <w:basedOn w:val="3"/>
    <w:link w:val="1226"/>
    <w:uiPriority w:val="0"/>
    <w:pPr>
      <w:widowControl w:val="0"/>
      <w:tabs>
        <w:tab w:val="left" w:pos="1476"/>
      </w:tabs>
      <w:spacing w:before="0" w:after="0" w:line="460" w:lineRule="exact"/>
      <w:jc w:val="both"/>
    </w:pPr>
    <w:rPr>
      <w:rFonts w:ascii="Arial" w:hAnsi="Arial" w:eastAsia="黑体" w:cs="宋体"/>
      <w:bCs w:val="0"/>
      <w:color w:val="000000"/>
      <w:sz w:val="28"/>
      <w:szCs w:val="24"/>
    </w:rPr>
  </w:style>
  <w:style w:type="character" w:customStyle="1" w:styleId="1228">
    <w:name w:val="表格头 Char Char"/>
    <w:link w:val="1229"/>
    <w:locked/>
    <w:uiPriority w:val="0"/>
    <w:rPr>
      <w:rFonts w:ascii="Tahoma" w:hAnsi="Tahoma" w:eastAsia="黑体" w:cs="宋体"/>
      <w:b/>
      <w:color w:val="000000"/>
      <w:spacing w:val="-4"/>
      <w:sz w:val="24"/>
      <w:szCs w:val="24"/>
    </w:rPr>
  </w:style>
  <w:style w:type="paragraph" w:customStyle="1" w:styleId="1229">
    <w:name w:val="表格头"/>
    <w:link w:val="1228"/>
    <w:uiPriority w:val="0"/>
    <w:pPr>
      <w:snapToGrid w:val="0"/>
      <w:spacing w:beforeLines="100"/>
      <w:ind w:left="238" w:right="238"/>
      <w:jc w:val="center"/>
    </w:pPr>
    <w:rPr>
      <w:rFonts w:ascii="Tahoma" w:hAnsi="Tahoma" w:eastAsia="黑体" w:cs="宋体"/>
      <w:b/>
      <w:color w:val="000000"/>
      <w:spacing w:val="-4"/>
      <w:sz w:val="24"/>
      <w:szCs w:val="24"/>
      <w:lang w:val="en-US" w:eastAsia="zh-CN" w:bidi="ar-SA"/>
    </w:rPr>
  </w:style>
  <w:style w:type="character" w:customStyle="1" w:styleId="1230">
    <w:name w:val="样式 标题 1 + 黑体 Char Char"/>
    <w:link w:val="1231"/>
    <w:locked/>
    <w:uiPriority w:val="0"/>
    <w:rPr>
      <w:rFonts w:ascii="黑体" w:hAnsi="黑体" w:eastAsia="黑体" w:cs="宋体"/>
      <w:b/>
      <w:bCs/>
      <w:kern w:val="44"/>
      <w:sz w:val="30"/>
      <w:szCs w:val="44"/>
      <w:lang w:val="zh-CN"/>
    </w:rPr>
  </w:style>
  <w:style w:type="paragraph" w:customStyle="1" w:styleId="1231">
    <w:name w:val="样式 标题 1 + 黑体"/>
    <w:basedOn w:val="2"/>
    <w:link w:val="1230"/>
    <w:uiPriority w:val="0"/>
    <w:pPr>
      <w:autoSpaceDE w:val="0"/>
      <w:autoSpaceDN w:val="0"/>
      <w:adjustRightInd w:val="0"/>
      <w:snapToGrid w:val="0"/>
      <w:spacing w:before="0" w:after="0" w:line="360" w:lineRule="auto"/>
    </w:pPr>
    <w:rPr>
      <w:rFonts w:ascii="黑体" w:hAnsi="黑体" w:eastAsia="黑体" w:cs="宋体"/>
      <w:sz w:val="30"/>
      <w:lang w:val="zh-CN"/>
    </w:rPr>
  </w:style>
  <w:style w:type="character" w:customStyle="1" w:styleId="1232">
    <w:name w:val="样式 标题 3标题 13ReHead 3 WSAh3B HeadH3..标题 3 Char Char标题 3 ... Char"/>
    <w:locked/>
    <w:uiPriority w:val="0"/>
    <w:rPr>
      <w:rFonts w:hint="eastAsia" w:ascii="宋体" w:hAnsi="宋体" w:eastAsia="宋体" w:cs="宋体"/>
      <w:b/>
      <w:bCs/>
      <w:kern w:val="2"/>
      <w:sz w:val="24"/>
      <w:szCs w:val="24"/>
      <w:lang w:val="en-US" w:eastAsia="zh-CN" w:bidi="ar-SA"/>
    </w:rPr>
  </w:style>
  <w:style w:type="character" w:customStyle="1" w:styleId="1233">
    <w:name w:val="样式 +中文正文 四号"/>
    <w:uiPriority w:val="0"/>
    <w:rPr>
      <w:rFonts w:ascii="宋体" w:hAnsi="宋体" w:eastAsia="宋体"/>
      <w:sz w:val="28"/>
    </w:rPr>
  </w:style>
  <w:style w:type="character" w:customStyle="1" w:styleId="1234">
    <w:name w:val="正文正 Char Char"/>
    <w:link w:val="1235"/>
    <w:locked/>
    <w:uiPriority w:val="0"/>
    <w:rPr>
      <w:rFonts w:ascii="宋体" w:hAnsi="宋体" w:cs="宋体"/>
      <w:sz w:val="24"/>
      <w:szCs w:val="24"/>
    </w:rPr>
  </w:style>
  <w:style w:type="paragraph" w:customStyle="1" w:styleId="1235">
    <w:name w:val="正文正"/>
    <w:basedOn w:val="1"/>
    <w:link w:val="1234"/>
    <w:uiPriority w:val="0"/>
    <w:pPr>
      <w:widowControl w:val="0"/>
      <w:spacing w:line="360" w:lineRule="auto"/>
      <w:ind w:firstLine="480" w:firstLineChars="200"/>
      <w:jc w:val="both"/>
    </w:pPr>
  </w:style>
  <w:style w:type="character" w:customStyle="1" w:styleId="1236">
    <w:name w:val="Char Char18"/>
    <w:uiPriority w:val="0"/>
    <w:rPr>
      <w:rFonts w:hint="eastAsia" w:ascii="宋体" w:hAnsi="宋体" w:eastAsia="宋体" w:cs="宋体"/>
      <w:snapToGrid w:val="0"/>
      <w:kern w:val="2"/>
      <w:sz w:val="24"/>
      <w:szCs w:val="24"/>
      <w:lang w:val="en-US" w:eastAsia="zh-CN" w:bidi="ar-SA"/>
    </w:rPr>
  </w:style>
  <w:style w:type="character" w:customStyle="1" w:styleId="1237">
    <w:name w:val="font14"/>
    <w:uiPriority w:val="0"/>
    <w:rPr>
      <w:rFonts w:hint="eastAsia" w:ascii="宋体" w:hAnsi="宋体" w:eastAsia="宋体" w:cs="宋体"/>
      <w:kern w:val="2"/>
      <w:sz w:val="28"/>
      <w:szCs w:val="24"/>
      <w:lang w:val="en-US" w:eastAsia="zh-CN" w:bidi="ar"/>
    </w:rPr>
  </w:style>
  <w:style w:type="character" w:customStyle="1" w:styleId="1238">
    <w:name w:val="正文文本最新 Char Char Char Char1 Char Char Char Char Char Char1 Char Char"/>
    <w:link w:val="1239"/>
    <w:locked/>
    <w:uiPriority w:val="0"/>
    <w:rPr>
      <w:rFonts w:ascii="宋体" w:hAnsi="宋体" w:cs="宋体"/>
      <w:bCs/>
      <w:sz w:val="28"/>
      <w:szCs w:val="24"/>
    </w:rPr>
  </w:style>
  <w:style w:type="paragraph" w:customStyle="1" w:styleId="1239">
    <w:name w:val="正文文本最新 Char Char Char Char1 Char Char Char Char Char Char1"/>
    <w:basedOn w:val="1"/>
    <w:link w:val="1238"/>
    <w:uiPriority w:val="0"/>
    <w:pPr>
      <w:widowControl w:val="0"/>
      <w:spacing w:line="360" w:lineRule="auto"/>
      <w:ind w:firstLine="200" w:firstLineChars="200"/>
      <w:jc w:val="both"/>
    </w:pPr>
    <w:rPr>
      <w:bCs/>
      <w:sz w:val="28"/>
    </w:rPr>
  </w:style>
  <w:style w:type="character" w:customStyle="1" w:styleId="1240">
    <w:name w:val="H6 Char4"/>
    <w:uiPriority w:val="0"/>
    <w:rPr>
      <w:rFonts w:hint="default" w:ascii="Arial" w:hAnsi="Arial" w:eastAsia="黑体" w:cs="宋体"/>
      <w:b/>
      <w:bCs/>
      <w:kern w:val="2"/>
      <w:sz w:val="24"/>
      <w:szCs w:val="24"/>
      <w:lang w:val="en-US" w:eastAsia="zh-CN" w:bidi="ar-SA"/>
    </w:rPr>
  </w:style>
  <w:style w:type="character" w:customStyle="1" w:styleId="1241">
    <w:name w:val="新正文 Char Char"/>
    <w:link w:val="1242"/>
    <w:locked/>
    <w:uiPriority w:val="0"/>
    <w:rPr>
      <w:sz w:val="24"/>
    </w:rPr>
  </w:style>
  <w:style w:type="paragraph" w:customStyle="1" w:styleId="1242">
    <w:name w:val="新正文"/>
    <w:basedOn w:val="1"/>
    <w:link w:val="1241"/>
    <w:uiPriority w:val="0"/>
    <w:pPr>
      <w:widowControl w:val="0"/>
      <w:spacing w:before="60" w:line="460" w:lineRule="exact"/>
      <w:ind w:firstLine="200" w:firstLineChars="200"/>
      <w:jc w:val="both"/>
    </w:pPr>
    <w:rPr>
      <w:rFonts w:ascii="Times New Roman" w:hAnsi="Times New Roman" w:cs="Times New Roman"/>
      <w:szCs w:val="20"/>
    </w:rPr>
  </w:style>
  <w:style w:type="character" w:customStyle="1" w:styleId="1243">
    <w:name w:val="正文小四环评 Char Char"/>
    <w:link w:val="1244"/>
    <w:qFormat/>
    <w:locked/>
    <w:uiPriority w:val="0"/>
    <w:rPr>
      <w:rFonts w:ascii="宋体" w:hAnsi="宋体" w:cs="宋体"/>
      <w:bCs/>
      <w:color w:val="000000"/>
      <w:sz w:val="24"/>
      <w:szCs w:val="24"/>
    </w:rPr>
  </w:style>
  <w:style w:type="paragraph" w:customStyle="1" w:styleId="1244">
    <w:name w:val="正文小四环评"/>
    <w:link w:val="1243"/>
    <w:uiPriority w:val="0"/>
    <w:pPr>
      <w:spacing w:before="100" w:beforeAutospacing="1" w:after="100" w:afterAutospacing="1" w:line="360" w:lineRule="auto"/>
      <w:ind w:firstLine="200" w:firstLineChars="200"/>
    </w:pPr>
    <w:rPr>
      <w:rFonts w:ascii="宋体" w:hAnsi="宋体" w:eastAsia="宋体" w:cs="宋体"/>
      <w:bCs/>
      <w:color w:val="000000"/>
      <w:sz w:val="24"/>
      <w:szCs w:val="24"/>
      <w:lang w:val="en-US" w:eastAsia="zh-CN" w:bidi="ar-SA"/>
    </w:rPr>
  </w:style>
  <w:style w:type="character" w:customStyle="1" w:styleId="1245">
    <w:name w:val="标题 5 字符"/>
    <w:uiPriority w:val="0"/>
    <w:rPr>
      <w:rFonts w:hint="eastAsia" w:ascii="宋体" w:hAnsi="宋体" w:eastAsia="宋体" w:cs="宋体"/>
      <w:b/>
      <w:bCs/>
      <w:kern w:val="2"/>
      <w:sz w:val="28"/>
      <w:szCs w:val="28"/>
      <w:lang w:val="en-US" w:eastAsia="zh-CN" w:bidi="ar"/>
    </w:rPr>
  </w:style>
  <w:style w:type="character" w:customStyle="1" w:styleId="1246">
    <w:name w:val="项标题(1) Char"/>
    <w:uiPriority w:val="0"/>
    <w:rPr>
      <w:rFonts w:eastAsia="宋体"/>
      <w:b/>
      <w:bCs/>
      <w:kern w:val="2"/>
      <w:sz w:val="24"/>
      <w:szCs w:val="24"/>
      <w:lang w:val="en-US" w:eastAsia="zh-CN" w:bidi="ar-SA"/>
    </w:rPr>
  </w:style>
  <w:style w:type="character" w:customStyle="1" w:styleId="1247">
    <w:name w:val="ehong1"/>
    <w:uiPriority w:val="0"/>
    <w:rPr>
      <w:rFonts w:hint="eastAsia" w:ascii="宋体" w:hAnsi="宋体" w:eastAsia="宋体" w:cs="宋体"/>
      <w:b/>
      <w:bCs/>
      <w:color w:val="FF3333"/>
      <w:kern w:val="2"/>
      <w:sz w:val="20"/>
      <w:szCs w:val="20"/>
      <w:u w:val="none"/>
      <w:lang w:val="en-US" w:eastAsia="zh-CN" w:bidi="ar"/>
    </w:rPr>
  </w:style>
  <w:style w:type="character" w:customStyle="1" w:styleId="1248">
    <w:name w:val="blue161"/>
    <w:uiPriority w:val="0"/>
    <w:rPr>
      <w:rFonts w:hint="default" w:ascii="ˎ̥" w:hAnsi="ˎ̥" w:eastAsia="宋体" w:cs="宋体"/>
      <w:color w:val="333333"/>
      <w:kern w:val="2"/>
      <w:sz w:val="21"/>
      <w:szCs w:val="21"/>
      <w:lang w:val="en-US" w:eastAsia="zh-CN" w:bidi="ar"/>
    </w:rPr>
  </w:style>
  <w:style w:type="character" w:customStyle="1" w:styleId="1249">
    <w:name w:val="table Char"/>
    <w:uiPriority w:val="0"/>
    <w:rPr>
      <w:rFonts w:hint="eastAsia" w:ascii="宋体" w:hAnsi="宋体" w:eastAsia="宋体" w:cs="宋体"/>
      <w:color w:val="000000"/>
      <w:kern w:val="2"/>
      <w:sz w:val="24"/>
      <w:szCs w:val="24"/>
      <w:lang w:val="en-US" w:eastAsia="zh-CN" w:bidi="ar-SA"/>
    </w:rPr>
  </w:style>
  <w:style w:type="character" w:customStyle="1" w:styleId="1250">
    <w:name w:val="正文首行缩进 字符1"/>
    <w:uiPriority w:val="0"/>
    <w:rPr>
      <w:rFonts w:hint="eastAsia" w:ascii="宋体" w:hAnsi="宋体" w:eastAsia="宋体"/>
      <w:kern w:val="2"/>
      <w:sz w:val="24"/>
      <w:szCs w:val="24"/>
      <w:lang w:val="en-US" w:eastAsia="zh-CN" w:bidi="ar-SA"/>
    </w:rPr>
  </w:style>
  <w:style w:type="character" w:customStyle="1" w:styleId="1251">
    <w:name w:val="物探标题2 Char"/>
    <w:uiPriority w:val="0"/>
    <w:rPr>
      <w:rFonts w:hint="eastAsia" w:ascii="宋体" w:hAnsi="宋体" w:eastAsia="宋体" w:cs="宋体"/>
      <w:b/>
      <w:bCs/>
      <w:kern w:val="2"/>
      <w:sz w:val="24"/>
      <w:szCs w:val="24"/>
      <w:lang w:val="en-US" w:eastAsia="zh-CN" w:bidi="ar-SA"/>
    </w:rPr>
  </w:style>
  <w:style w:type="character" w:customStyle="1" w:styleId="1252">
    <w:name w:val="自动3 Char"/>
    <w:uiPriority w:val="0"/>
    <w:rPr>
      <w:rFonts w:hint="eastAsia" w:ascii="宋体" w:hAnsi="宋体" w:eastAsia="宋体" w:cs="Arial Unicode MS"/>
      <w:b/>
      <w:color w:val="000000"/>
      <w:sz w:val="24"/>
      <w:szCs w:val="24"/>
      <w:lang w:val="en-US" w:eastAsia="zh-CN" w:bidi="ar-SA"/>
    </w:rPr>
  </w:style>
  <w:style w:type="character" w:customStyle="1" w:styleId="1253">
    <w:name w:val="标题 6 Char3"/>
    <w:uiPriority w:val="0"/>
    <w:rPr>
      <w:rFonts w:hint="default" w:ascii="Arial" w:hAnsi="Arial" w:eastAsia="黑体" w:cs="Times New Roman"/>
      <w:b/>
      <w:bCs/>
      <w:kern w:val="0"/>
      <w:sz w:val="24"/>
      <w:szCs w:val="21"/>
      <w:lang w:val="en-US" w:eastAsia="zh-CN" w:bidi="ar-SA"/>
    </w:rPr>
  </w:style>
  <w:style w:type="character" w:customStyle="1" w:styleId="1254">
    <w:name w:val="WENZHANG Char Char"/>
    <w:uiPriority w:val="0"/>
    <w:rPr>
      <w:rFonts w:hint="eastAsia" w:ascii="宋体" w:hAnsi="宋体" w:eastAsia="宋体" w:cs="宋体"/>
      <w:color w:val="000000"/>
      <w:kern w:val="2"/>
      <w:sz w:val="24"/>
      <w:szCs w:val="24"/>
      <w:lang w:val="en-US" w:eastAsia="zh-CN" w:bidi="ar"/>
    </w:rPr>
  </w:style>
  <w:style w:type="character" w:customStyle="1" w:styleId="1255">
    <w:name w:val="f9"/>
    <w:uiPriority w:val="0"/>
    <w:rPr>
      <w:rFonts w:hint="eastAsia" w:ascii="宋体" w:hAnsi="宋体" w:eastAsia="宋体" w:cs="宋体"/>
      <w:kern w:val="2"/>
      <w:sz w:val="28"/>
      <w:szCs w:val="24"/>
      <w:lang w:val="en-US" w:eastAsia="zh-CN" w:bidi="ar"/>
    </w:rPr>
  </w:style>
  <w:style w:type="character" w:customStyle="1" w:styleId="1256">
    <w:name w:val="文字框 Char Char"/>
    <w:uiPriority w:val="0"/>
    <w:rPr>
      <w:rFonts w:hint="eastAsia" w:ascii="宋体" w:hAnsi="宋体" w:eastAsia="宋体" w:cs="宋体"/>
      <w:kern w:val="2"/>
      <w:sz w:val="21"/>
      <w:szCs w:val="24"/>
      <w:lang w:val="en-US" w:eastAsia="zh-CN" w:bidi="ar-SA"/>
    </w:rPr>
  </w:style>
  <w:style w:type="character" w:customStyle="1" w:styleId="1257">
    <w:name w:val="表内容 Char Char"/>
    <w:uiPriority w:val="0"/>
    <w:rPr>
      <w:rFonts w:hint="eastAsia" w:ascii="宋体" w:hAnsi="宋体" w:eastAsia="宋体" w:cs="宋体"/>
      <w:kern w:val="2"/>
      <w:sz w:val="24"/>
      <w:szCs w:val="24"/>
      <w:lang w:val="en-US" w:eastAsia="zh-CN" w:bidi="ar-SA"/>
    </w:rPr>
  </w:style>
  <w:style w:type="character" w:customStyle="1" w:styleId="1258">
    <w:name w:val="样式6 Char Char Char"/>
    <w:uiPriority w:val="0"/>
    <w:rPr>
      <w:rFonts w:hint="eastAsia" w:ascii="宋体" w:hAnsi="宋体" w:eastAsia="宋体" w:cs="宋体"/>
      <w:color w:val="000000"/>
      <w:kern w:val="6"/>
      <w:sz w:val="24"/>
      <w:szCs w:val="24"/>
      <w:lang w:val="en-GB" w:eastAsia="zh-CN" w:bidi="ar-SA"/>
    </w:rPr>
  </w:style>
  <w:style w:type="character" w:customStyle="1" w:styleId="1259">
    <w:name w:val="desctext1"/>
    <w:uiPriority w:val="0"/>
    <w:rPr>
      <w:rFonts w:hint="eastAsia" w:ascii="宋体" w:hAnsi="宋体" w:eastAsia="宋体" w:cs="宋体"/>
      <w:spacing w:val="15"/>
      <w:kern w:val="2"/>
      <w:sz w:val="18"/>
      <w:szCs w:val="18"/>
      <w:lang w:val="en-US" w:eastAsia="zh-CN" w:bidi="ar"/>
    </w:rPr>
  </w:style>
  <w:style w:type="character" w:customStyle="1" w:styleId="1260">
    <w:name w:val="tpc_content1"/>
    <w:uiPriority w:val="0"/>
    <w:rPr>
      <w:rFonts w:ascii="宋体" w:hAnsi="宋体" w:eastAsia="宋体" w:cs="宋体"/>
      <w:kern w:val="2"/>
      <w:sz w:val="28"/>
      <w:szCs w:val="28"/>
      <w:lang w:val="en-US" w:eastAsia="zh-CN" w:bidi="ar-SA"/>
    </w:rPr>
  </w:style>
  <w:style w:type="character" w:customStyle="1" w:styleId="1261">
    <w:name w:val="font9p1"/>
    <w:uiPriority w:val="0"/>
    <w:rPr>
      <w:rFonts w:hint="eastAsia" w:ascii="宋体" w:hAnsi="宋体" w:eastAsia="宋体" w:cs="宋体"/>
      <w:kern w:val="2"/>
      <w:sz w:val="18"/>
      <w:szCs w:val="18"/>
      <w:lang w:val="en-US" w:eastAsia="zh-CN" w:bidi="ar"/>
    </w:rPr>
  </w:style>
  <w:style w:type="character" w:customStyle="1" w:styleId="1262">
    <w:name w:val="正缩1 Char Char"/>
    <w:uiPriority w:val="0"/>
    <w:rPr>
      <w:rFonts w:hint="eastAsia" w:ascii="仿宋_GB2312" w:hAnsi="宋体" w:eastAsia="仿宋_GB2312" w:cs="宋体"/>
      <w:snapToGrid/>
      <w:kern w:val="2"/>
      <w:sz w:val="28"/>
      <w:szCs w:val="28"/>
      <w:lang w:val="en-US" w:eastAsia="zh-CN" w:bidi="ar-SA"/>
    </w:rPr>
  </w:style>
  <w:style w:type="character" w:customStyle="1" w:styleId="1263">
    <w:name w:val="自动表头 Char Char Char Char"/>
    <w:uiPriority w:val="0"/>
    <w:rPr>
      <w:rFonts w:hint="eastAsia" w:ascii="黑体" w:hAnsi="宋体" w:eastAsia="黑体"/>
      <w:b/>
      <w:color w:val="000000"/>
      <w:sz w:val="21"/>
      <w:lang w:val="en-US" w:eastAsia="zh-CN" w:bidi="ar-SA"/>
    </w:rPr>
  </w:style>
  <w:style w:type="character" w:customStyle="1" w:styleId="1264">
    <w:name w:val="表格用字 +  六号 Char Char"/>
    <w:uiPriority w:val="0"/>
    <w:rPr>
      <w:rFonts w:hint="eastAsia" w:ascii="宋体" w:hAnsi="宋体" w:eastAsia="仿宋_GB2312" w:cs="宋体"/>
      <w:bCs/>
      <w:kern w:val="2"/>
      <w:sz w:val="15"/>
      <w:szCs w:val="21"/>
      <w:lang w:val="en-US" w:eastAsia="zh-CN" w:bidi="ar-SA"/>
    </w:rPr>
  </w:style>
  <w:style w:type="character" w:customStyle="1" w:styleId="1265">
    <w:name w:val="~ Char Char"/>
    <w:uiPriority w:val="0"/>
    <w:rPr>
      <w:rFonts w:hint="eastAsia" w:ascii="宋体" w:hAnsi="宋体" w:eastAsia="宋体" w:cs="宋体"/>
      <w:b/>
      <w:bCs/>
      <w:kern w:val="2"/>
      <w:sz w:val="24"/>
      <w:szCs w:val="32"/>
      <w:lang w:val="en-US" w:eastAsia="zh-CN" w:bidi="ar-SA"/>
    </w:rPr>
  </w:style>
  <w:style w:type="character" w:customStyle="1" w:styleId="1266">
    <w:name w:val="样式 正文首行缩进 + 宋体 小四 行距: 1.5 倍行距 Char1"/>
    <w:uiPriority w:val="0"/>
    <w:rPr>
      <w:rFonts w:hint="eastAsia" w:ascii="黑体" w:hAnsi="宋体" w:eastAsia="黑体" w:cs="Arial"/>
      <w:bCs/>
      <w:kern w:val="2"/>
      <w:sz w:val="24"/>
      <w:szCs w:val="24"/>
      <w:lang w:val="en-US" w:eastAsia="zh-CN" w:bidi="ar-SA"/>
    </w:rPr>
  </w:style>
  <w:style w:type="character" w:customStyle="1" w:styleId="1267">
    <w:name w:val="样式 标题 4 + 楷体_GB2312 Char"/>
    <w:uiPriority w:val="0"/>
    <w:rPr>
      <w:rFonts w:hint="eastAsia" w:ascii="华文楷体" w:hAnsi="华文楷体" w:eastAsia="楷体_GB2312" w:cs="宋体"/>
      <w:bCs/>
      <w:kern w:val="2"/>
      <w:sz w:val="21"/>
      <w:szCs w:val="21"/>
      <w:lang w:val="en-US" w:eastAsia="zh-CN" w:bidi="ar-SA"/>
    </w:rPr>
  </w:style>
  <w:style w:type="character" w:customStyle="1" w:styleId="1268">
    <w:name w:val="正文文本 Char4"/>
    <w:uiPriority w:val="0"/>
    <w:rPr>
      <w:rFonts w:hint="default" w:ascii="Times New Roman" w:hAnsi="Times New Roman" w:eastAsia="宋体" w:cs="Times New Roman"/>
      <w:kern w:val="0"/>
      <w:sz w:val="28"/>
      <w:szCs w:val="21"/>
      <w:lang w:val="en-US" w:eastAsia="zh-CN" w:bidi="ar-SA"/>
    </w:rPr>
  </w:style>
  <w:style w:type="character" w:customStyle="1" w:styleId="1269">
    <w:name w:val="标题 1 字符"/>
    <w:uiPriority w:val="0"/>
    <w:rPr>
      <w:rFonts w:hint="eastAsia" w:ascii="宋体" w:hAnsi="宋体" w:eastAsia="宋体" w:cs="宋体"/>
      <w:kern w:val="2"/>
      <w:sz w:val="28"/>
      <w:szCs w:val="24"/>
      <w:lang w:val="en-US" w:eastAsia="zh-CN" w:bidi="ar"/>
    </w:rPr>
  </w:style>
  <w:style w:type="character" w:customStyle="1" w:styleId="1270">
    <w:name w:val="c_tx3"/>
    <w:uiPriority w:val="0"/>
    <w:rPr>
      <w:rFonts w:hint="eastAsia" w:ascii="宋体" w:hAnsi="宋体" w:eastAsia="宋体" w:cs="宋体"/>
      <w:kern w:val="2"/>
      <w:sz w:val="28"/>
      <w:szCs w:val="24"/>
      <w:lang w:val="en-US" w:eastAsia="zh-CN" w:bidi="ar"/>
    </w:rPr>
  </w:style>
  <w:style w:type="character" w:customStyle="1" w:styleId="1271">
    <w:name w:val="正文首行缩进 2 字符1"/>
    <w:uiPriority w:val="0"/>
    <w:rPr>
      <w:rFonts w:hint="eastAsia" w:ascii="宋体" w:hAnsi="宋体" w:eastAsia="宋体"/>
      <w:kern w:val="2"/>
      <w:sz w:val="21"/>
      <w:szCs w:val="24"/>
      <w:lang w:val="en-US" w:eastAsia="zh-CN" w:bidi="ar-SA"/>
    </w:rPr>
  </w:style>
  <w:style w:type="character" w:customStyle="1" w:styleId="1272">
    <w:name w:val="articlebody3"/>
    <w:uiPriority w:val="0"/>
    <w:rPr>
      <w:rFonts w:hint="eastAsia" w:ascii="宋体" w:hAnsi="宋体" w:eastAsia="宋体" w:cs="宋体"/>
      <w:kern w:val="2"/>
      <w:sz w:val="21"/>
      <w:szCs w:val="21"/>
      <w:lang w:val="en-US" w:eastAsia="zh-CN" w:bidi="ar"/>
    </w:rPr>
  </w:style>
  <w:style w:type="character" w:customStyle="1" w:styleId="1273">
    <w:name w:val="标题 7 字符1"/>
    <w:uiPriority w:val="0"/>
    <w:rPr>
      <w:rFonts w:hint="eastAsia" w:ascii="宋体" w:hAnsi="宋体" w:eastAsia="宋体"/>
      <w:b/>
      <w:spacing w:val="-2"/>
      <w:kern w:val="28"/>
      <w:sz w:val="18"/>
      <w:lang w:val="en-US" w:eastAsia="zh-CN" w:bidi="ar-SA"/>
    </w:rPr>
  </w:style>
  <w:style w:type="character" w:customStyle="1" w:styleId="1274">
    <w:name w:val="标题 2 字符"/>
    <w:uiPriority w:val="0"/>
    <w:rPr>
      <w:rFonts w:hint="eastAsia" w:ascii="宋体" w:hAnsi="宋体" w:eastAsia="宋体" w:cs="宋体"/>
      <w:kern w:val="2"/>
      <w:sz w:val="28"/>
      <w:szCs w:val="24"/>
      <w:lang w:val="en-US" w:eastAsia="zh-CN" w:bidi="ar"/>
    </w:rPr>
  </w:style>
  <w:style w:type="character" w:customStyle="1" w:styleId="1275">
    <w:name w:val="Char Char65"/>
    <w:uiPriority w:val="0"/>
    <w:rPr>
      <w:rFonts w:hint="default" w:ascii="Times New Roman" w:hAnsi="Times New Roman" w:eastAsia="宋体" w:cs="Times New Roman"/>
      <w:kern w:val="2"/>
      <w:sz w:val="28"/>
      <w:szCs w:val="24"/>
      <w:lang w:val="en-US" w:eastAsia="zh-CN" w:bidi="ar"/>
    </w:rPr>
  </w:style>
  <w:style w:type="character" w:customStyle="1" w:styleId="1276">
    <w:name w:val="正文（首行缩近两字） Char"/>
    <w:uiPriority w:val="0"/>
    <w:rPr>
      <w:rFonts w:hint="eastAsia" w:ascii="宋体" w:hAnsi="宋体" w:eastAsia="宋体"/>
      <w:kern w:val="2"/>
      <w:sz w:val="21"/>
      <w:lang w:val="en-US" w:eastAsia="zh-CN" w:bidi="ar-SA"/>
    </w:rPr>
  </w:style>
  <w:style w:type="character" w:customStyle="1" w:styleId="1277">
    <w:name w:val="doc_title fs_c_76"/>
    <w:uiPriority w:val="0"/>
    <w:rPr>
      <w:rFonts w:ascii="宋体" w:hAnsi="宋体" w:eastAsia="Arial" w:cs="宋体"/>
      <w:kern w:val="2"/>
      <w:sz w:val="24"/>
      <w:szCs w:val="24"/>
      <w:lang w:val="en-US" w:eastAsia="zh-CN" w:bidi="ar-SA"/>
    </w:rPr>
  </w:style>
  <w:style w:type="character" w:customStyle="1" w:styleId="1278">
    <w:name w:val="环调标题2 Char Char"/>
    <w:uiPriority w:val="0"/>
    <w:rPr>
      <w:rFonts w:hint="eastAsia" w:ascii="宋体" w:hAnsi="宋体" w:eastAsia="宋体" w:cs="宋体"/>
      <w:b/>
      <w:kern w:val="2"/>
      <w:sz w:val="30"/>
      <w:szCs w:val="24"/>
      <w:lang w:val="en-US" w:eastAsia="zh-CN" w:bidi="ar-SA"/>
    </w:rPr>
  </w:style>
  <w:style w:type="character" w:customStyle="1" w:styleId="1279">
    <w:name w:val="keyword1"/>
    <w:uiPriority w:val="0"/>
    <w:rPr>
      <w:rFonts w:hint="eastAsia" w:ascii="宋体" w:hAnsi="宋体" w:eastAsia="黑体" w:cs="Courier New"/>
      <w:color w:val="FF0000"/>
      <w:kern w:val="2"/>
      <w:sz w:val="24"/>
      <w:szCs w:val="32"/>
      <w:lang w:val="en-US" w:eastAsia="zh-CN" w:bidi="ar-SA"/>
    </w:rPr>
  </w:style>
  <w:style w:type="character" w:customStyle="1" w:styleId="1280">
    <w:name w:val="ENFI正文 Char Char"/>
    <w:link w:val="1281"/>
    <w:locked/>
    <w:uiPriority w:val="0"/>
    <w:rPr>
      <w:rFonts w:ascii="宋体" w:hAnsi="宋体" w:eastAsia="仿宋_GB2312" w:cs="宋体"/>
      <w:color w:val="000000"/>
      <w:sz w:val="28"/>
      <w:szCs w:val="24"/>
    </w:rPr>
  </w:style>
  <w:style w:type="paragraph" w:customStyle="1" w:styleId="1281">
    <w:name w:val="ENFI正文"/>
    <w:basedOn w:val="1"/>
    <w:link w:val="1280"/>
    <w:uiPriority w:val="0"/>
    <w:pPr>
      <w:widowControl w:val="0"/>
      <w:adjustRightInd w:val="0"/>
      <w:snapToGrid w:val="0"/>
      <w:spacing w:line="500" w:lineRule="exact"/>
      <w:ind w:firstLine="567"/>
      <w:jc w:val="both"/>
    </w:pPr>
    <w:rPr>
      <w:rFonts w:eastAsia="仿宋_GB2312"/>
      <w:color w:val="000000"/>
      <w:sz w:val="28"/>
    </w:rPr>
  </w:style>
  <w:style w:type="character" w:customStyle="1" w:styleId="1282">
    <w:name w:val="defaultfont1"/>
    <w:uiPriority w:val="0"/>
    <w:rPr>
      <w:rFonts w:hint="eastAsia" w:ascii="宋体" w:hAnsi="宋体" w:eastAsia="宋体" w:cs="宋体"/>
      <w:kern w:val="2"/>
      <w:sz w:val="24"/>
      <w:szCs w:val="20"/>
      <w:lang w:val="en-US" w:eastAsia="zh-CN" w:bidi="ar"/>
    </w:rPr>
  </w:style>
  <w:style w:type="character" w:customStyle="1" w:styleId="1283">
    <w:name w:val="H8 Char Char"/>
    <w:uiPriority w:val="0"/>
    <w:rPr>
      <w:rFonts w:hint="default" w:ascii="Cambria" w:hAnsi="Cambria" w:eastAsia="宋体" w:cs="宋体"/>
      <w:kern w:val="2"/>
      <w:sz w:val="24"/>
      <w:szCs w:val="24"/>
      <w:lang w:val="en-US" w:eastAsia="zh-CN" w:bidi="ar-SA"/>
    </w:rPr>
  </w:style>
  <w:style w:type="character" w:customStyle="1" w:styleId="1284">
    <w:name w:val="正文1 Char Char Char"/>
    <w:uiPriority w:val="0"/>
    <w:rPr>
      <w:rFonts w:hint="eastAsia" w:ascii="宋体" w:hAnsi="宋体" w:eastAsia="楷体_GB2312" w:cs="宋体"/>
      <w:kern w:val="2"/>
      <w:sz w:val="24"/>
      <w:szCs w:val="24"/>
      <w:lang w:val="en-US" w:eastAsia="zh-CN" w:bidi="ar-SA"/>
    </w:rPr>
  </w:style>
  <w:style w:type="character" w:customStyle="1" w:styleId="1285">
    <w:name w:val="Char Char62"/>
    <w:uiPriority w:val="0"/>
    <w:rPr>
      <w:rFonts w:hint="default" w:ascii="Times New Roman" w:hAnsi="Times New Roman" w:eastAsia="宋体" w:cs="Times New Roman"/>
      <w:kern w:val="20"/>
      <w:sz w:val="28"/>
      <w:szCs w:val="24"/>
      <w:lang w:val="en-US" w:eastAsia="zh-CN" w:bidi="ar"/>
    </w:rPr>
  </w:style>
  <w:style w:type="character" w:customStyle="1" w:styleId="1286">
    <w:name w:val="篇1"/>
    <w:uiPriority w:val="0"/>
    <w:rPr>
      <w:rFonts w:hint="eastAsia" w:ascii="宋体" w:hAnsi="宋体" w:eastAsia="宋体" w:cs="宋体"/>
      <w:b/>
      <w:bCs/>
      <w:kern w:val="44"/>
      <w:sz w:val="32"/>
      <w:szCs w:val="44"/>
      <w:lang w:val="en-US" w:eastAsia="zh-CN" w:bidi="ar-SA"/>
    </w:rPr>
  </w:style>
  <w:style w:type="character" w:customStyle="1" w:styleId="1287">
    <w:name w:val="样式 正文文本缩进 3 + 小四 段前: 6 磅 段后: 6 磅 行距: 1.5 倍行距 Char Char Char"/>
    <w:uiPriority w:val="0"/>
    <w:rPr>
      <w:rFonts w:hint="eastAsia" w:ascii="宋体" w:hAnsi="宋体" w:eastAsia="宋体"/>
      <w:kern w:val="2"/>
      <w:sz w:val="24"/>
      <w:lang w:val="en-US" w:eastAsia="zh-CN" w:bidi="ar-SA"/>
    </w:rPr>
  </w:style>
  <w:style w:type="character" w:customStyle="1" w:styleId="1288">
    <w:name w:val="报告正文 Char1"/>
    <w:uiPriority w:val="0"/>
    <w:rPr>
      <w:rFonts w:hint="eastAsia" w:ascii="宋体" w:hAnsi="宋体" w:eastAsia="宋体" w:cs="宋体"/>
      <w:color w:val="000000"/>
      <w:kern w:val="2"/>
      <w:sz w:val="24"/>
      <w:szCs w:val="24"/>
      <w:lang w:val="en-US" w:eastAsia="zh-CN" w:bidi="ar-SA"/>
    </w:rPr>
  </w:style>
  <w:style w:type="character" w:customStyle="1" w:styleId="1289">
    <w:name w:val="Char Char54"/>
    <w:uiPriority w:val="0"/>
    <w:rPr>
      <w:rFonts w:hint="eastAsia" w:ascii="宋体" w:hAnsi="Courier New" w:eastAsia="宋体" w:cs="Courier New"/>
      <w:kern w:val="2"/>
      <w:sz w:val="28"/>
      <w:szCs w:val="21"/>
      <w:lang w:val="en-US" w:eastAsia="zh-CN" w:bidi="ar"/>
    </w:rPr>
  </w:style>
  <w:style w:type="character" w:customStyle="1" w:styleId="1290">
    <w:name w:val="o12"/>
    <w:uiPriority w:val="0"/>
    <w:rPr>
      <w:rFonts w:hint="eastAsia" w:ascii="宋体" w:hAnsi="宋体" w:eastAsia="宋体" w:cs="宋体"/>
      <w:kern w:val="2"/>
      <w:sz w:val="28"/>
      <w:szCs w:val="24"/>
      <w:lang w:val="en-US" w:eastAsia="zh-CN" w:bidi="ar"/>
    </w:rPr>
  </w:style>
  <w:style w:type="character" w:customStyle="1" w:styleId="1291">
    <w:name w:val="题注 Char1"/>
    <w:uiPriority w:val="0"/>
    <w:rPr>
      <w:rFonts w:hint="eastAsia" w:ascii="宋体" w:hAnsi="宋体" w:eastAsia="宋体" w:cs="Arial"/>
      <w:kern w:val="2"/>
      <w:sz w:val="24"/>
      <w:szCs w:val="32"/>
      <w:lang w:val="en-US" w:eastAsia="zh-CN" w:bidi="ar-SA"/>
    </w:rPr>
  </w:style>
  <w:style w:type="character" w:customStyle="1" w:styleId="1292">
    <w:name w:val="批注文字 Char Char"/>
    <w:uiPriority w:val="0"/>
    <w:rPr>
      <w:rFonts w:hint="eastAsia" w:ascii="宋体" w:hAnsi="宋体" w:eastAsia="宋体" w:cs="宋体"/>
      <w:kern w:val="2"/>
      <w:sz w:val="21"/>
      <w:szCs w:val="24"/>
      <w:lang w:val="en-US" w:eastAsia="zh-CN" w:bidi="ar"/>
    </w:rPr>
  </w:style>
  <w:style w:type="character" w:customStyle="1" w:styleId="1293">
    <w:name w:val="标题 4 Char Char Char Char Char Char Char Char Char Char Char Char Char Char Char Char Char Char Char Char Char Char Char Char Char"/>
    <w:uiPriority w:val="0"/>
    <w:rPr>
      <w:rFonts w:hint="default" w:ascii="Arial" w:hAnsi="Arial" w:eastAsia="宋体" w:cs="Arial"/>
      <w:kern w:val="2"/>
      <w:sz w:val="28"/>
      <w:szCs w:val="24"/>
      <w:lang w:val="en-US" w:eastAsia="zh-CN" w:bidi="ar-SA"/>
    </w:rPr>
  </w:style>
  <w:style w:type="character" w:customStyle="1" w:styleId="1294">
    <w:name w:val="Char Char59"/>
    <w:uiPriority w:val="0"/>
    <w:rPr>
      <w:rFonts w:hint="default" w:ascii="Times New Roman" w:hAnsi="Times New Roman" w:eastAsia="宋体" w:cs="Times New Roman"/>
      <w:b/>
      <w:kern w:val="2"/>
      <w:sz w:val="24"/>
      <w:szCs w:val="24"/>
      <w:lang w:val="en-US" w:eastAsia="zh-CN" w:bidi="ar"/>
    </w:rPr>
  </w:style>
  <w:style w:type="character" w:customStyle="1" w:styleId="1295">
    <w:name w:val="正文首行缩进 2 Char1"/>
    <w:uiPriority w:val="0"/>
    <w:rPr>
      <w:rFonts w:hint="eastAsia" w:ascii="宋体" w:hAnsi="宋体" w:eastAsia="宋体" w:cs="宋体"/>
      <w:kern w:val="2"/>
      <w:sz w:val="21"/>
      <w:szCs w:val="24"/>
      <w:lang w:val="en-US" w:eastAsia="zh-CN" w:bidi="ar"/>
    </w:rPr>
  </w:style>
  <w:style w:type="character" w:customStyle="1" w:styleId="1296">
    <w:name w:val="样式 标题 3标题 13ReHead 3 WSAh3B HeadH3..标题 3 Char Char标题 3 ... Char Char Char"/>
    <w:uiPriority w:val="0"/>
    <w:rPr>
      <w:b/>
      <w:bCs/>
      <w:spacing w:val="-2"/>
      <w:sz w:val="24"/>
      <w:szCs w:val="24"/>
      <w:lang w:bidi="ar-SA"/>
    </w:rPr>
  </w:style>
  <w:style w:type="character" w:customStyle="1" w:styleId="1297">
    <w:name w:val="lh22px1"/>
    <w:uiPriority w:val="0"/>
    <w:rPr>
      <w:rFonts w:hint="eastAsia" w:ascii="宋体" w:hAnsi="宋体" w:eastAsia="宋体" w:cs="宋体"/>
      <w:kern w:val="2"/>
      <w:sz w:val="21"/>
      <w:szCs w:val="21"/>
      <w:lang w:val="en-US" w:eastAsia="zh-CN" w:bidi="ar"/>
    </w:rPr>
  </w:style>
  <w:style w:type="character" w:customStyle="1" w:styleId="1298">
    <w:name w:val="报告正文小四 Char"/>
    <w:uiPriority w:val="0"/>
    <w:rPr>
      <w:rFonts w:hint="eastAsia" w:ascii="宋体" w:hAnsi="宋体" w:eastAsia="宋体"/>
      <w:kern w:val="2"/>
      <w:sz w:val="24"/>
      <w:lang w:val="en-US" w:eastAsia="zh-CN" w:bidi="ar-SA"/>
    </w:rPr>
  </w:style>
  <w:style w:type="character" w:customStyle="1" w:styleId="1299">
    <w:name w:val="样式30 Char Char Char"/>
    <w:uiPriority w:val="0"/>
    <w:rPr>
      <w:rFonts w:hint="default" w:ascii="Arial" w:hAnsi="Arial" w:eastAsia="宋体" w:cs="宋体"/>
      <w:b/>
      <w:color w:val="000000"/>
      <w:kern w:val="2"/>
      <w:sz w:val="30"/>
      <w:szCs w:val="24"/>
      <w:lang w:val="en-US" w:eastAsia="zh-CN" w:bidi="ar-SA"/>
    </w:rPr>
  </w:style>
  <w:style w:type="character" w:customStyle="1" w:styleId="1300">
    <w:name w:val="articlebody"/>
    <w:uiPriority w:val="0"/>
    <w:rPr>
      <w:rFonts w:hint="eastAsia" w:ascii="宋体" w:hAnsi="宋体" w:eastAsia="宋体" w:cs="宋体"/>
      <w:kern w:val="2"/>
      <w:sz w:val="28"/>
      <w:szCs w:val="24"/>
      <w:lang w:val="en-US" w:eastAsia="zh-CN" w:bidi="ar"/>
    </w:rPr>
  </w:style>
  <w:style w:type="character" w:customStyle="1" w:styleId="1301">
    <w:name w:val="正文文本 3 字符"/>
    <w:uiPriority w:val="0"/>
    <w:rPr>
      <w:rFonts w:hint="eastAsia" w:ascii="宋体" w:hAnsi="宋体" w:eastAsia="宋体" w:cs="宋体"/>
      <w:kern w:val="2"/>
      <w:sz w:val="16"/>
      <w:szCs w:val="16"/>
      <w:lang w:val="en-US" w:eastAsia="zh-CN" w:bidi="ar"/>
    </w:rPr>
  </w:style>
  <w:style w:type="character" w:customStyle="1" w:styleId="1302">
    <w:name w:val="linkred021"/>
    <w:uiPriority w:val="0"/>
    <w:rPr>
      <w:rFonts w:hint="eastAsia" w:ascii="宋体" w:hAnsi="宋体" w:eastAsia="宋体" w:cs="宋体"/>
      <w:color w:val="A20010"/>
      <w:kern w:val="2"/>
      <w:sz w:val="28"/>
      <w:szCs w:val="24"/>
      <w:lang w:val="en-US" w:eastAsia="zh-CN" w:bidi="ar"/>
    </w:rPr>
  </w:style>
  <w:style w:type="character" w:customStyle="1" w:styleId="1303">
    <w:name w:val="newssize"/>
    <w:uiPriority w:val="0"/>
    <w:rPr>
      <w:rFonts w:hint="eastAsia" w:ascii="宋体" w:hAnsi="宋体" w:eastAsia="宋体" w:cs="宋体"/>
      <w:kern w:val="2"/>
      <w:sz w:val="28"/>
      <w:szCs w:val="24"/>
      <w:lang w:val="en-US" w:eastAsia="zh-CN" w:bidi="ar"/>
    </w:rPr>
  </w:style>
  <w:style w:type="character" w:customStyle="1" w:styleId="1304">
    <w:name w:val="样式11 Char"/>
    <w:locked/>
    <w:uiPriority w:val="0"/>
    <w:rPr>
      <w:rFonts w:hint="eastAsia" w:ascii="黑体" w:hAnsi="黑体" w:eastAsia="黑体"/>
      <w:bCs/>
      <w:kern w:val="2"/>
      <w:sz w:val="24"/>
      <w:szCs w:val="24"/>
      <w:lang w:val="en-US" w:eastAsia="zh-CN" w:bidi="ar-SA"/>
    </w:rPr>
  </w:style>
  <w:style w:type="character" w:customStyle="1" w:styleId="1305">
    <w:name w:val="black91"/>
    <w:uiPriority w:val="0"/>
    <w:rPr>
      <w:rFonts w:hint="eastAsia" w:ascii="宋体" w:hAnsi="宋体" w:eastAsia="宋体" w:cs="宋体"/>
      <w:color w:val="000000"/>
      <w:kern w:val="2"/>
      <w:sz w:val="18"/>
      <w:szCs w:val="18"/>
      <w:u w:val="none"/>
      <w:lang w:val="en-US" w:eastAsia="zh-CN" w:bidi="ar"/>
    </w:rPr>
  </w:style>
  <w:style w:type="character" w:customStyle="1" w:styleId="1306">
    <w:name w:val="样式 (西文) Arial (中文) 楷体_GB2312"/>
    <w:uiPriority w:val="0"/>
    <w:rPr>
      <w:rFonts w:hint="eastAsia" w:ascii="宋体" w:hAnsi="宋体" w:eastAsia="宋体" w:cs="宋体"/>
      <w:color w:val="auto"/>
      <w:spacing w:val="8"/>
      <w:w w:val="100"/>
      <w:kern w:val="0"/>
      <w:position w:val="0"/>
      <w:sz w:val="24"/>
      <w:szCs w:val="24"/>
      <w:u w:val="none"/>
      <w:vertAlign w:val="baseline"/>
      <w:lang w:val="en-US" w:eastAsia="zh-CN" w:bidi="ar"/>
    </w:rPr>
  </w:style>
  <w:style w:type="character" w:customStyle="1" w:styleId="1307">
    <w:name w:val="列表编号 5 Char Char"/>
    <w:uiPriority w:val="0"/>
    <w:rPr>
      <w:rFonts w:hint="eastAsia" w:ascii="宋体" w:hAnsi="宋体" w:eastAsia="宋体" w:cs="宋体"/>
      <w:kern w:val="2"/>
      <w:sz w:val="24"/>
      <w:szCs w:val="24"/>
      <w:lang w:val="en-US" w:eastAsia="zh-CN" w:bidi="ar-SA"/>
    </w:rPr>
  </w:style>
  <w:style w:type="character" w:customStyle="1" w:styleId="1308">
    <w:name w:val="表内文字 Char Char"/>
    <w:uiPriority w:val="0"/>
    <w:rPr>
      <w:rFonts w:hint="eastAsia" w:ascii="宋体" w:hAnsi="Courier New" w:eastAsia="宋体" w:cs="Courier New"/>
      <w:color w:val="000000"/>
      <w:kern w:val="2"/>
      <w:sz w:val="21"/>
      <w:szCs w:val="21"/>
      <w:lang w:val="en-US" w:eastAsia="zh-CN" w:bidi="ar-SA"/>
    </w:rPr>
  </w:style>
  <w:style w:type="character" w:customStyle="1" w:styleId="1309">
    <w:name w:val="正文小4黑体左 Char Char"/>
    <w:link w:val="1310"/>
    <w:locked/>
    <w:uiPriority w:val="0"/>
    <w:rPr>
      <w:rFonts w:ascii="宋体" w:hAnsi="宋体" w:cs="宋体"/>
      <w:b/>
      <w:sz w:val="24"/>
      <w:szCs w:val="24"/>
    </w:rPr>
  </w:style>
  <w:style w:type="paragraph" w:customStyle="1" w:styleId="1310">
    <w:name w:val="正文小4黑体左"/>
    <w:basedOn w:val="1"/>
    <w:link w:val="1309"/>
    <w:uiPriority w:val="0"/>
    <w:pPr>
      <w:widowControl w:val="0"/>
      <w:spacing w:line="360" w:lineRule="auto"/>
      <w:jc w:val="both"/>
    </w:pPr>
    <w:rPr>
      <w:b/>
    </w:rPr>
  </w:style>
  <w:style w:type="character" w:customStyle="1" w:styleId="1311">
    <w:name w:val="文档结构图 字符"/>
    <w:uiPriority w:val="0"/>
    <w:rPr>
      <w:rFonts w:hint="eastAsia" w:ascii="宋体" w:hAnsi="宋体" w:eastAsia="宋体" w:cs="宋体"/>
      <w:kern w:val="2"/>
      <w:sz w:val="21"/>
      <w:szCs w:val="24"/>
      <w:shd w:val="clear" w:color="auto" w:fill="000080"/>
      <w:lang w:val="en-US" w:eastAsia="zh-CN" w:bidi="ar"/>
    </w:rPr>
  </w:style>
  <w:style w:type="character" w:customStyle="1" w:styleId="1312">
    <w:name w:val="表内式样 Char Char"/>
    <w:uiPriority w:val="0"/>
    <w:rPr>
      <w:rFonts w:hint="eastAsia" w:ascii="宋体" w:hAnsi="宋体" w:eastAsia="宋体" w:cs="宋体"/>
      <w:kern w:val="2"/>
      <w:sz w:val="21"/>
      <w:szCs w:val="24"/>
      <w:lang w:val="en-US" w:eastAsia="zh-CN" w:bidi="ar-SA"/>
    </w:rPr>
  </w:style>
  <w:style w:type="character" w:customStyle="1" w:styleId="1313">
    <w:name w:val="Char Char321"/>
    <w:uiPriority w:val="0"/>
    <w:rPr>
      <w:rFonts w:hint="eastAsia" w:ascii="宋体" w:hAnsi="宋体" w:eastAsia="宋体" w:cs="宋体"/>
      <w:kern w:val="2"/>
      <w:sz w:val="18"/>
      <w:szCs w:val="18"/>
      <w:lang w:val="en-US" w:eastAsia="zh-CN" w:bidi="ar"/>
    </w:rPr>
  </w:style>
  <w:style w:type="character" w:customStyle="1" w:styleId="1314">
    <w:name w:val="标题  Char"/>
    <w:uiPriority w:val="0"/>
    <w:rPr>
      <w:rFonts w:hint="eastAsia" w:ascii="楷体_GB2312" w:hAnsi="宋体" w:eastAsia="楷体_GB2312" w:cs="宋体"/>
      <w:bCs/>
      <w:kern w:val="2"/>
      <w:sz w:val="28"/>
      <w:szCs w:val="28"/>
      <w:lang w:val="en-US" w:eastAsia="zh-CN" w:bidi="ar-SA"/>
    </w:rPr>
  </w:style>
  <w:style w:type="character" w:customStyle="1" w:styleId="1315">
    <w:name w:val="书籍标题3"/>
    <w:uiPriority w:val="0"/>
    <w:rPr>
      <w:rFonts w:hint="eastAsia" w:ascii="宋体" w:hAnsi="宋体" w:eastAsia="宋体" w:cs="宋体"/>
      <w:b/>
      <w:bCs/>
      <w:smallCaps/>
      <w:spacing w:val="5"/>
      <w:kern w:val="2"/>
      <w:sz w:val="28"/>
      <w:szCs w:val="24"/>
      <w:lang w:val="en-US" w:eastAsia="zh-CN" w:bidi="ar"/>
    </w:rPr>
  </w:style>
  <w:style w:type="character" w:customStyle="1" w:styleId="1316">
    <w:name w:val="脚注文本 Char3"/>
    <w:uiPriority w:val="0"/>
    <w:rPr>
      <w:rFonts w:hint="eastAsia" w:ascii="宋体" w:hAnsi="宋体" w:eastAsia="宋体" w:cs="宋体"/>
      <w:kern w:val="2"/>
      <w:sz w:val="18"/>
      <w:szCs w:val="18"/>
      <w:lang w:val="en-US" w:eastAsia="zh-CN" w:bidi="ar"/>
    </w:rPr>
  </w:style>
  <w:style w:type="character" w:customStyle="1" w:styleId="1317">
    <w:name w:val="样式 自动A + Char Char"/>
    <w:link w:val="1318"/>
    <w:locked/>
    <w:uiPriority w:val="0"/>
    <w:rPr>
      <w:rFonts w:ascii="Calibri" w:hAnsi="Calibri" w:cs="黑体"/>
    </w:rPr>
  </w:style>
  <w:style w:type="paragraph" w:customStyle="1" w:styleId="1318">
    <w:name w:val="样式 自动A +"/>
    <w:basedOn w:val="1"/>
    <w:link w:val="1317"/>
    <w:uiPriority w:val="0"/>
    <w:pPr>
      <w:widowControl w:val="0"/>
      <w:jc w:val="both"/>
    </w:pPr>
    <w:rPr>
      <w:rFonts w:ascii="Calibri" w:hAnsi="Calibri" w:cs="黑体"/>
      <w:sz w:val="20"/>
      <w:szCs w:val="20"/>
    </w:rPr>
  </w:style>
  <w:style w:type="character" w:customStyle="1" w:styleId="1319">
    <w:name w:val="normaltext1"/>
    <w:uiPriority w:val="0"/>
    <w:rPr>
      <w:rFonts w:hint="eastAsia" w:ascii="宋体" w:hAnsi="宋体" w:eastAsia="宋体" w:cs="宋体"/>
      <w:color w:val="000000"/>
      <w:kern w:val="2"/>
      <w:sz w:val="23"/>
      <w:szCs w:val="23"/>
      <w:lang w:val="en-US" w:eastAsia="zh-CN" w:bidi="ar"/>
    </w:rPr>
  </w:style>
  <w:style w:type="character" w:customStyle="1" w:styleId="1320">
    <w:name w:val="p10"/>
    <w:uiPriority w:val="0"/>
    <w:rPr>
      <w:rFonts w:hint="eastAsia" w:ascii="宋体" w:hAnsi="宋体" w:eastAsia="宋体" w:cs="宋体"/>
      <w:kern w:val="2"/>
      <w:sz w:val="24"/>
      <w:szCs w:val="20"/>
      <w:lang w:val="en-US" w:eastAsia="zh-CN" w:bidi="ar"/>
    </w:rPr>
  </w:style>
  <w:style w:type="character" w:customStyle="1" w:styleId="1321">
    <w:name w:val="样式 标题 1 + 黑体 小三 非加粗 Char"/>
    <w:uiPriority w:val="0"/>
    <w:rPr>
      <w:rFonts w:hint="eastAsia" w:ascii="黑体" w:hAnsi="黑体" w:eastAsia="黑体"/>
      <w:kern w:val="44"/>
      <w:sz w:val="30"/>
      <w:szCs w:val="44"/>
      <w:lang w:bidi="ar-SA"/>
    </w:rPr>
  </w:style>
  <w:style w:type="character" w:customStyle="1" w:styleId="1322">
    <w:name w:val="正文文本缩进 3 字符"/>
    <w:uiPriority w:val="0"/>
    <w:rPr>
      <w:rFonts w:hint="eastAsia" w:ascii="宋体" w:hAnsi="宋体" w:eastAsia="宋体" w:cs="宋体"/>
      <w:kern w:val="2"/>
      <w:sz w:val="16"/>
      <w:szCs w:val="16"/>
      <w:lang w:val="en-US" w:eastAsia="zh-CN" w:bidi="ar"/>
    </w:rPr>
  </w:style>
  <w:style w:type="character" w:customStyle="1" w:styleId="1323">
    <w:name w:val="批注文字 字符"/>
    <w:uiPriority w:val="0"/>
    <w:rPr>
      <w:rFonts w:hint="eastAsia" w:ascii="宋体" w:hAnsi="宋体" w:eastAsia="宋体" w:cs="宋体"/>
      <w:kern w:val="2"/>
      <w:sz w:val="21"/>
      <w:szCs w:val="24"/>
      <w:lang w:val="en-US" w:eastAsia="zh-CN" w:bidi="ar"/>
    </w:rPr>
  </w:style>
  <w:style w:type="character" w:customStyle="1" w:styleId="1324">
    <w:name w:val="0916正文样式 Char Char"/>
    <w:link w:val="1325"/>
    <w:locked/>
    <w:uiPriority w:val="0"/>
    <w:rPr>
      <w:rFonts w:ascii="宋体" w:hAnsi="ˎ̥" w:cs="宋体"/>
      <w:sz w:val="28"/>
      <w:szCs w:val="28"/>
    </w:rPr>
  </w:style>
  <w:style w:type="paragraph" w:customStyle="1" w:styleId="1325">
    <w:name w:val="0916正文样式"/>
    <w:basedOn w:val="1"/>
    <w:link w:val="1324"/>
    <w:uiPriority w:val="0"/>
    <w:pPr>
      <w:widowControl w:val="0"/>
      <w:adjustRightInd w:val="0"/>
      <w:snapToGrid w:val="0"/>
      <w:spacing w:line="336" w:lineRule="auto"/>
      <w:ind w:firstLine="200" w:firstLineChars="200"/>
      <w:jc w:val="both"/>
    </w:pPr>
    <w:rPr>
      <w:rFonts w:hAnsi="ˎ̥"/>
      <w:sz w:val="28"/>
      <w:szCs w:val="28"/>
    </w:rPr>
  </w:style>
  <w:style w:type="character" w:customStyle="1" w:styleId="1326">
    <w:name w:val="HTML 预设格式 Char2"/>
    <w:uiPriority w:val="0"/>
    <w:rPr>
      <w:rFonts w:hint="default" w:ascii="Courier New" w:hAnsi="Courier New" w:eastAsia="宋体" w:cs="Courier New"/>
      <w:kern w:val="2"/>
      <w:sz w:val="20"/>
      <w:szCs w:val="20"/>
      <w:lang w:val="en-US" w:eastAsia="zh-CN" w:bidi="ar-SA"/>
    </w:rPr>
  </w:style>
  <w:style w:type="character" w:customStyle="1" w:styleId="1327">
    <w:name w:val="图表 Char Char"/>
    <w:locked/>
    <w:uiPriority w:val="0"/>
    <w:rPr>
      <w:rFonts w:ascii="宋体" w:hAnsi="宋体" w:eastAsia="宋体" w:cs="宋体"/>
      <w:szCs w:val="24"/>
    </w:rPr>
  </w:style>
  <w:style w:type="character" w:customStyle="1" w:styleId="1328">
    <w:name w:val="报告标题3 Char Char"/>
    <w:uiPriority w:val="0"/>
    <w:rPr>
      <w:rFonts w:hint="default" w:ascii="Arial" w:hAnsi="Arial" w:eastAsia="宋体" w:cs="宋体"/>
      <w:b/>
      <w:color w:val="000000"/>
      <w:kern w:val="2"/>
      <w:sz w:val="24"/>
      <w:szCs w:val="24"/>
      <w:lang w:val="en-US" w:eastAsia="zh-CN" w:bidi="ar"/>
    </w:rPr>
  </w:style>
  <w:style w:type="character" w:customStyle="1" w:styleId="1329">
    <w:name w:val="表文字居中 Char Char Char"/>
    <w:uiPriority w:val="0"/>
    <w:rPr>
      <w:rFonts w:hint="default" w:ascii="Arial" w:hAnsi="Arial" w:cs="Arial"/>
      <w:kern w:val="2"/>
      <w:sz w:val="21"/>
      <w:szCs w:val="24"/>
      <w:lang w:val="en-US" w:eastAsia="zh-CN" w:bidi="ar-SA"/>
    </w:rPr>
  </w:style>
  <w:style w:type="character" w:customStyle="1" w:styleId="1330">
    <w:name w:val="正文文字缩进 3 Char Char1"/>
    <w:uiPriority w:val="0"/>
    <w:rPr>
      <w:rFonts w:hint="default" w:ascii="Times New Roman" w:hAnsi="Times New Roman" w:eastAsia="宋体" w:cs="Times New Roman"/>
      <w:kern w:val="2"/>
      <w:sz w:val="16"/>
      <w:szCs w:val="16"/>
      <w:lang w:val="en-US" w:eastAsia="zh-CN" w:bidi="ar"/>
    </w:rPr>
  </w:style>
  <w:style w:type="character" w:customStyle="1" w:styleId="1331">
    <w:name w:val="正文文字缩进 2 Char Char"/>
    <w:uiPriority w:val="0"/>
    <w:rPr>
      <w:rFonts w:hint="eastAsia" w:ascii="宋体" w:hAnsi="宋体" w:eastAsia="宋体" w:cs="宋体"/>
      <w:kern w:val="2"/>
      <w:sz w:val="21"/>
      <w:szCs w:val="24"/>
      <w:lang w:val="en-US" w:eastAsia="zh-CN" w:bidi="ar-SA"/>
    </w:rPr>
  </w:style>
  <w:style w:type="character" w:customStyle="1" w:styleId="1332">
    <w:name w:val="报告标题3 Char Char Char"/>
    <w:link w:val="1333"/>
    <w:locked/>
    <w:uiPriority w:val="0"/>
    <w:rPr>
      <w:rFonts w:ascii="Arial" w:hAnsi="Arial"/>
      <w:b/>
      <w:color w:val="000000"/>
      <w:sz w:val="24"/>
      <w:szCs w:val="32"/>
    </w:rPr>
  </w:style>
  <w:style w:type="paragraph" w:customStyle="1" w:styleId="1333">
    <w:name w:val="报告标题3"/>
    <w:basedOn w:val="4"/>
    <w:link w:val="1332"/>
    <w:uiPriority w:val="0"/>
    <w:pPr>
      <w:widowControl w:val="0"/>
      <w:tabs>
        <w:tab w:val="left" w:pos="0"/>
        <w:tab w:val="left" w:pos="1080"/>
      </w:tabs>
      <w:spacing w:before="0" w:after="0" w:line="360" w:lineRule="auto"/>
    </w:pPr>
    <w:rPr>
      <w:rFonts w:ascii="Arial" w:hAnsi="Arial" w:cs="Times New Roman"/>
      <w:bCs w:val="0"/>
      <w:color w:val="000000"/>
      <w:sz w:val="24"/>
    </w:rPr>
  </w:style>
  <w:style w:type="character" w:customStyle="1" w:styleId="1334">
    <w:name w:val="信息标题 Char3"/>
    <w:uiPriority w:val="0"/>
    <w:rPr>
      <w:rFonts w:hint="default" w:ascii="Cambria" w:hAnsi="Cambria" w:eastAsia="宋体" w:cs="Times New Roman"/>
      <w:kern w:val="2"/>
      <w:sz w:val="24"/>
      <w:szCs w:val="24"/>
      <w:shd w:val="pct20" w:color="auto" w:fill="auto"/>
      <w:lang w:val="en-US" w:eastAsia="zh-CN" w:bidi="ar-SA"/>
    </w:rPr>
  </w:style>
  <w:style w:type="character" w:customStyle="1" w:styleId="1335">
    <w:name w:val="样式16 Char Char Char"/>
    <w:uiPriority w:val="0"/>
    <w:rPr>
      <w:rFonts w:hint="eastAsia" w:ascii="宋体" w:hAnsi="宋体" w:eastAsia="宋体" w:cs="宋体"/>
      <w:kern w:val="2"/>
      <w:sz w:val="28"/>
      <w:szCs w:val="24"/>
      <w:lang w:val="en-US" w:eastAsia="zh-CN" w:bidi="ar"/>
    </w:rPr>
  </w:style>
  <w:style w:type="character" w:customStyle="1" w:styleId="1336">
    <w:name w:val="rcjs_jswm_font1"/>
    <w:uiPriority w:val="0"/>
    <w:rPr>
      <w:rFonts w:hint="eastAsia" w:ascii="宋体" w:hAnsi="宋体" w:eastAsia="宋体" w:cs="宋体"/>
      <w:kern w:val="2"/>
      <w:sz w:val="20"/>
      <w:szCs w:val="20"/>
      <w:lang w:val="en-US" w:eastAsia="zh-CN" w:bidi="ar"/>
    </w:rPr>
  </w:style>
  <w:style w:type="character" w:customStyle="1" w:styleId="1337">
    <w:name w:val="p5"/>
    <w:uiPriority w:val="0"/>
    <w:rPr>
      <w:rFonts w:hint="eastAsia" w:ascii="宋体" w:hAnsi="宋体" w:eastAsia="宋体" w:cs="宋体"/>
      <w:kern w:val="2"/>
      <w:sz w:val="24"/>
      <w:szCs w:val="20"/>
      <w:lang w:val="en-US" w:eastAsia="zh-CN" w:bidi="ar"/>
    </w:rPr>
  </w:style>
  <w:style w:type="character" w:customStyle="1" w:styleId="1338">
    <w:name w:val="文档结构图 Char4"/>
    <w:uiPriority w:val="0"/>
    <w:rPr>
      <w:rFonts w:hint="default" w:ascii="Times New Roman" w:hAnsi="Times New Roman" w:eastAsia="宋体" w:cs="Times New Roman"/>
      <w:kern w:val="2"/>
      <w:sz w:val="28"/>
      <w:szCs w:val="24"/>
      <w:shd w:val="clear" w:color="auto" w:fill="000080"/>
      <w:lang w:val="en-US" w:eastAsia="zh-CN" w:bidi="ar-SA"/>
    </w:rPr>
  </w:style>
  <w:style w:type="character" w:customStyle="1" w:styleId="1339">
    <w:name w:val="2标题(治) Char"/>
    <w:link w:val="1340"/>
    <w:uiPriority w:val="0"/>
    <w:rPr>
      <w:rFonts w:ascii="宋体" w:hAnsi="宋体" w:eastAsia="黑体" w:cs="宋体"/>
      <w:b/>
      <w:sz w:val="30"/>
      <w:szCs w:val="24"/>
    </w:rPr>
  </w:style>
  <w:style w:type="paragraph" w:customStyle="1" w:styleId="1340">
    <w:name w:val="2标题(治)"/>
    <w:basedOn w:val="3"/>
    <w:link w:val="1339"/>
    <w:uiPriority w:val="0"/>
    <w:pPr>
      <w:tabs>
        <w:tab w:val="left" w:pos="567"/>
      </w:tabs>
      <w:spacing w:before="0" w:after="0" w:line="360" w:lineRule="auto"/>
    </w:pPr>
    <w:rPr>
      <w:rFonts w:ascii="宋体" w:hAnsi="宋体" w:eastAsia="黑体" w:cs="宋体"/>
      <w:bCs w:val="0"/>
      <w:sz w:val="30"/>
      <w:szCs w:val="24"/>
    </w:rPr>
  </w:style>
  <w:style w:type="character" w:customStyle="1" w:styleId="1341">
    <w:name w:val="txt11"/>
    <w:uiPriority w:val="0"/>
    <w:rPr>
      <w:rFonts w:hint="default" w:ascii="ˎ̥" w:hAnsi="ˎ̥" w:eastAsia="宋体" w:cs="宋体"/>
      <w:kern w:val="2"/>
      <w:sz w:val="21"/>
      <w:szCs w:val="21"/>
      <w:lang w:val="en-US" w:eastAsia="zh-CN" w:bidi="ar"/>
    </w:rPr>
  </w:style>
  <w:style w:type="character" w:customStyle="1" w:styleId="1342">
    <w:name w:val="表格文字 Char Char Char Char Char Char"/>
    <w:link w:val="1343"/>
    <w:locked/>
    <w:uiPriority w:val="0"/>
    <w:rPr>
      <w:rFonts w:ascii="宋体" w:hAnsi="宋体" w:cs="宋体"/>
      <w:szCs w:val="24"/>
    </w:rPr>
  </w:style>
  <w:style w:type="paragraph" w:customStyle="1" w:styleId="1343">
    <w:name w:val="表格文字 Char Char Char Char"/>
    <w:basedOn w:val="1"/>
    <w:link w:val="1342"/>
    <w:uiPriority w:val="0"/>
    <w:pPr>
      <w:widowControl w:val="0"/>
      <w:spacing w:line="360" w:lineRule="exact"/>
      <w:jc w:val="center"/>
    </w:pPr>
    <w:rPr>
      <w:sz w:val="20"/>
    </w:rPr>
  </w:style>
  <w:style w:type="character" w:customStyle="1" w:styleId="1344">
    <w:name w:val="content"/>
    <w:uiPriority w:val="0"/>
    <w:rPr>
      <w:rFonts w:ascii="宋体" w:hAnsi="宋体" w:eastAsia="Arial" w:cs="宋体"/>
      <w:kern w:val="2"/>
      <w:sz w:val="24"/>
      <w:szCs w:val="24"/>
      <w:lang w:val="en-US" w:eastAsia="zh-CN" w:bidi="ar-SA"/>
    </w:rPr>
  </w:style>
  <w:style w:type="character" w:customStyle="1" w:styleId="1345">
    <w:name w:val="yellow1"/>
    <w:uiPriority w:val="0"/>
    <w:rPr>
      <w:rFonts w:hint="eastAsia" w:ascii="宋体" w:hAnsi="宋体" w:eastAsia="宋体" w:cs="宋体"/>
      <w:color w:val="FFFF00"/>
      <w:kern w:val="2"/>
      <w:sz w:val="28"/>
      <w:szCs w:val="24"/>
      <w:u w:val="none"/>
      <w:lang w:val="en-US" w:eastAsia="zh-CN" w:bidi="ar"/>
    </w:rPr>
  </w:style>
  <w:style w:type="character" w:customStyle="1" w:styleId="1346">
    <w:name w:val="样式18 Char Char Char"/>
    <w:uiPriority w:val="0"/>
    <w:rPr>
      <w:rFonts w:hint="eastAsia" w:ascii="黑体" w:hAnsi="Arial" w:eastAsia="黑体" w:cs="宋体"/>
      <w:b/>
      <w:color w:val="000000"/>
      <w:kern w:val="2"/>
      <w:sz w:val="28"/>
      <w:lang w:val="en-US" w:eastAsia="zh-CN" w:bidi="ar-SA"/>
    </w:rPr>
  </w:style>
  <w:style w:type="character" w:customStyle="1" w:styleId="1347">
    <w:name w:val="正文小四环评 Char Char Char"/>
    <w:uiPriority w:val="0"/>
    <w:rPr>
      <w:rFonts w:hint="eastAsia" w:ascii="宋体" w:hAnsi="宋体" w:eastAsia="宋体" w:cs="宋体"/>
      <w:bCs/>
      <w:color w:val="000000"/>
      <w:kern w:val="2"/>
      <w:sz w:val="24"/>
      <w:szCs w:val="24"/>
      <w:lang w:val="en-US" w:eastAsia="zh-CN" w:bidi="ar-SA"/>
    </w:rPr>
  </w:style>
  <w:style w:type="character" w:customStyle="1" w:styleId="1348">
    <w:name w:val="正文文本 字符1"/>
    <w:uiPriority w:val="0"/>
    <w:rPr>
      <w:rFonts w:hint="eastAsia" w:ascii="宋体" w:hAnsi="宋体" w:eastAsia="宋体"/>
      <w:spacing w:val="-2"/>
      <w:sz w:val="28"/>
      <w:lang w:val="en-US" w:eastAsia="zh-CN" w:bidi="ar-SA"/>
    </w:rPr>
  </w:style>
  <w:style w:type="character" w:customStyle="1" w:styleId="1349">
    <w:name w:val="信息标题 字符"/>
    <w:uiPriority w:val="0"/>
    <w:rPr>
      <w:rFonts w:hint="default" w:ascii="Arial" w:hAnsi="Arial" w:cs="Arial"/>
      <w:color w:val="000000"/>
      <w:sz w:val="24"/>
      <w:szCs w:val="24"/>
      <w:shd w:val="pct20" w:color="auto" w:fill="auto"/>
      <w:lang w:bidi="ar-SA"/>
    </w:rPr>
  </w:style>
  <w:style w:type="character" w:customStyle="1" w:styleId="1350">
    <w:name w:val="落款 Char Char"/>
    <w:uiPriority w:val="0"/>
    <w:rPr>
      <w:rFonts w:hint="default" w:ascii="Times New Roman" w:hAnsi="Times New Roman" w:eastAsia="宋体" w:cs="Times New Roman"/>
      <w:kern w:val="2"/>
      <w:sz w:val="28"/>
      <w:szCs w:val="24"/>
      <w:lang w:val="en-US" w:eastAsia="zh-CN" w:bidi="ar"/>
    </w:rPr>
  </w:style>
  <w:style w:type="character" w:customStyle="1" w:styleId="1351">
    <w:name w:val="Char Char58"/>
    <w:uiPriority w:val="0"/>
    <w:rPr>
      <w:rFonts w:hint="default" w:ascii="Arial" w:hAnsi="Arial" w:eastAsia="黑体" w:cs="Times New Roman"/>
      <w:kern w:val="2"/>
      <w:sz w:val="24"/>
      <w:szCs w:val="24"/>
      <w:lang w:val="en-US" w:eastAsia="zh-CN" w:bidi="ar"/>
    </w:rPr>
  </w:style>
  <w:style w:type="character" w:customStyle="1" w:styleId="1352">
    <w:name w:val="7说明正文 Char Char"/>
    <w:uiPriority w:val="0"/>
    <w:rPr>
      <w:rFonts w:hint="eastAsia" w:ascii="宋体" w:hAnsi="宋体" w:eastAsia="宋体" w:cs="宋体"/>
      <w:kern w:val="2"/>
      <w:sz w:val="24"/>
      <w:szCs w:val="24"/>
      <w:lang w:val="en-US" w:eastAsia="zh-CN" w:bidi="ar-SA"/>
    </w:rPr>
  </w:style>
  <w:style w:type="character" w:customStyle="1" w:styleId="1353">
    <w:name w:val="东方工业区 Char Char"/>
    <w:link w:val="1354"/>
    <w:locked/>
    <w:uiPriority w:val="0"/>
    <w:rPr>
      <w:rFonts w:ascii="Calibri" w:hAnsi="Calibri" w:cs="黑体"/>
    </w:rPr>
  </w:style>
  <w:style w:type="paragraph" w:customStyle="1" w:styleId="1354">
    <w:name w:val="东方工业区"/>
    <w:basedOn w:val="1"/>
    <w:link w:val="1353"/>
    <w:uiPriority w:val="0"/>
    <w:pPr>
      <w:widowControl w:val="0"/>
      <w:jc w:val="both"/>
    </w:pPr>
    <w:rPr>
      <w:rFonts w:ascii="Calibri" w:hAnsi="Calibri" w:cs="黑体"/>
      <w:sz w:val="20"/>
      <w:szCs w:val="20"/>
    </w:rPr>
  </w:style>
  <w:style w:type="character" w:customStyle="1" w:styleId="1355">
    <w:name w:val="二级标题 Char Char Char Char Char"/>
    <w:link w:val="1356"/>
    <w:locked/>
    <w:uiPriority w:val="0"/>
    <w:rPr>
      <w:b/>
      <w:sz w:val="28"/>
      <w:szCs w:val="24"/>
    </w:rPr>
  </w:style>
  <w:style w:type="paragraph" w:customStyle="1" w:styleId="1356">
    <w:name w:val="二级标题"/>
    <w:basedOn w:val="1"/>
    <w:link w:val="1355"/>
    <w:uiPriority w:val="0"/>
    <w:pPr>
      <w:widowControl w:val="0"/>
      <w:spacing w:before="60" w:line="460" w:lineRule="exact"/>
      <w:jc w:val="both"/>
      <w:outlineLvl w:val="1"/>
    </w:pPr>
    <w:rPr>
      <w:rFonts w:ascii="Times New Roman" w:hAnsi="Times New Roman" w:cs="Times New Roman"/>
      <w:b/>
      <w:sz w:val="28"/>
    </w:rPr>
  </w:style>
  <w:style w:type="character" w:customStyle="1" w:styleId="1357">
    <w:name w:val="样式N Char Char"/>
    <w:link w:val="1358"/>
    <w:locked/>
    <w:uiPriority w:val="0"/>
    <w:rPr>
      <w:rFonts w:ascii="宋体" w:hAnsi="宋体" w:cs="宋体"/>
      <w:sz w:val="28"/>
      <w:szCs w:val="24"/>
    </w:rPr>
  </w:style>
  <w:style w:type="paragraph" w:customStyle="1" w:styleId="1358">
    <w:name w:val="样式N"/>
    <w:basedOn w:val="1"/>
    <w:link w:val="1357"/>
    <w:uiPriority w:val="0"/>
    <w:pPr>
      <w:widowControl w:val="0"/>
      <w:spacing w:line="660" w:lineRule="exact"/>
      <w:ind w:firstLine="560" w:firstLineChars="200"/>
      <w:jc w:val="both"/>
    </w:pPr>
    <w:rPr>
      <w:sz w:val="28"/>
    </w:rPr>
  </w:style>
  <w:style w:type="character" w:customStyle="1" w:styleId="1359">
    <w:name w:val="全文 Char Char"/>
    <w:link w:val="1360"/>
    <w:locked/>
    <w:uiPriority w:val="0"/>
    <w:rPr>
      <w:rFonts w:ascii="宋体" w:hAnsi="宋体" w:cs="宋体"/>
      <w:color w:val="000000"/>
      <w:sz w:val="24"/>
      <w:szCs w:val="24"/>
    </w:rPr>
  </w:style>
  <w:style w:type="paragraph" w:customStyle="1" w:styleId="1360">
    <w:name w:val="全文"/>
    <w:basedOn w:val="1"/>
    <w:link w:val="1359"/>
    <w:uiPriority w:val="0"/>
    <w:pPr>
      <w:widowControl w:val="0"/>
      <w:spacing w:beforeLines="50" w:line="360" w:lineRule="auto"/>
      <w:ind w:firstLine="480" w:firstLineChars="200"/>
      <w:jc w:val="both"/>
    </w:pPr>
    <w:rPr>
      <w:color w:val="000000"/>
    </w:rPr>
  </w:style>
  <w:style w:type="character" w:customStyle="1" w:styleId="1361">
    <w:name w:val="文章正文文字 Char Char Char"/>
    <w:uiPriority w:val="0"/>
    <w:rPr>
      <w:rFonts w:ascii="宋体" w:hAnsi="宋体" w:eastAsia="宋体" w:cs="宋体"/>
      <w:kern w:val="2"/>
      <w:sz w:val="24"/>
      <w:szCs w:val="24"/>
      <w:lang w:val="en-US" w:eastAsia="zh-CN" w:bidi="ar-SA"/>
    </w:rPr>
  </w:style>
  <w:style w:type="character" w:customStyle="1" w:styleId="1362">
    <w:name w:val="样式 正文文本 + Times New Roman Char Char"/>
    <w:link w:val="1363"/>
    <w:locked/>
    <w:uiPriority w:val="0"/>
    <w:rPr>
      <w:rFonts w:ascii="Arial" w:hAnsi="Arial" w:cs="宋体"/>
      <w:sz w:val="24"/>
      <w:szCs w:val="24"/>
    </w:rPr>
  </w:style>
  <w:style w:type="paragraph" w:customStyle="1" w:styleId="1363">
    <w:name w:val="样式 正文文本 + Times New Roman"/>
    <w:basedOn w:val="34"/>
    <w:link w:val="1362"/>
    <w:uiPriority w:val="0"/>
    <w:pPr>
      <w:widowControl w:val="0"/>
      <w:tabs>
        <w:tab w:val="left" w:pos="280"/>
      </w:tabs>
      <w:spacing w:before="120" w:line="360" w:lineRule="auto"/>
      <w:jc w:val="both"/>
    </w:pPr>
    <w:rPr>
      <w:rFonts w:ascii="Arial" w:hAnsi="Arial"/>
      <w:sz w:val="24"/>
    </w:rPr>
  </w:style>
  <w:style w:type="character" w:customStyle="1" w:styleId="1364">
    <w:name w:val="样式 标题 2标题 2 Char标题节标题节 Char Char标题 2 Char Char Char标题 2 Cha... Char Char"/>
    <w:link w:val="1365"/>
    <w:uiPriority w:val="0"/>
    <w:rPr>
      <w:rFonts w:ascii="Arial" w:hAnsi="Arial" w:eastAsia="黑体" w:cs="宋体"/>
      <w:color w:val="000000"/>
      <w:sz w:val="28"/>
      <w:szCs w:val="24"/>
    </w:rPr>
  </w:style>
  <w:style w:type="paragraph" w:customStyle="1" w:styleId="1365">
    <w:name w:val="样式 标题 2标题 2 Char标题节标题节 Char Char标题 2 Char Char Char标题 2 Cha..."/>
    <w:basedOn w:val="3"/>
    <w:link w:val="1364"/>
    <w:uiPriority w:val="0"/>
    <w:pPr>
      <w:widowControl w:val="0"/>
      <w:tabs>
        <w:tab w:val="left" w:pos="425"/>
      </w:tabs>
      <w:spacing w:before="120" w:after="60" w:line="240" w:lineRule="auto"/>
      <w:ind w:left="425" w:hanging="425"/>
      <w:jc w:val="both"/>
    </w:pPr>
    <w:rPr>
      <w:rFonts w:ascii="Arial" w:hAnsi="Arial" w:eastAsia="黑体" w:cs="宋体"/>
      <w:b w:val="0"/>
      <w:bCs w:val="0"/>
      <w:color w:val="000000"/>
      <w:sz w:val="28"/>
      <w:szCs w:val="24"/>
    </w:rPr>
  </w:style>
  <w:style w:type="character" w:customStyle="1" w:styleId="1366">
    <w:name w:val="KM_表格内容"/>
    <w:uiPriority w:val="0"/>
    <w:rPr>
      <w:rFonts w:ascii="宋体" w:hAnsi="宋体"/>
    </w:rPr>
  </w:style>
  <w:style w:type="character" w:customStyle="1" w:styleId="1367">
    <w:name w:val="样式23 Char Char Char"/>
    <w:uiPriority w:val="0"/>
    <w:rPr>
      <w:rFonts w:hint="eastAsia" w:ascii="黑体" w:hAnsi="黑体" w:eastAsia="宋体"/>
      <w:b/>
      <w:color w:val="000000"/>
      <w:kern w:val="2"/>
      <w:sz w:val="21"/>
      <w:lang w:val="en-US" w:eastAsia="zh-CN" w:bidi="ar-SA"/>
    </w:rPr>
  </w:style>
  <w:style w:type="character" w:customStyle="1" w:styleId="1368">
    <w:name w:val="样式 标题 3 Char标题 13 Char标题 3 Char1标题 3 Char Char Char标题 3 Char... Char Char"/>
    <w:link w:val="1369"/>
    <w:locked/>
    <w:uiPriority w:val="0"/>
    <w:rPr>
      <w:rFonts w:ascii="Arial" w:hAnsi="Arial" w:cs="宋体"/>
      <w:kern w:val="44"/>
      <w:sz w:val="24"/>
      <w:szCs w:val="44"/>
    </w:rPr>
  </w:style>
  <w:style w:type="paragraph" w:customStyle="1" w:styleId="1369">
    <w:name w:val="样式 标题 3 Char标题 13 Char标题 3 Char1标题 3 Char Char Char标题 3 Char..."/>
    <w:basedOn w:val="2"/>
    <w:link w:val="1368"/>
    <w:uiPriority w:val="0"/>
    <w:pPr>
      <w:spacing w:before="120" w:after="330" w:line="240" w:lineRule="auto"/>
      <w:jc w:val="left"/>
    </w:pPr>
    <w:rPr>
      <w:rFonts w:ascii="Arial" w:hAnsi="Arial" w:cs="宋体"/>
      <w:b w:val="0"/>
      <w:bCs w:val="0"/>
      <w:sz w:val="24"/>
    </w:rPr>
  </w:style>
  <w:style w:type="character" w:customStyle="1" w:styleId="1370">
    <w:name w:val="Char Char202"/>
    <w:qFormat/>
    <w:locked/>
    <w:uiPriority w:val="0"/>
    <w:rPr>
      <w:rFonts w:ascii="仿宋_GB2312" w:eastAsia="仿宋_GB2312"/>
      <w:kern w:val="2"/>
      <w:sz w:val="28"/>
      <w:lang w:val="en-US" w:eastAsia="zh-CN" w:bidi="ar-SA"/>
    </w:rPr>
  </w:style>
  <w:style w:type="character" w:customStyle="1" w:styleId="1371">
    <w:name w:val="样式7 Char Char"/>
    <w:link w:val="1372"/>
    <w:locked/>
    <w:uiPriority w:val="0"/>
    <w:rPr>
      <w:rFonts w:ascii="Arial" w:hAnsi="Arial" w:cs="Arial"/>
      <w:sz w:val="24"/>
      <w:szCs w:val="24"/>
    </w:rPr>
  </w:style>
  <w:style w:type="paragraph" w:customStyle="1" w:styleId="1372">
    <w:name w:val="样式7"/>
    <w:basedOn w:val="6"/>
    <w:link w:val="1371"/>
    <w:uiPriority w:val="0"/>
    <w:pPr>
      <w:spacing w:line="264" w:lineRule="auto"/>
      <w:ind w:firstLine="476"/>
    </w:pPr>
    <w:rPr>
      <w:rFonts w:ascii="Arial" w:hAnsi="Arial" w:cs="Arial"/>
      <w:kern w:val="0"/>
      <w:sz w:val="24"/>
      <w:szCs w:val="24"/>
    </w:rPr>
  </w:style>
  <w:style w:type="character" w:customStyle="1" w:styleId="1373">
    <w:name w:val="txt61"/>
    <w:uiPriority w:val="0"/>
    <w:rPr>
      <w:rFonts w:ascii="宋体" w:hAnsi="宋体" w:eastAsia="Arial" w:cs="宋体"/>
      <w:color w:val="003366"/>
      <w:kern w:val="2"/>
      <w:sz w:val="20"/>
      <w:szCs w:val="20"/>
      <w:u w:val="none"/>
      <w:lang w:val="en-US" w:eastAsia="zh-CN" w:bidi="ar-SA"/>
    </w:rPr>
  </w:style>
  <w:style w:type="character" w:customStyle="1" w:styleId="1374">
    <w:name w:val="HTML 预设格式 字符"/>
    <w:uiPriority w:val="0"/>
    <w:rPr>
      <w:rFonts w:hint="eastAsia" w:ascii="宋体" w:hAnsi="宋体" w:eastAsia="宋体" w:cs="宋体"/>
      <w:color w:val="000000"/>
      <w:kern w:val="2"/>
      <w:sz w:val="21"/>
      <w:szCs w:val="21"/>
      <w:lang w:val="en-US" w:eastAsia="zh-CN" w:bidi="ar"/>
    </w:rPr>
  </w:style>
  <w:style w:type="character" w:customStyle="1" w:styleId="1375">
    <w:name w:val="表格正文 Char Char Char"/>
    <w:locked/>
    <w:uiPriority w:val="0"/>
    <w:rPr>
      <w:rFonts w:ascii="Calibri" w:hAnsi="Calibri" w:eastAsia="宋体"/>
      <w:kern w:val="2"/>
      <w:sz w:val="21"/>
      <w:szCs w:val="24"/>
      <w:lang w:val="en-US" w:eastAsia="zh-CN" w:bidi="ar-SA"/>
    </w:rPr>
  </w:style>
  <w:style w:type="character" w:customStyle="1" w:styleId="1376">
    <w:name w:val="标题 9 字符"/>
    <w:uiPriority w:val="0"/>
    <w:rPr>
      <w:rFonts w:hint="default" w:ascii="Arial" w:hAnsi="Arial" w:eastAsia="黑体" w:cs="宋体"/>
      <w:kern w:val="2"/>
      <w:sz w:val="21"/>
      <w:szCs w:val="24"/>
      <w:lang w:val="en-US" w:eastAsia="zh-CN" w:bidi="ar"/>
    </w:rPr>
  </w:style>
  <w:style w:type="character" w:customStyle="1" w:styleId="1377">
    <w:name w:val="样式 文章正文 + 小四 Char Char"/>
    <w:link w:val="1378"/>
    <w:locked/>
    <w:uiPriority w:val="0"/>
    <w:rPr>
      <w:rFonts w:ascii="宋体" w:hAnsi="宋体" w:cs="宋体"/>
      <w:sz w:val="24"/>
      <w:szCs w:val="24"/>
    </w:rPr>
  </w:style>
  <w:style w:type="paragraph" w:customStyle="1" w:styleId="1378">
    <w:name w:val="样式 文章正文 + 小四"/>
    <w:basedOn w:val="358"/>
    <w:link w:val="1377"/>
    <w:uiPriority w:val="0"/>
    <w:pPr>
      <w:tabs>
        <w:tab w:val="clear" w:pos="425"/>
        <w:tab w:val="clear" w:pos="432"/>
      </w:tabs>
      <w:spacing w:before="0" w:beforeLines="0" w:after="0" w:afterLines="0"/>
      <w:ind w:firstLine="480"/>
    </w:pPr>
    <w:rPr>
      <w:rFonts w:hAnsi="宋体" w:cs="宋体"/>
      <w:kern w:val="0"/>
      <w:szCs w:val="24"/>
    </w:rPr>
  </w:style>
  <w:style w:type="character" w:customStyle="1" w:styleId="1379">
    <w:name w:val="样式15 Char Char Char"/>
    <w:uiPriority w:val="0"/>
    <w:rPr>
      <w:rFonts w:hint="eastAsia" w:ascii="宋体" w:hAnsi="宋体" w:eastAsia="黑体" w:cs="宋体"/>
      <w:kern w:val="44"/>
      <w:sz w:val="30"/>
      <w:szCs w:val="44"/>
      <w:lang w:val="en-US" w:eastAsia="zh-CN" w:bidi="ar-SA"/>
    </w:rPr>
  </w:style>
  <w:style w:type="character" w:customStyle="1" w:styleId="1380">
    <w:name w:val="Font Style44"/>
    <w:uiPriority w:val="0"/>
    <w:rPr>
      <w:rFonts w:hint="default" w:ascii="Arial" w:hAnsi="Arial" w:eastAsia="宋体" w:cs="Arial"/>
      <w:kern w:val="2"/>
      <w:sz w:val="16"/>
      <w:szCs w:val="16"/>
      <w:lang w:val="en-US" w:eastAsia="zh-CN" w:bidi="ar"/>
    </w:rPr>
  </w:style>
  <w:style w:type="character" w:customStyle="1" w:styleId="1381">
    <w:name w:val="title11"/>
    <w:uiPriority w:val="0"/>
    <w:rPr>
      <w:rFonts w:hint="eastAsia" w:ascii="宋体" w:hAnsi="宋体" w:eastAsia="宋体" w:cs="宋体"/>
      <w:kern w:val="2"/>
      <w:sz w:val="28"/>
      <w:szCs w:val="24"/>
      <w:lang w:val="en-US" w:eastAsia="zh-CN" w:bidi="ar"/>
    </w:rPr>
  </w:style>
  <w:style w:type="character" w:customStyle="1" w:styleId="1382">
    <w:name w:val="正文(首行缩进2字) Char Char Char"/>
    <w:uiPriority w:val="0"/>
    <w:rPr>
      <w:rFonts w:hint="eastAsia" w:ascii="宋体" w:hAnsi="宋体" w:eastAsia="宋体" w:cs="宋体"/>
      <w:kern w:val="2"/>
      <w:sz w:val="28"/>
      <w:szCs w:val="24"/>
      <w:lang w:val="en-US" w:eastAsia="zh-CN" w:bidi="ar-SA"/>
    </w:rPr>
  </w:style>
  <w:style w:type="character" w:customStyle="1" w:styleId="1383">
    <w:name w:val="样式 标题3YHY + 黑色 段前: 0.5 行 段后: 0.5 行 Char Char Char"/>
    <w:uiPriority w:val="0"/>
    <w:rPr>
      <w:rFonts w:hint="eastAsia" w:ascii="宋体" w:hAnsi="宋体" w:eastAsia="宋体" w:cs="宋体"/>
      <w:b/>
      <w:bCs/>
      <w:color w:val="000000"/>
      <w:kern w:val="2"/>
      <w:sz w:val="24"/>
      <w:szCs w:val="24"/>
      <w:lang w:val="en-US" w:eastAsia="zh-CN" w:bidi="ar-SA"/>
    </w:rPr>
  </w:style>
  <w:style w:type="character" w:customStyle="1" w:styleId="1384">
    <w:name w:val="正文文本缩进 2 Char5"/>
    <w:uiPriority w:val="0"/>
    <w:rPr>
      <w:rFonts w:hint="eastAsia" w:ascii="宋体" w:hAnsi="宋体" w:eastAsia="宋体" w:cs="宋体"/>
      <w:kern w:val="2"/>
      <w:sz w:val="28"/>
      <w:szCs w:val="24"/>
      <w:lang w:val="en-US" w:eastAsia="zh-CN" w:bidi="ar"/>
    </w:rPr>
  </w:style>
  <w:style w:type="character" w:customStyle="1" w:styleId="1385">
    <w:name w:val="白银正文 Char Char"/>
    <w:link w:val="1386"/>
    <w:locked/>
    <w:uiPriority w:val="0"/>
    <w:rPr>
      <w:rFonts w:ascii="Calibri" w:hAnsi="Calibri" w:cs="宋体"/>
      <w:sz w:val="24"/>
    </w:rPr>
  </w:style>
  <w:style w:type="paragraph" w:customStyle="1" w:styleId="1386">
    <w:name w:val="白银正文"/>
    <w:basedOn w:val="1"/>
    <w:link w:val="1385"/>
    <w:uiPriority w:val="0"/>
    <w:pPr>
      <w:widowControl w:val="0"/>
      <w:spacing w:line="360" w:lineRule="auto"/>
      <w:ind w:firstLine="200" w:firstLineChars="200"/>
      <w:jc w:val="both"/>
    </w:pPr>
    <w:rPr>
      <w:rFonts w:ascii="Calibri" w:hAnsi="Calibri"/>
      <w:szCs w:val="20"/>
    </w:rPr>
  </w:style>
  <w:style w:type="character" w:customStyle="1" w:styleId="1387">
    <w:name w:val="ued21"/>
    <w:uiPriority w:val="0"/>
    <w:rPr>
      <w:rFonts w:hint="eastAsia" w:ascii="宋体" w:hAnsi="宋体" w:eastAsia="宋体" w:cs="宋体"/>
      <w:color w:val="000000"/>
      <w:kern w:val="2"/>
      <w:sz w:val="18"/>
      <w:szCs w:val="18"/>
      <w:lang w:val="en-US" w:eastAsia="zh-CN" w:bidi="ar"/>
    </w:rPr>
  </w:style>
  <w:style w:type="character" w:customStyle="1" w:styleId="1388">
    <w:name w:val="正文文字缩进 2 Char"/>
    <w:uiPriority w:val="0"/>
    <w:rPr>
      <w:rFonts w:ascii="宋体" w:hAnsi="宋体" w:eastAsia="宋体" w:cs="宋体"/>
      <w:kern w:val="2"/>
      <w:sz w:val="24"/>
      <w:szCs w:val="24"/>
      <w:lang w:val="en-US" w:eastAsia="zh-CN" w:bidi="ar-SA"/>
    </w:rPr>
  </w:style>
  <w:style w:type="character" w:customStyle="1" w:styleId="1389">
    <w:name w:val="样式 纯文本 + Times New Roman 四号 Char Char"/>
    <w:link w:val="1390"/>
    <w:locked/>
    <w:uiPriority w:val="0"/>
    <w:rPr>
      <w:rFonts w:ascii="宋体" w:hAnsi="宋体" w:cs="Courier New"/>
      <w:sz w:val="28"/>
      <w:szCs w:val="21"/>
      <w:lang w:val="en-GB"/>
    </w:rPr>
  </w:style>
  <w:style w:type="paragraph" w:customStyle="1" w:styleId="1390">
    <w:name w:val="样式 纯文本 + Times New Roman 四号"/>
    <w:basedOn w:val="48"/>
    <w:link w:val="1389"/>
    <w:uiPriority w:val="0"/>
    <w:pPr>
      <w:ind w:firstLine="640" w:firstLineChars="200"/>
    </w:pPr>
    <w:rPr>
      <w:rFonts w:hAnsi="宋体" w:cs="Courier New"/>
      <w:kern w:val="0"/>
      <w:sz w:val="28"/>
      <w:szCs w:val="21"/>
      <w:lang w:val="en-GB"/>
    </w:rPr>
  </w:style>
  <w:style w:type="character" w:customStyle="1" w:styleId="1391">
    <w:name w:val="正文段 Char2"/>
    <w:link w:val="1392"/>
    <w:locked/>
    <w:uiPriority w:val="0"/>
    <w:rPr>
      <w:rFonts w:ascii="仿宋_GB2312" w:hAnsi="宋体" w:eastAsia="仿宋_GB2312" w:cs="宋体"/>
      <w:sz w:val="28"/>
      <w:szCs w:val="18"/>
    </w:rPr>
  </w:style>
  <w:style w:type="paragraph" w:customStyle="1" w:styleId="1392">
    <w:name w:val="正文段"/>
    <w:basedOn w:val="1"/>
    <w:link w:val="1391"/>
    <w:uiPriority w:val="0"/>
    <w:pPr>
      <w:widowControl w:val="0"/>
      <w:ind w:firstLine="536" w:firstLineChars="200"/>
      <w:jc w:val="both"/>
    </w:pPr>
    <w:rPr>
      <w:rFonts w:ascii="仿宋_GB2312" w:eastAsia="仿宋_GB2312"/>
      <w:sz w:val="28"/>
      <w:szCs w:val="18"/>
    </w:rPr>
  </w:style>
  <w:style w:type="character" w:customStyle="1" w:styleId="1393">
    <w:name w:val="正文文字缩进 3 Char1"/>
    <w:uiPriority w:val="0"/>
    <w:rPr>
      <w:rFonts w:ascii="宋体" w:hAnsi="宋体" w:eastAsia="宋体"/>
      <w:color w:val="000000"/>
      <w:kern w:val="2"/>
      <w:sz w:val="24"/>
      <w:lang w:val="en-US" w:eastAsia="zh-CN" w:bidi="ar-SA"/>
    </w:rPr>
  </w:style>
  <w:style w:type="character" w:customStyle="1" w:styleId="1394">
    <w:name w:val="章题名 Char Char"/>
    <w:uiPriority w:val="0"/>
    <w:rPr>
      <w:rFonts w:hint="eastAsia" w:ascii="宋体" w:hAnsi="宋体" w:eastAsia="宋体" w:cs="宋体"/>
      <w:b/>
      <w:bCs/>
      <w:kern w:val="44"/>
      <w:sz w:val="44"/>
      <w:szCs w:val="44"/>
      <w:lang w:val="en-US" w:eastAsia="zh-CN" w:bidi="ar-SA"/>
    </w:rPr>
  </w:style>
  <w:style w:type="character" w:customStyle="1" w:styleId="1395">
    <w:name w:val="表格样式 钦州规划 Char"/>
    <w:link w:val="1396"/>
    <w:uiPriority w:val="0"/>
    <w:rPr>
      <w:rFonts w:ascii="华文细黑" w:hAnsi="华文细黑" w:eastAsia="华文细黑"/>
      <w:color w:val="000000"/>
      <w:szCs w:val="21"/>
    </w:rPr>
  </w:style>
  <w:style w:type="paragraph" w:customStyle="1" w:styleId="1396">
    <w:name w:val="表格样式 钦州规划"/>
    <w:basedOn w:val="142"/>
    <w:link w:val="1395"/>
    <w:qFormat/>
    <w:uiPriority w:val="0"/>
    <w:pPr>
      <w:widowControl w:val="0"/>
      <w:overflowPunct w:val="0"/>
      <w:adjustRightInd w:val="0"/>
      <w:spacing w:before="40" w:after="60" w:line="200" w:lineRule="atLeast"/>
      <w:textAlignment w:val="baseline"/>
    </w:pPr>
    <w:rPr>
      <w:rFonts w:ascii="华文细黑" w:hAnsi="华文细黑" w:eastAsia="华文细黑"/>
      <w:color w:val="000000"/>
      <w:sz w:val="20"/>
    </w:rPr>
  </w:style>
  <w:style w:type="character" w:customStyle="1" w:styleId="1397">
    <w:name w:val="样式 样式 样式 仿宋_GB2312 黑色 行距: 固定值 30 磅 + 首行缩进:  2 字符 + (符号) 宋体 加粗 Char Char"/>
    <w:link w:val="1398"/>
    <w:locked/>
    <w:uiPriority w:val="0"/>
    <w:rPr>
      <w:rFonts w:ascii="仿宋_GB2312" w:hAnsi="仿宋_GB2312" w:eastAsia="仿宋_GB2312" w:cs="宋体"/>
      <w:b/>
      <w:bCs/>
      <w:sz w:val="28"/>
      <w:szCs w:val="28"/>
    </w:rPr>
  </w:style>
  <w:style w:type="paragraph" w:customStyle="1" w:styleId="1398">
    <w:name w:val="样式 样式 样式 仿宋_GB2312 黑色 行距: 固定值 30 磅 + 首行缩进:  2 字符 + (符号) 宋体 加粗"/>
    <w:basedOn w:val="1"/>
    <w:link w:val="1397"/>
    <w:uiPriority w:val="0"/>
    <w:pPr>
      <w:widowControl w:val="0"/>
      <w:spacing w:line="600" w:lineRule="exact"/>
      <w:ind w:firstLine="200" w:firstLineChars="200"/>
      <w:jc w:val="both"/>
    </w:pPr>
    <w:rPr>
      <w:rFonts w:ascii="仿宋_GB2312" w:hAnsi="仿宋_GB2312" w:eastAsia="仿宋_GB2312"/>
      <w:b/>
      <w:bCs/>
      <w:sz w:val="28"/>
      <w:szCs w:val="28"/>
    </w:rPr>
  </w:style>
  <w:style w:type="character" w:customStyle="1" w:styleId="1399">
    <w:name w:val="文章正文样式 Char Char Char Char Char"/>
    <w:uiPriority w:val="0"/>
    <w:rPr>
      <w:rFonts w:ascii="宋体" w:hAnsi="宋体" w:eastAsia="宋体" w:cs="宋体"/>
      <w:sz w:val="24"/>
      <w:szCs w:val="24"/>
    </w:rPr>
  </w:style>
  <w:style w:type="character" w:customStyle="1" w:styleId="1400">
    <w:name w:val="正文报告 Char Char"/>
    <w:link w:val="1401"/>
    <w:uiPriority w:val="0"/>
    <w:rPr>
      <w:rFonts w:ascii="宋体" w:hAnsi="宋体" w:cs="宋体"/>
      <w:sz w:val="28"/>
      <w:szCs w:val="28"/>
    </w:rPr>
  </w:style>
  <w:style w:type="paragraph" w:customStyle="1" w:styleId="1401">
    <w:name w:val="正文报告"/>
    <w:basedOn w:val="1"/>
    <w:link w:val="1400"/>
    <w:uiPriority w:val="0"/>
    <w:pPr>
      <w:widowControl w:val="0"/>
      <w:topLinePunct/>
      <w:snapToGrid w:val="0"/>
      <w:spacing w:line="480" w:lineRule="exact"/>
      <w:ind w:firstLine="567"/>
      <w:jc w:val="both"/>
    </w:pPr>
    <w:rPr>
      <w:sz w:val="28"/>
      <w:szCs w:val="28"/>
    </w:rPr>
  </w:style>
  <w:style w:type="character" w:customStyle="1" w:styleId="1402">
    <w:name w:val="A正文 Char Char"/>
    <w:link w:val="1403"/>
    <w:uiPriority w:val="0"/>
    <w:rPr>
      <w:rFonts w:eastAsia="仿宋_GB2312"/>
      <w:sz w:val="24"/>
      <w:szCs w:val="24"/>
    </w:rPr>
  </w:style>
  <w:style w:type="paragraph" w:customStyle="1" w:styleId="1403">
    <w:name w:val="A正文"/>
    <w:basedOn w:val="1"/>
    <w:link w:val="1402"/>
    <w:uiPriority w:val="0"/>
    <w:pPr>
      <w:overflowPunct w:val="0"/>
      <w:autoSpaceDE w:val="0"/>
      <w:autoSpaceDN w:val="0"/>
      <w:adjustRightInd w:val="0"/>
      <w:spacing w:line="360" w:lineRule="auto"/>
      <w:ind w:firstLine="200" w:firstLineChars="200"/>
      <w:textAlignment w:val="baseline"/>
    </w:pPr>
    <w:rPr>
      <w:rFonts w:ascii="Times New Roman" w:hAnsi="Times New Roman" w:eastAsia="仿宋_GB2312" w:cs="Times New Roman"/>
    </w:rPr>
  </w:style>
  <w:style w:type="character" w:customStyle="1" w:styleId="1404">
    <w:name w:val="样式51 Char Char"/>
    <w:link w:val="1405"/>
    <w:locked/>
    <w:uiPriority w:val="0"/>
    <w:rPr>
      <w:rFonts w:ascii="宋体" w:hAnsi="宋体" w:cs="宋体"/>
      <w:sz w:val="24"/>
      <w:szCs w:val="24"/>
    </w:rPr>
  </w:style>
  <w:style w:type="paragraph" w:customStyle="1" w:styleId="1405">
    <w:name w:val="样式51"/>
    <w:basedOn w:val="1"/>
    <w:link w:val="1404"/>
    <w:uiPriority w:val="0"/>
    <w:pPr>
      <w:widowControl w:val="0"/>
      <w:spacing w:line="360" w:lineRule="auto"/>
      <w:ind w:firstLine="480" w:firstLineChars="200"/>
      <w:jc w:val="both"/>
    </w:pPr>
  </w:style>
  <w:style w:type="character" w:customStyle="1" w:styleId="1406">
    <w:name w:val="标题 8 Char2"/>
    <w:uiPriority w:val="0"/>
    <w:rPr>
      <w:rFonts w:hint="default" w:ascii="Arial" w:hAnsi="Arial" w:eastAsia="黑体" w:cs="Times New Roman"/>
      <w:kern w:val="0"/>
      <w:sz w:val="24"/>
      <w:szCs w:val="21"/>
      <w:lang w:val="en-US" w:eastAsia="zh-CN" w:bidi="ar-SA"/>
    </w:rPr>
  </w:style>
  <w:style w:type="character" w:customStyle="1" w:styleId="1407">
    <w:name w:val="首行缩进两字 Char10"/>
    <w:uiPriority w:val="0"/>
    <w:rPr>
      <w:rFonts w:ascii="Arial" w:hAnsi="Arial" w:eastAsia="宋体" w:cs="Arial"/>
      <w:spacing w:val="10"/>
      <w:kern w:val="2"/>
      <w:sz w:val="24"/>
      <w:lang w:val="en-US" w:eastAsia="zh-CN" w:bidi="ar-SA"/>
    </w:rPr>
  </w:style>
  <w:style w:type="character" w:customStyle="1" w:styleId="1408">
    <w:name w:val="样式 标题 2 + 黑体 Char Char"/>
    <w:link w:val="1409"/>
    <w:locked/>
    <w:uiPriority w:val="0"/>
    <w:rPr>
      <w:rFonts w:ascii="黑体" w:hAnsi="黑体" w:eastAsia="黑体"/>
      <w:b/>
      <w:bCs/>
      <w:sz w:val="28"/>
      <w:szCs w:val="32"/>
      <w:lang w:val="zh-CN"/>
    </w:rPr>
  </w:style>
  <w:style w:type="paragraph" w:customStyle="1" w:styleId="1409">
    <w:name w:val="样式 标题 2 + 黑体"/>
    <w:basedOn w:val="3"/>
    <w:link w:val="1408"/>
    <w:uiPriority w:val="0"/>
    <w:pPr>
      <w:widowControl w:val="0"/>
      <w:adjustRightInd w:val="0"/>
      <w:snapToGrid w:val="0"/>
      <w:spacing w:before="0" w:after="0" w:line="360" w:lineRule="auto"/>
      <w:jc w:val="both"/>
    </w:pPr>
    <w:rPr>
      <w:rFonts w:ascii="黑体" w:hAnsi="黑体" w:eastAsia="黑体" w:cs="Times New Roman"/>
      <w:sz w:val="28"/>
      <w:lang w:val="zh-CN"/>
    </w:rPr>
  </w:style>
  <w:style w:type="character" w:customStyle="1" w:styleId="1410">
    <w:name w:val="常用正文样式 Char1"/>
    <w:link w:val="1411"/>
    <w:uiPriority w:val="0"/>
    <w:rPr>
      <w:rFonts w:ascii="宋体" w:hAnsi="新宋体" w:cs="宋体"/>
      <w:sz w:val="24"/>
      <w:szCs w:val="24"/>
    </w:rPr>
  </w:style>
  <w:style w:type="paragraph" w:customStyle="1" w:styleId="1411">
    <w:name w:val="常用正文样式"/>
    <w:link w:val="1410"/>
    <w:uiPriority w:val="0"/>
    <w:pPr>
      <w:widowControl w:val="0"/>
      <w:spacing w:line="360" w:lineRule="auto"/>
      <w:ind w:firstLine="454"/>
      <w:jc w:val="both"/>
    </w:pPr>
    <w:rPr>
      <w:rFonts w:ascii="宋体" w:hAnsi="新宋体" w:eastAsia="宋体" w:cs="宋体"/>
      <w:sz w:val="24"/>
      <w:szCs w:val="24"/>
      <w:lang w:val="en-US" w:eastAsia="zh-CN" w:bidi="ar-SA"/>
    </w:rPr>
  </w:style>
  <w:style w:type="character" w:customStyle="1" w:styleId="1412">
    <w:name w:val="首行缩进两字 Char7"/>
    <w:uiPriority w:val="0"/>
    <w:rPr>
      <w:rFonts w:ascii="Arial" w:hAnsi="Arial" w:eastAsia="宋体" w:cs="Arial"/>
      <w:spacing w:val="10"/>
      <w:kern w:val="2"/>
      <w:sz w:val="24"/>
      <w:lang w:val="en-US" w:eastAsia="zh-CN" w:bidi="ar-SA"/>
    </w:rPr>
  </w:style>
  <w:style w:type="character" w:customStyle="1" w:styleId="1413">
    <w:name w:val="样式61 Char Char"/>
    <w:link w:val="1414"/>
    <w:locked/>
    <w:uiPriority w:val="0"/>
    <w:rPr>
      <w:rFonts w:ascii="宋体" w:hAnsi="宋体" w:cs="宋体"/>
      <w:color w:val="000000"/>
      <w:sz w:val="24"/>
      <w:szCs w:val="24"/>
    </w:rPr>
  </w:style>
  <w:style w:type="paragraph" w:customStyle="1" w:styleId="1414">
    <w:name w:val="样式61"/>
    <w:basedOn w:val="1"/>
    <w:link w:val="1413"/>
    <w:uiPriority w:val="0"/>
    <w:pPr>
      <w:widowControl w:val="0"/>
      <w:spacing w:line="360" w:lineRule="auto"/>
      <w:ind w:firstLine="480"/>
      <w:jc w:val="both"/>
    </w:pPr>
    <w:rPr>
      <w:color w:val="000000"/>
    </w:rPr>
  </w:style>
  <w:style w:type="character" w:customStyle="1" w:styleId="1415">
    <w:name w:val="表头YHY Char Char"/>
    <w:link w:val="1416"/>
    <w:locked/>
    <w:uiPriority w:val="0"/>
    <w:rPr>
      <w:rFonts w:ascii="宋体" w:hAnsi="宋体" w:eastAsia="黑体"/>
      <w:color w:val="000000"/>
      <w:szCs w:val="24"/>
    </w:rPr>
  </w:style>
  <w:style w:type="paragraph" w:customStyle="1" w:styleId="1416">
    <w:name w:val="表头YHY"/>
    <w:basedOn w:val="8"/>
    <w:link w:val="1415"/>
    <w:uiPriority w:val="0"/>
    <w:pPr>
      <w:keepNext w:val="0"/>
      <w:keepLines w:val="0"/>
      <w:widowControl w:val="0"/>
      <w:tabs>
        <w:tab w:val="left" w:pos="1008"/>
      </w:tabs>
      <w:adjustRightInd/>
      <w:spacing w:before="0" w:after="0" w:line="240" w:lineRule="auto"/>
      <w:ind w:left="0"/>
      <w:jc w:val="center"/>
      <w:textAlignment w:val="auto"/>
    </w:pPr>
    <w:rPr>
      <w:rFonts w:hAnsi="宋体" w:eastAsia="黑体" w:cs="Times New Roman"/>
      <w:b w:val="0"/>
      <w:color w:val="000000"/>
      <w:sz w:val="20"/>
    </w:rPr>
  </w:style>
  <w:style w:type="character" w:customStyle="1" w:styleId="1417">
    <w:name w:val="Char Char92"/>
    <w:uiPriority w:val="0"/>
    <w:rPr>
      <w:rFonts w:hint="eastAsia" w:ascii="宋体" w:hAnsi="宋体" w:eastAsia="宋体" w:cs="宋体"/>
      <w:kern w:val="2"/>
      <w:sz w:val="18"/>
      <w:szCs w:val="24"/>
      <w:lang w:val="en-US" w:eastAsia="zh-CN" w:bidi="ar-SA"/>
    </w:rPr>
  </w:style>
  <w:style w:type="character" w:customStyle="1" w:styleId="1418">
    <w:name w:val="表 Char Char"/>
    <w:link w:val="1419"/>
    <w:locked/>
    <w:uiPriority w:val="0"/>
    <w:rPr>
      <w:b/>
      <w:bCs/>
      <w:sz w:val="28"/>
      <w:szCs w:val="32"/>
    </w:rPr>
  </w:style>
  <w:style w:type="paragraph" w:customStyle="1" w:styleId="1419">
    <w:name w:val="表"/>
    <w:basedOn w:val="4"/>
    <w:link w:val="1418"/>
    <w:uiPriority w:val="0"/>
    <w:pPr>
      <w:widowControl w:val="0"/>
      <w:tabs>
        <w:tab w:val="left" w:pos="1080"/>
      </w:tabs>
      <w:spacing w:line="415" w:lineRule="auto"/>
      <w:jc w:val="both"/>
    </w:pPr>
    <w:rPr>
      <w:rFonts w:ascii="Times New Roman" w:hAnsi="Times New Roman" w:cs="Times New Roman"/>
      <w:sz w:val="28"/>
    </w:rPr>
  </w:style>
  <w:style w:type="character" w:customStyle="1" w:styleId="1420">
    <w:name w:val="样式 标题 3标题 13ReHead 3 WSAh3B HeadH3..标题 3 Char Char标题 3 ... Char Char"/>
    <w:link w:val="1421"/>
    <w:locked/>
    <w:uiPriority w:val="0"/>
    <w:rPr>
      <w:rFonts w:ascii="宋体" w:hAnsi="宋体"/>
      <w:b/>
      <w:bCs/>
      <w:spacing w:val="-2"/>
      <w:sz w:val="24"/>
      <w:szCs w:val="24"/>
    </w:rPr>
  </w:style>
  <w:style w:type="paragraph" w:customStyle="1" w:styleId="1421">
    <w:name w:val="样式 标题 3标题 13ReHead 3 WSAh3B HeadH3..标题 3 Char Char标题 3 ..."/>
    <w:basedOn w:val="4"/>
    <w:link w:val="1420"/>
    <w:uiPriority w:val="0"/>
    <w:pPr>
      <w:widowControl w:val="0"/>
      <w:tabs>
        <w:tab w:val="left" w:pos="1022"/>
        <w:tab w:val="left" w:pos="1080"/>
      </w:tabs>
      <w:spacing w:before="0" w:beforeLines="50" w:after="0" w:line="360" w:lineRule="auto"/>
      <w:ind w:left="1260" w:hanging="420"/>
      <w:jc w:val="both"/>
    </w:pPr>
    <w:rPr>
      <w:rFonts w:cs="Times New Roman"/>
      <w:spacing w:val="-2"/>
      <w:sz w:val="24"/>
      <w:szCs w:val="24"/>
    </w:rPr>
  </w:style>
  <w:style w:type="character" w:customStyle="1" w:styleId="1422">
    <w:name w:val="6表(图)头(治) Char"/>
    <w:link w:val="1423"/>
    <w:uiPriority w:val="0"/>
    <w:rPr>
      <w:rFonts w:ascii="宋体" w:hAnsi="宋体" w:eastAsia="黑体" w:cs="宋体"/>
      <w:b/>
      <w:sz w:val="28"/>
      <w:szCs w:val="28"/>
    </w:rPr>
  </w:style>
  <w:style w:type="paragraph" w:customStyle="1" w:styleId="1423">
    <w:name w:val="6表(图)头(治)"/>
    <w:next w:val="1"/>
    <w:link w:val="1422"/>
    <w:uiPriority w:val="0"/>
    <w:pPr>
      <w:widowControl w:val="0"/>
      <w:jc w:val="center"/>
    </w:pPr>
    <w:rPr>
      <w:rFonts w:ascii="宋体" w:hAnsi="宋体" w:eastAsia="黑体" w:cs="宋体"/>
      <w:b/>
      <w:sz w:val="28"/>
      <w:szCs w:val="28"/>
      <w:lang w:val="en-US" w:eastAsia="zh-CN" w:bidi="ar-SA"/>
    </w:rPr>
  </w:style>
  <w:style w:type="character" w:customStyle="1" w:styleId="1424">
    <w:name w:val="样式 生物质发电正文 + Times New Roman 加粗 首行缩进:  2 字符 Char Char"/>
    <w:link w:val="1425"/>
    <w:locked/>
    <w:uiPriority w:val="0"/>
    <w:rPr>
      <w:rFonts w:ascii="宋体" w:hAnsi="宋体" w:cs="宋体"/>
      <w:bCs/>
      <w:sz w:val="24"/>
      <w:szCs w:val="24"/>
    </w:rPr>
  </w:style>
  <w:style w:type="paragraph" w:customStyle="1" w:styleId="1425">
    <w:name w:val="样式 生物质发电正文 + Times New Roman 加粗 首行缩进:  2 字符"/>
    <w:basedOn w:val="1"/>
    <w:link w:val="1424"/>
    <w:uiPriority w:val="0"/>
    <w:pPr>
      <w:suppressAutoHyphens/>
      <w:adjustRightInd w:val="0"/>
      <w:snapToGrid w:val="0"/>
      <w:spacing w:line="324" w:lineRule="auto"/>
      <w:ind w:firstLine="482" w:firstLineChars="200"/>
      <w:jc w:val="both"/>
    </w:pPr>
    <w:rPr>
      <w:bCs/>
    </w:rPr>
  </w:style>
  <w:style w:type="character" w:customStyle="1" w:styleId="1426">
    <w:name w:val="图标标题 Char Char"/>
    <w:link w:val="1427"/>
    <w:locked/>
    <w:uiPriority w:val="0"/>
    <w:rPr>
      <w:rFonts w:ascii="宋体" w:hAnsi="宋体" w:eastAsia="黑体" w:cs="宋体"/>
      <w:sz w:val="24"/>
      <w:szCs w:val="24"/>
    </w:rPr>
  </w:style>
  <w:style w:type="paragraph" w:customStyle="1" w:styleId="1427">
    <w:name w:val="图标标题"/>
    <w:basedOn w:val="1"/>
    <w:link w:val="1426"/>
    <w:uiPriority w:val="0"/>
    <w:pPr>
      <w:widowControl w:val="0"/>
      <w:spacing w:line="360" w:lineRule="auto"/>
      <w:jc w:val="center"/>
    </w:pPr>
    <w:rPr>
      <w:rFonts w:eastAsia="黑体"/>
    </w:rPr>
  </w:style>
  <w:style w:type="character" w:customStyle="1" w:styleId="1428">
    <w:name w:val="样式1 Char Char Char"/>
    <w:uiPriority w:val="0"/>
    <w:rPr>
      <w:rFonts w:hint="eastAsia" w:ascii="方正大标宋简体" w:eastAsia="方正大标宋简体"/>
      <w:b/>
      <w:kern w:val="2"/>
      <w:sz w:val="44"/>
      <w:lang w:val="en-US" w:eastAsia="zh-CN" w:bidi="ar-SA"/>
    </w:rPr>
  </w:style>
  <w:style w:type="character" w:customStyle="1" w:styleId="1429">
    <w:name w:val="at_7"/>
    <w:uiPriority w:val="0"/>
    <w:rPr>
      <w:rFonts w:ascii="宋体" w:hAnsi="宋体" w:eastAsia="Arial" w:cs="宋体"/>
      <w:kern w:val="2"/>
      <w:sz w:val="24"/>
      <w:szCs w:val="24"/>
      <w:lang w:val="en-US" w:eastAsia="zh-CN" w:bidi="ar-SA"/>
    </w:rPr>
  </w:style>
  <w:style w:type="character" w:customStyle="1" w:styleId="1430">
    <w:name w:val="0031"/>
    <w:uiPriority w:val="0"/>
    <w:rPr>
      <w:sz w:val="21"/>
      <w:szCs w:val="21"/>
    </w:rPr>
  </w:style>
  <w:style w:type="character" w:customStyle="1" w:styleId="1431">
    <w:name w:val="3级（次）标题 Char Char"/>
    <w:link w:val="1432"/>
    <w:locked/>
    <w:uiPriority w:val="0"/>
    <w:rPr>
      <w:rFonts w:ascii="宋体" w:hAnsi="宋体" w:cs="宋体"/>
      <w:b/>
      <w:sz w:val="24"/>
      <w:szCs w:val="24"/>
    </w:rPr>
  </w:style>
  <w:style w:type="paragraph" w:customStyle="1" w:styleId="1432">
    <w:name w:val="3级（次）标题"/>
    <w:basedOn w:val="1"/>
    <w:link w:val="1431"/>
    <w:qFormat/>
    <w:uiPriority w:val="0"/>
    <w:pPr>
      <w:widowControl w:val="0"/>
      <w:spacing w:line="360" w:lineRule="auto"/>
      <w:ind w:firstLine="241" w:firstLineChars="100"/>
      <w:jc w:val="both"/>
      <w:outlineLvl w:val="2"/>
    </w:pPr>
    <w:rPr>
      <w:b/>
    </w:rPr>
  </w:style>
  <w:style w:type="character" w:customStyle="1" w:styleId="1433">
    <w:name w:val="样式41 Char Char"/>
    <w:link w:val="1434"/>
    <w:locked/>
    <w:uiPriority w:val="0"/>
    <w:rPr>
      <w:rFonts w:ascii="宋体" w:hAnsi="宋体" w:cs="宋体"/>
      <w:bCs/>
      <w:sz w:val="24"/>
      <w:szCs w:val="24"/>
    </w:rPr>
  </w:style>
  <w:style w:type="paragraph" w:customStyle="1" w:styleId="1434">
    <w:name w:val="样式41"/>
    <w:basedOn w:val="1"/>
    <w:link w:val="1433"/>
    <w:uiPriority w:val="0"/>
    <w:pPr>
      <w:keepNext/>
      <w:keepLines/>
      <w:widowControl w:val="0"/>
      <w:tabs>
        <w:tab w:val="left" w:pos="2175"/>
      </w:tabs>
      <w:spacing w:beforeLines="50" w:line="360" w:lineRule="auto"/>
      <w:jc w:val="both"/>
      <w:outlineLvl w:val="3"/>
    </w:pPr>
    <w:rPr>
      <w:bCs/>
    </w:rPr>
  </w:style>
  <w:style w:type="character" w:customStyle="1" w:styleId="1435">
    <w:name w:val="文本正文 Char Char"/>
    <w:link w:val="1436"/>
    <w:locked/>
    <w:uiPriority w:val="0"/>
    <w:rPr>
      <w:rFonts w:ascii="宋体" w:hAnsi="宋体" w:cs="宋体"/>
      <w:sz w:val="28"/>
      <w:szCs w:val="24"/>
    </w:rPr>
  </w:style>
  <w:style w:type="paragraph" w:customStyle="1" w:styleId="1436">
    <w:name w:val="文本正文"/>
    <w:basedOn w:val="1"/>
    <w:next w:val="1"/>
    <w:link w:val="1435"/>
    <w:uiPriority w:val="0"/>
    <w:pPr>
      <w:widowControl w:val="0"/>
      <w:autoSpaceDE w:val="0"/>
      <w:autoSpaceDN w:val="0"/>
      <w:adjustRightInd w:val="0"/>
      <w:spacing w:before="50"/>
    </w:pPr>
    <w:rPr>
      <w:sz w:val="28"/>
    </w:rPr>
  </w:style>
  <w:style w:type="character" w:customStyle="1" w:styleId="1437">
    <w:name w:val="样式91 Char Char"/>
    <w:link w:val="1438"/>
    <w:locked/>
    <w:uiPriority w:val="0"/>
    <w:rPr>
      <w:rFonts w:ascii="宋体" w:hAnsi="宋体" w:cs="宋体"/>
      <w:sz w:val="24"/>
      <w:szCs w:val="24"/>
    </w:rPr>
  </w:style>
  <w:style w:type="paragraph" w:customStyle="1" w:styleId="1438">
    <w:name w:val="样式91"/>
    <w:basedOn w:val="6"/>
    <w:link w:val="1437"/>
    <w:uiPriority w:val="0"/>
    <w:pPr>
      <w:widowControl/>
      <w:overflowPunct w:val="0"/>
      <w:autoSpaceDE w:val="0"/>
      <w:autoSpaceDN w:val="0"/>
      <w:adjustRightInd w:val="0"/>
      <w:spacing w:beforeLines="50" w:line="360" w:lineRule="auto"/>
      <w:ind w:firstLine="480"/>
    </w:pPr>
    <w:rPr>
      <w:rFonts w:ascii="宋体" w:hAnsi="宋体" w:cs="宋体"/>
      <w:kern w:val="0"/>
      <w:sz w:val="24"/>
      <w:szCs w:val="24"/>
    </w:rPr>
  </w:style>
  <w:style w:type="character" w:customStyle="1" w:styleId="1439">
    <w:name w:val="报告正文 Char Char"/>
    <w:qFormat/>
    <w:locked/>
    <w:uiPriority w:val="0"/>
    <w:rPr>
      <w:rFonts w:ascii="宋体" w:hAnsi="宋体" w:eastAsia="宋体"/>
      <w:color w:val="000000"/>
      <w:kern w:val="2"/>
      <w:sz w:val="24"/>
      <w:szCs w:val="24"/>
      <w:lang w:val="en-US" w:eastAsia="zh-CN" w:bidi="ar-SA"/>
    </w:rPr>
  </w:style>
  <w:style w:type="character" w:customStyle="1" w:styleId="1440">
    <w:name w:val="Char Char251"/>
    <w:locked/>
    <w:uiPriority w:val="0"/>
    <w:rPr>
      <w:rFonts w:ascii="宋体" w:hAnsi="宋体" w:eastAsia="宋体" w:cs="宋体"/>
      <w:kern w:val="2"/>
      <w:sz w:val="18"/>
      <w:szCs w:val="18"/>
      <w:lang w:val="en-US" w:eastAsia="zh-CN" w:bidi="ar-SA"/>
    </w:rPr>
  </w:style>
  <w:style w:type="character" w:customStyle="1" w:styleId="1441">
    <w:name w:val="style3"/>
    <w:uiPriority w:val="0"/>
    <w:rPr>
      <w:rFonts w:hint="eastAsia" w:ascii="宋体" w:hAnsi="宋体" w:eastAsia="宋体" w:cs="宋体"/>
      <w:kern w:val="2"/>
      <w:sz w:val="28"/>
      <w:szCs w:val="24"/>
      <w:lang w:val="en-US" w:eastAsia="zh-CN" w:bidi="ar"/>
    </w:rPr>
  </w:style>
  <w:style w:type="character" w:customStyle="1" w:styleId="1442">
    <w:name w:val="Char Char221"/>
    <w:uiPriority w:val="0"/>
    <w:rPr>
      <w:rFonts w:hint="eastAsia" w:ascii="宋体" w:hAnsi="宋体" w:eastAsia="宋体" w:cs="宋体"/>
      <w:snapToGrid w:val="0"/>
      <w:kern w:val="2"/>
      <w:sz w:val="18"/>
      <w:szCs w:val="18"/>
      <w:lang w:val="en-US" w:eastAsia="zh-CN" w:bidi="ar-SA"/>
    </w:rPr>
  </w:style>
  <w:style w:type="character" w:customStyle="1" w:styleId="1443">
    <w:name w:val="样式 标题 2 + 段前: 0.5 行 Char Char"/>
    <w:link w:val="1444"/>
    <w:locked/>
    <w:uiPriority w:val="0"/>
    <w:rPr>
      <w:rFonts w:ascii="宋体" w:hAnsi="宋体" w:cs="宋体"/>
      <w:b/>
      <w:bCs/>
      <w:color w:val="000000"/>
      <w:sz w:val="32"/>
      <w:szCs w:val="32"/>
    </w:rPr>
  </w:style>
  <w:style w:type="paragraph" w:customStyle="1" w:styleId="1444">
    <w:name w:val="样式 标题 2 + 段前: 0.5 行"/>
    <w:basedOn w:val="3"/>
    <w:link w:val="1443"/>
    <w:uiPriority w:val="0"/>
    <w:pPr>
      <w:keepNext w:val="0"/>
      <w:widowControl w:val="0"/>
      <w:spacing w:before="214" w:after="0" w:line="360" w:lineRule="auto"/>
      <w:jc w:val="both"/>
    </w:pPr>
    <w:rPr>
      <w:rFonts w:ascii="宋体" w:hAnsi="宋体" w:eastAsia="宋体" w:cs="宋体"/>
      <w:color w:val="000000"/>
    </w:rPr>
  </w:style>
  <w:style w:type="character" w:customStyle="1" w:styleId="1445">
    <w:name w:val="WENZHANG Char Char Char"/>
    <w:link w:val="1446"/>
    <w:locked/>
    <w:uiPriority w:val="0"/>
    <w:rPr>
      <w:rFonts w:ascii="宋体" w:hAnsi="宋体" w:cs="宋体"/>
      <w:color w:val="000000"/>
      <w:sz w:val="24"/>
      <w:szCs w:val="24"/>
    </w:rPr>
  </w:style>
  <w:style w:type="paragraph" w:customStyle="1" w:styleId="1446">
    <w:name w:val="WENZHANG"/>
    <w:basedOn w:val="1"/>
    <w:link w:val="1445"/>
    <w:uiPriority w:val="0"/>
    <w:pPr>
      <w:widowControl w:val="0"/>
      <w:spacing w:beforeLines="50" w:line="360" w:lineRule="auto"/>
      <w:ind w:firstLine="200" w:firstLineChars="200"/>
      <w:jc w:val="both"/>
    </w:pPr>
    <w:rPr>
      <w:color w:val="000000"/>
    </w:rPr>
  </w:style>
  <w:style w:type="character" w:customStyle="1" w:styleId="1447">
    <w:name w:val="德胜正文 Char Char"/>
    <w:link w:val="1448"/>
    <w:locked/>
    <w:uiPriority w:val="0"/>
    <w:rPr>
      <w:rFonts w:ascii="宋体" w:hAnsi="宋体" w:cs="宋体"/>
      <w:color w:val="0000FF"/>
      <w:sz w:val="24"/>
      <w:szCs w:val="24"/>
    </w:rPr>
  </w:style>
  <w:style w:type="paragraph" w:customStyle="1" w:styleId="1448">
    <w:name w:val="德胜正文"/>
    <w:basedOn w:val="1"/>
    <w:link w:val="1447"/>
    <w:uiPriority w:val="0"/>
    <w:pPr>
      <w:widowControl w:val="0"/>
      <w:adjustRightInd w:val="0"/>
      <w:snapToGrid w:val="0"/>
      <w:spacing w:line="360" w:lineRule="auto"/>
      <w:ind w:firstLine="200" w:firstLineChars="200"/>
      <w:jc w:val="both"/>
    </w:pPr>
    <w:rPr>
      <w:color w:val="0000FF"/>
    </w:rPr>
  </w:style>
  <w:style w:type="character" w:customStyle="1" w:styleId="1449">
    <w:name w:val="标题 3 Char Char2"/>
    <w:uiPriority w:val="0"/>
    <w:rPr>
      <w:rFonts w:ascii="宋体" w:hAnsi="宋体" w:eastAsia="宋体" w:cs="宋体"/>
      <w:b/>
      <w:bCs/>
      <w:kern w:val="2"/>
      <w:sz w:val="28"/>
      <w:szCs w:val="24"/>
      <w:lang w:val="en-US" w:eastAsia="zh-CN" w:bidi="ar-SA"/>
    </w:rPr>
  </w:style>
  <w:style w:type="character" w:customStyle="1" w:styleId="1450">
    <w:name w:val="contents"/>
    <w:uiPriority w:val="0"/>
    <w:rPr>
      <w:rFonts w:hint="eastAsia" w:ascii="宋体" w:hAnsi="宋体" w:eastAsia="黑体" w:cs="Courier New"/>
      <w:kern w:val="2"/>
      <w:sz w:val="24"/>
      <w:szCs w:val="32"/>
      <w:lang w:val="en-US" w:eastAsia="zh-CN" w:bidi="ar-SA"/>
    </w:rPr>
  </w:style>
  <w:style w:type="character" w:customStyle="1" w:styleId="1451">
    <w:name w:val="表格居中 Char Char"/>
    <w:uiPriority w:val="0"/>
    <w:rPr>
      <w:rFonts w:hint="eastAsia" w:ascii="宋体" w:hAnsi="宋体" w:eastAsia="宋体" w:cs="宋体"/>
      <w:kern w:val="2"/>
      <w:sz w:val="21"/>
      <w:szCs w:val="24"/>
      <w:lang w:val="en-US" w:eastAsia="zh-CN" w:bidi="ar-SA"/>
    </w:rPr>
  </w:style>
  <w:style w:type="character" w:customStyle="1" w:styleId="1452">
    <w:name w:val="正文文字缩进 2 Char Char2"/>
    <w:uiPriority w:val="0"/>
    <w:rPr>
      <w:rFonts w:hint="eastAsia" w:ascii="宋体" w:hAnsi="宋体" w:eastAsia="宋体" w:cs="宋体"/>
      <w:kern w:val="2"/>
      <w:sz w:val="24"/>
      <w:szCs w:val="28"/>
      <w:lang w:val="en-US" w:eastAsia="zh-CN" w:bidi="ar-SA"/>
    </w:rPr>
  </w:style>
  <w:style w:type="character" w:customStyle="1" w:styleId="1453">
    <w:name w:val="样式44 Char"/>
    <w:locked/>
    <w:uiPriority w:val="0"/>
    <w:rPr>
      <w:rFonts w:hint="eastAsia" w:ascii="黑体" w:hAnsi="黑体" w:eastAsia="黑体"/>
      <w:b/>
      <w:bCs/>
      <w:kern w:val="2"/>
      <w:sz w:val="28"/>
      <w:szCs w:val="28"/>
      <w:lang w:val="en-US" w:eastAsia="zh-CN" w:bidi="ar-SA"/>
    </w:rPr>
  </w:style>
  <w:style w:type="character" w:customStyle="1" w:styleId="1454">
    <w:name w:val="燕山正文 Char Char"/>
    <w:link w:val="1455"/>
    <w:locked/>
    <w:uiPriority w:val="0"/>
    <w:rPr>
      <w:rFonts w:ascii="宋体" w:hAnsi="宋体" w:cs="宋体"/>
      <w:color w:val="000000"/>
      <w:sz w:val="28"/>
      <w:szCs w:val="28"/>
    </w:rPr>
  </w:style>
  <w:style w:type="paragraph" w:customStyle="1" w:styleId="1455">
    <w:name w:val="燕山正文"/>
    <w:basedOn w:val="1"/>
    <w:link w:val="1454"/>
    <w:uiPriority w:val="0"/>
    <w:pPr>
      <w:widowControl w:val="0"/>
      <w:tabs>
        <w:tab w:val="left" w:pos="4680"/>
      </w:tabs>
      <w:adjustRightInd w:val="0"/>
      <w:snapToGrid w:val="0"/>
      <w:spacing w:line="360" w:lineRule="auto"/>
      <w:ind w:firstLine="560" w:firstLineChars="200"/>
    </w:pPr>
    <w:rPr>
      <w:color w:val="000000"/>
      <w:sz w:val="28"/>
      <w:szCs w:val="28"/>
    </w:rPr>
  </w:style>
  <w:style w:type="character" w:customStyle="1" w:styleId="1456">
    <w:name w:val="批注框文本 字符"/>
    <w:uiPriority w:val="0"/>
    <w:rPr>
      <w:rFonts w:hint="eastAsia" w:ascii="宋体" w:hAnsi="宋体" w:eastAsia="宋体" w:cs="宋体"/>
      <w:kern w:val="2"/>
      <w:sz w:val="18"/>
      <w:szCs w:val="18"/>
      <w:lang w:val="en-US" w:eastAsia="zh-CN" w:bidi="ar"/>
    </w:rPr>
  </w:style>
  <w:style w:type="character" w:customStyle="1" w:styleId="1457">
    <w:name w:val="文章 Char1"/>
    <w:uiPriority w:val="0"/>
    <w:rPr>
      <w:rFonts w:hint="eastAsia" w:ascii="宋体" w:hAnsi="宋体" w:eastAsia="宋体" w:cs="宋体"/>
      <w:kern w:val="2"/>
      <w:sz w:val="24"/>
      <w:szCs w:val="24"/>
      <w:lang w:val="en-US" w:eastAsia="zh-CN" w:bidi="ar"/>
    </w:rPr>
  </w:style>
  <w:style w:type="character" w:customStyle="1" w:styleId="1458">
    <w:name w:val="正文001 Char Char"/>
    <w:locked/>
    <w:uiPriority w:val="0"/>
    <w:rPr>
      <w:rFonts w:ascii="宋体" w:hAnsi="宋体" w:eastAsia="宋体" w:cs="宋体"/>
      <w:kern w:val="2"/>
      <w:sz w:val="24"/>
      <w:szCs w:val="24"/>
      <w:lang w:val="en-US" w:eastAsia="zh-CN" w:bidi="ar-SA"/>
    </w:rPr>
  </w:style>
  <w:style w:type="character" w:customStyle="1" w:styleId="1459">
    <w:name w:val="样式 (西文) 黑体 (中文) 黑体 (符号) 宋体 五号"/>
    <w:uiPriority w:val="0"/>
    <w:rPr>
      <w:rFonts w:ascii="黑体" w:hAnsi="宋体" w:eastAsia="黑体" w:cs="宋体"/>
      <w:kern w:val="2"/>
      <w:sz w:val="24"/>
      <w:szCs w:val="24"/>
      <w:lang w:val="en-US" w:eastAsia="zh-CN" w:bidi="ar-SA"/>
    </w:rPr>
  </w:style>
  <w:style w:type="character" w:customStyle="1" w:styleId="1460">
    <w:name w:val="p21"/>
    <w:uiPriority w:val="0"/>
    <w:rPr>
      <w:rFonts w:hint="eastAsia" w:ascii="宋体" w:hAnsi="宋体" w:eastAsia="宋体" w:cs="宋体"/>
      <w:kern w:val="2"/>
      <w:sz w:val="24"/>
      <w:szCs w:val="20"/>
      <w:lang w:val="en-US" w:eastAsia="zh-CN" w:bidi="ar"/>
    </w:rPr>
  </w:style>
  <w:style w:type="character" w:customStyle="1" w:styleId="1461">
    <w:name w:val="文本块 Char Char Char"/>
    <w:uiPriority w:val="0"/>
    <w:rPr>
      <w:rFonts w:hint="eastAsia" w:ascii="宋体" w:hAnsi="宋体" w:eastAsia="宋体" w:cs="宋体"/>
      <w:kern w:val="2"/>
      <w:sz w:val="21"/>
      <w:szCs w:val="24"/>
      <w:lang w:val="en-US" w:eastAsia="zh-CN" w:bidi="ar-SA"/>
    </w:rPr>
  </w:style>
  <w:style w:type="character" w:customStyle="1" w:styleId="1462">
    <w:name w:val="海南化工城正文 Char Char"/>
    <w:link w:val="1463"/>
    <w:locked/>
    <w:uiPriority w:val="0"/>
    <w:rPr>
      <w:rFonts w:ascii="宋体" w:hAnsi="宋体" w:cs="宋体"/>
      <w:sz w:val="24"/>
      <w:szCs w:val="24"/>
    </w:rPr>
  </w:style>
  <w:style w:type="paragraph" w:customStyle="1" w:styleId="1463">
    <w:name w:val="海南化工城正文"/>
    <w:basedOn w:val="1"/>
    <w:link w:val="1462"/>
    <w:uiPriority w:val="0"/>
    <w:pPr>
      <w:widowControl w:val="0"/>
      <w:spacing w:line="324" w:lineRule="auto"/>
      <w:ind w:firstLine="480" w:firstLineChars="200"/>
      <w:jc w:val="both"/>
    </w:pPr>
  </w:style>
  <w:style w:type="character" w:customStyle="1" w:styleId="1464">
    <w:name w:val="尾注文本 Char3"/>
    <w:uiPriority w:val="0"/>
    <w:rPr>
      <w:rFonts w:hint="eastAsia" w:ascii="宋体" w:hAnsi="宋体" w:eastAsia="宋体" w:cs="宋体"/>
      <w:kern w:val="2"/>
      <w:sz w:val="28"/>
      <w:szCs w:val="24"/>
      <w:lang w:val="en-US" w:eastAsia="zh-CN" w:bidi="ar"/>
    </w:rPr>
  </w:style>
  <w:style w:type="character" w:customStyle="1" w:styleId="1465">
    <w:name w:val="注释标题 Char3"/>
    <w:uiPriority w:val="0"/>
    <w:rPr>
      <w:rFonts w:hint="eastAsia" w:ascii="宋体" w:hAnsi="宋体" w:eastAsia="宋体" w:cs="宋体"/>
      <w:kern w:val="2"/>
      <w:sz w:val="28"/>
      <w:szCs w:val="24"/>
      <w:lang w:val="en-US" w:eastAsia="zh-CN" w:bidi="ar"/>
    </w:rPr>
  </w:style>
  <w:style w:type="character" w:customStyle="1" w:styleId="1466">
    <w:name w:val="样式52 Char Char Char Char"/>
    <w:uiPriority w:val="0"/>
    <w:rPr>
      <w:b/>
      <w:kern w:val="2"/>
      <w:sz w:val="24"/>
      <w:szCs w:val="24"/>
      <w:lang w:bidi="ar-SA"/>
    </w:rPr>
  </w:style>
  <w:style w:type="character" w:customStyle="1" w:styleId="1467">
    <w:name w:val="desc"/>
    <w:uiPriority w:val="0"/>
    <w:rPr>
      <w:rFonts w:hint="eastAsia" w:ascii="宋体" w:hAnsi="宋体" w:eastAsia="宋体" w:cs="宋体"/>
      <w:kern w:val="2"/>
      <w:sz w:val="24"/>
      <w:szCs w:val="20"/>
      <w:lang w:val="en-US" w:eastAsia="zh-CN" w:bidi="ar"/>
    </w:rPr>
  </w:style>
  <w:style w:type="character" w:customStyle="1" w:styleId="1468">
    <w:name w:val="zjgblk1"/>
    <w:uiPriority w:val="0"/>
    <w:rPr>
      <w:rFonts w:hint="eastAsia" w:ascii="宋体" w:hAnsi="宋体" w:eastAsia="宋体" w:cs="宋体"/>
      <w:color w:val="000000"/>
      <w:kern w:val="2"/>
      <w:sz w:val="18"/>
      <w:szCs w:val="18"/>
      <w:u w:val="none"/>
      <w:lang w:val="en-US" w:eastAsia="zh-CN" w:bidi="ar"/>
    </w:rPr>
  </w:style>
  <w:style w:type="character" w:customStyle="1" w:styleId="1469">
    <w:name w:val="表注 Char Char Char"/>
    <w:uiPriority w:val="0"/>
    <w:rPr>
      <w:rFonts w:hint="eastAsia" w:ascii="宋体" w:hAnsi="宋体" w:eastAsia="宋体" w:cs="宋体"/>
      <w:color w:val="FF0000"/>
      <w:kern w:val="24"/>
      <w:sz w:val="21"/>
      <w:szCs w:val="24"/>
      <w:lang w:val="en-US" w:eastAsia="zh-CN" w:bidi="ar-SA"/>
    </w:rPr>
  </w:style>
  <w:style w:type="character" w:customStyle="1" w:styleId="1470">
    <w:name w:val="hover26"/>
    <w:uiPriority w:val="0"/>
    <w:rPr>
      <w:rFonts w:ascii="宋体" w:hAnsi="宋体" w:eastAsia="Arial" w:cs="宋体"/>
      <w:kern w:val="2"/>
      <w:sz w:val="24"/>
      <w:szCs w:val="24"/>
      <w:lang w:val="en-US" w:eastAsia="zh-CN" w:bidi="ar-SA"/>
    </w:rPr>
  </w:style>
  <w:style w:type="character" w:customStyle="1" w:styleId="1471">
    <w:name w:val="文章正文 Char1"/>
    <w:uiPriority w:val="0"/>
    <w:rPr>
      <w:rFonts w:hint="eastAsia" w:ascii="宋体" w:hAnsi="宋体" w:eastAsia="宋体" w:cs="宋体"/>
      <w:kern w:val="2"/>
      <w:sz w:val="24"/>
      <w:szCs w:val="24"/>
      <w:lang w:val="en-US" w:eastAsia="zh-CN" w:bidi="ar-SA"/>
    </w:rPr>
  </w:style>
  <w:style w:type="character" w:customStyle="1" w:styleId="1472">
    <w:name w:val="题注 字符"/>
    <w:uiPriority w:val="0"/>
    <w:rPr>
      <w:rFonts w:hint="default" w:ascii="Arial" w:hAnsi="Arial" w:eastAsia="黑体" w:cs="Arial"/>
      <w:kern w:val="2"/>
      <w:lang w:val="en-US" w:eastAsia="zh-CN" w:bidi="ar-SA"/>
    </w:rPr>
  </w:style>
  <w:style w:type="character" w:customStyle="1" w:styleId="1473">
    <w:name w:val="样式27 Char Char Char"/>
    <w:uiPriority w:val="0"/>
    <w:rPr>
      <w:rFonts w:hint="eastAsia" w:ascii="宋体" w:hAnsi="宋体" w:eastAsia="黑体" w:cs="宋体"/>
      <w:kern w:val="44"/>
      <w:sz w:val="30"/>
      <w:szCs w:val="28"/>
      <w:lang w:val="en-US" w:eastAsia="zh-CN" w:bidi="ar-SA"/>
    </w:rPr>
  </w:style>
  <w:style w:type="character" w:customStyle="1" w:styleId="1474">
    <w:name w:val="样式3 Char Char"/>
    <w:uiPriority w:val="0"/>
    <w:rPr>
      <w:rFonts w:hint="eastAsia" w:ascii="宋体" w:hAnsi="宋体" w:eastAsia="黑体" w:cs="宋体"/>
      <w:kern w:val="2"/>
      <w:sz w:val="28"/>
      <w:szCs w:val="28"/>
      <w:lang w:val="en-US" w:eastAsia="zh-CN" w:bidi="ar-SA"/>
    </w:rPr>
  </w:style>
  <w:style w:type="character" w:customStyle="1" w:styleId="1475">
    <w:name w:val="表文字 Char Char Char"/>
    <w:locked/>
    <w:uiPriority w:val="0"/>
    <w:rPr>
      <w:rFonts w:eastAsia="宋体"/>
      <w:sz w:val="24"/>
    </w:rPr>
  </w:style>
  <w:style w:type="character" w:customStyle="1" w:styleId="1476">
    <w:name w:val="表文字 Char Char"/>
    <w:uiPriority w:val="0"/>
    <w:rPr>
      <w:rFonts w:hint="eastAsia" w:ascii="宋体" w:hAnsi="宋体" w:eastAsia="宋体" w:cs="宋体"/>
      <w:kern w:val="2"/>
      <w:sz w:val="24"/>
      <w:szCs w:val="24"/>
      <w:lang w:val="en-US" w:eastAsia="zh-CN" w:bidi="ar"/>
    </w:rPr>
  </w:style>
  <w:style w:type="character" w:customStyle="1" w:styleId="1477">
    <w:name w:val="正文文本 2 Char4"/>
    <w:uiPriority w:val="0"/>
    <w:rPr>
      <w:rFonts w:hint="eastAsia" w:ascii="宋体" w:hAnsi="宋体" w:eastAsia="宋体" w:cs="宋体"/>
      <w:kern w:val="2"/>
      <w:sz w:val="28"/>
      <w:szCs w:val="24"/>
      <w:lang w:val="en-US" w:eastAsia="zh-CN" w:bidi="ar"/>
    </w:rPr>
  </w:style>
  <w:style w:type="character" w:customStyle="1" w:styleId="1478">
    <w:name w:val="H212 Char1"/>
    <w:uiPriority w:val="0"/>
    <w:rPr>
      <w:rFonts w:hint="eastAsia" w:ascii="宋体" w:hAnsi="宋体" w:eastAsia="宋体" w:cs="宋体"/>
      <w:b/>
      <w:spacing w:val="-8"/>
      <w:kern w:val="2"/>
      <w:sz w:val="30"/>
      <w:szCs w:val="24"/>
      <w:lang w:val="en-US" w:eastAsia="zh-CN" w:bidi="ar-SA"/>
    </w:rPr>
  </w:style>
  <w:style w:type="character" w:customStyle="1" w:styleId="1479">
    <w:name w:val="页脚 字符1"/>
    <w:uiPriority w:val="0"/>
    <w:rPr>
      <w:rFonts w:hint="eastAsia" w:ascii="宋体" w:hAnsi="宋体" w:eastAsia="宋体"/>
      <w:kern w:val="2"/>
      <w:sz w:val="18"/>
      <w:szCs w:val="18"/>
      <w:lang w:val="en-US" w:eastAsia="zh-CN" w:bidi="ar-SA"/>
    </w:rPr>
  </w:style>
  <w:style w:type="character" w:customStyle="1" w:styleId="1480">
    <w:name w:val="标题1"/>
    <w:uiPriority w:val="0"/>
    <w:rPr>
      <w:rFonts w:ascii="宋体" w:hAnsi="宋体" w:eastAsia="Arial" w:cs="宋体"/>
      <w:kern w:val="2"/>
      <w:sz w:val="24"/>
      <w:szCs w:val="24"/>
      <w:lang w:val="en-US" w:eastAsia="zh-CN" w:bidi="ar-SA"/>
    </w:rPr>
  </w:style>
  <w:style w:type="character" w:customStyle="1" w:styleId="1481">
    <w:name w:val="bodyfont1"/>
    <w:uiPriority w:val="0"/>
    <w:rPr>
      <w:rFonts w:hint="eastAsia" w:ascii="宋体" w:hAnsi="宋体" w:eastAsia="宋体" w:cs="宋体"/>
      <w:kern w:val="2"/>
      <w:sz w:val="17"/>
      <w:szCs w:val="17"/>
      <w:lang w:val="en-US" w:eastAsia="zh-CN" w:bidi="ar"/>
    </w:rPr>
  </w:style>
  <w:style w:type="character" w:customStyle="1" w:styleId="1482">
    <w:name w:val="ch-text-16px1"/>
    <w:uiPriority w:val="0"/>
    <w:rPr>
      <w:rFonts w:hint="default" w:ascii="ˎ̥" w:hAnsi="ˎ̥" w:eastAsia="宋体" w:cs="宋体"/>
      <w:color w:val="000000"/>
      <w:kern w:val="2"/>
      <w:sz w:val="24"/>
      <w:szCs w:val="24"/>
      <w:u w:val="none"/>
      <w:lang w:val="en-US" w:eastAsia="zh-CN" w:bidi="ar"/>
    </w:rPr>
  </w:style>
  <w:style w:type="character" w:customStyle="1" w:styleId="1483">
    <w:name w:val="l131"/>
    <w:uiPriority w:val="0"/>
    <w:rPr>
      <w:rFonts w:hint="eastAsia" w:ascii="宋体" w:hAnsi="宋体" w:eastAsia="宋体" w:cs="宋体"/>
      <w:kern w:val="2"/>
      <w:sz w:val="18"/>
      <w:szCs w:val="18"/>
      <w:lang w:val="en-US" w:eastAsia="zh-CN" w:bidi="ar"/>
    </w:rPr>
  </w:style>
  <w:style w:type="character" w:customStyle="1" w:styleId="1484">
    <w:name w:val="正文小四首缩1.3行距 Char Char"/>
    <w:link w:val="1485"/>
    <w:locked/>
    <w:uiPriority w:val="0"/>
    <w:rPr>
      <w:rFonts w:ascii="宋体" w:hAnsi="宋体" w:cs="宋体"/>
      <w:sz w:val="24"/>
      <w:szCs w:val="24"/>
    </w:rPr>
  </w:style>
  <w:style w:type="paragraph" w:customStyle="1" w:styleId="1485">
    <w:name w:val="正文小四首缩1.3行距"/>
    <w:basedOn w:val="1"/>
    <w:link w:val="1484"/>
    <w:uiPriority w:val="0"/>
    <w:pPr>
      <w:widowControl w:val="0"/>
      <w:spacing w:line="312" w:lineRule="auto"/>
      <w:ind w:firstLine="420" w:firstLineChars="200"/>
      <w:jc w:val="both"/>
    </w:pPr>
  </w:style>
  <w:style w:type="character" w:customStyle="1" w:styleId="1486">
    <w:name w:val="样式 (中文) 仿宋_GB2312 四号 行距: 多倍行距 1.25 字行 Char Char"/>
    <w:link w:val="1487"/>
    <w:uiPriority w:val="0"/>
    <w:rPr>
      <w:rFonts w:ascii="宋体" w:hAnsi="宋体" w:eastAsia="仿宋_GB2312" w:cs="宋体"/>
      <w:sz w:val="28"/>
      <w:szCs w:val="24"/>
    </w:rPr>
  </w:style>
  <w:style w:type="paragraph" w:customStyle="1" w:styleId="1487">
    <w:name w:val="样式 (中文) 仿宋_GB2312 四号 行距: 多倍行距 1.25 字行"/>
    <w:basedOn w:val="1"/>
    <w:link w:val="1486"/>
    <w:uiPriority w:val="0"/>
    <w:pPr>
      <w:widowControl w:val="0"/>
      <w:spacing w:line="300" w:lineRule="auto"/>
      <w:ind w:firstLine="520" w:firstLineChars="200"/>
      <w:jc w:val="both"/>
    </w:pPr>
    <w:rPr>
      <w:rFonts w:eastAsia="仿宋_GB2312"/>
      <w:sz w:val="28"/>
    </w:rPr>
  </w:style>
  <w:style w:type="character" w:customStyle="1" w:styleId="1488">
    <w:name w:val="标题7"/>
    <w:uiPriority w:val="0"/>
    <w:rPr>
      <w:rFonts w:hint="eastAsia" w:ascii="宋体" w:hAnsi="宋体" w:eastAsia="宋体" w:cs="宋体"/>
      <w:kern w:val="2"/>
      <w:sz w:val="28"/>
      <w:szCs w:val="24"/>
      <w:lang w:val="en-US" w:eastAsia="zh-CN" w:bidi="ar"/>
    </w:rPr>
  </w:style>
  <w:style w:type="character" w:customStyle="1" w:styleId="1489">
    <w:name w:val="标题 3(CYM) Char Char"/>
    <w:uiPriority w:val="0"/>
    <w:rPr>
      <w:rFonts w:hint="default" w:ascii="Arial Unicode MS" w:hAnsi="Arial Unicode MS" w:eastAsia="Arial Unicode MS" w:cs="Arial Unicode MS"/>
      <w:b/>
      <w:bCs/>
      <w:color w:val="000000"/>
      <w:kern w:val="2"/>
      <w:sz w:val="27"/>
      <w:szCs w:val="27"/>
      <w:lang w:val="en-US" w:eastAsia="zh-CN" w:bidi="ar-SA"/>
    </w:rPr>
  </w:style>
  <w:style w:type="character" w:customStyle="1" w:styleId="1490">
    <w:name w:val="H5 Char"/>
    <w:locked/>
    <w:uiPriority w:val="0"/>
    <w:rPr>
      <w:rFonts w:hint="eastAsia" w:ascii="宋体" w:hAnsi="宋体" w:eastAsia="宋体" w:cs="宋体"/>
      <w:b/>
      <w:bCs/>
      <w:kern w:val="2"/>
      <w:sz w:val="28"/>
      <w:szCs w:val="28"/>
      <w:lang w:val="en-US" w:eastAsia="zh-CN" w:bidi="ar-SA"/>
    </w:rPr>
  </w:style>
  <w:style w:type="character" w:customStyle="1" w:styleId="1491">
    <w:name w:val="签名 Char2"/>
    <w:uiPriority w:val="0"/>
    <w:rPr>
      <w:rFonts w:hint="eastAsia" w:ascii="宋体" w:hAnsi="宋体" w:eastAsia="宋体" w:cs="宋体"/>
      <w:kern w:val="2"/>
      <w:sz w:val="24"/>
      <w:szCs w:val="24"/>
      <w:lang w:val="en-US" w:eastAsia="zh-CN" w:bidi="ar"/>
    </w:rPr>
  </w:style>
  <w:style w:type="character" w:customStyle="1" w:styleId="1492">
    <w:name w:val="不明显强调1"/>
    <w:uiPriority w:val="0"/>
    <w:rPr>
      <w:rFonts w:hint="eastAsia" w:ascii="宋体" w:hAnsi="宋体" w:eastAsia="宋体" w:cs="宋体"/>
      <w:i/>
      <w:iCs/>
      <w:color w:val="808080"/>
      <w:kern w:val="2"/>
      <w:sz w:val="28"/>
      <w:szCs w:val="24"/>
      <w:lang w:val="en-US" w:eastAsia="zh-CN" w:bidi="ar"/>
    </w:rPr>
  </w:style>
  <w:style w:type="character" w:customStyle="1" w:styleId="1493">
    <w:name w:val="Char Char Char Char Char"/>
    <w:uiPriority w:val="0"/>
    <w:rPr>
      <w:kern w:val="2"/>
      <w:sz w:val="18"/>
      <w:szCs w:val="18"/>
    </w:rPr>
  </w:style>
  <w:style w:type="character" w:customStyle="1" w:styleId="1494">
    <w:name w:val="正文 Char Char Char"/>
    <w:uiPriority w:val="0"/>
    <w:rPr>
      <w:rFonts w:hint="eastAsia" w:ascii="宋体" w:hAnsi="宋体" w:eastAsia="仿宋_GB2312" w:cs="宋体"/>
      <w:kern w:val="2"/>
      <w:sz w:val="28"/>
      <w:szCs w:val="24"/>
      <w:lang w:val="en-US" w:eastAsia="zh-CN" w:bidi="ar-SA"/>
    </w:rPr>
  </w:style>
  <w:style w:type="character" w:customStyle="1" w:styleId="1495">
    <w:name w:val="徐萍样式1 Char Char"/>
    <w:uiPriority w:val="0"/>
    <w:rPr>
      <w:rFonts w:hint="eastAsia" w:ascii="宋体" w:hAnsi="宋体" w:eastAsia="宋体" w:cs="宋体"/>
      <w:kern w:val="2"/>
      <w:sz w:val="26"/>
      <w:szCs w:val="21"/>
      <w:lang w:val="en-US" w:eastAsia="zh-CN" w:bidi="ar-SA"/>
    </w:rPr>
  </w:style>
  <w:style w:type="character" w:customStyle="1" w:styleId="1496">
    <w:name w:val="文本正文 Char Char Char"/>
    <w:uiPriority w:val="0"/>
    <w:rPr>
      <w:rFonts w:hint="eastAsia" w:ascii="宋体" w:hAnsi="宋体" w:eastAsia="宋体" w:cs="宋体"/>
      <w:kern w:val="2"/>
      <w:sz w:val="24"/>
      <w:szCs w:val="28"/>
      <w:lang w:val="en-US" w:eastAsia="zh-CN" w:bidi="ar-SA"/>
    </w:rPr>
  </w:style>
  <w:style w:type="character" w:customStyle="1" w:styleId="1497">
    <w:name w:val="ss1"/>
    <w:uiPriority w:val="0"/>
    <w:rPr>
      <w:rFonts w:hint="eastAsia" w:ascii="宋体" w:hAnsi="宋体" w:eastAsia="宋体" w:cs="宋体"/>
      <w:color w:val="0066CC"/>
      <w:kern w:val="2"/>
      <w:sz w:val="28"/>
      <w:szCs w:val="28"/>
      <w:lang w:val="en-US" w:eastAsia="zh-CN" w:bidi="ar"/>
    </w:rPr>
  </w:style>
  <w:style w:type="character" w:customStyle="1" w:styleId="1498">
    <w:name w:val="Char Char311"/>
    <w:uiPriority w:val="0"/>
    <w:rPr>
      <w:rFonts w:hint="eastAsia" w:ascii="宋体" w:hAnsi="宋体" w:eastAsia="宋体" w:cs="宋体"/>
      <w:kern w:val="2"/>
      <w:sz w:val="18"/>
      <w:szCs w:val="18"/>
      <w:lang w:val="en-US" w:eastAsia="zh-CN" w:bidi="ar"/>
    </w:rPr>
  </w:style>
  <w:style w:type="character" w:customStyle="1" w:styleId="1499">
    <w:name w:val="Footer Char"/>
    <w:uiPriority w:val="0"/>
    <w:rPr>
      <w:rFonts w:hint="eastAsia" w:ascii="宋体" w:hAnsi="宋体" w:eastAsia="宋体" w:cs="宋体"/>
      <w:kern w:val="2"/>
      <w:sz w:val="18"/>
      <w:szCs w:val="24"/>
      <w:lang w:val="en-US" w:eastAsia="zh-CN" w:bidi="ar"/>
    </w:rPr>
  </w:style>
  <w:style w:type="character" w:customStyle="1" w:styleId="1500">
    <w:name w:val="电子邮件签名 字符"/>
    <w:uiPriority w:val="0"/>
    <w:rPr>
      <w:color w:val="000000"/>
      <w:sz w:val="24"/>
      <w:szCs w:val="24"/>
      <w:lang w:bidi="ar-SA"/>
    </w:rPr>
  </w:style>
  <w:style w:type="character" w:customStyle="1" w:styleId="1501">
    <w:name w:val="正文文本缩进 字符"/>
    <w:uiPriority w:val="0"/>
    <w:rPr>
      <w:rFonts w:hint="eastAsia" w:ascii="宋体" w:hAnsi="宋体" w:eastAsia="宋体" w:cs="宋体"/>
      <w:kern w:val="2"/>
      <w:sz w:val="28"/>
      <w:szCs w:val="24"/>
      <w:lang w:val="en-US" w:eastAsia="zh-CN" w:bidi="ar"/>
    </w:rPr>
  </w:style>
  <w:style w:type="character" w:customStyle="1" w:styleId="1502">
    <w:name w:val="main1"/>
    <w:uiPriority w:val="0"/>
    <w:rPr>
      <w:rFonts w:hint="eastAsia" w:ascii="宋体" w:hAnsi="宋体" w:eastAsia="宋体" w:cs="宋体"/>
      <w:kern w:val="2"/>
      <w:sz w:val="28"/>
      <w:szCs w:val="24"/>
      <w:lang w:val="en-US" w:eastAsia="zh-CN" w:bidi="ar"/>
    </w:rPr>
  </w:style>
  <w:style w:type="character" w:customStyle="1" w:styleId="1503">
    <w:name w:val="正文文字缩进 3 Char Char6"/>
    <w:uiPriority w:val="0"/>
    <w:rPr>
      <w:rFonts w:hint="eastAsia" w:ascii="宋体" w:hAnsi="宋体" w:eastAsia="宋体" w:cs="宋体"/>
      <w:kern w:val="2"/>
      <w:sz w:val="16"/>
      <w:szCs w:val="16"/>
      <w:lang w:val="en-US" w:eastAsia="zh-CN" w:bidi="ar-SA"/>
    </w:rPr>
  </w:style>
  <w:style w:type="character" w:customStyle="1" w:styleId="1504">
    <w:name w:val="我的标题3 Char Char"/>
    <w:uiPriority w:val="0"/>
    <w:rPr>
      <w:rFonts w:hint="eastAsia" w:ascii="宋体" w:hAnsi="宋体" w:eastAsia="宋体" w:cs="宋体"/>
      <w:b/>
      <w:kern w:val="2"/>
      <w:sz w:val="28"/>
      <w:szCs w:val="24"/>
      <w:lang w:val="en-US" w:eastAsia="zh-CN" w:bidi="ar-SA"/>
    </w:rPr>
  </w:style>
  <w:style w:type="character" w:customStyle="1" w:styleId="1505">
    <w:name w:val="样式27 Char Char"/>
    <w:link w:val="1506"/>
    <w:locked/>
    <w:uiPriority w:val="0"/>
    <w:rPr>
      <w:rFonts w:ascii="宋体" w:hAnsi="宋体"/>
      <w:spacing w:val="-2"/>
      <w:sz w:val="28"/>
    </w:rPr>
  </w:style>
  <w:style w:type="paragraph" w:customStyle="1" w:styleId="1506">
    <w:name w:val="样式27"/>
    <w:basedOn w:val="1"/>
    <w:link w:val="1505"/>
    <w:uiPriority w:val="0"/>
    <w:pPr>
      <w:widowControl w:val="0"/>
      <w:jc w:val="both"/>
    </w:pPr>
    <w:rPr>
      <w:rFonts w:cs="Times New Roman"/>
      <w:spacing w:val="-2"/>
      <w:sz w:val="28"/>
      <w:szCs w:val="20"/>
    </w:rPr>
  </w:style>
  <w:style w:type="character" w:customStyle="1" w:styleId="1507">
    <w:name w:val="read"/>
    <w:uiPriority w:val="0"/>
    <w:rPr>
      <w:rFonts w:hint="eastAsia" w:ascii="宋体" w:hAnsi="宋体" w:eastAsia="宋体" w:cs="宋体"/>
      <w:kern w:val="2"/>
      <w:sz w:val="28"/>
      <w:szCs w:val="24"/>
      <w:lang w:val="en-US" w:eastAsia="zh-CN" w:bidi="ar"/>
    </w:rPr>
  </w:style>
  <w:style w:type="character" w:customStyle="1" w:styleId="1508">
    <w:name w:val="正文段落 Char Char Char"/>
    <w:link w:val="1509"/>
    <w:locked/>
    <w:uiPriority w:val="0"/>
    <w:rPr>
      <w:rFonts w:ascii="宋体" w:hAnsi="Tms Rmn"/>
      <w:sz w:val="28"/>
      <w:szCs w:val="28"/>
    </w:rPr>
  </w:style>
  <w:style w:type="paragraph" w:customStyle="1" w:styleId="1509">
    <w:name w:val="正文段落"/>
    <w:basedOn w:val="1"/>
    <w:link w:val="1508"/>
    <w:uiPriority w:val="0"/>
    <w:pPr>
      <w:widowControl w:val="0"/>
      <w:autoSpaceDE w:val="0"/>
      <w:autoSpaceDN w:val="0"/>
      <w:adjustRightInd w:val="0"/>
      <w:spacing w:line="500" w:lineRule="exact"/>
      <w:ind w:firstLine="200" w:firstLineChars="200"/>
      <w:jc w:val="both"/>
      <w:textAlignment w:val="baseline"/>
    </w:pPr>
    <w:rPr>
      <w:rFonts w:hAnsi="Tms Rmn" w:cs="Times New Roman"/>
      <w:sz w:val="28"/>
      <w:szCs w:val="28"/>
    </w:rPr>
  </w:style>
  <w:style w:type="character" w:customStyle="1" w:styleId="1510">
    <w:name w:val="正文文本 Char5"/>
    <w:uiPriority w:val="0"/>
    <w:rPr>
      <w:rFonts w:hint="eastAsia" w:ascii="宋体" w:hAnsi="宋体" w:eastAsia="宋体" w:cs="宋体"/>
      <w:kern w:val="2"/>
      <w:sz w:val="28"/>
      <w:szCs w:val="24"/>
      <w:lang w:val="en-US" w:eastAsia="zh-CN" w:bidi="ar"/>
    </w:rPr>
  </w:style>
  <w:style w:type="character" w:customStyle="1" w:styleId="1511">
    <w:name w:val="注释标题 Char1"/>
    <w:uiPriority w:val="0"/>
    <w:rPr>
      <w:rFonts w:hint="eastAsia" w:ascii="宋体" w:hAnsi="宋体" w:eastAsia="宋体" w:cs="宋体"/>
      <w:kern w:val="2"/>
      <w:sz w:val="28"/>
      <w:szCs w:val="24"/>
      <w:lang w:val="en-US" w:eastAsia="zh-CN" w:bidi="ar"/>
    </w:rPr>
  </w:style>
  <w:style w:type="character" w:customStyle="1" w:styleId="1512">
    <w:name w:val="fix91"/>
    <w:uiPriority w:val="0"/>
    <w:rPr>
      <w:rFonts w:hint="default" w:ascii="Arial" w:hAnsi="Arial" w:eastAsia="宋体" w:cs="宋体"/>
      <w:kern w:val="2"/>
      <w:sz w:val="18"/>
      <w:szCs w:val="24"/>
      <w:lang w:val="en-US" w:eastAsia="zh-CN" w:bidi="ar"/>
    </w:rPr>
  </w:style>
  <w:style w:type="character" w:customStyle="1" w:styleId="1513">
    <w:name w:val="A0"/>
    <w:uiPriority w:val="0"/>
    <w:rPr>
      <w:rFonts w:hint="eastAsia" w:ascii="Sim Sun" w:hAnsi="Sim Sun" w:eastAsia="Sim Sun" w:cs="Sim Sun"/>
      <w:color w:val="000000"/>
      <w:kern w:val="2"/>
      <w:sz w:val="28"/>
      <w:szCs w:val="28"/>
      <w:lang w:val="en-US" w:eastAsia="zh-CN" w:bidi="ar-SA"/>
    </w:rPr>
  </w:style>
  <w:style w:type="character" w:customStyle="1" w:styleId="1514">
    <w:name w:val="正文缩二 Char Char"/>
    <w:link w:val="1515"/>
    <w:locked/>
    <w:uiPriority w:val="0"/>
    <w:rPr>
      <w:rFonts w:ascii="宋体" w:hAnsi="宋体" w:cs="宋体"/>
      <w:sz w:val="24"/>
      <w:szCs w:val="72"/>
    </w:rPr>
  </w:style>
  <w:style w:type="paragraph" w:customStyle="1" w:styleId="1515">
    <w:name w:val="正文缩二"/>
    <w:basedOn w:val="1"/>
    <w:link w:val="1514"/>
    <w:uiPriority w:val="0"/>
    <w:pPr>
      <w:widowControl w:val="0"/>
      <w:tabs>
        <w:tab w:val="left" w:pos="8820"/>
      </w:tabs>
      <w:spacing w:line="360" w:lineRule="auto"/>
      <w:ind w:firstLine="200" w:firstLineChars="200"/>
    </w:pPr>
    <w:rPr>
      <w:szCs w:val="72"/>
    </w:rPr>
  </w:style>
  <w:style w:type="character" w:customStyle="1" w:styleId="1516">
    <w:name w:val="二级标题 Char Char"/>
    <w:uiPriority w:val="0"/>
    <w:rPr>
      <w:rFonts w:hint="eastAsia" w:ascii="黑体" w:hAnsi="Arial" w:eastAsia="黑体" w:cs="宋体"/>
      <w:b/>
      <w:bCs/>
      <w:kern w:val="2"/>
      <w:sz w:val="28"/>
      <w:szCs w:val="28"/>
      <w:lang w:val="en-US" w:eastAsia="zh-CN" w:bidi="ar-SA"/>
    </w:rPr>
  </w:style>
  <w:style w:type="character" w:customStyle="1" w:styleId="1517">
    <w:name w:val="样式30 Char Char"/>
    <w:link w:val="1518"/>
    <w:locked/>
    <w:uiPriority w:val="0"/>
    <w:rPr>
      <w:rFonts w:ascii="宋体" w:hAnsi="宋体" w:cs="宋体"/>
      <w:color w:val="000000"/>
      <w:sz w:val="24"/>
      <w:szCs w:val="24"/>
    </w:rPr>
  </w:style>
  <w:style w:type="paragraph" w:customStyle="1" w:styleId="1518">
    <w:name w:val="样式30"/>
    <w:basedOn w:val="1"/>
    <w:link w:val="1517"/>
    <w:uiPriority w:val="0"/>
    <w:pPr>
      <w:widowControl w:val="0"/>
      <w:snapToGrid w:val="0"/>
      <w:spacing w:before="50" w:after="50" w:line="360" w:lineRule="auto"/>
      <w:ind w:firstLine="200" w:firstLineChars="200"/>
      <w:jc w:val="both"/>
    </w:pPr>
    <w:rPr>
      <w:color w:val="000000"/>
    </w:rPr>
  </w:style>
  <w:style w:type="character" w:customStyle="1" w:styleId="1519">
    <w:name w:val="正文首行缩进2个字 Char Char"/>
    <w:link w:val="1520"/>
    <w:uiPriority w:val="0"/>
    <w:rPr>
      <w:rFonts w:ascii="宋体" w:hAnsi="宋体" w:cs="宋体"/>
      <w:sz w:val="24"/>
      <w:szCs w:val="24"/>
    </w:rPr>
  </w:style>
  <w:style w:type="paragraph" w:customStyle="1" w:styleId="1520">
    <w:name w:val="正文首行缩进2个字"/>
    <w:basedOn w:val="1"/>
    <w:link w:val="1519"/>
    <w:uiPriority w:val="0"/>
    <w:pPr>
      <w:widowControl w:val="0"/>
      <w:spacing w:line="360" w:lineRule="auto"/>
      <w:ind w:firstLine="480" w:firstLineChars="200"/>
      <w:jc w:val="both"/>
    </w:pPr>
  </w:style>
  <w:style w:type="character" w:customStyle="1" w:styleId="1521">
    <w:name w:val="表格四号 Char Char"/>
    <w:link w:val="1522"/>
    <w:locked/>
    <w:uiPriority w:val="0"/>
    <w:rPr>
      <w:rFonts w:ascii="宋体" w:hAnsi="宋体" w:cs="宋体"/>
      <w:sz w:val="28"/>
      <w:szCs w:val="28"/>
    </w:rPr>
  </w:style>
  <w:style w:type="paragraph" w:customStyle="1" w:styleId="1522">
    <w:name w:val="表格四号"/>
    <w:basedOn w:val="1"/>
    <w:link w:val="1521"/>
    <w:uiPriority w:val="0"/>
    <w:pPr>
      <w:widowControl w:val="0"/>
      <w:adjustRightInd w:val="0"/>
      <w:snapToGrid w:val="0"/>
      <w:jc w:val="center"/>
    </w:pPr>
    <w:rPr>
      <w:sz w:val="28"/>
      <w:szCs w:val="28"/>
    </w:rPr>
  </w:style>
  <w:style w:type="character" w:customStyle="1" w:styleId="1523">
    <w:name w:val="Char Char282"/>
    <w:uiPriority w:val="0"/>
    <w:rPr>
      <w:rFonts w:hint="eastAsia" w:ascii="宋体" w:hAnsi="宋体" w:eastAsia="宋体" w:cs="宋体"/>
      <w:kern w:val="2"/>
      <w:sz w:val="21"/>
      <w:szCs w:val="24"/>
      <w:lang w:val="en-US" w:eastAsia="zh-CN" w:bidi="ar-SA"/>
    </w:rPr>
  </w:style>
  <w:style w:type="character" w:customStyle="1" w:styleId="1524">
    <w:name w:val="尾注文本 字符"/>
    <w:uiPriority w:val="0"/>
    <w:rPr>
      <w:color w:val="000000"/>
      <w:sz w:val="24"/>
      <w:szCs w:val="24"/>
      <w:lang w:bidi="ar-SA"/>
    </w:rPr>
  </w:style>
  <w:style w:type="character" w:customStyle="1" w:styleId="1525">
    <w:name w:val="报告 Char1"/>
    <w:link w:val="1526"/>
    <w:locked/>
    <w:uiPriority w:val="0"/>
    <w:rPr>
      <w:rFonts w:ascii="宋体" w:hAnsi="宋体" w:cs="宋体"/>
      <w:sz w:val="24"/>
      <w:szCs w:val="24"/>
    </w:rPr>
  </w:style>
  <w:style w:type="paragraph" w:customStyle="1" w:styleId="1526">
    <w:name w:val="报告"/>
    <w:basedOn w:val="1"/>
    <w:link w:val="1525"/>
    <w:uiPriority w:val="0"/>
    <w:pPr>
      <w:widowControl w:val="0"/>
      <w:autoSpaceDE w:val="0"/>
      <w:autoSpaceDN w:val="0"/>
      <w:adjustRightInd w:val="0"/>
      <w:spacing w:line="360" w:lineRule="auto"/>
      <w:ind w:firstLine="505"/>
    </w:pPr>
  </w:style>
  <w:style w:type="character" w:customStyle="1" w:styleId="1527">
    <w:name w:val="首行缩进2字符 Char Char Char"/>
    <w:uiPriority w:val="0"/>
    <w:rPr>
      <w:rFonts w:hint="eastAsia" w:ascii="宋体" w:hAnsi="宋体" w:eastAsia="宋体" w:cs="宋体"/>
      <w:kern w:val="2"/>
      <w:sz w:val="24"/>
      <w:szCs w:val="24"/>
      <w:lang w:val="en-US" w:eastAsia="zh-CN" w:bidi="ar-SA"/>
    </w:rPr>
  </w:style>
  <w:style w:type="character" w:customStyle="1" w:styleId="1528">
    <w:name w:val="f141"/>
    <w:uiPriority w:val="0"/>
    <w:rPr>
      <w:color w:val="000000"/>
      <w:sz w:val="18"/>
      <w:szCs w:val="18"/>
    </w:rPr>
  </w:style>
  <w:style w:type="character" w:customStyle="1" w:styleId="1529">
    <w:name w:val="环评标题4 Char Char"/>
    <w:link w:val="1530"/>
    <w:locked/>
    <w:uiPriority w:val="0"/>
    <w:rPr>
      <w:rFonts w:ascii="宋体" w:hAnsi="宋体" w:cs="宋体"/>
      <w:bCs/>
      <w:sz w:val="24"/>
      <w:szCs w:val="28"/>
    </w:rPr>
  </w:style>
  <w:style w:type="paragraph" w:customStyle="1" w:styleId="1530">
    <w:name w:val="环评标题4"/>
    <w:basedOn w:val="5"/>
    <w:link w:val="1529"/>
    <w:uiPriority w:val="0"/>
    <w:pPr>
      <w:widowControl w:val="0"/>
      <w:tabs>
        <w:tab w:val="left" w:pos="2153"/>
      </w:tabs>
      <w:adjustRightInd/>
      <w:spacing w:line="360" w:lineRule="auto"/>
      <w:ind w:left="0"/>
      <w:jc w:val="both"/>
      <w:textAlignment w:val="auto"/>
    </w:pPr>
    <w:rPr>
      <w:rFonts w:ascii="宋体" w:hAnsi="宋体" w:eastAsia="宋体"/>
      <w:b w:val="0"/>
      <w:bCs/>
      <w:szCs w:val="28"/>
    </w:rPr>
  </w:style>
  <w:style w:type="character" w:customStyle="1" w:styleId="1531">
    <w:name w:val="大图标格式 Char Char"/>
    <w:link w:val="1532"/>
    <w:uiPriority w:val="0"/>
    <w:rPr>
      <w:rFonts w:ascii="宋体" w:hAnsi="宋体" w:cs="宋体"/>
      <w:b/>
      <w:sz w:val="24"/>
      <w:szCs w:val="24"/>
      <w:lang w:val="en-GB"/>
    </w:rPr>
  </w:style>
  <w:style w:type="paragraph" w:customStyle="1" w:styleId="1532">
    <w:name w:val="大图标格式"/>
    <w:basedOn w:val="75"/>
    <w:link w:val="1531"/>
    <w:uiPriority w:val="0"/>
    <w:pPr>
      <w:widowControl w:val="0"/>
      <w:ind w:left="539" w:leftChars="27" w:hanging="482"/>
      <w:jc w:val="center"/>
    </w:pPr>
    <w:rPr>
      <w:rFonts w:ascii="宋体" w:hAnsi="宋体"/>
      <w:b/>
      <w:szCs w:val="24"/>
      <w:lang w:val="en-GB"/>
    </w:rPr>
  </w:style>
  <w:style w:type="character" w:customStyle="1" w:styleId="1533">
    <w:name w:val="Char Char21"/>
    <w:uiPriority w:val="0"/>
    <w:rPr>
      <w:b/>
      <w:bCs/>
      <w:kern w:val="2"/>
      <w:sz w:val="32"/>
      <w:szCs w:val="32"/>
    </w:rPr>
  </w:style>
  <w:style w:type="character" w:customStyle="1" w:styleId="1534">
    <w:name w:val="样式29 Char Char"/>
    <w:link w:val="1535"/>
    <w:locked/>
    <w:uiPriority w:val="0"/>
    <w:rPr>
      <w:rFonts w:ascii="宋体" w:hAnsi="宋体"/>
      <w:spacing w:val="-2"/>
      <w:sz w:val="28"/>
    </w:rPr>
  </w:style>
  <w:style w:type="paragraph" w:customStyle="1" w:styleId="1535">
    <w:name w:val="样式29"/>
    <w:basedOn w:val="1"/>
    <w:link w:val="1534"/>
    <w:uiPriority w:val="0"/>
    <w:pPr>
      <w:widowControl w:val="0"/>
      <w:jc w:val="both"/>
    </w:pPr>
    <w:rPr>
      <w:rFonts w:cs="Times New Roman"/>
      <w:spacing w:val="-2"/>
      <w:sz w:val="28"/>
      <w:szCs w:val="20"/>
    </w:rPr>
  </w:style>
  <w:style w:type="character" w:customStyle="1" w:styleId="1536">
    <w:name w:val="三级标题 Char Char"/>
    <w:link w:val="1537"/>
    <w:uiPriority w:val="0"/>
    <w:rPr>
      <w:b/>
      <w:bCs/>
      <w:sz w:val="24"/>
      <w:szCs w:val="24"/>
    </w:rPr>
  </w:style>
  <w:style w:type="paragraph" w:customStyle="1" w:styleId="1537">
    <w:name w:val="三级标题"/>
    <w:basedOn w:val="1"/>
    <w:link w:val="1536"/>
    <w:uiPriority w:val="0"/>
    <w:pPr>
      <w:widowControl w:val="0"/>
      <w:spacing w:before="300" w:line="460" w:lineRule="exact"/>
      <w:jc w:val="both"/>
      <w:outlineLvl w:val="2"/>
    </w:pPr>
    <w:rPr>
      <w:rFonts w:ascii="Times New Roman" w:hAnsi="Times New Roman" w:cs="Times New Roman"/>
      <w:b/>
      <w:bCs/>
    </w:rPr>
  </w:style>
  <w:style w:type="character" w:customStyle="1" w:styleId="1538">
    <w:name w:val="3zw1"/>
    <w:uiPriority w:val="0"/>
    <w:rPr>
      <w:color w:val="000000"/>
      <w:spacing w:val="360"/>
      <w:sz w:val="21"/>
      <w:szCs w:val="21"/>
    </w:rPr>
  </w:style>
  <w:style w:type="character" w:customStyle="1" w:styleId="1539">
    <w:name w:val="Char Char7"/>
    <w:uiPriority w:val="0"/>
    <w:rPr>
      <w:rFonts w:eastAsia="仿宋_GB2312"/>
      <w:kern w:val="2"/>
      <w:sz w:val="18"/>
      <w:lang w:val="en-US" w:eastAsia="zh-CN" w:bidi="ar-SA"/>
    </w:rPr>
  </w:style>
  <w:style w:type="character" w:customStyle="1" w:styleId="1540">
    <w:name w:val="首行缩进两字 Char4"/>
    <w:uiPriority w:val="0"/>
    <w:rPr>
      <w:rFonts w:ascii="Arial" w:hAnsi="Arial" w:eastAsia="宋体" w:cs="Arial"/>
      <w:spacing w:val="10"/>
      <w:kern w:val="2"/>
      <w:sz w:val="24"/>
      <w:lang w:val="en-US" w:eastAsia="zh-CN" w:bidi="ar-SA"/>
    </w:rPr>
  </w:style>
  <w:style w:type="character" w:customStyle="1" w:styleId="1541">
    <w:name w:val="z-窗体顶端 Char"/>
    <w:link w:val="1542"/>
    <w:uiPriority w:val="99"/>
    <w:rPr>
      <w:rFonts w:ascii="Arial" w:hAnsi="Arial" w:eastAsia="Arial" w:cs="Arial"/>
      <w:vanish/>
      <w:kern w:val="28"/>
      <w:sz w:val="16"/>
      <w:szCs w:val="16"/>
    </w:rPr>
  </w:style>
  <w:style w:type="paragraph" w:customStyle="1" w:styleId="1542">
    <w:name w:val="HTML Top of Form"/>
    <w:basedOn w:val="1"/>
    <w:next w:val="1"/>
    <w:link w:val="1541"/>
    <w:uiPriority w:val="99"/>
    <w:pPr>
      <w:widowControl w:val="0"/>
      <w:pBdr>
        <w:bottom w:val="single" w:color="auto" w:sz="6" w:space="1"/>
      </w:pBdr>
      <w:jc w:val="center"/>
    </w:pPr>
    <w:rPr>
      <w:rFonts w:ascii="Arial" w:hAnsi="Arial" w:eastAsia="Arial" w:cs="Arial"/>
      <w:vanish/>
      <w:kern w:val="28"/>
      <w:sz w:val="16"/>
      <w:szCs w:val="16"/>
    </w:rPr>
  </w:style>
  <w:style w:type="character" w:customStyle="1" w:styleId="1543">
    <w:name w:val="z-窗体顶端 Char1"/>
    <w:basedOn w:val="93"/>
    <w:uiPriority w:val="0"/>
    <w:rPr>
      <w:rFonts w:ascii="Arial" w:hAnsi="Arial" w:cs="Arial"/>
      <w:vanish/>
      <w:sz w:val="16"/>
      <w:szCs w:val="16"/>
    </w:rPr>
  </w:style>
  <w:style w:type="character" w:customStyle="1" w:styleId="1544">
    <w:name w:val="样式5 Char Char Char2"/>
    <w:uiPriority w:val="0"/>
    <w:rPr>
      <w:rFonts w:ascii="宋体" w:hAnsi="宋体" w:eastAsia="宋体" w:cs="宋体"/>
      <w:kern w:val="2"/>
      <w:sz w:val="24"/>
      <w:szCs w:val="24"/>
      <w:lang w:val="en-US" w:eastAsia="zh-CN" w:bidi="ar-SA"/>
    </w:rPr>
  </w:style>
  <w:style w:type="character" w:customStyle="1" w:styleId="1545">
    <w:name w:val="font61"/>
    <w:uiPriority w:val="99"/>
    <w:rPr>
      <w:rFonts w:ascii="宋体" w:hAnsi="宋体" w:eastAsia="宋体" w:cs="宋体"/>
      <w:color w:val="000000"/>
      <w:kern w:val="2"/>
      <w:sz w:val="22"/>
      <w:szCs w:val="22"/>
      <w:u w:val="none"/>
      <w:vertAlign w:val="superscript"/>
      <w:lang w:val="en-US" w:eastAsia="zh-CN" w:bidi="ar-SA"/>
    </w:rPr>
  </w:style>
  <w:style w:type="character" w:customStyle="1" w:styleId="1546">
    <w:name w:val="标题1.1.1.1.1.1 Char"/>
    <w:uiPriority w:val="0"/>
    <w:rPr>
      <w:rFonts w:ascii="Arial" w:hAnsi="Arial" w:eastAsia="黑体"/>
      <w:b/>
      <w:bCs/>
      <w:kern w:val="2"/>
      <w:sz w:val="24"/>
      <w:szCs w:val="24"/>
      <w:lang w:val="en-US" w:eastAsia="zh-CN" w:bidi="ar-SA"/>
    </w:rPr>
  </w:style>
  <w:style w:type="character" w:customStyle="1" w:styleId="1547">
    <w:name w:val="首行缩进两字 Char3"/>
    <w:uiPriority w:val="0"/>
    <w:rPr>
      <w:rFonts w:ascii="Arial" w:hAnsi="Arial" w:eastAsia="宋体" w:cs="Arial"/>
      <w:spacing w:val="10"/>
      <w:kern w:val="2"/>
      <w:sz w:val="24"/>
      <w:lang w:val="en-US" w:eastAsia="zh-CN" w:bidi="ar-SA"/>
    </w:rPr>
  </w:style>
  <w:style w:type="character" w:customStyle="1" w:styleId="1548">
    <w:name w:val="7表格(治) Char Char"/>
    <w:link w:val="1549"/>
    <w:uiPriority w:val="0"/>
    <w:rPr>
      <w:rFonts w:hAnsi="宋体"/>
      <w:color w:val="000000"/>
      <w:sz w:val="24"/>
      <w:szCs w:val="24"/>
    </w:rPr>
  </w:style>
  <w:style w:type="paragraph" w:customStyle="1" w:styleId="1549">
    <w:name w:val="7表格(治)"/>
    <w:link w:val="1548"/>
    <w:uiPriority w:val="0"/>
    <w:pPr>
      <w:spacing w:line="440" w:lineRule="exact"/>
      <w:ind w:firstLine="600" w:firstLineChars="250"/>
    </w:pPr>
    <w:rPr>
      <w:rFonts w:ascii="Times New Roman" w:hAnsi="宋体" w:eastAsia="宋体" w:cs="Times New Roman"/>
      <w:color w:val="000000"/>
      <w:sz w:val="24"/>
      <w:szCs w:val="24"/>
      <w:lang w:val="en-US" w:eastAsia="zh-CN" w:bidi="ar-SA"/>
    </w:rPr>
  </w:style>
  <w:style w:type="character" w:customStyle="1" w:styleId="1550">
    <w:name w:val="heighlight"/>
    <w:uiPriority w:val="0"/>
    <w:rPr>
      <w:rFonts w:hint="eastAsia" w:ascii="宋体" w:hAnsi="宋体" w:eastAsia="宋体" w:cs="宋体"/>
      <w:kern w:val="2"/>
      <w:sz w:val="28"/>
      <w:szCs w:val="24"/>
      <w:lang w:val="en-US" w:eastAsia="zh-CN" w:bidi="ar"/>
    </w:rPr>
  </w:style>
  <w:style w:type="character" w:customStyle="1" w:styleId="1551">
    <w:name w:val="f101"/>
    <w:uiPriority w:val="0"/>
    <w:rPr>
      <w:rFonts w:hint="eastAsia" w:ascii="宋体" w:hAnsi="宋体" w:eastAsia="宋体" w:cs="宋体"/>
      <w:kern w:val="2"/>
      <w:sz w:val="20"/>
      <w:szCs w:val="20"/>
      <w:u w:val="none"/>
      <w:lang w:val="en-US" w:eastAsia="zh-CN" w:bidi="ar"/>
    </w:rPr>
  </w:style>
  <w:style w:type="character" w:customStyle="1" w:styleId="1552">
    <w:name w:val="Char Char22"/>
    <w:uiPriority w:val="0"/>
    <w:rPr>
      <w:rFonts w:ascii="宋体" w:hAnsi="宋体"/>
      <w:b/>
      <w:kern w:val="44"/>
      <w:sz w:val="32"/>
      <w:szCs w:val="32"/>
    </w:rPr>
  </w:style>
  <w:style w:type="character" w:customStyle="1" w:styleId="1553">
    <w:name w:val="引用 Char"/>
    <w:link w:val="1554"/>
    <w:locked/>
    <w:uiPriority w:val="0"/>
    <w:rPr>
      <w:rFonts w:ascii="宋体" w:hAnsi="宋体" w:cs="宋体"/>
      <w:i/>
      <w:szCs w:val="24"/>
    </w:rPr>
  </w:style>
  <w:style w:type="paragraph" w:styleId="1554">
    <w:name w:val="Quote"/>
    <w:basedOn w:val="1"/>
    <w:next w:val="1"/>
    <w:link w:val="1553"/>
    <w:qFormat/>
    <w:uiPriority w:val="0"/>
    <w:pPr>
      <w:widowControl w:val="0"/>
      <w:jc w:val="both"/>
    </w:pPr>
    <w:rPr>
      <w:i/>
      <w:sz w:val="20"/>
    </w:rPr>
  </w:style>
  <w:style w:type="character" w:customStyle="1" w:styleId="1555">
    <w:name w:val="引用 Char1"/>
    <w:basedOn w:val="93"/>
    <w:uiPriority w:val="0"/>
    <w:rPr>
      <w:rFonts w:ascii="宋体" w:hAnsi="宋体" w:cs="宋体"/>
      <w:i/>
      <w:iCs/>
      <w:color w:val="000000" w:themeColor="text1"/>
      <w:sz w:val="24"/>
      <w:szCs w:val="24"/>
      <w14:textFill>
        <w14:solidFill>
          <w14:schemeClr w14:val="tx1"/>
        </w14:solidFill>
      </w14:textFill>
    </w:rPr>
  </w:style>
  <w:style w:type="character" w:customStyle="1" w:styleId="1556">
    <w:name w:val="目标题 1) Char1"/>
    <w:uiPriority w:val="0"/>
    <w:rPr>
      <w:rFonts w:ascii="Arial" w:hAnsi="Arial" w:eastAsia="黑体"/>
      <w:kern w:val="2"/>
      <w:sz w:val="24"/>
      <w:szCs w:val="24"/>
      <w:lang w:val="en-US" w:eastAsia="zh-CN" w:bidi="ar-SA"/>
    </w:rPr>
  </w:style>
  <w:style w:type="character" w:customStyle="1" w:styleId="1557">
    <w:name w:val="文章正文样式 Char1 Char Char Char"/>
    <w:locked/>
    <w:uiPriority w:val="0"/>
    <w:rPr>
      <w:rFonts w:ascii="宋体" w:hAnsi="宋体" w:eastAsia="宋体" w:cs="宋体"/>
      <w:kern w:val="2"/>
      <w:sz w:val="24"/>
      <w:szCs w:val="24"/>
      <w:lang w:val="en-US" w:eastAsia="zh-CN" w:bidi="ar-SA"/>
    </w:rPr>
  </w:style>
  <w:style w:type="character" w:customStyle="1" w:styleId="1558">
    <w:name w:val="样式5正文 Char Char"/>
    <w:link w:val="1559"/>
    <w:locked/>
    <w:uiPriority w:val="0"/>
    <w:rPr>
      <w:rFonts w:ascii="宋体" w:hAnsi="宋体" w:cs="宋体"/>
      <w:sz w:val="24"/>
      <w:szCs w:val="24"/>
    </w:rPr>
  </w:style>
  <w:style w:type="paragraph" w:customStyle="1" w:styleId="1559">
    <w:name w:val="样式5正文"/>
    <w:basedOn w:val="1"/>
    <w:link w:val="1558"/>
    <w:uiPriority w:val="0"/>
    <w:pPr>
      <w:widowControl w:val="0"/>
      <w:spacing w:line="360" w:lineRule="auto"/>
      <w:ind w:firstLine="480" w:firstLineChars="200"/>
      <w:jc w:val="both"/>
    </w:pPr>
  </w:style>
  <w:style w:type="character" w:customStyle="1" w:styleId="1560">
    <w:name w:val="正文01 Char Char Char"/>
    <w:uiPriority w:val="0"/>
    <w:rPr>
      <w:rFonts w:hint="eastAsia" w:ascii="宋体" w:hAnsi="宋体" w:eastAsia="宋体"/>
      <w:kern w:val="2"/>
      <w:sz w:val="24"/>
      <w:szCs w:val="24"/>
      <w:lang w:val="en-US" w:eastAsia="zh-CN" w:bidi="ar-SA"/>
    </w:rPr>
  </w:style>
  <w:style w:type="character" w:customStyle="1" w:styleId="1561">
    <w:name w:val="3标题(治) Char"/>
    <w:link w:val="1562"/>
    <w:locked/>
    <w:uiPriority w:val="0"/>
    <w:rPr>
      <w:rFonts w:eastAsia="黑体"/>
      <w:b/>
      <w:sz w:val="28"/>
      <w:szCs w:val="28"/>
    </w:rPr>
  </w:style>
  <w:style w:type="paragraph" w:customStyle="1" w:styleId="1562">
    <w:name w:val="3标题(治)"/>
    <w:basedOn w:val="4"/>
    <w:link w:val="1561"/>
    <w:uiPriority w:val="0"/>
    <w:pPr>
      <w:tabs>
        <w:tab w:val="left" w:pos="1080"/>
      </w:tabs>
      <w:adjustRightInd w:val="0"/>
      <w:spacing w:before="0" w:after="0" w:line="360" w:lineRule="auto"/>
      <w:textAlignment w:val="baseline"/>
    </w:pPr>
    <w:rPr>
      <w:rFonts w:ascii="Times New Roman" w:hAnsi="Times New Roman" w:eastAsia="黑体" w:cs="Times New Roman"/>
      <w:bCs w:val="0"/>
      <w:sz w:val="28"/>
      <w:szCs w:val="28"/>
    </w:rPr>
  </w:style>
  <w:style w:type="character" w:customStyle="1" w:styleId="1563">
    <w:name w:val="HTML 代码1"/>
    <w:uiPriority w:val="0"/>
    <w:rPr>
      <w:rFonts w:hint="eastAsia" w:ascii="黑体" w:hAnsi="宋体" w:eastAsia="黑体" w:cs="Courier New"/>
      <w:kern w:val="2"/>
      <w:sz w:val="24"/>
      <w:szCs w:val="24"/>
      <w:lang w:val="en-US" w:eastAsia="zh-CN" w:bidi="ar-SA"/>
    </w:rPr>
  </w:style>
  <w:style w:type="character" w:customStyle="1" w:styleId="1564">
    <w:name w:val="正文文字 2 Char"/>
    <w:uiPriority w:val="0"/>
    <w:rPr>
      <w:rFonts w:ascii="Arial" w:hAnsi="Arial" w:eastAsia="宋体" w:cs="Arial"/>
      <w:kern w:val="2"/>
      <w:sz w:val="21"/>
      <w:lang w:val="en-US" w:eastAsia="zh-CN" w:bidi="ar-SA"/>
    </w:rPr>
  </w:style>
  <w:style w:type="character" w:customStyle="1" w:styleId="1565">
    <w:name w:val="正文（首行缩进） Char Char Char"/>
    <w:uiPriority w:val="0"/>
    <w:rPr>
      <w:rFonts w:hint="eastAsia" w:ascii="宋体" w:hAnsi="宋体" w:eastAsia="宋体" w:cs="宋体"/>
      <w:color w:val="000000"/>
      <w:kern w:val="2"/>
      <w:sz w:val="24"/>
      <w:szCs w:val="24"/>
      <w:lang w:val="en-US" w:eastAsia="zh-CN" w:bidi="ar-SA"/>
    </w:rPr>
  </w:style>
  <w:style w:type="character" w:customStyle="1" w:styleId="1566">
    <w:name w:val="环科院正文 Char Char"/>
    <w:link w:val="1567"/>
    <w:uiPriority w:val="0"/>
    <w:rPr>
      <w:rFonts w:ascii="宋体" w:hAnsi="宋体" w:cs="宋体"/>
      <w:bCs/>
      <w:sz w:val="24"/>
      <w:szCs w:val="24"/>
      <w:u w:color="000000"/>
      <w:lang w:val="zh-CN"/>
    </w:rPr>
  </w:style>
  <w:style w:type="paragraph" w:customStyle="1" w:styleId="1567">
    <w:name w:val="环科院正文"/>
    <w:basedOn w:val="1"/>
    <w:link w:val="1566"/>
    <w:uiPriority w:val="0"/>
    <w:pPr>
      <w:widowControl w:val="0"/>
      <w:tabs>
        <w:tab w:val="left" w:pos="5760"/>
      </w:tabs>
      <w:spacing w:line="500" w:lineRule="exact"/>
      <w:ind w:firstLine="480" w:firstLineChars="200"/>
      <w:jc w:val="both"/>
    </w:pPr>
    <w:rPr>
      <w:bCs/>
      <w:u w:color="000000"/>
      <w:lang w:val="zh-CN"/>
    </w:rPr>
  </w:style>
  <w:style w:type="character" w:customStyle="1" w:styleId="1568">
    <w:name w:val="text1"/>
    <w:uiPriority w:val="0"/>
    <w:rPr>
      <w:rFonts w:hint="eastAsia" w:ascii="宋体" w:hAnsi="宋体" w:eastAsia="宋体" w:cs="宋体"/>
      <w:color w:val="999999"/>
      <w:kern w:val="2"/>
      <w:sz w:val="18"/>
      <w:szCs w:val="18"/>
      <w:u w:val="none"/>
      <w:lang w:val="en-US" w:eastAsia="zh-CN" w:bidi="ar-SA"/>
    </w:rPr>
  </w:style>
  <w:style w:type="character" w:customStyle="1" w:styleId="1569">
    <w:name w:val="图1-1 Char Char"/>
    <w:link w:val="1570"/>
    <w:locked/>
    <w:uiPriority w:val="0"/>
    <w:rPr>
      <w:rFonts w:ascii="宋体" w:hAnsi="宋体" w:cs="宋体"/>
      <w:b/>
      <w:spacing w:val="12"/>
      <w:w w:val="90"/>
      <w:sz w:val="24"/>
      <w:szCs w:val="24"/>
    </w:rPr>
  </w:style>
  <w:style w:type="paragraph" w:customStyle="1" w:styleId="1570">
    <w:name w:val="图1-1"/>
    <w:basedOn w:val="1571"/>
    <w:link w:val="1569"/>
    <w:uiPriority w:val="0"/>
    <w:pPr>
      <w:widowControl/>
      <w:spacing w:line="240" w:lineRule="auto"/>
    </w:pPr>
    <w:rPr>
      <w:w w:val="90"/>
    </w:rPr>
  </w:style>
  <w:style w:type="paragraph" w:customStyle="1" w:styleId="1571">
    <w:name w:val="表题"/>
    <w:basedOn w:val="1"/>
    <w:link w:val="1572"/>
    <w:uiPriority w:val="0"/>
    <w:pPr>
      <w:widowControl w:val="0"/>
      <w:spacing w:line="460" w:lineRule="atLeast"/>
      <w:jc w:val="center"/>
    </w:pPr>
    <w:rPr>
      <w:b/>
      <w:spacing w:val="12"/>
    </w:rPr>
  </w:style>
  <w:style w:type="character" w:customStyle="1" w:styleId="1572">
    <w:name w:val="表题 Char Char Char Char"/>
    <w:link w:val="1571"/>
    <w:locked/>
    <w:uiPriority w:val="0"/>
    <w:rPr>
      <w:rFonts w:ascii="宋体" w:hAnsi="宋体" w:cs="宋体"/>
      <w:b/>
      <w:spacing w:val="12"/>
      <w:sz w:val="24"/>
      <w:szCs w:val="24"/>
    </w:rPr>
  </w:style>
  <w:style w:type="character" w:customStyle="1" w:styleId="1573">
    <w:name w:val="物探标题 1 Char"/>
    <w:uiPriority w:val="0"/>
    <w:rPr>
      <w:rFonts w:hint="eastAsia" w:ascii="方正小标宋简体" w:hAnsi="华文中宋" w:eastAsia="方正小标宋简体" w:cs="宋体"/>
      <w:b/>
      <w:kern w:val="44"/>
      <w:sz w:val="30"/>
      <w:szCs w:val="30"/>
      <w:lang w:val="en-US" w:eastAsia="zh-CN" w:bidi="ar-SA"/>
    </w:rPr>
  </w:style>
  <w:style w:type="character" w:customStyle="1" w:styleId="1574">
    <w:name w:val="c Char1"/>
    <w:link w:val="1575"/>
    <w:locked/>
    <w:uiPriority w:val="0"/>
    <w:rPr>
      <w:rFonts w:ascii="宋体" w:hAnsi="宋体" w:eastAsia="仿宋_GB2312" w:cs="宋体"/>
      <w:sz w:val="28"/>
      <w:szCs w:val="24"/>
    </w:rPr>
  </w:style>
  <w:style w:type="paragraph" w:customStyle="1" w:styleId="1575">
    <w:name w:val="c"/>
    <w:basedOn w:val="201"/>
    <w:link w:val="1574"/>
    <w:uiPriority w:val="0"/>
    <w:pPr>
      <w:spacing w:beforeLines="50" w:line="440" w:lineRule="exact"/>
    </w:pPr>
    <w:rPr>
      <w:rFonts w:eastAsia="仿宋_GB2312"/>
    </w:rPr>
  </w:style>
  <w:style w:type="character" w:customStyle="1" w:styleId="1576">
    <w:name w:val="表格正文 Char Char"/>
    <w:link w:val="1577"/>
    <w:uiPriority w:val="0"/>
    <w:rPr>
      <w:rFonts w:ascii="宋体" w:hAnsi="宋体" w:cs="宋体"/>
      <w:szCs w:val="24"/>
    </w:rPr>
  </w:style>
  <w:style w:type="paragraph" w:customStyle="1" w:styleId="1577">
    <w:name w:val="表格正文"/>
    <w:basedOn w:val="1"/>
    <w:link w:val="1576"/>
    <w:uiPriority w:val="0"/>
    <w:pPr>
      <w:widowControl w:val="0"/>
      <w:adjustRightInd w:val="0"/>
      <w:spacing w:line="0" w:lineRule="atLeast"/>
      <w:jc w:val="both"/>
      <w:textAlignment w:val="baseline"/>
    </w:pPr>
    <w:rPr>
      <w:sz w:val="20"/>
    </w:rPr>
  </w:style>
  <w:style w:type="character" w:customStyle="1" w:styleId="1578">
    <w:name w:val="txt1"/>
    <w:uiPriority w:val="0"/>
    <w:rPr>
      <w:rFonts w:ascii="宋体" w:hAnsi="宋体" w:eastAsia="Arial" w:cs="宋体"/>
      <w:kern w:val="2"/>
      <w:sz w:val="24"/>
      <w:szCs w:val="24"/>
      <w:lang w:val="en-US" w:eastAsia="zh-CN" w:bidi="ar-SA"/>
    </w:rPr>
  </w:style>
  <w:style w:type="character" w:customStyle="1" w:styleId="1579">
    <w:name w:val="highlight1"/>
    <w:uiPriority w:val="0"/>
    <w:rPr>
      <w:sz w:val="21"/>
    </w:rPr>
  </w:style>
  <w:style w:type="character" w:customStyle="1" w:styleId="1580">
    <w:name w:val="Body Text 2 Char1"/>
    <w:uiPriority w:val="0"/>
    <w:rPr>
      <w:rFonts w:eastAsia="宋体"/>
      <w:kern w:val="2"/>
      <w:sz w:val="24"/>
      <w:lang w:val="en-US" w:eastAsia="zh-CN" w:bidi="ar-SA"/>
    </w:rPr>
  </w:style>
  <w:style w:type="character" w:customStyle="1" w:styleId="1581">
    <w:name w:val="cgray1"/>
    <w:uiPriority w:val="0"/>
    <w:rPr>
      <w:rFonts w:hint="eastAsia" w:ascii="宋体" w:hAnsi="宋体" w:eastAsia="宋体" w:cs="宋体"/>
      <w:color w:val="4F544D"/>
      <w:kern w:val="2"/>
      <w:sz w:val="28"/>
      <w:szCs w:val="24"/>
      <w:lang w:val="en-US" w:eastAsia="zh-CN" w:bidi="ar"/>
    </w:rPr>
  </w:style>
  <w:style w:type="character" w:customStyle="1" w:styleId="1582">
    <w:name w:val="正文段落 Char Char"/>
    <w:uiPriority w:val="0"/>
    <w:rPr>
      <w:rFonts w:hint="eastAsia" w:ascii="宋体" w:hAnsi="宋体" w:eastAsia="宋体" w:cs="宋体"/>
      <w:kern w:val="2"/>
      <w:sz w:val="28"/>
      <w:szCs w:val="24"/>
      <w:lang w:val="en-US" w:eastAsia="zh-CN" w:bidi="ar-SA"/>
    </w:rPr>
  </w:style>
  <w:style w:type="character" w:customStyle="1" w:styleId="1583">
    <w:name w:val="正文首缩 Char Char"/>
    <w:link w:val="1584"/>
    <w:locked/>
    <w:uiPriority w:val="0"/>
    <w:rPr>
      <w:rFonts w:ascii="宋体" w:hAnsi="宋体" w:cs="宋体"/>
      <w:sz w:val="24"/>
      <w:szCs w:val="24"/>
    </w:rPr>
  </w:style>
  <w:style w:type="paragraph" w:customStyle="1" w:styleId="1584">
    <w:name w:val="正文首缩"/>
    <w:basedOn w:val="34"/>
    <w:link w:val="1583"/>
    <w:uiPriority w:val="0"/>
    <w:pPr>
      <w:widowControl w:val="0"/>
      <w:snapToGrid w:val="0"/>
      <w:spacing w:after="80" w:line="360" w:lineRule="auto"/>
      <w:ind w:firstLine="454"/>
      <w:jc w:val="both"/>
    </w:pPr>
    <w:rPr>
      <w:sz w:val="24"/>
    </w:rPr>
  </w:style>
  <w:style w:type="character" w:customStyle="1" w:styleId="1585">
    <w:name w:val="正文首行缩进2个字 Char"/>
    <w:uiPriority w:val="0"/>
    <w:rPr>
      <w:rFonts w:ascii="宋体" w:hAnsi="宋体" w:eastAsia="宋体" w:cs="宋体"/>
      <w:kern w:val="2"/>
      <w:sz w:val="24"/>
      <w:szCs w:val="24"/>
      <w:lang w:val="en-US" w:eastAsia="zh-CN" w:bidi="ar-SA"/>
    </w:rPr>
  </w:style>
  <w:style w:type="character" w:customStyle="1" w:styleId="1586">
    <w:name w:val="1-正文 Char Char"/>
    <w:link w:val="1587"/>
    <w:locked/>
    <w:uiPriority w:val="0"/>
    <w:rPr>
      <w:rFonts w:ascii="宋体" w:hAnsi="宋体" w:cs="宋体"/>
      <w:sz w:val="24"/>
      <w:szCs w:val="24"/>
    </w:rPr>
  </w:style>
  <w:style w:type="paragraph" w:customStyle="1" w:styleId="1587">
    <w:name w:val="1-正文"/>
    <w:basedOn w:val="1"/>
    <w:link w:val="1586"/>
    <w:uiPriority w:val="0"/>
    <w:pPr>
      <w:widowControl w:val="0"/>
      <w:spacing w:line="360" w:lineRule="auto"/>
      <w:ind w:firstLine="480" w:firstLineChars="200"/>
      <w:jc w:val="both"/>
    </w:pPr>
  </w:style>
  <w:style w:type="character" w:customStyle="1" w:styleId="1588">
    <w:name w:val="正文小4 Char Char"/>
    <w:link w:val="1589"/>
    <w:locked/>
    <w:uiPriority w:val="0"/>
    <w:rPr>
      <w:rFonts w:ascii="宋体" w:hAnsi="宋体" w:cs="宋体"/>
      <w:sz w:val="24"/>
      <w:szCs w:val="24"/>
    </w:rPr>
  </w:style>
  <w:style w:type="paragraph" w:customStyle="1" w:styleId="1589">
    <w:name w:val="正文小4"/>
    <w:basedOn w:val="34"/>
    <w:next w:val="34"/>
    <w:link w:val="1588"/>
    <w:uiPriority w:val="0"/>
    <w:pPr>
      <w:widowControl w:val="0"/>
      <w:spacing w:after="0" w:line="360" w:lineRule="auto"/>
      <w:ind w:firstLine="200" w:firstLineChars="200"/>
      <w:jc w:val="both"/>
    </w:pPr>
    <w:rPr>
      <w:sz w:val="24"/>
    </w:rPr>
  </w:style>
  <w:style w:type="character" w:customStyle="1" w:styleId="1590">
    <w:name w:val="样式5 Char"/>
    <w:uiPriority w:val="0"/>
    <w:rPr>
      <w:rFonts w:ascii="Arial" w:hAnsi="Arial" w:eastAsia="宋体"/>
      <w:b/>
      <w:bCs/>
      <w:kern w:val="2"/>
      <w:sz w:val="28"/>
      <w:szCs w:val="32"/>
      <w:lang w:val="en-US" w:eastAsia="zh-CN" w:bidi="ar-SA"/>
    </w:rPr>
  </w:style>
  <w:style w:type="character" w:customStyle="1" w:styleId="1591">
    <w:name w:val="样式1 Char Char Char Char Char Char"/>
    <w:link w:val="1592"/>
    <w:locked/>
    <w:uiPriority w:val="0"/>
    <w:rPr>
      <w:rFonts w:ascii="宋体" w:hAnsi="宋体" w:cs="宋体"/>
      <w:sz w:val="24"/>
      <w:szCs w:val="24"/>
    </w:rPr>
  </w:style>
  <w:style w:type="paragraph" w:customStyle="1" w:styleId="1592">
    <w:name w:val="样式1 Char Char Char Char"/>
    <w:basedOn w:val="82"/>
    <w:link w:val="1591"/>
    <w:uiPriority w:val="0"/>
    <w:pPr>
      <w:widowControl w:val="0"/>
      <w:tabs>
        <w:tab w:val="left" w:pos="899"/>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pacing w:line="312" w:lineRule="atLeast"/>
      <w:jc w:val="both"/>
    </w:pPr>
  </w:style>
  <w:style w:type="character" w:customStyle="1" w:styleId="1593">
    <w:name w:val="报告书正文 Char"/>
    <w:uiPriority w:val="0"/>
    <w:rPr>
      <w:rFonts w:eastAsia="宋体"/>
      <w:kern w:val="2"/>
      <w:sz w:val="24"/>
      <w:szCs w:val="24"/>
      <w:lang w:bidi="ar-SA"/>
    </w:rPr>
  </w:style>
  <w:style w:type="character" w:customStyle="1" w:styleId="1594">
    <w:name w:val="海南化工城正文 Char"/>
    <w:uiPriority w:val="0"/>
    <w:rPr>
      <w:rFonts w:hint="eastAsia" w:ascii="宋体" w:hAnsi="宋体" w:eastAsia="宋体"/>
      <w:kern w:val="2"/>
      <w:sz w:val="24"/>
      <w:lang w:bidi="ar-SA"/>
    </w:rPr>
  </w:style>
  <w:style w:type="character" w:customStyle="1" w:styleId="1595">
    <w:name w:val="font"/>
    <w:uiPriority w:val="0"/>
    <w:rPr>
      <w:rFonts w:ascii="宋体" w:hAnsi="宋体" w:eastAsia="Arial" w:cs="宋体"/>
      <w:kern w:val="2"/>
      <w:sz w:val="24"/>
      <w:szCs w:val="24"/>
      <w:lang w:val="en-US" w:eastAsia="zh-CN" w:bidi="ar-SA"/>
    </w:rPr>
  </w:style>
  <w:style w:type="character" w:customStyle="1" w:styleId="1596">
    <w:name w:val="标题 3 Char Char1"/>
    <w:uiPriority w:val="0"/>
    <w:rPr>
      <w:rFonts w:eastAsia="宋体"/>
      <w:b/>
      <w:bCs/>
      <w:kern w:val="2"/>
      <w:sz w:val="28"/>
      <w:lang w:val="en-US" w:eastAsia="zh-CN" w:bidi="ar-SA"/>
    </w:rPr>
  </w:style>
  <w:style w:type="character" w:customStyle="1" w:styleId="1597">
    <w:name w:val="干标题(a) Char"/>
    <w:uiPriority w:val="0"/>
    <w:rPr>
      <w:rFonts w:ascii="Arial" w:hAnsi="Arial" w:eastAsia="黑体"/>
      <w:kern w:val="2"/>
      <w:sz w:val="21"/>
      <w:szCs w:val="21"/>
      <w:lang w:val="en-US" w:eastAsia="zh-CN" w:bidi="ar-SA"/>
    </w:rPr>
  </w:style>
  <w:style w:type="character" w:customStyle="1" w:styleId="1598">
    <w:name w:val="正文(首行缩进2字） Char Char"/>
    <w:link w:val="1599"/>
    <w:locked/>
    <w:uiPriority w:val="0"/>
    <w:rPr>
      <w:rFonts w:ascii="Arial" w:hAnsi="Arial" w:cs="Arial"/>
      <w:sz w:val="24"/>
      <w:szCs w:val="24"/>
    </w:rPr>
  </w:style>
  <w:style w:type="paragraph" w:customStyle="1" w:styleId="1599">
    <w:name w:val="正文(首行缩进2字）"/>
    <w:basedOn w:val="1"/>
    <w:link w:val="1598"/>
    <w:uiPriority w:val="0"/>
    <w:pPr>
      <w:widowControl w:val="0"/>
      <w:spacing w:line="480" w:lineRule="exact"/>
      <w:ind w:firstLine="200" w:firstLineChars="200"/>
      <w:jc w:val="both"/>
    </w:pPr>
    <w:rPr>
      <w:rFonts w:ascii="Arial" w:hAnsi="Arial" w:cs="Arial"/>
    </w:rPr>
  </w:style>
  <w:style w:type="character" w:customStyle="1" w:styleId="1600">
    <w:name w:val="Char Char"/>
    <w:uiPriority w:val="0"/>
    <w:rPr>
      <w:rFonts w:ascii="宋体" w:hAnsi="宋体" w:eastAsia="仿宋_GB2312" w:cs="宋体"/>
      <w:kern w:val="2"/>
      <w:sz w:val="28"/>
      <w:szCs w:val="24"/>
      <w:lang w:val="en-US" w:eastAsia="zh-CN" w:bidi="ar-SA"/>
    </w:rPr>
  </w:style>
  <w:style w:type="character" w:customStyle="1" w:styleId="1601">
    <w:name w:val="正文文字缩进 2 Char1"/>
    <w:uiPriority w:val="0"/>
    <w:rPr>
      <w:rFonts w:ascii="宋体" w:hAnsi="宋体" w:eastAsia="宋体" w:cs="宋体"/>
      <w:kern w:val="2"/>
      <w:sz w:val="24"/>
      <w:szCs w:val="24"/>
      <w:lang w:val="en-US" w:eastAsia="zh-CN" w:bidi="ar-SA"/>
    </w:rPr>
  </w:style>
  <w:style w:type="character" w:customStyle="1" w:styleId="1602">
    <w:name w:val="pt91"/>
    <w:uiPriority w:val="0"/>
    <w:rPr>
      <w:rFonts w:hint="eastAsia" w:ascii="宋体" w:hAnsi="宋体" w:eastAsia="宋体" w:cs="宋体"/>
      <w:color w:val="000000"/>
      <w:kern w:val="2"/>
      <w:sz w:val="18"/>
      <w:szCs w:val="18"/>
      <w:lang w:val="en-US" w:eastAsia="zh-CN" w:bidi="ar"/>
    </w:rPr>
  </w:style>
  <w:style w:type="character" w:customStyle="1" w:styleId="1603">
    <w:name w:val="标题 6 Char2"/>
    <w:uiPriority w:val="0"/>
    <w:rPr>
      <w:rFonts w:hint="default" w:ascii="Arial" w:hAnsi="Arial" w:eastAsia="黑体" w:cs="Arial"/>
      <w:kern w:val="2"/>
      <w:sz w:val="28"/>
      <w:szCs w:val="24"/>
      <w:lang w:val="en-US" w:eastAsia="zh-CN" w:bidi="ar-SA"/>
    </w:rPr>
  </w:style>
  <w:style w:type="character" w:customStyle="1" w:styleId="1604">
    <w:name w:val="正文 小丹 Char Char"/>
    <w:link w:val="1605"/>
    <w:locked/>
    <w:uiPriority w:val="0"/>
    <w:rPr>
      <w:rFonts w:ascii="宋体" w:hAnsi="宋体" w:cs="宋体"/>
      <w:color w:val="000000"/>
      <w:spacing w:val="6"/>
      <w:sz w:val="24"/>
      <w:szCs w:val="24"/>
    </w:rPr>
  </w:style>
  <w:style w:type="paragraph" w:customStyle="1" w:styleId="1605">
    <w:name w:val="正文 小丹"/>
    <w:basedOn w:val="43"/>
    <w:link w:val="1604"/>
    <w:uiPriority w:val="0"/>
    <w:pPr>
      <w:widowControl w:val="0"/>
      <w:adjustRightInd w:val="0"/>
      <w:snapToGrid w:val="0"/>
      <w:spacing w:after="0" w:line="360" w:lineRule="auto"/>
      <w:ind w:firstLine="200" w:firstLineChars="200"/>
      <w:jc w:val="both"/>
    </w:pPr>
    <w:rPr>
      <w:color w:val="000000"/>
      <w:spacing w:val="6"/>
      <w:sz w:val="24"/>
    </w:rPr>
  </w:style>
  <w:style w:type="character" w:customStyle="1" w:styleId="1606">
    <w:name w:val="样式24 Char"/>
    <w:link w:val="1607"/>
    <w:uiPriority w:val="0"/>
    <w:rPr>
      <w:color w:val="000000"/>
      <w:sz w:val="24"/>
    </w:rPr>
  </w:style>
  <w:style w:type="paragraph" w:customStyle="1" w:styleId="1607">
    <w:name w:val="样式24"/>
    <w:basedOn w:val="1"/>
    <w:link w:val="1606"/>
    <w:uiPriority w:val="0"/>
    <w:pPr>
      <w:widowControl w:val="0"/>
      <w:snapToGrid w:val="0"/>
      <w:spacing w:before="120" w:beforeLines="50" w:after="120" w:afterLines="50" w:line="360" w:lineRule="auto"/>
      <w:ind w:firstLine="480" w:firstLineChars="200"/>
      <w:jc w:val="both"/>
    </w:pPr>
    <w:rPr>
      <w:rFonts w:ascii="Times New Roman" w:hAnsi="Times New Roman" w:cs="Times New Roman"/>
      <w:color w:val="000000"/>
      <w:szCs w:val="20"/>
    </w:rPr>
  </w:style>
  <w:style w:type="character" w:customStyle="1" w:styleId="1608">
    <w:name w:val="德胜表头 Char Char"/>
    <w:link w:val="1609"/>
    <w:locked/>
    <w:uiPriority w:val="0"/>
    <w:rPr>
      <w:rFonts w:ascii="宋体" w:hAnsi="宋体" w:cs="宋体"/>
      <w:b/>
      <w:color w:val="0000FF"/>
      <w:sz w:val="24"/>
      <w:szCs w:val="24"/>
    </w:rPr>
  </w:style>
  <w:style w:type="paragraph" w:customStyle="1" w:styleId="1609">
    <w:name w:val="德胜表头"/>
    <w:basedOn w:val="1448"/>
    <w:link w:val="1608"/>
    <w:uiPriority w:val="0"/>
    <w:pPr>
      <w:spacing w:line="240" w:lineRule="auto"/>
      <w:ind w:firstLine="0" w:firstLineChars="0"/>
      <w:jc w:val="center"/>
    </w:pPr>
    <w:rPr>
      <w:b/>
    </w:rPr>
  </w:style>
  <w:style w:type="character" w:customStyle="1" w:styleId="1610">
    <w:name w:val="样式85 Char Char"/>
    <w:link w:val="1611"/>
    <w:locked/>
    <w:uiPriority w:val="0"/>
    <w:rPr>
      <w:rFonts w:ascii="宋体" w:hAnsi="宋体" w:cs="宋体"/>
      <w:color w:val="000000"/>
      <w:sz w:val="24"/>
      <w:szCs w:val="24"/>
    </w:rPr>
  </w:style>
  <w:style w:type="paragraph" w:customStyle="1" w:styleId="1611">
    <w:name w:val="样式85"/>
    <w:basedOn w:val="1"/>
    <w:link w:val="1610"/>
    <w:uiPriority w:val="0"/>
    <w:pPr>
      <w:widowControl w:val="0"/>
      <w:spacing w:before="156" w:after="156" w:line="360" w:lineRule="auto"/>
      <w:ind w:firstLine="480" w:firstLineChars="200"/>
      <w:jc w:val="both"/>
    </w:pPr>
    <w:rPr>
      <w:color w:val="000000"/>
    </w:rPr>
  </w:style>
  <w:style w:type="character" w:customStyle="1" w:styleId="1612">
    <w:name w:val="Char Char39"/>
    <w:uiPriority w:val="0"/>
    <w:rPr>
      <w:rFonts w:hint="eastAsia" w:ascii="宋体" w:hAnsi="宋体" w:eastAsia="宋体" w:cs="宋体"/>
      <w:i/>
      <w:iCs/>
      <w:color w:val="000000"/>
      <w:kern w:val="2"/>
      <w:sz w:val="24"/>
      <w:szCs w:val="24"/>
      <w:lang w:val="en-US" w:eastAsia="zh-CN" w:bidi="ar-SA"/>
    </w:rPr>
  </w:style>
  <w:style w:type="character" w:customStyle="1" w:styleId="1613">
    <w:name w:val="+正文 Char Char"/>
    <w:link w:val="1614"/>
    <w:locked/>
    <w:uiPriority w:val="0"/>
    <w:rPr>
      <w:rFonts w:ascii="宋体" w:hAnsi="宋体" w:cs="宋体"/>
      <w:sz w:val="28"/>
      <w:szCs w:val="28"/>
    </w:rPr>
  </w:style>
  <w:style w:type="paragraph" w:customStyle="1" w:styleId="1614">
    <w:name w:val="+正文"/>
    <w:basedOn w:val="1"/>
    <w:link w:val="1613"/>
    <w:uiPriority w:val="0"/>
    <w:pPr>
      <w:widowControl w:val="0"/>
      <w:spacing w:line="360" w:lineRule="auto"/>
      <w:ind w:firstLine="200" w:firstLineChars="200"/>
      <w:jc w:val="both"/>
    </w:pPr>
    <w:rPr>
      <w:sz w:val="28"/>
      <w:szCs w:val="28"/>
    </w:rPr>
  </w:style>
  <w:style w:type="character" w:customStyle="1" w:styleId="1615">
    <w:name w:val="Char Char38"/>
    <w:locked/>
    <w:uiPriority w:val="0"/>
    <w:rPr>
      <w:rFonts w:ascii="Cambria" w:hAnsi="Cambria" w:eastAsia="宋体" w:cs="宋体"/>
      <w:b/>
      <w:kern w:val="2"/>
      <w:sz w:val="28"/>
      <w:szCs w:val="28"/>
      <w:lang w:val="en-US" w:eastAsia="zh-CN" w:bidi="ar-SA"/>
    </w:rPr>
  </w:style>
  <w:style w:type="character" w:customStyle="1" w:styleId="1616">
    <w:name w:val="表注 Char Char"/>
    <w:link w:val="1617"/>
    <w:locked/>
    <w:uiPriority w:val="0"/>
    <w:rPr>
      <w:rFonts w:ascii="宋体" w:hAnsi="宋体" w:cs="宋体"/>
      <w:color w:val="FF0000"/>
      <w:kern w:val="24"/>
      <w:szCs w:val="24"/>
    </w:rPr>
  </w:style>
  <w:style w:type="paragraph" w:customStyle="1" w:styleId="1617">
    <w:name w:val="表注"/>
    <w:basedOn w:val="1"/>
    <w:next w:val="1"/>
    <w:link w:val="1616"/>
    <w:uiPriority w:val="0"/>
    <w:pPr>
      <w:keepLines/>
      <w:widowControl w:val="0"/>
      <w:overflowPunct w:val="0"/>
      <w:adjustRightInd w:val="0"/>
      <w:ind w:left="100" w:leftChars="100" w:right="50" w:rightChars="50" w:hanging="200" w:hangingChars="200"/>
      <w:jc w:val="both"/>
    </w:pPr>
    <w:rPr>
      <w:color w:val="FF0000"/>
      <w:kern w:val="24"/>
      <w:sz w:val="20"/>
    </w:rPr>
  </w:style>
  <w:style w:type="character" w:customStyle="1" w:styleId="1618">
    <w:name w:val="样式 四号 首行缩进:  0.99 厘米 行距: 固定值 25 磅1 Char Char"/>
    <w:link w:val="1619"/>
    <w:locked/>
    <w:uiPriority w:val="0"/>
    <w:rPr>
      <w:rFonts w:ascii="宋体" w:hAnsi="宋体" w:cs="宋体"/>
      <w:sz w:val="28"/>
      <w:szCs w:val="24"/>
    </w:rPr>
  </w:style>
  <w:style w:type="paragraph" w:customStyle="1" w:styleId="1619">
    <w:name w:val="样式 四号 首行缩进:  0.99 厘米 行距: 固定值 25 磅1"/>
    <w:basedOn w:val="1"/>
    <w:link w:val="1618"/>
    <w:uiPriority w:val="0"/>
    <w:pPr>
      <w:widowControl w:val="0"/>
      <w:spacing w:line="500" w:lineRule="exact"/>
      <w:ind w:firstLine="560"/>
      <w:jc w:val="both"/>
    </w:pPr>
    <w:rPr>
      <w:sz w:val="28"/>
    </w:rPr>
  </w:style>
  <w:style w:type="character" w:customStyle="1" w:styleId="1620">
    <w:name w:val="Char Char29"/>
    <w:uiPriority w:val="0"/>
    <w:rPr>
      <w:rFonts w:hint="default" w:ascii="Arial" w:hAnsi="Arial" w:eastAsia="黑体" w:cs="Times New Roman"/>
      <w:kern w:val="2"/>
      <w:sz w:val="24"/>
      <w:szCs w:val="21"/>
      <w:lang w:val="en-US" w:eastAsia="zh-CN" w:bidi="ar-SA"/>
    </w:rPr>
  </w:style>
  <w:style w:type="character" w:customStyle="1" w:styleId="1621">
    <w:name w:val="小四正文缩进2 Char Char Char"/>
    <w:link w:val="1622"/>
    <w:locked/>
    <w:uiPriority w:val="0"/>
    <w:rPr>
      <w:rFonts w:ascii="宋体" w:hAnsi="宋体" w:cs="宋体"/>
      <w:sz w:val="24"/>
      <w:szCs w:val="24"/>
    </w:rPr>
  </w:style>
  <w:style w:type="paragraph" w:customStyle="1" w:styleId="1622">
    <w:name w:val="小四正文缩进2 Char"/>
    <w:basedOn w:val="1"/>
    <w:link w:val="1621"/>
    <w:uiPriority w:val="0"/>
    <w:pPr>
      <w:widowControl w:val="0"/>
      <w:spacing w:line="360" w:lineRule="auto"/>
      <w:ind w:firstLine="200" w:firstLineChars="200"/>
      <w:jc w:val="both"/>
    </w:pPr>
  </w:style>
  <w:style w:type="character" w:customStyle="1" w:styleId="1623">
    <w:name w:val="Char Char12"/>
    <w:locked/>
    <w:uiPriority w:val="0"/>
    <w:rPr>
      <w:rFonts w:ascii="Arial" w:hAnsi="Arial" w:eastAsia="黑体" w:cs="宋体"/>
      <w:kern w:val="2"/>
      <w:sz w:val="24"/>
      <w:szCs w:val="24"/>
      <w:lang w:val="en-US" w:eastAsia="zh-CN" w:bidi="ar-SA"/>
    </w:rPr>
  </w:style>
  <w:style w:type="character" w:customStyle="1" w:styleId="1624">
    <w:name w:val="MY标题3 Char Char"/>
    <w:link w:val="1625"/>
    <w:locked/>
    <w:uiPriority w:val="0"/>
    <w:rPr>
      <w:rFonts w:ascii="宋体" w:hAnsi="宋体" w:eastAsia="黑体" w:cs="宋体"/>
      <w:b/>
      <w:bCs/>
      <w:color w:val="000000"/>
      <w:sz w:val="28"/>
      <w:szCs w:val="24"/>
    </w:rPr>
  </w:style>
  <w:style w:type="paragraph" w:customStyle="1" w:styleId="1625">
    <w:name w:val="MY标题3"/>
    <w:basedOn w:val="4"/>
    <w:link w:val="1624"/>
    <w:uiPriority w:val="0"/>
    <w:pPr>
      <w:widowControl w:val="0"/>
      <w:tabs>
        <w:tab w:val="left" w:pos="1022"/>
        <w:tab w:val="left" w:pos="1080"/>
        <w:tab w:val="left" w:pos="1135"/>
      </w:tabs>
      <w:spacing w:before="156" w:after="156" w:line="240" w:lineRule="auto"/>
      <w:ind w:left="1135" w:hanging="851"/>
      <w:jc w:val="both"/>
    </w:pPr>
    <w:rPr>
      <w:rFonts w:eastAsia="黑体"/>
      <w:color w:val="000000"/>
      <w:sz w:val="28"/>
      <w:szCs w:val="24"/>
    </w:rPr>
  </w:style>
  <w:style w:type="character" w:customStyle="1" w:styleId="1626">
    <w:name w:val="Char Char42"/>
    <w:locked/>
    <w:uiPriority w:val="0"/>
    <w:rPr>
      <w:rFonts w:ascii="Calibri" w:hAnsi="Calibri" w:eastAsia="宋体"/>
      <w:kern w:val="2"/>
      <w:sz w:val="21"/>
      <w:szCs w:val="22"/>
      <w:lang w:val="en-US" w:eastAsia="zh-CN" w:bidi="ar-SA"/>
    </w:rPr>
  </w:style>
  <w:style w:type="character" w:customStyle="1" w:styleId="1627">
    <w:name w:val="正文（首行缩进两字）标题1 Char"/>
    <w:link w:val="1628"/>
    <w:locked/>
    <w:uiPriority w:val="0"/>
    <w:rPr>
      <w:rFonts w:ascii="宋体" w:hAnsi="宋体" w:cs="宋体"/>
      <w:bCs/>
      <w:color w:val="000000"/>
      <w:sz w:val="24"/>
      <w:szCs w:val="24"/>
    </w:rPr>
  </w:style>
  <w:style w:type="paragraph" w:customStyle="1" w:styleId="1628">
    <w:name w:val="标题四"/>
    <w:basedOn w:val="5"/>
    <w:link w:val="1627"/>
    <w:uiPriority w:val="0"/>
    <w:pPr>
      <w:widowControl w:val="0"/>
      <w:tabs>
        <w:tab w:val="left" w:pos="864"/>
        <w:tab w:val="left" w:pos="1620"/>
        <w:tab w:val="left" w:pos="1680"/>
        <w:tab w:val="left" w:pos="2153"/>
      </w:tabs>
      <w:adjustRightInd/>
      <w:spacing w:line="372" w:lineRule="auto"/>
      <w:ind w:left="0"/>
      <w:jc w:val="both"/>
      <w:textAlignment w:val="auto"/>
    </w:pPr>
    <w:rPr>
      <w:rFonts w:ascii="宋体" w:hAnsi="宋体" w:eastAsia="宋体"/>
      <w:b w:val="0"/>
      <w:bCs/>
      <w:color w:val="000000"/>
    </w:rPr>
  </w:style>
  <w:style w:type="character" w:customStyle="1" w:styleId="1629">
    <w:name w:val="表格内标 Char Char"/>
    <w:link w:val="1630"/>
    <w:locked/>
    <w:uiPriority w:val="0"/>
    <w:rPr>
      <w:rFonts w:ascii="宋体" w:hAnsi="宋体" w:eastAsia="黑体" w:cs="宋体"/>
      <w:sz w:val="28"/>
      <w:szCs w:val="24"/>
    </w:rPr>
  </w:style>
  <w:style w:type="paragraph" w:customStyle="1" w:styleId="1630">
    <w:name w:val="表格内标"/>
    <w:basedOn w:val="1"/>
    <w:next w:val="1"/>
    <w:link w:val="1629"/>
    <w:uiPriority w:val="0"/>
    <w:pPr>
      <w:widowControl w:val="0"/>
      <w:adjustRightInd w:val="0"/>
      <w:snapToGrid w:val="0"/>
      <w:jc w:val="center"/>
    </w:pPr>
    <w:rPr>
      <w:rFonts w:eastAsia="黑体"/>
      <w:sz w:val="28"/>
    </w:rPr>
  </w:style>
  <w:style w:type="character" w:customStyle="1" w:styleId="1631">
    <w:name w:val="dxj正文 Char Char"/>
    <w:locked/>
    <w:uiPriority w:val="0"/>
    <w:rPr>
      <w:rFonts w:ascii="宋体" w:hAnsi="宋体" w:eastAsia="宋体"/>
      <w:kern w:val="2"/>
      <w:sz w:val="24"/>
      <w:szCs w:val="24"/>
      <w:lang w:val="en-US" w:eastAsia="zh-CN" w:bidi="ar-SA"/>
    </w:rPr>
  </w:style>
  <w:style w:type="character" w:customStyle="1" w:styleId="1632">
    <w:name w:val="样式 表头YHY + 五号 自动设置 Char Char"/>
    <w:link w:val="1633"/>
    <w:locked/>
    <w:uiPriority w:val="0"/>
    <w:rPr>
      <w:rFonts w:ascii="宋体" w:hAnsi="宋体"/>
      <w:spacing w:val="-2"/>
      <w:sz w:val="28"/>
    </w:rPr>
  </w:style>
  <w:style w:type="paragraph" w:customStyle="1" w:styleId="1633">
    <w:name w:val="样式 表头YHY + 五号 自动设置"/>
    <w:basedOn w:val="1"/>
    <w:link w:val="1632"/>
    <w:uiPriority w:val="0"/>
    <w:pPr>
      <w:widowControl w:val="0"/>
      <w:jc w:val="both"/>
    </w:pPr>
    <w:rPr>
      <w:rFonts w:cs="Times New Roman"/>
      <w:spacing w:val="-2"/>
      <w:sz w:val="28"/>
      <w:szCs w:val="20"/>
    </w:rPr>
  </w:style>
  <w:style w:type="character" w:customStyle="1" w:styleId="1634">
    <w:name w:val="文本矿山 Char Char"/>
    <w:link w:val="1635"/>
    <w:qFormat/>
    <w:locked/>
    <w:uiPriority w:val="0"/>
    <w:rPr>
      <w:rFonts w:ascii="宋体" w:hAnsi="宋体" w:cs="宋体"/>
      <w:sz w:val="24"/>
      <w:szCs w:val="24"/>
    </w:rPr>
  </w:style>
  <w:style w:type="paragraph" w:customStyle="1" w:styleId="1635">
    <w:name w:val="文本矿山"/>
    <w:basedOn w:val="1"/>
    <w:link w:val="1634"/>
    <w:uiPriority w:val="0"/>
    <w:pPr>
      <w:widowControl w:val="0"/>
      <w:spacing w:beforeLines="50" w:line="360" w:lineRule="auto"/>
      <w:ind w:firstLine="480" w:firstLineChars="200"/>
    </w:pPr>
  </w:style>
  <w:style w:type="character" w:customStyle="1" w:styleId="1636">
    <w:name w:val="报告正文小四 Char Char"/>
    <w:link w:val="1637"/>
    <w:locked/>
    <w:uiPriority w:val="0"/>
    <w:rPr>
      <w:rFonts w:ascii="宋体" w:hAnsi="宋体" w:cs="宋体"/>
      <w:sz w:val="24"/>
      <w:szCs w:val="24"/>
    </w:rPr>
  </w:style>
  <w:style w:type="paragraph" w:customStyle="1" w:styleId="1637">
    <w:name w:val="报告正文小四"/>
    <w:basedOn w:val="1"/>
    <w:link w:val="1636"/>
    <w:uiPriority w:val="0"/>
    <w:pPr>
      <w:widowControl w:val="0"/>
      <w:adjustRightInd w:val="0"/>
      <w:snapToGrid w:val="0"/>
      <w:spacing w:before="120" w:line="420" w:lineRule="atLeast"/>
      <w:ind w:firstLine="510"/>
      <w:jc w:val="both"/>
    </w:pPr>
  </w:style>
  <w:style w:type="character" w:customStyle="1" w:styleId="1638">
    <w:name w:val="样式 正文001 + 首行缩进:  2 字符 Char Char"/>
    <w:link w:val="1639"/>
    <w:locked/>
    <w:uiPriority w:val="0"/>
    <w:rPr>
      <w:rFonts w:ascii="宋体" w:hAnsi="宋体" w:cs="宋体"/>
      <w:sz w:val="24"/>
      <w:szCs w:val="24"/>
    </w:rPr>
  </w:style>
  <w:style w:type="paragraph" w:customStyle="1" w:styleId="1639">
    <w:name w:val="样式 正文001 + 首行缩进:  2 字符"/>
    <w:basedOn w:val="1"/>
    <w:link w:val="1638"/>
    <w:uiPriority w:val="0"/>
    <w:pPr>
      <w:widowControl w:val="0"/>
      <w:spacing w:line="500" w:lineRule="atLeast"/>
      <w:ind w:firstLine="480" w:firstLineChars="200"/>
      <w:jc w:val="both"/>
    </w:pPr>
  </w:style>
  <w:style w:type="character" w:customStyle="1" w:styleId="1640">
    <w:name w:val="标题 2YHY Char Char Char"/>
    <w:link w:val="1641"/>
    <w:locked/>
    <w:uiPriority w:val="0"/>
    <w:rPr>
      <w:rFonts w:ascii="Arial" w:hAnsi="Arial" w:eastAsia="黑体" w:cs="宋体"/>
      <w:b/>
      <w:color w:val="000000"/>
      <w:sz w:val="28"/>
      <w:szCs w:val="24"/>
    </w:rPr>
  </w:style>
  <w:style w:type="paragraph" w:customStyle="1" w:styleId="1641">
    <w:name w:val="标题 2YHY"/>
    <w:basedOn w:val="3"/>
    <w:link w:val="1640"/>
    <w:uiPriority w:val="0"/>
    <w:pPr>
      <w:keepNext w:val="0"/>
      <w:keepLines w:val="0"/>
      <w:tabs>
        <w:tab w:val="left" w:pos="840"/>
        <w:tab w:val="left" w:pos="1320"/>
        <w:tab w:val="left" w:pos="1476"/>
      </w:tabs>
      <w:spacing w:before="0" w:after="0" w:line="360" w:lineRule="auto"/>
      <w:ind w:left="1320" w:hanging="420"/>
      <w:jc w:val="both"/>
    </w:pPr>
    <w:rPr>
      <w:rFonts w:ascii="Arial" w:hAnsi="Arial" w:eastAsia="黑体" w:cs="宋体"/>
      <w:bCs w:val="0"/>
      <w:color w:val="000000"/>
      <w:sz w:val="28"/>
      <w:szCs w:val="24"/>
    </w:rPr>
  </w:style>
  <w:style w:type="character" w:customStyle="1" w:styleId="1642">
    <w:name w:val="MY标题2 Char Char"/>
    <w:link w:val="1643"/>
    <w:locked/>
    <w:uiPriority w:val="0"/>
    <w:rPr>
      <w:rFonts w:ascii="宋体" w:hAnsi="宋体" w:eastAsia="黑体" w:cs="宋体"/>
      <w:b/>
      <w:bCs/>
      <w:color w:val="000000"/>
      <w:sz w:val="30"/>
      <w:szCs w:val="24"/>
    </w:rPr>
  </w:style>
  <w:style w:type="paragraph" w:customStyle="1" w:styleId="1643">
    <w:name w:val="MY标题2"/>
    <w:basedOn w:val="3"/>
    <w:link w:val="1642"/>
    <w:uiPriority w:val="0"/>
    <w:pPr>
      <w:widowControl w:val="0"/>
      <w:tabs>
        <w:tab w:val="left" w:pos="567"/>
        <w:tab w:val="left" w:pos="1476"/>
      </w:tabs>
      <w:spacing w:before="156" w:after="156" w:line="240" w:lineRule="auto"/>
      <w:ind w:left="567" w:hanging="567"/>
      <w:jc w:val="both"/>
    </w:pPr>
    <w:rPr>
      <w:rFonts w:ascii="宋体" w:hAnsi="宋体" w:eastAsia="黑体" w:cs="宋体"/>
      <w:color w:val="000000"/>
      <w:sz w:val="30"/>
      <w:szCs w:val="24"/>
    </w:rPr>
  </w:style>
  <w:style w:type="character" w:customStyle="1" w:styleId="1644">
    <w:name w:val="标题2----------------- Char Char"/>
    <w:link w:val="1645"/>
    <w:locked/>
    <w:uiPriority w:val="0"/>
    <w:rPr>
      <w:rFonts w:ascii="宋体" w:hAnsi="宋体" w:cs="宋体"/>
      <w:b/>
      <w:bCs/>
      <w:sz w:val="32"/>
      <w:szCs w:val="24"/>
    </w:rPr>
  </w:style>
  <w:style w:type="paragraph" w:customStyle="1" w:styleId="1645">
    <w:name w:val="标题2-----------------"/>
    <w:basedOn w:val="3"/>
    <w:link w:val="1644"/>
    <w:uiPriority w:val="0"/>
    <w:pPr>
      <w:keepNext w:val="0"/>
      <w:widowControl w:val="0"/>
      <w:spacing w:before="0" w:after="200" w:line="240" w:lineRule="auto"/>
      <w:jc w:val="both"/>
    </w:pPr>
    <w:rPr>
      <w:rFonts w:ascii="宋体" w:hAnsi="宋体" w:eastAsia="宋体" w:cs="宋体"/>
      <w:szCs w:val="24"/>
    </w:rPr>
  </w:style>
  <w:style w:type="character" w:customStyle="1" w:styleId="1646">
    <w:name w:val="样式26 Char Char Char"/>
    <w:link w:val="1647"/>
    <w:locked/>
    <w:uiPriority w:val="0"/>
    <w:rPr>
      <w:rFonts w:ascii="宋体" w:hAnsi="宋体"/>
      <w:spacing w:val="-2"/>
      <w:sz w:val="28"/>
    </w:rPr>
  </w:style>
  <w:style w:type="paragraph" w:customStyle="1" w:styleId="1647">
    <w:name w:val="样式26"/>
    <w:basedOn w:val="1"/>
    <w:link w:val="1646"/>
    <w:uiPriority w:val="0"/>
    <w:pPr>
      <w:widowControl w:val="0"/>
      <w:jc w:val="both"/>
    </w:pPr>
    <w:rPr>
      <w:rFonts w:cs="Times New Roman"/>
      <w:spacing w:val="-2"/>
      <w:sz w:val="28"/>
      <w:szCs w:val="20"/>
    </w:rPr>
  </w:style>
  <w:style w:type="character" w:customStyle="1" w:styleId="1648">
    <w:name w:val="图表正文 Char Char Char"/>
    <w:link w:val="1649"/>
    <w:locked/>
    <w:uiPriority w:val="0"/>
    <w:rPr>
      <w:rFonts w:ascii="宋体" w:hAnsi="宋体" w:cs="宋体"/>
      <w:szCs w:val="24"/>
    </w:rPr>
  </w:style>
  <w:style w:type="paragraph" w:customStyle="1" w:styleId="1649">
    <w:name w:val="图表正文"/>
    <w:basedOn w:val="1"/>
    <w:link w:val="1648"/>
    <w:uiPriority w:val="0"/>
    <w:pPr>
      <w:snapToGrid w:val="0"/>
      <w:spacing w:line="360" w:lineRule="atLeast"/>
      <w:ind w:firstLine="420" w:firstLineChars="200"/>
      <w:jc w:val="center"/>
    </w:pPr>
    <w:rPr>
      <w:sz w:val="20"/>
    </w:rPr>
  </w:style>
  <w:style w:type="character" w:customStyle="1" w:styleId="1650">
    <w:name w:val="正文文字描述 Char Char"/>
    <w:link w:val="1651"/>
    <w:locked/>
    <w:uiPriority w:val="0"/>
    <w:rPr>
      <w:rFonts w:ascii="宋体" w:hAnsi="宋体" w:cs="宋体"/>
      <w:color w:val="000000"/>
      <w:spacing w:val="20"/>
      <w:sz w:val="24"/>
      <w:szCs w:val="28"/>
    </w:rPr>
  </w:style>
  <w:style w:type="paragraph" w:customStyle="1" w:styleId="1651">
    <w:name w:val="正文文字描述"/>
    <w:basedOn w:val="1"/>
    <w:link w:val="1650"/>
    <w:uiPriority w:val="0"/>
    <w:pPr>
      <w:widowControl w:val="0"/>
      <w:spacing w:line="480" w:lineRule="exact"/>
      <w:ind w:firstLine="200" w:firstLineChars="200"/>
      <w:jc w:val="both"/>
    </w:pPr>
    <w:rPr>
      <w:color w:val="000000"/>
      <w:spacing w:val="20"/>
      <w:szCs w:val="28"/>
    </w:rPr>
  </w:style>
  <w:style w:type="character" w:customStyle="1" w:styleId="1652">
    <w:name w:val="样式 首行缩进:  2 字符 Char Char Char Char"/>
    <w:link w:val="1653"/>
    <w:locked/>
    <w:uiPriority w:val="0"/>
    <w:rPr>
      <w:rFonts w:ascii="Arial" w:hAnsi="Arial" w:cs="宋体"/>
      <w:sz w:val="24"/>
    </w:rPr>
  </w:style>
  <w:style w:type="paragraph" w:customStyle="1" w:styleId="1653">
    <w:name w:val="样式 首行缩进:  2 字符"/>
    <w:basedOn w:val="1"/>
    <w:link w:val="1652"/>
    <w:uiPriority w:val="0"/>
    <w:pPr>
      <w:widowControl w:val="0"/>
      <w:spacing w:line="360" w:lineRule="auto"/>
      <w:ind w:firstLine="480" w:firstLineChars="200"/>
      <w:jc w:val="both"/>
    </w:pPr>
    <w:rPr>
      <w:rFonts w:ascii="Arial" w:hAnsi="Arial"/>
      <w:szCs w:val="20"/>
    </w:rPr>
  </w:style>
  <w:style w:type="character" w:customStyle="1" w:styleId="1654">
    <w:name w:val="2缩正 Char Char Char"/>
    <w:link w:val="1655"/>
    <w:locked/>
    <w:uiPriority w:val="0"/>
    <w:rPr>
      <w:rFonts w:ascii="宋体" w:hAnsi="宋体" w:cs="宋体"/>
      <w:sz w:val="24"/>
      <w:szCs w:val="24"/>
    </w:rPr>
  </w:style>
  <w:style w:type="paragraph" w:customStyle="1" w:styleId="1655">
    <w:name w:val="2缩正 Char"/>
    <w:basedOn w:val="1"/>
    <w:link w:val="1654"/>
    <w:uiPriority w:val="0"/>
    <w:pPr>
      <w:widowControl w:val="0"/>
      <w:spacing w:line="360" w:lineRule="auto"/>
      <w:ind w:firstLine="200" w:firstLineChars="200"/>
      <w:jc w:val="both"/>
    </w:pPr>
  </w:style>
  <w:style w:type="character" w:customStyle="1" w:styleId="1656">
    <w:name w:val="样式24 Char Char"/>
    <w:locked/>
    <w:uiPriority w:val="0"/>
    <w:rPr>
      <w:rFonts w:ascii="宋体" w:hAnsi="宋体" w:eastAsia="宋体" w:cs="宋体"/>
      <w:kern w:val="2"/>
      <w:sz w:val="28"/>
      <w:szCs w:val="24"/>
      <w:lang w:val="en-US" w:eastAsia="zh-CN" w:bidi="ar-SA"/>
    </w:rPr>
  </w:style>
  <w:style w:type="character" w:customStyle="1" w:styleId="1657">
    <w:name w:val="2级标题 + 黑体 Char Char"/>
    <w:link w:val="1658"/>
    <w:locked/>
    <w:uiPriority w:val="0"/>
    <w:rPr>
      <w:rFonts w:ascii="黑体" w:hAnsi="黑体" w:eastAsia="黑体" w:cs="宋体"/>
      <w:b/>
      <w:kern w:val="20"/>
      <w:sz w:val="28"/>
      <w:szCs w:val="28"/>
    </w:rPr>
  </w:style>
  <w:style w:type="paragraph" w:customStyle="1" w:styleId="1658">
    <w:name w:val="2级标题 + 黑体"/>
    <w:basedOn w:val="1"/>
    <w:link w:val="1657"/>
    <w:uiPriority w:val="0"/>
    <w:pPr>
      <w:widowControl w:val="0"/>
      <w:overflowPunct w:val="0"/>
      <w:autoSpaceDE w:val="0"/>
      <w:autoSpaceDN w:val="0"/>
      <w:adjustRightInd w:val="0"/>
      <w:spacing w:before="40" w:after="40" w:line="360" w:lineRule="auto"/>
      <w:outlineLvl w:val="1"/>
    </w:pPr>
    <w:rPr>
      <w:rFonts w:ascii="黑体" w:hAnsi="黑体" w:eastAsia="黑体"/>
      <w:b/>
      <w:kern w:val="20"/>
      <w:sz w:val="28"/>
      <w:szCs w:val="28"/>
    </w:rPr>
  </w:style>
  <w:style w:type="character" w:customStyle="1" w:styleId="1659">
    <w:name w:val="news"/>
    <w:uiPriority w:val="0"/>
    <w:rPr>
      <w:rFonts w:hint="eastAsia" w:ascii="宋体" w:hAnsi="宋体" w:eastAsia="宋体" w:cs="宋体"/>
      <w:kern w:val="2"/>
      <w:sz w:val="24"/>
      <w:szCs w:val="20"/>
      <w:lang w:val="en-US" w:eastAsia="zh-CN" w:bidi="ar"/>
    </w:rPr>
  </w:style>
  <w:style w:type="character" w:customStyle="1" w:styleId="1660">
    <w:name w:val="表1 Char Char"/>
    <w:link w:val="1661"/>
    <w:locked/>
    <w:uiPriority w:val="0"/>
    <w:rPr>
      <w:rFonts w:ascii="宋体"/>
    </w:rPr>
  </w:style>
  <w:style w:type="paragraph" w:customStyle="1" w:styleId="1661">
    <w:name w:val="表1"/>
    <w:next w:val="1"/>
    <w:link w:val="1660"/>
    <w:uiPriority w:val="0"/>
    <w:pPr>
      <w:adjustRightInd w:val="0"/>
      <w:snapToGrid w:val="0"/>
      <w:jc w:val="center"/>
    </w:pPr>
    <w:rPr>
      <w:rFonts w:ascii="宋体" w:hAnsi="Times New Roman" w:eastAsia="宋体" w:cs="Times New Roman"/>
      <w:lang w:val="en-US" w:eastAsia="zh-CN" w:bidi="ar-SA"/>
    </w:rPr>
  </w:style>
  <w:style w:type="character" w:customStyle="1" w:styleId="1662">
    <w:name w:val="样式69 Char Char"/>
    <w:link w:val="1663"/>
    <w:locked/>
    <w:uiPriority w:val="0"/>
    <w:rPr>
      <w:rFonts w:ascii="宋体" w:hAnsi="宋体" w:cs="宋体"/>
      <w:color w:val="000000"/>
      <w:sz w:val="24"/>
      <w:szCs w:val="24"/>
      <w:lang w:val="zh-CN"/>
    </w:rPr>
  </w:style>
  <w:style w:type="paragraph" w:customStyle="1" w:styleId="1663">
    <w:name w:val="样式69"/>
    <w:basedOn w:val="1"/>
    <w:link w:val="1662"/>
    <w:uiPriority w:val="0"/>
    <w:pPr>
      <w:widowControl w:val="0"/>
      <w:autoSpaceDE w:val="0"/>
      <w:autoSpaceDN w:val="0"/>
      <w:adjustRightInd w:val="0"/>
      <w:spacing w:beforeLines="50" w:line="360" w:lineRule="auto"/>
      <w:ind w:firstLine="480"/>
      <w:jc w:val="both"/>
    </w:pPr>
    <w:rPr>
      <w:color w:val="000000"/>
      <w:lang w:val="zh-CN"/>
    </w:rPr>
  </w:style>
  <w:style w:type="character" w:customStyle="1" w:styleId="1664">
    <w:name w:val="Char Char211"/>
    <w:uiPriority w:val="0"/>
    <w:rPr>
      <w:rFonts w:hint="eastAsia" w:ascii="宋体" w:hAnsi="宋体" w:eastAsia="宋体" w:cs="宋体"/>
      <w:b/>
      <w:kern w:val="2"/>
      <w:sz w:val="24"/>
      <w:szCs w:val="24"/>
      <w:lang w:val="zh-CN" w:eastAsia="zh-CN" w:bidi="ar-SA"/>
    </w:rPr>
  </w:style>
  <w:style w:type="character" w:customStyle="1" w:styleId="1665">
    <w:name w:val="样式36 Char Char"/>
    <w:link w:val="1666"/>
    <w:locked/>
    <w:uiPriority w:val="0"/>
    <w:rPr>
      <w:rFonts w:ascii="宋体" w:hAnsi="宋体"/>
      <w:spacing w:val="-2"/>
      <w:sz w:val="28"/>
    </w:rPr>
  </w:style>
  <w:style w:type="paragraph" w:customStyle="1" w:styleId="1666">
    <w:name w:val="样式36"/>
    <w:basedOn w:val="1"/>
    <w:link w:val="1665"/>
    <w:uiPriority w:val="0"/>
    <w:pPr>
      <w:widowControl w:val="0"/>
      <w:jc w:val="both"/>
    </w:pPr>
    <w:rPr>
      <w:rFonts w:cs="Times New Roman"/>
      <w:spacing w:val="-2"/>
      <w:sz w:val="28"/>
      <w:szCs w:val="20"/>
    </w:rPr>
  </w:style>
  <w:style w:type="character" w:customStyle="1" w:styleId="1667">
    <w:name w:val="表格YHY Char Char Char"/>
    <w:link w:val="1668"/>
    <w:locked/>
    <w:uiPriority w:val="0"/>
    <w:rPr>
      <w:rFonts w:ascii="宋体" w:hAnsi="宋体" w:cs="宋体"/>
      <w:szCs w:val="24"/>
    </w:rPr>
  </w:style>
  <w:style w:type="paragraph" w:customStyle="1" w:styleId="1668">
    <w:name w:val="表格YHY"/>
    <w:basedOn w:val="1"/>
    <w:link w:val="1667"/>
    <w:uiPriority w:val="0"/>
    <w:pPr>
      <w:widowControl w:val="0"/>
      <w:jc w:val="center"/>
    </w:pPr>
    <w:rPr>
      <w:sz w:val="20"/>
    </w:rPr>
  </w:style>
  <w:style w:type="character" w:customStyle="1" w:styleId="1669">
    <w:name w:val="我的正文517 Char Char"/>
    <w:link w:val="1670"/>
    <w:locked/>
    <w:uiPriority w:val="0"/>
    <w:rPr>
      <w:rFonts w:ascii="宋体" w:hAnsi="宋体" w:cs="宋体"/>
      <w:sz w:val="28"/>
      <w:szCs w:val="24"/>
    </w:rPr>
  </w:style>
  <w:style w:type="paragraph" w:customStyle="1" w:styleId="1670">
    <w:name w:val="我的正文517"/>
    <w:basedOn w:val="1"/>
    <w:link w:val="1669"/>
    <w:uiPriority w:val="0"/>
    <w:pPr>
      <w:widowControl w:val="0"/>
      <w:ind w:firstLine="560" w:firstLineChars="200"/>
      <w:jc w:val="both"/>
    </w:pPr>
    <w:rPr>
      <w:sz w:val="28"/>
    </w:rPr>
  </w:style>
  <w:style w:type="character" w:customStyle="1" w:styleId="1671">
    <w:name w:val="MY正文 Char Char"/>
    <w:link w:val="1672"/>
    <w:locked/>
    <w:uiPriority w:val="0"/>
    <w:rPr>
      <w:rFonts w:ascii="宋体" w:hAnsi="宋体" w:cs="宋体"/>
      <w:color w:val="000000"/>
      <w:sz w:val="24"/>
      <w:szCs w:val="24"/>
    </w:rPr>
  </w:style>
  <w:style w:type="paragraph" w:customStyle="1" w:styleId="1672">
    <w:name w:val="MY正文"/>
    <w:basedOn w:val="1"/>
    <w:link w:val="1671"/>
    <w:uiPriority w:val="0"/>
    <w:pPr>
      <w:widowControl w:val="0"/>
      <w:spacing w:line="300" w:lineRule="auto"/>
      <w:ind w:firstLine="480" w:firstLineChars="200"/>
      <w:jc w:val="both"/>
    </w:pPr>
    <w:rPr>
      <w:color w:val="000000"/>
    </w:rPr>
  </w:style>
  <w:style w:type="character" w:customStyle="1" w:styleId="1673">
    <w:name w:val="样式42 Char Char Char"/>
    <w:uiPriority w:val="0"/>
    <w:rPr>
      <w:rFonts w:hint="eastAsia" w:ascii="宋体" w:hAnsi="宋体" w:eastAsia="宋体" w:cs="宋体"/>
      <w:bCs/>
      <w:color w:val="000000"/>
      <w:kern w:val="2"/>
      <w:sz w:val="24"/>
      <w:szCs w:val="24"/>
      <w:lang w:val="en-US" w:eastAsia="zh-CN" w:bidi="ar-SA"/>
    </w:rPr>
  </w:style>
  <w:style w:type="character" w:customStyle="1" w:styleId="1674">
    <w:name w:val="ourfont1"/>
    <w:uiPriority w:val="0"/>
    <w:rPr>
      <w:rFonts w:hint="eastAsia" w:ascii="宋体" w:hAnsi="宋体" w:eastAsia="宋体" w:cs="宋体"/>
      <w:color w:val="000000"/>
      <w:kern w:val="2"/>
      <w:sz w:val="24"/>
      <w:szCs w:val="24"/>
      <w:lang w:val="en-US" w:eastAsia="zh-CN" w:bidi="ar"/>
    </w:rPr>
  </w:style>
  <w:style w:type="character" w:customStyle="1" w:styleId="1675">
    <w:name w:val="文章正文 + Times New Roman 段前: 0.5 行 段后: 0.5 行 Char Char"/>
    <w:link w:val="1676"/>
    <w:locked/>
    <w:uiPriority w:val="0"/>
    <w:rPr>
      <w:rFonts w:ascii="宋体" w:hAnsi="宋体" w:cs="宋体"/>
      <w:sz w:val="24"/>
      <w:szCs w:val="24"/>
    </w:rPr>
  </w:style>
  <w:style w:type="paragraph" w:customStyle="1" w:styleId="1676">
    <w:name w:val="文章正文 + Times New Roman 段前: 0.5 行 段后: 0.5 行"/>
    <w:basedOn w:val="1"/>
    <w:link w:val="1675"/>
    <w:uiPriority w:val="0"/>
    <w:pPr>
      <w:widowControl w:val="0"/>
      <w:tabs>
        <w:tab w:val="left" w:pos="3930"/>
        <w:tab w:val="left" w:pos="5775"/>
      </w:tabs>
      <w:spacing w:line="500" w:lineRule="exact"/>
      <w:ind w:firstLine="360" w:firstLineChars="150"/>
      <w:jc w:val="both"/>
    </w:pPr>
  </w:style>
  <w:style w:type="character" w:customStyle="1" w:styleId="1677">
    <w:name w:val="二号标题样式 Char Char Char"/>
    <w:link w:val="1678"/>
    <w:locked/>
    <w:uiPriority w:val="0"/>
    <w:rPr>
      <w:rFonts w:ascii="Arial" w:hAnsi="Arial" w:eastAsia="黑体" w:cs="宋体"/>
      <w:sz w:val="28"/>
      <w:szCs w:val="24"/>
    </w:rPr>
  </w:style>
  <w:style w:type="paragraph" w:customStyle="1" w:styleId="1678">
    <w:name w:val="二号标题样式 Char"/>
    <w:basedOn w:val="1"/>
    <w:link w:val="1677"/>
    <w:uiPriority w:val="0"/>
    <w:pPr>
      <w:keepNext/>
      <w:keepLines/>
      <w:widowControl w:val="0"/>
      <w:spacing w:beforeLines="50" w:line="520" w:lineRule="exact"/>
      <w:jc w:val="both"/>
      <w:outlineLvl w:val="2"/>
    </w:pPr>
    <w:rPr>
      <w:rFonts w:ascii="Arial" w:hAnsi="Arial" w:eastAsia="黑体"/>
      <w:sz w:val="28"/>
    </w:rPr>
  </w:style>
  <w:style w:type="character" w:customStyle="1" w:styleId="1679">
    <w:name w:val="正文表格 Char Char"/>
    <w:link w:val="1680"/>
    <w:locked/>
    <w:uiPriority w:val="0"/>
    <w:rPr>
      <w:rFonts w:ascii="宋体" w:hAnsi="宋体" w:cs="宋体"/>
      <w:sz w:val="28"/>
      <w:szCs w:val="24"/>
    </w:rPr>
  </w:style>
  <w:style w:type="paragraph" w:customStyle="1" w:styleId="1680">
    <w:name w:val="正文表格"/>
    <w:basedOn w:val="1"/>
    <w:link w:val="1679"/>
    <w:uiPriority w:val="0"/>
    <w:pPr>
      <w:keepNext/>
      <w:keepLines/>
      <w:widowControl w:val="0"/>
      <w:tabs>
        <w:tab w:val="center" w:pos="6804"/>
      </w:tabs>
      <w:overflowPunct w:val="0"/>
      <w:adjustRightInd w:val="0"/>
      <w:spacing w:before="80"/>
      <w:jc w:val="center"/>
    </w:pPr>
    <w:rPr>
      <w:sz w:val="28"/>
    </w:rPr>
  </w:style>
  <w:style w:type="character" w:customStyle="1" w:styleId="1681">
    <w:name w:val="自动1 Char Char"/>
    <w:link w:val="1682"/>
    <w:locked/>
    <w:uiPriority w:val="0"/>
    <w:rPr>
      <w:rFonts w:ascii="黑体" w:hAnsi="Arial Unicode MS" w:eastAsia="黑体" w:cs="宋体"/>
      <w:b/>
      <w:bCs/>
      <w:color w:val="000000"/>
      <w:kern w:val="44"/>
      <w:sz w:val="30"/>
      <w:szCs w:val="30"/>
    </w:rPr>
  </w:style>
  <w:style w:type="paragraph" w:customStyle="1" w:styleId="1682">
    <w:name w:val="自动1"/>
    <w:basedOn w:val="1"/>
    <w:link w:val="1681"/>
    <w:uiPriority w:val="0"/>
    <w:pPr>
      <w:keepNext/>
      <w:keepLines/>
      <w:widowControl w:val="0"/>
      <w:tabs>
        <w:tab w:val="left" w:pos="432"/>
      </w:tabs>
      <w:spacing w:beforeLines="50" w:line="360" w:lineRule="auto"/>
      <w:ind w:left="840" w:hanging="360"/>
      <w:jc w:val="both"/>
      <w:outlineLvl w:val="0"/>
    </w:pPr>
    <w:rPr>
      <w:rFonts w:ascii="黑体" w:hAnsi="Arial Unicode MS" w:eastAsia="黑体"/>
      <w:b/>
      <w:bCs/>
      <w:color w:val="000000"/>
      <w:kern w:val="44"/>
      <w:sz w:val="30"/>
      <w:szCs w:val="30"/>
    </w:rPr>
  </w:style>
  <w:style w:type="character" w:customStyle="1" w:styleId="1683">
    <w:name w:val="样式 标题 3 + 宋体 小四 非加粗 Char Char"/>
    <w:link w:val="1684"/>
    <w:locked/>
    <w:uiPriority w:val="0"/>
    <w:rPr>
      <w:rFonts w:ascii="宋体" w:hAnsi="宋体" w:cs="宋体"/>
      <w:sz w:val="24"/>
      <w:szCs w:val="32"/>
    </w:rPr>
  </w:style>
  <w:style w:type="paragraph" w:customStyle="1" w:styleId="1684">
    <w:name w:val="样式 标题 3 + 宋体 小四 非加粗"/>
    <w:basedOn w:val="4"/>
    <w:link w:val="1683"/>
    <w:uiPriority w:val="0"/>
    <w:pPr>
      <w:widowControl w:val="0"/>
      <w:tabs>
        <w:tab w:val="left" w:pos="1022"/>
        <w:tab w:val="left" w:pos="1080"/>
        <w:tab w:val="left" w:pos="1418"/>
      </w:tabs>
      <w:spacing w:line="412" w:lineRule="auto"/>
      <w:ind w:left="1418" w:hanging="567"/>
      <w:jc w:val="both"/>
    </w:pPr>
    <w:rPr>
      <w:b w:val="0"/>
      <w:bCs w:val="0"/>
      <w:sz w:val="24"/>
    </w:rPr>
  </w:style>
  <w:style w:type="character" w:customStyle="1" w:styleId="1685">
    <w:name w:val="德胜空行 Char Char"/>
    <w:link w:val="1686"/>
    <w:locked/>
    <w:uiPriority w:val="0"/>
    <w:rPr>
      <w:rFonts w:ascii="宋体" w:hAnsi="宋体" w:cs="宋体"/>
      <w:color w:val="0000FF"/>
      <w:szCs w:val="21"/>
    </w:rPr>
  </w:style>
  <w:style w:type="paragraph" w:customStyle="1" w:styleId="1686">
    <w:name w:val="德胜空行"/>
    <w:basedOn w:val="1"/>
    <w:link w:val="1685"/>
    <w:uiPriority w:val="0"/>
    <w:pPr>
      <w:widowControl w:val="0"/>
      <w:adjustRightInd w:val="0"/>
      <w:snapToGrid w:val="0"/>
    </w:pPr>
    <w:rPr>
      <w:color w:val="0000FF"/>
      <w:sz w:val="20"/>
      <w:szCs w:val="21"/>
    </w:rPr>
  </w:style>
  <w:style w:type="character" w:customStyle="1" w:styleId="1687">
    <w:name w:val="条，(一) Char1"/>
    <w:uiPriority w:val="0"/>
    <w:rPr>
      <w:rFonts w:hint="default" w:ascii="Arial" w:hAnsi="Arial" w:eastAsia="黑体" w:cs="Arial"/>
      <w:b/>
      <w:bCs/>
      <w:kern w:val="2"/>
      <w:sz w:val="28"/>
      <w:szCs w:val="28"/>
      <w:lang w:val="en-US" w:eastAsia="zh-CN" w:bidi="ar-SA"/>
    </w:rPr>
  </w:style>
  <w:style w:type="character" w:customStyle="1" w:styleId="1688">
    <w:name w:val="样式 标题 5 + (西文) 宋体 黑色 Char Char"/>
    <w:link w:val="1689"/>
    <w:locked/>
    <w:uiPriority w:val="0"/>
    <w:rPr>
      <w:rFonts w:ascii="宋体" w:hAnsi="宋体" w:eastAsia="黑体" w:cs="宋体"/>
      <w:color w:val="000000"/>
      <w:szCs w:val="28"/>
    </w:rPr>
  </w:style>
  <w:style w:type="paragraph" w:customStyle="1" w:styleId="1689">
    <w:name w:val="样式 标题 5 + (西文) 宋体 黑色"/>
    <w:basedOn w:val="8"/>
    <w:link w:val="1688"/>
    <w:uiPriority w:val="0"/>
    <w:pPr>
      <w:widowControl w:val="0"/>
      <w:adjustRightInd/>
      <w:spacing w:line="372" w:lineRule="auto"/>
      <w:ind w:left="0"/>
      <w:jc w:val="both"/>
      <w:textAlignment w:val="auto"/>
    </w:pPr>
    <w:rPr>
      <w:rFonts w:hAnsi="宋体" w:eastAsia="黑体"/>
      <w:b w:val="0"/>
      <w:color w:val="000000"/>
      <w:sz w:val="20"/>
      <w:szCs w:val="28"/>
    </w:rPr>
  </w:style>
  <w:style w:type="character" w:customStyle="1" w:styleId="1690">
    <w:name w:val="标题 3 字符"/>
    <w:uiPriority w:val="0"/>
    <w:rPr>
      <w:rFonts w:hint="default" w:ascii="Arial" w:hAnsi="Arial" w:eastAsia="宋体" w:cs="宋体"/>
      <w:b/>
      <w:bCs/>
      <w:kern w:val="2"/>
      <w:sz w:val="30"/>
      <w:szCs w:val="32"/>
      <w:lang w:val="en-US" w:eastAsia="zh-CN" w:bidi="ar"/>
    </w:rPr>
  </w:style>
  <w:style w:type="character" w:customStyle="1" w:styleId="1691">
    <w:name w:val="lmy正文 Char Char"/>
    <w:link w:val="1692"/>
    <w:locked/>
    <w:uiPriority w:val="0"/>
    <w:rPr>
      <w:rFonts w:ascii="宋体" w:hAnsi="宋体" w:cs="宋体"/>
      <w:color w:val="000000"/>
      <w:sz w:val="24"/>
      <w:szCs w:val="24"/>
    </w:rPr>
  </w:style>
  <w:style w:type="paragraph" w:customStyle="1" w:styleId="1692">
    <w:name w:val="lmy正文"/>
    <w:basedOn w:val="1"/>
    <w:link w:val="1691"/>
    <w:uiPriority w:val="0"/>
    <w:pPr>
      <w:widowControl w:val="0"/>
      <w:autoSpaceDE w:val="0"/>
      <w:autoSpaceDN w:val="0"/>
      <w:adjustRightInd w:val="0"/>
      <w:spacing w:line="300" w:lineRule="auto"/>
      <w:ind w:firstLine="480" w:firstLineChars="200"/>
    </w:pPr>
    <w:rPr>
      <w:color w:val="000000"/>
    </w:rPr>
  </w:style>
  <w:style w:type="character" w:customStyle="1" w:styleId="1693">
    <w:name w:val="签名 Char3"/>
    <w:uiPriority w:val="0"/>
    <w:rPr>
      <w:rFonts w:hint="eastAsia" w:ascii="宋体" w:hAnsi="宋体" w:eastAsia="宋体" w:cs="宋体"/>
      <w:kern w:val="2"/>
      <w:sz w:val="28"/>
      <w:szCs w:val="24"/>
      <w:lang w:val="en-US" w:eastAsia="zh-CN" w:bidi="ar"/>
    </w:rPr>
  </w:style>
  <w:style w:type="character" w:customStyle="1" w:styleId="1694">
    <w:name w:val="样式28 Char Char"/>
    <w:link w:val="1695"/>
    <w:locked/>
    <w:uiPriority w:val="0"/>
    <w:rPr>
      <w:rFonts w:ascii="Calibri" w:hAnsi="Calibri"/>
      <w:sz w:val="24"/>
      <w:szCs w:val="24"/>
    </w:rPr>
  </w:style>
  <w:style w:type="paragraph" w:customStyle="1" w:styleId="1695">
    <w:name w:val="样式28"/>
    <w:basedOn w:val="1"/>
    <w:link w:val="1694"/>
    <w:uiPriority w:val="0"/>
    <w:pPr>
      <w:widowControl w:val="0"/>
      <w:spacing w:line="360" w:lineRule="auto"/>
      <w:ind w:firstLine="480" w:firstLineChars="200"/>
      <w:jc w:val="both"/>
    </w:pPr>
    <w:rPr>
      <w:rFonts w:ascii="Calibri" w:hAnsi="Calibri" w:cs="Times New Roman"/>
    </w:rPr>
  </w:style>
  <w:style w:type="character" w:customStyle="1" w:styleId="1696">
    <w:name w:val="【正文】 Char Char"/>
    <w:link w:val="1697"/>
    <w:locked/>
    <w:uiPriority w:val="0"/>
    <w:rPr>
      <w:rFonts w:ascii="宋体" w:hAnsi="宋体" w:cs="宋体"/>
      <w:sz w:val="24"/>
      <w:szCs w:val="24"/>
    </w:rPr>
  </w:style>
  <w:style w:type="paragraph" w:customStyle="1" w:styleId="1697">
    <w:name w:val="【正文】"/>
    <w:basedOn w:val="1"/>
    <w:link w:val="1696"/>
    <w:uiPriority w:val="0"/>
    <w:pPr>
      <w:widowControl w:val="0"/>
      <w:spacing w:line="360" w:lineRule="auto"/>
      <w:ind w:firstLine="200" w:firstLineChars="200"/>
      <w:jc w:val="both"/>
    </w:pPr>
  </w:style>
  <w:style w:type="character" w:customStyle="1" w:styleId="1698">
    <w:name w:val="polysemyexp"/>
    <w:uiPriority w:val="0"/>
    <w:rPr>
      <w:rFonts w:hint="eastAsia" w:ascii="宋体" w:hAnsi="宋体" w:eastAsia="宋体" w:cs="宋体"/>
      <w:color w:val="AAAAAA"/>
      <w:kern w:val="2"/>
      <w:sz w:val="18"/>
      <w:szCs w:val="18"/>
      <w:lang w:val="en-US" w:eastAsia="zh-CN" w:bidi="ar"/>
    </w:rPr>
  </w:style>
  <w:style w:type="character" w:customStyle="1" w:styleId="1699">
    <w:name w:val="样式 首行缩进:  1.01 厘米 Char Char Char"/>
    <w:link w:val="1700"/>
    <w:locked/>
    <w:uiPriority w:val="0"/>
    <w:rPr>
      <w:rFonts w:ascii="宋体" w:hAnsi="宋体" w:cs="宋体"/>
      <w:color w:val="000000"/>
      <w:sz w:val="28"/>
      <w:szCs w:val="24"/>
    </w:rPr>
  </w:style>
  <w:style w:type="paragraph" w:customStyle="1" w:styleId="1700">
    <w:name w:val="样式 首行缩进:  1.01 厘米"/>
    <w:basedOn w:val="1"/>
    <w:link w:val="1699"/>
    <w:uiPriority w:val="0"/>
    <w:pPr>
      <w:widowControl w:val="0"/>
      <w:ind w:firstLine="560" w:firstLineChars="200"/>
      <w:jc w:val="both"/>
    </w:pPr>
    <w:rPr>
      <w:color w:val="000000"/>
      <w:sz w:val="28"/>
    </w:rPr>
  </w:style>
  <w:style w:type="character" w:customStyle="1" w:styleId="1701">
    <w:name w:val="正文文本 2 字符"/>
    <w:uiPriority w:val="0"/>
    <w:rPr>
      <w:rFonts w:hint="eastAsia" w:ascii="宋体" w:hAnsi="宋体" w:eastAsia="宋体" w:cs="宋体"/>
      <w:kern w:val="2"/>
      <w:sz w:val="21"/>
      <w:szCs w:val="24"/>
      <w:lang w:val="en-US" w:eastAsia="zh-CN" w:bidi="ar"/>
    </w:rPr>
  </w:style>
  <w:style w:type="character" w:customStyle="1" w:styleId="1702">
    <w:name w:val="字紧0.2 Char1"/>
    <w:link w:val="1703"/>
    <w:locked/>
    <w:uiPriority w:val="0"/>
    <w:rPr>
      <w:rFonts w:ascii="宋体" w:hAnsi="宋体" w:cs="宋体"/>
      <w:bCs/>
      <w:color w:val="000000"/>
      <w:spacing w:val="-4"/>
      <w:sz w:val="28"/>
      <w:szCs w:val="28"/>
    </w:rPr>
  </w:style>
  <w:style w:type="paragraph" w:customStyle="1" w:styleId="1703">
    <w:name w:val="字紧0.2"/>
    <w:basedOn w:val="1"/>
    <w:link w:val="1702"/>
    <w:uiPriority w:val="0"/>
    <w:pPr>
      <w:widowControl w:val="0"/>
      <w:adjustRightInd w:val="0"/>
      <w:snapToGrid w:val="0"/>
      <w:spacing w:line="336" w:lineRule="auto"/>
      <w:ind w:firstLine="200" w:firstLineChars="200"/>
      <w:jc w:val="both"/>
    </w:pPr>
    <w:rPr>
      <w:bCs/>
      <w:color w:val="000000"/>
      <w:spacing w:val="-4"/>
      <w:sz w:val="28"/>
      <w:szCs w:val="28"/>
    </w:rPr>
  </w:style>
  <w:style w:type="character" w:customStyle="1" w:styleId="1704">
    <w:name w:val="不明显参考1"/>
    <w:uiPriority w:val="0"/>
    <w:rPr>
      <w:rFonts w:hint="eastAsia" w:ascii="宋体" w:hAnsi="宋体" w:eastAsia="宋体" w:cs="宋体"/>
      <w:smallCaps/>
      <w:color w:val="C0504D"/>
      <w:kern w:val="2"/>
      <w:sz w:val="28"/>
      <w:szCs w:val="24"/>
      <w:u w:val="single"/>
      <w:lang w:val="en-US" w:eastAsia="zh-CN" w:bidi="ar"/>
    </w:rPr>
  </w:style>
  <w:style w:type="character" w:customStyle="1" w:styleId="1705">
    <w:name w:val="正文-1 Char Char"/>
    <w:link w:val="1706"/>
    <w:locked/>
    <w:uiPriority w:val="0"/>
    <w:rPr>
      <w:rFonts w:ascii="宋体" w:hAnsi="宋体" w:cs="宋体"/>
      <w:spacing w:val="4"/>
      <w:kern w:val="18"/>
      <w:sz w:val="24"/>
      <w:szCs w:val="30"/>
    </w:rPr>
  </w:style>
  <w:style w:type="paragraph" w:customStyle="1" w:styleId="1706">
    <w:name w:val="正文-1"/>
    <w:basedOn w:val="36"/>
    <w:link w:val="1705"/>
    <w:uiPriority w:val="0"/>
    <w:pPr>
      <w:widowControl w:val="0"/>
      <w:snapToGrid w:val="0"/>
      <w:spacing w:after="0" w:line="360" w:lineRule="auto"/>
      <w:ind w:left="0" w:leftChars="0" w:firstLine="180" w:firstLineChars="180"/>
      <w:jc w:val="both"/>
    </w:pPr>
    <w:rPr>
      <w:spacing w:val="4"/>
      <w:kern w:val="18"/>
      <w:szCs w:val="30"/>
    </w:rPr>
  </w:style>
  <w:style w:type="character" w:customStyle="1" w:styleId="1707">
    <w:name w:val="Header Char"/>
    <w:uiPriority w:val="0"/>
    <w:rPr>
      <w:rFonts w:hint="eastAsia" w:ascii="宋体" w:hAnsi="宋体" w:eastAsia="仿宋_GB2312" w:cs="宋体"/>
      <w:kern w:val="2"/>
      <w:sz w:val="18"/>
      <w:szCs w:val="18"/>
      <w:lang w:val="en-US" w:eastAsia="zh-CN" w:bidi="ar-SA"/>
    </w:rPr>
  </w:style>
  <w:style w:type="character" w:customStyle="1" w:styleId="1708">
    <w:name w:val="正文(首行缩进) Char1"/>
    <w:uiPriority w:val="0"/>
    <w:rPr>
      <w:rFonts w:hint="default" w:ascii="Times New Roman" w:hAnsi="Times New Roman" w:eastAsia="宋体" w:cs="Times New Roman"/>
      <w:snapToGrid/>
      <w:color w:val="000000"/>
      <w:kern w:val="0"/>
      <w:sz w:val="24"/>
      <w:szCs w:val="24"/>
      <w:lang w:val="en-US" w:eastAsia="zh-CN" w:bidi="ar"/>
    </w:rPr>
  </w:style>
  <w:style w:type="character" w:customStyle="1" w:styleId="1709">
    <w:name w:val="纯文本 字符1"/>
    <w:uiPriority w:val="0"/>
    <w:rPr>
      <w:rFonts w:hint="eastAsia" w:ascii="宋体" w:hAnsi="Courier New" w:eastAsia="宋体" w:cs="Courier New"/>
      <w:kern w:val="2"/>
      <w:sz w:val="21"/>
      <w:szCs w:val="21"/>
      <w:lang w:val="en-US" w:eastAsia="zh-CN" w:bidi="ar-SA"/>
    </w:rPr>
  </w:style>
  <w:style w:type="character" w:customStyle="1" w:styleId="1710">
    <w:name w:val="f_heading1"/>
    <w:uiPriority w:val="0"/>
    <w:rPr>
      <w:rFonts w:hint="eastAsia" w:ascii="宋体" w:hAnsi="宋体" w:eastAsia="黑体" w:cs="Courier New"/>
      <w:kern w:val="2"/>
      <w:sz w:val="24"/>
      <w:szCs w:val="32"/>
      <w:lang w:val="en-US" w:eastAsia="zh-CN" w:bidi="ar-SA"/>
    </w:rPr>
  </w:style>
  <w:style w:type="character" w:customStyle="1" w:styleId="1711">
    <w:name w:val="页眉 字符"/>
    <w:uiPriority w:val="0"/>
    <w:rPr>
      <w:rFonts w:hint="eastAsia" w:ascii="宋体" w:hAnsi="宋体" w:eastAsia="宋体" w:cs="宋体"/>
      <w:kern w:val="2"/>
      <w:sz w:val="18"/>
      <w:szCs w:val="18"/>
      <w:lang w:val="en-US" w:eastAsia="zh-CN" w:bidi="ar"/>
    </w:rPr>
  </w:style>
  <w:style w:type="character" w:customStyle="1" w:styleId="1712">
    <w:name w:val="报告 Char Char"/>
    <w:uiPriority w:val="0"/>
    <w:rPr>
      <w:rFonts w:hint="eastAsia" w:ascii="宋体" w:hAnsi="宋体" w:eastAsia="宋体" w:cs="宋体"/>
      <w:kern w:val="2"/>
      <w:sz w:val="24"/>
      <w:szCs w:val="24"/>
      <w:lang w:val="en-US" w:eastAsia="zh-CN" w:bidi="ar-SA"/>
    </w:rPr>
  </w:style>
  <w:style w:type="character" w:customStyle="1" w:styleId="1713">
    <w:name w:val="9hei1"/>
    <w:uiPriority w:val="0"/>
    <w:rPr>
      <w:rFonts w:hint="eastAsia" w:ascii="宋体" w:hAnsi="宋体" w:eastAsia="宋体" w:cs="宋体"/>
      <w:color w:val="000000"/>
      <w:kern w:val="2"/>
      <w:sz w:val="22"/>
      <w:szCs w:val="22"/>
      <w:u w:val="none"/>
      <w:lang w:val="en-US" w:eastAsia="zh-CN" w:bidi="ar"/>
    </w:rPr>
  </w:style>
  <w:style w:type="character" w:customStyle="1" w:styleId="1714">
    <w:name w:val="样式 正文文本缩进 2正文文字缩进 2 + 四号 蓝色 Char Char"/>
    <w:uiPriority w:val="0"/>
    <w:rPr>
      <w:rFonts w:hint="eastAsia" w:ascii="宋体" w:hAnsi="宋体" w:eastAsia="宋体" w:cs="宋体"/>
      <w:color w:val="0000FF"/>
      <w:kern w:val="2"/>
      <w:sz w:val="24"/>
      <w:szCs w:val="24"/>
      <w:lang w:val="en-US" w:eastAsia="zh-CN" w:bidi="ar-SA"/>
    </w:rPr>
  </w:style>
  <w:style w:type="character" w:customStyle="1" w:styleId="1715">
    <w:name w:val="批注框文本 Char5"/>
    <w:uiPriority w:val="0"/>
    <w:rPr>
      <w:rFonts w:hint="eastAsia" w:ascii="宋体" w:hAnsi="宋体" w:eastAsia="宋体" w:cs="宋体"/>
      <w:kern w:val="2"/>
      <w:sz w:val="18"/>
      <w:szCs w:val="18"/>
      <w:lang w:val="en-US" w:eastAsia="zh-CN" w:bidi="ar"/>
    </w:rPr>
  </w:style>
  <w:style w:type="character" w:customStyle="1" w:styleId="1716">
    <w:name w:val="称呼 Char2"/>
    <w:uiPriority w:val="0"/>
    <w:rPr>
      <w:rFonts w:hint="eastAsia" w:ascii="宋体" w:hAnsi="宋体" w:eastAsia="宋体" w:cs="宋体"/>
      <w:kern w:val="2"/>
      <w:sz w:val="28"/>
      <w:szCs w:val="24"/>
      <w:lang w:val="en-US" w:eastAsia="zh-CN" w:bidi="ar"/>
    </w:rPr>
  </w:style>
  <w:style w:type="character" w:customStyle="1" w:styleId="1717">
    <w:name w:val="节标题 1.11"/>
    <w:uiPriority w:val="0"/>
    <w:rPr>
      <w:rFonts w:hint="eastAsia" w:ascii="黑体" w:hAnsi="宋体" w:eastAsia="黑体" w:cs="宋体"/>
      <w:kern w:val="2"/>
      <w:sz w:val="36"/>
      <w:szCs w:val="32"/>
      <w:lang w:val="en-US" w:eastAsia="zh-CN" w:bidi="ar-SA"/>
    </w:rPr>
  </w:style>
  <w:style w:type="character" w:customStyle="1" w:styleId="1718">
    <w:name w:val="样式 标题 2 + 非加粗 Char Char"/>
    <w:uiPriority w:val="0"/>
    <w:rPr>
      <w:rFonts w:hint="eastAsia" w:ascii="宋体" w:hAnsi="宋体" w:eastAsia="黑体" w:cs="宋体"/>
      <w:b/>
      <w:bCs/>
      <w:kern w:val="2"/>
      <w:sz w:val="32"/>
      <w:szCs w:val="32"/>
      <w:lang w:val="en-US" w:eastAsia="zh-CN" w:bidi="ar"/>
    </w:rPr>
  </w:style>
  <w:style w:type="character" w:customStyle="1" w:styleId="1719">
    <w:name w:val="标题 4 Char Char Char Char Char Char Char Char Char Char Char Char Char Char Char Char Char Char Char Char Char Char Char"/>
    <w:uiPriority w:val="0"/>
    <w:rPr>
      <w:rFonts w:hint="default" w:ascii="Arial" w:hAnsi="Arial" w:eastAsia="黑体" w:cs="Arial"/>
      <w:b/>
      <w:bCs/>
      <w:kern w:val="2"/>
      <w:sz w:val="28"/>
      <w:szCs w:val="28"/>
      <w:lang w:val="en-US" w:eastAsia="zh-CN" w:bidi="ar-SA"/>
    </w:rPr>
  </w:style>
  <w:style w:type="character" w:customStyle="1" w:styleId="1720">
    <w:name w:val="批注主题 字符"/>
    <w:uiPriority w:val="0"/>
    <w:rPr>
      <w:rFonts w:hint="eastAsia" w:ascii="宋体" w:hAnsi="宋体" w:eastAsia="宋体" w:cs="宋体"/>
      <w:b/>
      <w:bCs/>
      <w:snapToGrid w:val="0"/>
      <w:kern w:val="2"/>
      <w:sz w:val="24"/>
      <w:szCs w:val="24"/>
      <w:lang w:val="en-US" w:eastAsia="zh-CN" w:bidi="ar"/>
    </w:rPr>
  </w:style>
  <w:style w:type="character" w:customStyle="1" w:styleId="1721">
    <w:name w:val="标题 9 Char2"/>
    <w:uiPriority w:val="0"/>
    <w:rPr>
      <w:rFonts w:hint="default" w:ascii="Arial" w:hAnsi="Arial" w:eastAsia="黑体" w:cs="Times New Roman"/>
      <w:kern w:val="0"/>
      <w:sz w:val="28"/>
      <w:szCs w:val="21"/>
      <w:lang w:val="en-US" w:eastAsia="zh-CN" w:bidi="ar-SA"/>
    </w:rPr>
  </w:style>
  <w:style w:type="character" w:customStyle="1" w:styleId="1722">
    <w:name w:val="批注框文本 Char1"/>
    <w:uiPriority w:val="0"/>
    <w:rPr>
      <w:rFonts w:hint="default" w:ascii="Times New Roman" w:hAnsi="Times New Roman" w:eastAsia="宋体" w:cs="Times New Roman"/>
      <w:kern w:val="2"/>
      <w:sz w:val="18"/>
      <w:szCs w:val="18"/>
      <w:lang w:val="en-US" w:eastAsia="zh-CN" w:bidi="ar-SA"/>
    </w:rPr>
  </w:style>
  <w:style w:type="character" w:customStyle="1" w:styleId="1723">
    <w:name w:val="我的标题3 Char"/>
    <w:locked/>
    <w:uiPriority w:val="0"/>
    <w:rPr>
      <w:rFonts w:hint="eastAsia" w:ascii="黑体" w:hAnsi="黑体" w:eastAsia="黑体"/>
      <w:kern w:val="2"/>
      <w:sz w:val="28"/>
      <w:lang w:val="en-US" w:eastAsia="zh-CN" w:bidi="ar-SA"/>
    </w:rPr>
  </w:style>
  <w:style w:type="character" w:customStyle="1" w:styleId="1724">
    <w:name w:val="正文文本 3 Char3"/>
    <w:uiPriority w:val="0"/>
    <w:rPr>
      <w:rFonts w:hint="default" w:ascii="Times New Roman" w:hAnsi="Times New Roman" w:eastAsia="宋体" w:cs="Times New Roman"/>
      <w:kern w:val="2"/>
      <w:sz w:val="28"/>
      <w:szCs w:val="20"/>
      <w:lang w:val="en-US" w:eastAsia="zh-CN" w:bidi="ar-SA"/>
    </w:rPr>
  </w:style>
  <w:style w:type="character" w:customStyle="1" w:styleId="1725">
    <w:name w:val="标题 1 字符1"/>
    <w:uiPriority w:val="0"/>
    <w:rPr>
      <w:rFonts w:hint="eastAsia" w:ascii="宋体" w:hAnsi="宋体" w:eastAsia="宋体"/>
      <w:spacing w:val="-2"/>
      <w:sz w:val="28"/>
      <w:lang w:val="en-US" w:eastAsia="zh-CN" w:bidi="ar-SA"/>
    </w:rPr>
  </w:style>
  <w:style w:type="character" w:customStyle="1" w:styleId="1726">
    <w:name w:val="123YJ Char Char2"/>
    <w:uiPriority w:val="0"/>
    <w:rPr>
      <w:rFonts w:hint="eastAsia" w:ascii="宋体" w:hAnsi="宋体" w:eastAsia="宋体" w:cs="宋体"/>
      <w:kern w:val="2"/>
      <w:sz w:val="18"/>
      <w:szCs w:val="18"/>
      <w:lang w:val="en-US" w:eastAsia="zh-CN" w:bidi="ar-SA"/>
    </w:rPr>
  </w:style>
  <w:style w:type="character" w:customStyle="1" w:styleId="1727">
    <w:name w:val="样式20 Char"/>
    <w:uiPriority w:val="0"/>
    <w:rPr>
      <w:rFonts w:hint="eastAsia" w:ascii="宋体" w:hAnsi="宋体" w:eastAsia="宋体"/>
      <w:color w:val="000000"/>
      <w:kern w:val="2"/>
      <w:sz w:val="24"/>
      <w:szCs w:val="24"/>
      <w:lang w:val="en-US" w:eastAsia="zh-CN" w:bidi="ar-SA"/>
    </w:rPr>
  </w:style>
  <w:style w:type="character" w:customStyle="1" w:styleId="1728">
    <w:name w:val="style231"/>
    <w:uiPriority w:val="0"/>
    <w:rPr>
      <w:rFonts w:hint="eastAsia" w:ascii="宋体" w:hAnsi="宋体" w:eastAsia="宋体" w:cs="宋体"/>
      <w:color w:val="000000"/>
      <w:kern w:val="2"/>
      <w:sz w:val="18"/>
      <w:szCs w:val="18"/>
      <w:lang w:val="en-US" w:eastAsia="zh-CN" w:bidi="ar"/>
    </w:rPr>
  </w:style>
  <w:style w:type="character" w:customStyle="1" w:styleId="1729">
    <w:name w:val="文章正文 Char Char"/>
    <w:uiPriority w:val="0"/>
    <w:rPr>
      <w:rFonts w:hint="eastAsia" w:ascii="宋体" w:hAnsi="宋体" w:eastAsia="宋体" w:cs="宋体"/>
      <w:kern w:val="2"/>
      <w:sz w:val="24"/>
      <w:szCs w:val="24"/>
      <w:lang w:val="en-US" w:eastAsia="zh-CN" w:bidi="ar"/>
    </w:rPr>
  </w:style>
  <w:style w:type="character" w:customStyle="1" w:styleId="1730">
    <w:name w:val="标题 6 字符"/>
    <w:uiPriority w:val="0"/>
    <w:rPr>
      <w:rFonts w:hint="eastAsia" w:ascii="宋体" w:hAnsi="宋体" w:eastAsia="宋体" w:cs="宋体"/>
      <w:kern w:val="2"/>
      <w:sz w:val="28"/>
      <w:szCs w:val="24"/>
      <w:lang w:val="en-US" w:eastAsia="zh-CN" w:bidi="ar"/>
    </w:rPr>
  </w:style>
  <w:style w:type="character" w:customStyle="1" w:styleId="1731">
    <w:name w:val="正文文本缩进 2 Char Char"/>
    <w:uiPriority w:val="0"/>
    <w:rPr>
      <w:rFonts w:hint="eastAsia" w:ascii="宋体" w:hAnsi="宋体" w:eastAsia="宋体" w:cs="宋体"/>
      <w:kern w:val="2"/>
      <w:sz w:val="21"/>
      <w:szCs w:val="24"/>
      <w:lang w:val="en-US" w:eastAsia="zh-CN" w:bidi="ar-SA"/>
    </w:rPr>
  </w:style>
  <w:style w:type="character" w:customStyle="1" w:styleId="1732">
    <w:name w:val="textcontents1"/>
    <w:uiPriority w:val="0"/>
    <w:rPr>
      <w:rFonts w:hint="eastAsia" w:ascii="宋体" w:hAnsi="宋体" w:eastAsia="宋体" w:cs="宋体"/>
      <w:color w:val="000000"/>
      <w:kern w:val="2"/>
      <w:sz w:val="21"/>
      <w:szCs w:val="21"/>
      <w:lang w:val="en-US" w:eastAsia="zh-CN" w:bidi="ar"/>
    </w:rPr>
  </w:style>
  <w:style w:type="character" w:customStyle="1" w:styleId="1733">
    <w:name w:val="书籍标题1"/>
    <w:uiPriority w:val="0"/>
    <w:rPr>
      <w:rFonts w:hint="eastAsia" w:ascii="宋体" w:hAnsi="宋体" w:eastAsia="宋体" w:cs="宋体"/>
      <w:b/>
      <w:smallCaps/>
      <w:spacing w:val="5"/>
      <w:kern w:val="2"/>
      <w:sz w:val="28"/>
      <w:szCs w:val="24"/>
      <w:lang w:val="en-US" w:eastAsia="zh-CN" w:bidi="ar"/>
    </w:rPr>
  </w:style>
  <w:style w:type="character" w:customStyle="1" w:styleId="1734">
    <w:name w:val="Char Char60"/>
    <w:uiPriority w:val="0"/>
    <w:rPr>
      <w:rFonts w:hint="default" w:ascii="Times New Roman" w:hAnsi="Times New Roman" w:eastAsia="宋体" w:cs="Times New Roman"/>
      <w:kern w:val="2"/>
      <w:sz w:val="28"/>
      <w:szCs w:val="24"/>
      <w:lang w:val="en-US" w:eastAsia="zh-CN" w:bidi="ar"/>
    </w:rPr>
  </w:style>
  <w:style w:type="character" w:customStyle="1" w:styleId="1735">
    <w:name w:val="样式 黑色"/>
    <w:uiPriority w:val="0"/>
    <w:rPr>
      <w:rFonts w:hint="eastAsia" w:ascii="宋体" w:hAnsi="宋体" w:eastAsia="宋体" w:cs="宋体"/>
      <w:color w:val="000000"/>
      <w:kern w:val="2"/>
      <w:sz w:val="24"/>
      <w:szCs w:val="24"/>
      <w:lang w:val="en-US" w:eastAsia="en-US" w:bidi="ar-SA"/>
    </w:rPr>
  </w:style>
  <w:style w:type="character" w:customStyle="1" w:styleId="1736">
    <w:name w:val="普通文字 Char Char Char Char Char C Char Char Char Char Char"/>
    <w:uiPriority w:val="0"/>
    <w:rPr>
      <w:rFonts w:hint="eastAsia" w:ascii="宋体" w:hAnsi="Courier New" w:eastAsia="宋体" w:cs="宋体"/>
      <w:kern w:val="2"/>
      <w:sz w:val="21"/>
      <w:szCs w:val="24"/>
      <w:lang w:val="en-US" w:eastAsia="zh-CN" w:bidi="ar-SA"/>
    </w:rPr>
  </w:style>
  <w:style w:type="character" w:customStyle="1" w:styleId="1737">
    <w:name w:val="article1"/>
    <w:uiPriority w:val="0"/>
    <w:rPr>
      <w:rFonts w:hint="eastAsia" w:ascii="宋体" w:hAnsi="宋体" w:eastAsia="宋体" w:cs="宋体"/>
      <w:color w:val="454545"/>
      <w:kern w:val="2"/>
      <w:sz w:val="21"/>
      <w:szCs w:val="21"/>
      <w:u w:val="none"/>
      <w:lang w:val="en-US" w:eastAsia="zh-CN" w:bidi="ar"/>
    </w:rPr>
  </w:style>
  <w:style w:type="character" w:customStyle="1" w:styleId="1738">
    <w:name w:val="电子邮件签名 Char1"/>
    <w:uiPriority w:val="0"/>
    <w:rPr>
      <w:rFonts w:hint="eastAsia" w:ascii="宋体" w:hAnsi="宋体" w:eastAsia="宋体" w:cs="宋体"/>
      <w:kern w:val="2"/>
      <w:sz w:val="24"/>
      <w:szCs w:val="24"/>
      <w:lang w:val="en-US" w:eastAsia="zh-CN" w:bidi="ar"/>
    </w:rPr>
  </w:style>
  <w:style w:type="character" w:customStyle="1" w:styleId="1739">
    <w:name w:val="css-text3"/>
    <w:uiPriority w:val="0"/>
    <w:rPr>
      <w:rFonts w:hint="eastAsia" w:ascii="宋体" w:hAnsi="宋体" w:eastAsia="宋体" w:cs="宋体"/>
      <w:kern w:val="2"/>
      <w:sz w:val="28"/>
      <w:szCs w:val="24"/>
      <w:lang w:val="en-US" w:eastAsia="zh-CN" w:bidi="ar"/>
    </w:rPr>
  </w:style>
  <w:style w:type="character" w:customStyle="1" w:styleId="1740">
    <w:name w:val="样式42 Char Char"/>
    <w:uiPriority w:val="0"/>
    <w:rPr>
      <w:rFonts w:hint="eastAsia" w:ascii="宋体" w:hAnsi="宋体" w:eastAsia="宋体" w:cs="宋体"/>
      <w:bCs/>
      <w:color w:val="000000"/>
      <w:kern w:val="2"/>
      <w:sz w:val="24"/>
      <w:szCs w:val="24"/>
      <w:lang w:val="en-US" w:eastAsia="zh-CN" w:bidi="ar-SA"/>
    </w:rPr>
  </w:style>
  <w:style w:type="character" w:customStyle="1" w:styleId="1741">
    <w:name w:val="样式 11.5 磅1"/>
    <w:uiPriority w:val="0"/>
    <w:rPr>
      <w:rFonts w:hint="eastAsia" w:ascii="宋体" w:hAnsi="宋体" w:eastAsia="宋体" w:cs="宋体"/>
      <w:kern w:val="2"/>
      <w:sz w:val="24"/>
      <w:szCs w:val="24"/>
      <w:lang w:val="en-US" w:eastAsia="zh-CN" w:bidi="ar"/>
    </w:rPr>
  </w:style>
  <w:style w:type="character" w:customStyle="1" w:styleId="1742">
    <w:name w:val="summer正文编辑样式"/>
    <w:uiPriority w:val="0"/>
    <w:rPr>
      <w:rFonts w:hint="eastAsia" w:ascii="宋体" w:hAnsi="宋体" w:eastAsia="宋体" w:cs="宋体"/>
      <w:color w:val="0000FF"/>
      <w:kern w:val="0"/>
      <w:sz w:val="24"/>
      <w:szCs w:val="24"/>
      <w:lang w:val="en-US" w:eastAsia="zh-CN" w:bidi="ar"/>
    </w:rPr>
  </w:style>
  <w:style w:type="character" w:customStyle="1" w:styleId="1743">
    <w:name w:val="文档结构图 Char5"/>
    <w:uiPriority w:val="0"/>
    <w:rPr>
      <w:rFonts w:hint="eastAsia" w:ascii="宋体" w:hAnsi="宋体" w:eastAsia="宋体" w:cs="宋体"/>
      <w:kern w:val="2"/>
      <w:sz w:val="18"/>
      <w:szCs w:val="18"/>
      <w:lang w:val="en-US" w:eastAsia="zh-CN" w:bidi="ar"/>
    </w:rPr>
  </w:style>
  <w:style w:type="character" w:customStyle="1" w:styleId="1744">
    <w:name w:val="p2"/>
    <w:uiPriority w:val="0"/>
    <w:rPr>
      <w:rFonts w:hint="eastAsia" w:ascii="宋体" w:hAnsi="宋体" w:eastAsia="宋体" w:cs="宋体"/>
      <w:kern w:val="2"/>
      <w:sz w:val="28"/>
      <w:szCs w:val="28"/>
      <w:lang w:val="en-US" w:eastAsia="en-US" w:bidi="ar-SA"/>
    </w:rPr>
  </w:style>
  <w:style w:type="character" w:customStyle="1" w:styleId="1745">
    <w:name w:val="样式36 Char"/>
    <w:uiPriority w:val="0"/>
    <w:rPr>
      <w:rFonts w:hint="eastAsia" w:ascii="宋体" w:hAnsi="宋体" w:eastAsia="宋体" w:cs="宋体"/>
      <w:color w:val="000000"/>
      <w:sz w:val="24"/>
      <w:szCs w:val="24"/>
      <w:lang w:val="en-US" w:eastAsia="zh-CN" w:bidi="ar-SA"/>
    </w:rPr>
  </w:style>
  <w:style w:type="character" w:customStyle="1" w:styleId="1746">
    <w:name w:val="Char Char181"/>
    <w:uiPriority w:val="0"/>
    <w:rPr>
      <w:rFonts w:hint="default" w:ascii="Cambria" w:hAnsi="Cambria" w:eastAsia="宋体" w:cs="Times New Roman"/>
      <w:kern w:val="2"/>
      <w:sz w:val="24"/>
      <w:szCs w:val="24"/>
      <w:lang w:val="en-US" w:eastAsia="zh-CN" w:bidi="ar-SA"/>
    </w:rPr>
  </w:style>
  <w:style w:type="character" w:customStyle="1" w:styleId="1747">
    <w:name w:val="正文缩进2 Char Char Char"/>
    <w:uiPriority w:val="0"/>
    <w:rPr>
      <w:rFonts w:hint="eastAsia" w:ascii="宋体" w:hAnsi="宋体" w:eastAsia="宋体" w:cs="宋体"/>
      <w:kern w:val="2"/>
      <w:sz w:val="24"/>
      <w:lang w:val="en-US" w:eastAsia="zh-CN" w:bidi="ar-SA"/>
    </w:rPr>
  </w:style>
  <w:style w:type="character" w:customStyle="1" w:styleId="1748">
    <w:name w:val="bigfont"/>
    <w:uiPriority w:val="0"/>
    <w:rPr>
      <w:rFonts w:hint="eastAsia" w:ascii="宋体" w:hAnsi="宋体" w:eastAsia="宋体" w:cs="宋体"/>
      <w:kern w:val="2"/>
      <w:sz w:val="28"/>
      <w:szCs w:val="24"/>
      <w:lang w:val="en-US" w:eastAsia="zh-CN" w:bidi="ar"/>
    </w:rPr>
  </w:style>
  <w:style w:type="character" w:customStyle="1" w:styleId="1749">
    <w:name w:val="H5 Char1"/>
    <w:uiPriority w:val="0"/>
    <w:rPr>
      <w:rFonts w:hint="eastAsia" w:ascii="宋体" w:hAnsi="宋体" w:eastAsia="宋体" w:cs="宋体"/>
      <w:b/>
      <w:bCs/>
      <w:kern w:val="2"/>
      <w:sz w:val="28"/>
      <w:szCs w:val="28"/>
      <w:lang w:val="en-US" w:eastAsia="zh-CN" w:bidi="ar-SA"/>
    </w:rPr>
  </w:style>
  <w:style w:type="character" w:customStyle="1" w:styleId="1750">
    <w:name w:val="明显参考1"/>
    <w:uiPriority w:val="0"/>
    <w:rPr>
      <w:rFonts w:hint="eastAsia" w:ascii="宋体" w:hAnsi="宋体" w:eastAsia="宋体" w:cs="宋体"/>
      <w:b/>
      <w:bCs/>
      <w:smallCaps/>
      <w:color w:val="C0504D"/>
      <w:spacing w:val="5"/>
      <w:kern w:val="2"/>
      <w:sz w:val="28"/>
      <w:szCs w:val="24"/>
      <w:u w:val="single"/>
      <w:lang w:val="en-US" w:eastAsia="zh-CN" w:bidi="ar"/>
    </w:rPr>
  </w:style>
  <w:style w:type="character" w:customStyle="1" w:styleId="1751">
    <w:name w:val="H7 Char3"/>
    <w:uiPriority w:val="0"/>
    <w:rPr>
      <w:rFonts w:hint="eastAsia" w:ascii="宋体" w:hAnsi="宋体" w:eastAsia="宋体" w:cs="宋体"/>
      <w:b/>
      <w:bCs/>
      <w:kern w:val="2"/>
      <w:sz w:val="24"/>
      <w:szCs w:val="24"/>
      <w:lang w:val="en-US" w:eastAsia="zh-CN" w:bidi="ar-SA"/>
    </w:rPr>
  </w:style>
  <w:style w:type="character" w:customStyle="1" w:styleId="1752">
    <w:name w:val="font2"/>
    <w:uiPriority w:val="0"/>
    <w:rPr>
      <w:rFonts w:hint="eastAsia" w:ascii="宋体" w:hAnsi="宋体" w:eastAsia="宋体" w:cs="宋体"/>
      <w:color w:val="336633"/>
      <w:kern w:val="2"/>
      <w:sz w:val="21"/>
      <w:szCs w:val="24"/>
      <w:lang w:val="en-US" w:eastAsia="zh-CN" w:bidi="ar"/>
    </w:rPr>
  </w:style>
  <w:style w:type="character" w:customStyle="1" w:styleId="1753">
    <w:name w:val="四级标题 Char"/>
    <w:locked/>
    <w:uiPriority w:val="0"/>
    <w:rPr>
      <w:rFonts w:hint="eastAsia" w:ascii="黑体" w:hAnsi="黑体" w:eastAsia="黑体"/>
      <w:color w:val="000000"/>
      <w:kern w:val="2"/>
      <w:sz w:val="24"/>
      <w:szCs w:val="28"/>
      <w:lang w:val="en-US" w:eastAsia="zh-CN" w:bidi="ar-SA"/>
    </w:rPr>
  </w:style>
  <w:style w:type="character" w:customStyle="1" w:styleId="1754">
    <w:name w:val="weby"/>
    <w:uiPriority w:val="0"/>
    <w:rPr>
      <w:rFonts w:hint="eastAsia" w:ascii="宋体" w:hAnsi="宋体" w:eastAsia="宋体" w:cs="宋体"/>
      <w:kern w:val="2"/>
      <w:sz w:val="24"/>
      <w:szCs w:val="20"/>
      <w:lang w:val="en-US" w:eastAsia="zh-CN" w:bidi="ar"/>
    </w:rPr>
  </w:style>
  <w:style w:type="character" w:customStyle="1" w:styleId="1755">
    <w:name w:val="环调标题3 Char Char"/>
    <w:uiPriority w:val="0"/>
    <w:rPr>
      <w:rFonts w:hint="eastAsia" w:ascii="宋体" w:hAnsi="宋体" w:eastAsia="宋体" w:cs="宋体"/>
      <w:kern w:val="2"/>
      <w:sz w:val="28"/>
      <w:szCs w:val="24"/>
      <w:lang w:val="en-US" w:eastAsia="zh-CN" w:bidi="ar"/>
    </w:rPr>
  </w:style>
  <w:style w:type="character" w:customStyle="1" w:styleId="1756">
    <w:name w:val="样式 标题 1 + 宋体 四号 黑色 Char Char"/>
    <w:uiPriority w:val="0"/>
    <w:rPr>
      <w:rFonts w:hint="eastAsia" w:ascii="宋体" w:hAnsi="宋体" w:eastAsia="黑体" w:cs="Times New Roman"/>
      <w:b/>
      <w:bCs/>
      <w:color w:val="000000"/>
      <w:kern w:val="44"/>
      <w:sz w:val="28"/>
      <w:szCs w:val="48"/>
      <w:u w:color="000000"/>
      <w:lang w:val="en-US" w:eastAsia="zh-CN" w:bidi="ar-SA"/>
    </w:rPr>
  </w:style>
  <w:style w:type="character" w:customStyle="1" w:styleId="1757">
    <w:name w:val="样式 表格 + 宋体 五号 Char Char"/>
    <w:uiPriority w:val="0"/>
    <w:rPr>
      <w:rFonts w:hint="eastAsia" w:ascii="黑体" w:hAnsi="宋体" w:eastAsia="黑体" w:cs="Arial"/>
      <w:bCs/>
      <w:kern w:val="2"/>
      <w:sz w:val="21"/>
      <w:szCs w:val="24"/>
      <w:lang w:val="en-US" w:eastAsia="zh-CN" w:bidi="ar-SA"/>
    </w:rPr>
  </w:style>
  <w:style w:type="character" w:customStyle="1" w:styleId="1758">
    <w:name w:val="样式22 Char"/>
    <w:locked/>
    <w:uiPriority w:val="0"/>
    <w:rPr>
      <w:rFonts w:hint="eastAsia" w:ascii="宋体" w:hAnsi="宋体" w:eastAsia="宋体"/>
      <w:snapToGrid/>
      <w:color w:val="000000"/>
      <w:kern w:val="2"/>
      <w:sz w:val="21"/>
      <w:szCs w:val="21"/>
      <w:lang w:val="en-US" w:eastAsia="zh-CN" w:bidi="ar-SA"/>
    </w:rPr>
  </w:style>
  <w:style w:type="character" w:customStyle="1" w:styleId="1759">
    <w:name w:val="三级 Char"/>
    <w:locked/>
    <w:uiPriority w:val="0"/>
    <w:rPr>
      <w:rFonts w:hint="eastAsia" w:ascii="宋体" w:hAnsi="宋体" w:eastAsia="宋体"/>
      <w:b/>
      <w:kern w:val="2"/>
      <w:sz w:val="28"/>
      <w:szCs w:val="28"/>
      <w:lang w:val="en-US" w:eastAsia="zh-CN" w:bidi="ar-SA"/>
    </w:rPr>
  </w:style>
  <w:style w:type="character" w:customStyle="1" w:styleId="1760">
    <w:name w:val="l17-z105"/>
    <w:uiPriority w:val="0"/>
    <w:rPr>
      <w:rFonts w:hint="eastAsia" w:ascii="宋体" w:hAnsi="宋体" w:eastAsia="宋体" w:cs="宋体"/>
      <w:kern w:val="2"/>
      <w:sz w:val="28"/>
      <w:szCs w:val="24"/>
      <w:lang w:val="en-US" w:eastAsia="zh-CN" w:bidi="ar"/>
    </w:rPr>
  </w:style>
  <w:style w:type="character" w:customStyle="1" w:styleId="1761">
    <w:name w:val="xb"/>
    <w:uiPriority w:val="0"/>
    <w:rPr>
      <w:rFonts w:hint="eastAsia" w:ascii="宋体" w:hAnsi="宋体" w:eastAsia="宋体" w:cs="宋体"/>
      <w:kern w:val="2"/>
      <w:sz w:val="28"/>
      <w:szCs w:val="24"/>
      <w:lang w:val="en-US" w:eastAsia="zh-CN" w:bidi="ar"/>
    </w:rPr>
  </w:style>
  <w:style w:type="character" w:customStyle="1" w:styleId="1762">
    <w:name w:val="样式N Char"/>
    <w:locked/>
    <w:uiPriority w:val="0"/>
    <w:rPr>
      <w:rFonts w:ascii="宋体" w:hAnsi="宋体" w:eastAsia="Arial" w:cs="宋体"/>
      <w:kern w:val="2"/>
      <w:sz w:val="28"/>
      <w:szCs w:val="24"/>
      <w:lang w:val="en-US" w:eastAsia="zh-CN" w:bidi="ar-SA"/>
    </w:rPr>
  </w:style>
  <w:style w:type="character" w:customStyle="1" w:styleId="1763">
    <w:name w:val="maintitle_disp"/>
    <w:uiPriority w:val="0"/>
    <w:rPr>
      <w:rFonts w:hint="eastAsia" w:ascii="宋体" w:hAnsi="宋体" w:eastAsia="宋体" w:cs="宋体"/>
      <w:kern w:val="2"/>
      <w:sz w:val="24"/>
      <w:szCs w:val="20"/>
      <w:lang w:val="en-US" w:eastAsia="zh-CN" w:bidi="ar"/>
    </w:rPr>
  </w:style>
  <w:style w:type="character" w:customStyle="1" w:styleId="1764">
    <w:name w:val="lh151"/>
    <w:uiPriority w:val="0"/>
    <w:rPr>
      <w:rFonts w:hint="eastAsia" w:ascii="宋体" w:hAnsi="宋体" w:eastAsia="宋体" w:cs="宋体"/>
      <w:kern w:val="2"/>
      <w:sz w:val="24"/>
      <w:szCs w:val="20"/>
      <w:lang w:val="en-US" w:eastAsia="zh-CN" w:bidi="ar"/>
    </w:rPr>
  </w:style>
  <w:style w:type="character" w:customStyle="1" w:styleId="1765">
    <w:name w:val="书籍标题2"/>
    <w:uiPriority w:val="0"/>
    <w:rPr>
      <w:rFonts w:hint="eastAsia" w:ascii="宋体" w:hAnsi="宋体" w:eastAsia="宋体" w:cs="宋体"/>
      <w:b/>
      <w:bCs/>
      <w:smallCaps/>
      <w:spacing w:val="5"/>
      <w:kern w:val="2"/>
      <w:sz w:val="28"/>
      <w:szCs w:val="24"/>
      <w:lang w:val="en-US" w:eastAsia="zh-CN" w:bidi="ar"/>
    </w:rPr>
  </w:style>
  <w:style w:type="character" w:customStyle="1" w:styleId="1766">
    <w:name w:val="质表名"/>
    <w:uiPriority w:val="0"/>
    <w:rPr>
      <w:rFonts w:hint="eastAsia" w:ascii="黑体" w:hAnsi="宋体" w:eastAsia="黑体" w:cs="宋体"/>
      <w:kern w:val="2"/>
      <w:sz w:val="28"/>
      <w:szCs w:val="24"/>
      <w:lang w:val="en-US" w:eastAsia="zh-CN" w:bidi="ar"/>
    </w:rPr>
  </w:style>
  <w:style w:type="character" w:customStyle="1" w:styleId="1767">
    <w:name w:val="报告正文 Char Char Char"/>
    <w:uiPriority w:val="0"/>
    <w:rPr>
      <w:rFonts w:hint="eastAsia" w:ascii="宋体" w:hAnsi="宋体" w:eastAsia="宋体"/>
      <w:color w:val="000000"/>
      <w:kern w:val="2"/>
      <w:sz w:val="24"/>
      <w:lang w:val="en-US" w:eastAsia="zh-CN" w:bidi="ar-SA"/>
    </w:rPr>
  </w:style>
  <w:style w:type="character" w:customStyle="1" w:styleId="1768">
    <w:name w:val="正文1 Char2"/>
    <w:uiPriority w:val="0"/>
    <w:rPr>
      <w:rFonts w:hint="eastAsia" w:ascii="宋体" w:hAnsi="宋体" w:eastAsia="宋体" w:cs="宋体"/>
      <w:bCs/>
      <w:kern w:val="2"/>
      <w:sz w:val="24"/>
      <w:szCs w:val="24"/>
      <w:lang w:val="en-US" w:eastAsia="zh-CN" w:bidi="ar"/>
    </w:rPr>
  </w:style>
  <w:style w:type="character" w:customStyle="1" w:styleId="1769">
    <w:name w:val="Char Char66"/>
    <w:locked/>
    <w:uiPriority w:val="0"/>
    <w:rPr>
      <w:rFonts w:hint="eastAsia" w:ascii="宋体" w:hAnsi="宋体" w:eastAsia="宋体" w:cs="宋体"/>
      <w:spacing w:val="-2"/>
      <w:kern w:val="2"/>
      <w:sz w:val="28"/>
      <w:szCs w:val="24"/>
      <w:lang w:val="en-US" w:eastAsia="zh-CN" w:bidi="ar-SA"/>
    </w:rPr>
  </w:style>
  <w:style w:type="character" w:customStyle="1" w:styleId="1770">
    <w:name w:val="样式 宋体 小四 黑色 首行缩进:  1.11 厘米 行距: 固定值 24 磅 Char"/>
    <w:locked/>
    <w:uiPriority w:val="0"/>
    <w:rPr>
      <w:rFonts w:hint="eastAsia" w:ascii="宋体" w:hAnsi="宋体" w:eastAsia="宋体"/>
      <w:kern w:val="2"/>
      <w:sz w:val="24"/>
      <w:szCs w:val="24"/>
      <w:lang w:bidi="ar-SA"/>
    </w:rPr>
  </w:style>
  <w:style w:type="character" w:customStyle="1" w:styleId="1771">
    <w:name w:val="标题 8 字符"/>
    <w:uiPriority w:val="0"/>
    <w:rPr>
      <w:rFonts w:hint="default" w:ascii="Arial" w:hAnsi="Arial" w:eastAsia="黑体" w:cs="宋体"/>
      <w:kern w:val="2"/>
      <w:sz w:val="24"/>
      <w:szCs w:val="24"/>
      <w:lang w:val="en-US" w:eastAsia="zh-CN" w:bidi="ar"/>
    </w:rPr>
  </w:style>
  <w:style w:type="character" w:customStyle="1" w:styleId="1772">
    <w:name w:val="grame"/>
    <w:uiPriority w:val="0"/>
    <w:rPr>
      <w:rFonts w:hint="eastAsia" w:ascii="宋体" w:hAnsi="宋体" w:eastAsia="宋体" w:cs="宋体"/>
      <w:kern w:val="2"/>
      <w:sz w:val="28"/>
      <w:szCs w:val="24"/>
      <w:lang w:val="en-US" w:eastAsia="zh-CN" w:bidi="ar"/>
    </w:rPr>
  </w:style>
  <w:style w:type="character" w:customStyle="1" w:styleId="1773">
    <w:name w:val="表格用字 Char Char1"/>
    <w:uiPriority w:val="0"/>
    <w:rPr>
      <w:rFonts w:hint="eastAsia" w:ascii="宋体" w:hAnsi="宋体" w:eastAsia="仿宋_GB2312" w:cs="宋体"/>
      <w:bCs/>
      <w:kern w:val="2"/>
      <w:sz w:val="24"/>
      <w:szCs w:val="21"/>
      <w:lang w:val="en-US" w:eastAsia="zh-CN" w:bidi="ar-SA"/>
    </w:rPr>
  </w:style>
  <w:style w:type="character" w:customStyle="1" w:styleId="1774">
    <w:name w:val="Char Char64"/>
    <w:uiPriority w:val="0"/>
    <w:rPr>
      <w:rFonts w:hint="default" w:ascii="Times New Roman" w:hAnsi="Times New Roman" w:eastAsia="宋体" w:cs="Times New Roman"/>
      <w:kern w:val="2"/>
      <w:sz w:val="28"/>
      <w:szCs w:val="24"/>
      <w:lang w:val="en-US" w:eastAsia="zh-CN" w:bidi="ar"/>
    </w:rPr>
  </w:style>
  <w:style w:type="character" w:customStyle="1" w:styleId="1775">
    <w:name w:val="Char Char231"/>
    <w:uiPriority w:val="0"/>
    <w:rPr>
      <w:rFonts w:hint="default" w:ascii="Arial" w:hAnsi="Arial" w:eastAsia="黑体" w:cs="宋体"/>
      <w:snapToGrid w:val="0"/>
      <w:kern w:val="2"/>
      <w:sz w:val="21"/>
      <w:szCs w:val="21"/>
      <w:lang w:val="en-US" w:eastAsia="zh-CN" w:bidi="ar-SA"/>
    </w:rPr>
  </w:style>
  <w:style w:type="character" w:customStyle="1" w:styleId="1776">
    <w:name w:val="粤东核电报告正文 Char Char Char Char Char"/>
    <w:uiPriority w:val="0"/>
    <w:rPr>
      <w:rFonts w:hint="eastAsia" w:ascii="宋体" w:hAnsi="宋体" w:eastAsia="宋体" w:cs="宋体"/>
      <w:b/>
      <w:kern w:val="2"/>
      <w:sz w:val="24"/>
      <w:szCs w:val="24"/>
      <w:lang w:val="en-US" w:eastAsia="zh-CN" w:bidi="ar-SA"/>
    </w:rPr>
  </w:style>
  <w:style w:type="character" w:customStyle="1" w:styleId="1777">
    <w:name w:val="表格五号字"/>
    <w:uiPriority w:val="0"/>
    <w:rPr>
      <w:rFonts w:hint="eastAsia" w:ascii="宋体" w:hAnsi="宋体" w:eastAsia="宋体" w:cs="宋体"/>
      <w:kern w:val="2"/>
      <w:sz w:val="21"/>
      <w:szCs w:val="24"/>
      <w:lang w:val="en-US" w:eastAsia="zh-CN" w:bidi="ar"/>
    </w:rPr>
  </w:style>
  <w:style w:type="character" w:customStyle="1" w:styleId="1778">
    <w:name w:val="电子邮件签名 Char3"/>
    <w:uiPriority w:val="0"/>
    <w:rPr>
      <w:rFonts w:hint="eastAsia" w:ascii="宋体" w:hAnsi="宋体" w:eastAsia="宋体" w:cs="宋体"/>
      <w:kern w:val="2"/>
      <w:sz w:val="28"/>
      <w:szCs w:val="24"/>
      <w:lang w:val="en-US" w:eastAsia="zh-CN" w:bidi="ar"/>
    </w:rPr>
  </w:style>
  <w:style w:type="character" w:customStyle="1" w:styleId="1779">
    <w:name w:val="Char Char Char Char Char Char Char Char2"/>
    <w:uiPriority w:val="0"/>
    <w:rPr>
      <w:rFonts w:hint="eastAsia" w:ascii="宋体" w:hAnsi="宋体" w:eastAsia="宋体" w:cs="宋体"/>
      <w:kern w:val="2"/>
      <w:sz w:val="21"/>
      <w:szCs w:val="24"/>
      <w:lang w:val="en-US" w:eastAsia="zh-CN" w:bidi="ar"/>
    </w:rPr>
  </w:style>
  <w:style w:type="character" w:customStyle="1" w:styleId="1780">
    <w:name w:val="正文标准样式 Char Char Char"/>
    <w:uiPriority w:val="0"/>
    <w:rPr>
      <w:rFonts w:hint="eastAsia" w:ascii="宋体" w:hAnsi="宋体" w:eastAsia="宋体" w:cs="宋体"/>
      <w:kern w:val="2"/>
      <w:sz w:val="24"/>
      <w:szCs w:val="24"/>
      <w:lang w:val="en-US" w:eastAsia="zh-CN" w:bidi="ar-SA"/>
    </w:rPr>
  </w:style>
  <w:style w:type="character" w:customStyle="1" w:styleId="1781">
    <w:name w:val="style391"/>
    <w:uiPriority w:val="0"/>
    <w:rPr>
      <w:rFonts w:hint="eastAsia" w:ascii="宋体" w:hAnsi="宋体" w:eastAsia="宋体" w:cs="宋体"/>
      <w:kern w:val="2"/>
      <w:sz w:val="18"/>
      <w:szCs w:val="18"/>
      <w:lang w:val="en-US" w:eastAsia="zh-CN" w:bidi="ar"/>
    </w:rPr>
  </w:style>
  <w:style w:type="character" w:customStyle="1" w:styleId="1782">
    <w:name w:val="g Char Char"/>
    <w:uiPriority w:val="0"/>
    <w:rPr>
      <w:rFonts w:hint="eastAsia" w:ascii="宋体" w:hAnsi="宋体" w:eastAsia="宋体" w:cs="宋体"/>
      <w:kern w:val="2"/>
      <w:sz w:val="18"/>
      <w:szCs w:val="18"/>
      <w:lang w:val="en-US" w:eastAsia="zh-CN" w:bidi="ar-SA"/>
    </w:rPr>
  </w:style>
  <w:style w:type="character" w:customStyle="1" w:styleId="1783">
    <w:name w:val="样式 正文首行缩进 2 + 首行缩进:  2 字符1 Char1"/>
    <w:uiPriority w:val="0"/>
    <w:rPr>
      <w:rFonts w:hint="eastAsia" w:ascii="黑体" w:hAnsi="黑体" w:eastAsia="宋体" w:cs="宋体"/>
      <w:bCs/>
      <w:kern w:val="2"/>
      <w:sz w:val="24"/>
      <w:szCs w:val="24"/>
      <w:lang w:val="en-US" w:eastAsia="zh-CN" w:bidi="ar-SA"/>
    </w:rPr>
  </w:style>
  <w:style w:type="character" w:customStyle="1" w:styleId="1784">
    <w:name w:val="报告表格内文 Char Char"/>
    <w:uiPriority w:val="0"/>
    <w:rPr>
      <w:rFonts w:hint="eastAsia" w:ascii="宋体" w:hAnsi="宋体" w:eastAsia="宋体" w:cs="宋体"/>
      <w:bCs/>
      <w:color w:val="000000"/>
      <w:kern w:val="2"/>
      <w:sz w:val="21"/>
      <w:szCs w:val="24"/>
      <w:lang w:val="en-US" w:eastAsia="zh-CN" w:bidi="ar-SA"/>
    </w:rPr>
  </w:style>
  <w:style w:type="character" w:customStyle="1" w:styleId="1785">
    <w:name w:val="表、图名 Char Char"/>
    <w:link w:val="1786"/>
    <w:locked/>
    <w:uiPriority w:val="0"/>
    <w:rPr>
      <w:rFonts w:ascii="Calibri" w:hAnsi="Calibri" w:cs="黑体"/>
    </w:rPr>
  </w:style>
  <w:style w:type="paragraph" w:customStyle="1" w:styleId="1786">
    <w:name w:val="表、图名"/>
    <w:basedOn w:val="1"/>
    <w:link w:val="1785"/>
    <w:uiPriority w:val="0"/>
    <w:pPr>
      <w:widowControl w:val="0"/>
      <w:jc w:val="both"/>
    </w:pPr>
    <w:rPr>
      <w:rFonts w:ascii="Calibri" w:hAnsi="Calibri" w:cs="黑体"/>
      <w:sz w:val="20"/>
      <w:szCs w:val="20"/>
    </w:rPr>
  </w:style>
  <w:style w:type="character" w:customStyle="1" w:styleId="1787">
    <w:name w:val="articlebody1"/>
    <w:uiPriority w:val="0"/>
    <w:rPr>
      <w:rFonts w:hint="eastAsia" w:ascii="宋体" w:hAnsi="宋体" w:eastAsia="宋体" w:cs="宋体"/>
      <w:kern w:val="2"/>
      <w:sz w:val="21"/>
      <w:szCs w:val="21"/>
      <w:lang w:val="en-US" w:eastAsia="zh-CN" w:bidi="ar"/>
    </w:rPr>
  </w:style>
  <w:style w:type="character" w:customStyle="1" w:styleId="1788">
    <w:name w:val="Subtle Reference"/>
    <w:qFormat/>
    <w:uiPriority w:val="0"/>
    <w:rPr>
      <w:rFonts w:hint="eastAsia" w:ascii="宋体" w:hAnsi="宋体" w:eastAsia="宋体" w:cs="宋体"/>
      <w:smallCaps/>
      <w:color w:val="C0504D"/>
      <w:kern w:val="2"/>
      <w:sz w:val="28"/>
      <w:szCs w:val="24"/>
      <w:u w:val="single"/>
      <w:lang w:val="en-US" w:eastAsia="zh-CN" w:bidi="ar"/>
    </w:rPr>
  </w:style>
  <w:style w:type="character" w:customStyle="1" w:styleId="1789">
    <w:name w:val="ggtitle"/>
    <w:uiPriority w:val="0"/>
    <w:rPr>
      <w:rFonts w:hint="eastAsia" w:ascii="宋体" w:hAnsi="宋体" w:eastAsia="宋体" w:cs="宋体"/>
      <w:kern w:val="2"/>
      <w:sz w:val="28"/>
      <w:szCs w:val="24"/>
      <w:lang w:val="en-US" w:eastAsia="zh-CN" w:bidi="ar"/>
    </w:rPr>
  </w:style>
  <w:style w:type="character" w:customStyle="1" w:styleId="1790">
    <w:name w:val="Subtle Emphasis"/>
    <w:qFormat/>
    <w:uiPriority w:val="0"/>
    <w:rPr>
      <w:rFonts w:hint="eastAsia" w:ascii="宋体" w:hAnsi="宋体" w:eastAsia="宋体" w:cs="宋体"/>
      <w:i/>
      <w:iCs/>
      <w:color w:val="808080"/>
      <w:kern w:val="2"/>
      <w:sz w:val="28"/>
      <w:szCs w:val="24"/>
      <w:lang w:val="en-US" w:eastAsia="zh-CN" w:bidi="ar"/>
    </w:rPr>
  </w:style>
  <w:style w:type="character" w:customStyle="1" w:styleId="1791">
    <w:name w:val="dectext1"/>
    <w:uiPriority w:val="0"/>
    <w:rPr>
      <w:rFonts w:hint="eastAsia" w:ascii="宋体" w:hAnsi="宋体" w:eastAsia="宋体" w:cs="宋体"/>
      <w:color w:val="333333"/>
      <w:kern w:val="2"/>
      <w:sz w:val="21"/>
      <w:szCs w:val="21"/>
      <w:u w:val="none"/>
      <w:lang w:val="en-US" w:eastAsia="zh-CN" w:bidi="ar"/>
    </w:rPr>
  </w:style>
  <w:style w:type="character" w:customStyle="1" w:styleId="1792">
    <w:name w:val="正文文字缩进 3 Char Char"/>
    <w:uiPriority w:val="0"/>
    <w:rPr>
      <w:rFonts w:hint="eastAsia" w:ascii="宋体" w:hAnsi="宋体" w:eastAsia="宋体" w:cs="宋体"/>
      <w:kern w:val="2"/>
      <w:sz w:val="16"/>
      <w:szCs w:val="16"/>
      <w:lang w:val="en-US" w:eastAsia="zh-CN" w:bidi="ar-SA"/>
    </w:rPr>
  </w:style>
  <w:style w:type="character" w:customStyle="1" w:styleId="1793">
    <w:name w:val="副标题 字符1"/>
    <w:uiPriority w:val="0"/>
    <w:rPr>
      <w:rFonts w:hint="default" w:ascii="Cambria" w:hAnsi="Cambria" w:eastAsia="宋体"/>
      <w:b/>
      <w:bCs/>
      <w:kern w:val="28"/>
      <w:sz w:val="32"/>
      <w:szCs w:val="32"/>
      <w:lang w:val="en-US" w:eastAsia="zh-CN" w:bidi="ar-SA"/>
    </w:rPr>
  </w:style>
  <w:style w:type="character" w:customStyle="1" w:styleId="1794">
    <w:name w:val="正文文本缩进 3 字符1"/>
    <w:uiPriority w:val="0"/>
    <w:rPr>
      <w:sz w:val="28"/>
      <w:szCs w:val="24"/>
      <w:lang w:bidi="ar-SA"/>
    </w:rPr>
  </w:style>
  <w:style w:type="character" w:customStyle="1" w:styleId="1795">
    <w:name w:val="样式41 Char Char Char"/>
    <w:uiPriority w:val="0"/>
    <w:rPr>
      <w:rFonts w:hint="eastAsia" w:ascii="宋体" w:hAnsi="宋体" w:eastAsia="宋体" w:cs="仿宋_GB2312"/>
      <w:b/>
      <w:bCs/>
      <w:color w:val="000000"/>
      <w:kern w:val="2"/>
      <w:sz w:val="28"/>
      <w:szCs w:val="28"/>
      <w:lang w:val="en-US" w:eastAsia="zh-CN" w:bidi="ar-SA"/>
    </w:rPr>
  </w:style>
  <w:style w:type="character" w:customStyle="1" w:styleId="1796">
    <w:name w:val="sub-dash Char1"/>
    <w:uiPriority w:val="0"/>
    <w:rPr>
      <w:rFonts w:hint="default" w:ascii="Arial" w:hAnsi="Arial" w:eastAsia="黑体" w:cs="Arial"/>
      <w:kern w:val="2"/>
      <w:sz w:val="28"/>
      <w:szCs w:val="24"/>
      <w:lang w:val="en-US" w:eastAsia="zh-CN" w:bidi="ar-SA"/>
    </w:rPr>
  </w:style>
  <w:style w:type="character" w:customStyle="1" w:styleId="1797">
    <w:name w:val="tx9pt1"/>
    <w:uiPriority w:val="0"/>
    <w:rPr>
      <w:rFonts w:hint="eastAsia" w:ascii="宋体" w:hAnsi="宋体" w:eastAsia="宋体" w:cs="宋体"/>
      <w:kern w:val="2"/>
      <w:sz w:val="18"/>
      <w:szCs w:val="18"/>
      <w:u w:val="none"/>
      <w:lang w:val="en-US" w:eastAsia="zh-CN" w:bidi="ar"/>
    </w:rPr>
  </w:style>
  <w:style w:type="character" w:customStyle="1" w:styleId="1798">
    <w:name w:val="td71"/>
    <w:uiPriority w:val="0"/>
    <w:rPr>
      <w:rFonts w:hint="eastAsia" w:ascii="宋体" w:hAnsi="宋体" w:eastAsia="宋体" w:cs="宋体"/>
      <w:color w:val="3B3B3B"/>
      <w:kern w:val="2"/>
      <w:sz w:val="21"/>
      <w:szCs w:val="21"/>
      <w:lang w:val="en-US" w:eastAsia="zh-CN" w:bidi="ar"/>
    </w:rPr>
  </w:style>
  <w:style w:type="character" w:customStyle="1" w:styleId="1799">
    <w:name w:val="Char Char Char Char Char2"/>
    <w:uiPriority w:val="0"/>
    <w:rPr>
      <w:rFonts w:hint="eastAsia" w:ascii="宋体" w:hAnsi="宋体" w:eastAsia="宋体" w:cs="宋体"/>
      <w:kern w:val="2"/>
      <w:sz w:val="21"/>
      <w:szCs w:val="24"/>
      <w:lang w:val="en-US" w:eastAsia="zh-CN" w:bidi="ar"/>
    </w:rPr>
  </w:style>
  <w:style w:type="character" w:customStyle="1" w:styleId="1800">
    <w:name w:val="slink1"/>
    <w:uiPriority w:val="0"/>
    <w:rPr>
      <w:rFonts w:hint="default" w:ascii="ˎ̥" w:hAnsi="ˎ̥" w:eastAsia="宋体" w:cs="宋体"/>
      <w:kern w:val="2"/>
      <w:sz w:val="18"/>
      <w:szCs w:val="18"/>
      <w:u w:val="none"/>
      <w:lang w:val="en-US" w:eastAsia="zh-CN" w:bidi="ar"/>
    </w:rPr>
  </w:style>
  <w:style w:type="character" w:customStyle="1" w:styleId="1801">
    <w:name w:val="content1"/>
    <w:uiPriority w:val="0"/>
    <w:rPr>
      <w:rFonts w:hint="eastAsia" w:ascii="宋体" w:hAnsi="宋体" w:eastAsia="宋体" w:cs="宋体"/>
      <w:kern w:val="2"/>
      <w:sz w:val="21"/>
      <w:szCs w:val="21"/>
      <w:lang w:val="en-US" w:eastAsia="zh-CN" w:bidi="ar-SA"/>
    </w:rPr>
  </w:style>
  <w:style w:type="character" w:customStyle="1" w:styleId="1802">
    <w:name w:val="特殊正文 Char"/>
    <w:uiPriority w:val="0"/>
    <w:rPr>
      <w:rFonts w:hint="eastAsia" w:ascii="华文新魏" w:hAnsi="宋体" w:eastAsia="华文新魏" w:cs="宋体"/>
      <w:b/>
      <w:bCs/>
      <w:kern w:val="2"/>
      <w:sz w:val="32"/>
      <w:szCs w:val="32"/>
      <w:lang w:val="en-US" w:eastAsia="zh-CN" w:bidi="ar-SA"/>
    </w:rPr>
  </w:style>
  <w:style w:type="character" w:customStyle="1" w:styleId="1803">
    <w:name w:val="zt1"/>
    <w:uiPriority w:val="0"/>
    <w:rPr>
      <w:rFonts w:hint="eastAsia" w:ascii="宋体" w:hAnsi="宋体" w:eastAsia="宋体" w:cs="宋体"/>
      <w:kern w:val="2"/>
      <w:sz w:val="18"/>
      <w:szCs w:val="18"/>
      <w:lang w:val="en-US" w:eastAsia="zh-CN" w:bidi="ar"/>
    </w:rPr>
  </w:style>
  <w:style w:type="character" w:customStyle="1" w:styleId="1804">
    <w:name w:val="注释标题 字符"/>
    <w:uiPriority w:val="0"/>
    <w:rPr>
      <w:rFonts w:hint="eastAsia" w:ascii="宋体" w:hAnsi="宋体" w:eastAsia="宋体" w:cs="宋体"/>
      <w:kern w:val="2"/>
      <w:sz w:val="24"/>
      <w:szCs w:val="24"/>
      <w:lang w:val="en-US" w:eastAsia="zh-CN" w:bidi="ar"/>
    </w:rPr>
  </w:style>
  <w:style w:type="character" w:customStyle="1" w:styleId="1805">
    <w:name w:val="正文文本缩进 2 Char4"/>
    <w:uiPriority w:val="0"/>
    <w:rPr>
      <w:rFonts w:hint="eastAsia" w:ascii="宋体" w:hAnsi="宋体" w:eastAsia="宋体" w:cs="宋体"/>
      <w:kern w:val="2"/>
      <w:sz w:val="21"/>
      <w:szCs w:val="21"/>
      <w:lang w:val="en-US" w:eastAsia="zh-CN" w:bidi="ar"/>
    </w:rPr>
  </w:style>
  <w:style w:type="character" w:customStyle="1" w:styleId="1806">
    <w:name w:val="yqlink"/>
    <w:uiPriority w:val="0"/>
    <w:rPr>
      <w:rFonts w:hint="eastAsia" w:ascii="宋体" w:hAnsi="宋体" w:eastAsia="宋体" w:cs="宋体"/>
      <w:kern w:val="2"/>
      <w:sz w:val="28"/>
      <w:szCs w:val="24"/>
      <w:lang w:val="en-US" w:eastAsia="zh-CN" w:bidi="ar"/>
    </w:rPr>
  </w:style>
  <w:style w:type="character" w:customStyle="1" w:styleId="1807">
    <w:name w:val="nodetitle"/>
    <w:uiPriority w:val="0"/>
    <w:rPr>
      <w:rFonts w:hint="default" w:ascii="ˎ̥" w:hAnsi="ˎ̥" w:eastAsia="宋体" w:cs="宋体"/>
      <w:b/>
      <w:bCs/>
      <w:kern w:val="2"/>
      <w:sz w:val="24"/>
      <w:szCs w:val="24"/>
      <w:lang w:val="en-US" w:eastAsia="zh-CN" w:bidi="ar"/>
    </w:rPr>
  </w:style>
  <w:style w:type="character" w:customStyle="1" w:styleId="1808">
    <w:name w:val="海南化工城正文 Char Char Char"/>
    <w:uiPriority w:val="0"/>
    <w:rPr>
      <w:rFonts w:hint="eastAsia" w:ascii="宋体" w:hAnsi="宋体" w:eastAsia="宋体"/>
      <w:kern w:val="2"/>
      <w:sz w:val="24"/>
      <w:lang w:bidi="ar-SA"/>
    </w:rPr>
  </w:style>
  <w:style w:type="character" w:customStyle="1" w:styleId="1809">
    <w:name w:val="表头YHY Char Char Char"/>
    <w:uiPriority w:val="0"/>
    <w:rPr>
      <w:rFonts w:hint="eastAsia" w:ascii="黑体" w:hAnsi="黑体" w:eastAsia="黑体"/>
      <w:kern w:val="2"/>
      <w:sz w:val="21"/>
      <w:lang w:val="en-US" w:eastAsia="zh-CN" w:bidi="ar-SA"/>
    </w:rPr>
  </w:style>
  <w:style w:type="character" w:customStyle="1" w:styleId="1810">
    <w:name w:val="燕山正文 Char Char Char"/>
    <w:uiPriority w:val="0"/>
    <w:rPr>
      <w:rFonts w:hint="eastAsia" w:ascii="宋体" w:hAnsi="宋体" w:eastAsia="宋体"/>
      <w:color w:val="000000"/>
      <w:kern w:val="2"/>
      <w:sz w:val="28"/>
      <w:szCs w:val="28"/>
      <w:lang w:val="en-US" w:eastAsia="zh-CN" w:bidi="ar-SA"/>
    </w:rPr>
  </w:style>
  <w:style w:type="character" w:customStyle="1" w:styleId="1811">
    <w:name w:val="标题 4 Char Char Char Char Char Char Char Char Char Char Char Char Char Char Char Char Char Char Char Char Char Char Char Char Char1"/>
    <w:uiPriority w:val="0"/>
    <w:rPr>
      <w:rFonts w:hint="default" w:ascii="Arial" w:hAnsi="Arial" w:eastAsia="宋体" w:cs="Times New Roman"/>
      <w:kern w:val="2"/>
      <w:sz w:val="28"/>
      <w:szCs w:val="20"/>
      <w:lang w:val="en-US" w:eastAsia="zh-CN" w:bidi="ar-SA"/>
    </w:rPr>
  </w:style>
  <w:style w:type="character" w:customStyle="1" w:styleId="1812">
    <w:name w:val="报告标题3 Char Char Char Char"/>
    <w:uiPriority w:val="0"/>
    <w:rPr>
      <w:rFonts w:hint="eastAsia" w:ascii="宋体" w:hAnsi="宋体" w:eastAsia="宋体"/>
      <w:b/>
      <w:snapToGrid/>
      <w:color w:val="000000"/>
      <w:sz w:val="28"/>
      <w:szCs w:val="32"/>
      <w:lang w:val="en-US" w:eastAsia="zh-CN" w:bidi="ar-SA"/>
    </w:rPr>
  </w:style>
  <w:style w:type="character" w:customStyle="1" w:styleId="1813">
    <w:name w:val="Char Char182"/>
    <w:uiPriority w:val="0"/>
    <w:rPr>
      <w:rFonts w:hint="eastAsia" w:ascii="宋体" w:hAnsi="宋体" w:eastAsia="宋体" w:cs="宋体"/>
      <w:b/>
      <w:bCs/>
      <w:kern w:val="2"/>
      <w:sz w:val="24"/>
      <w:szCs w:val="24"/>
      <w:lang w:val="en-US" w:eastAsia="zh-CN" w:bidi="ar-SA"/>
    </w:rPr>
  </w:style>
  <w:style w:type="character" w:customStyle="1" w:styleId="1814">
    <w:name w:val="s"/>
    <w:uiPriority w:val="0"/>
    <w:rPr>
      <w:rFonts w:hint="eastAsia" w:ascii="宋体" w:hAnsi="宋体" w:eastAsia="宋体" w:cs="宋体"/>
      <w:kern w:val="2"/>
      <w:sz w:val="28"/>
      <w:szCs w:val="24"/>
      <w:lang w:val="en-US" w:eastAsia="zh-CN" w:bidi="ar"/>
    </w:rPr>
  </w:style>
  <w:style w:type="character" w:customStyle="1" w:styleId="1815">
    <w:name w:val="标题 4 字符"/>
    <w:uiPriority w:val="0"/>
    <w:rPr>
      <w:rFonts w:hint="eastAsia" w:ascii="宋体" w:hAnsi="宋体" w:eastAsia="宋体" w:cs="宋体"/>
      <w:kern w:val="20"/>
      <w:sz w:val="28"/>
      <w:szCs w:val="24"/>
      <w:lang w:val="en-US" w:eastAsia="zh-CN" w:bidi="ar"/>
    </w:rPr>
  </w:style>
  <w:style w:type="character" w:customStyle="1" w:styleId="1816">
    <w:name w:val="标题 3 字符1"/>
    <w:uiPriority w:val="0"/>
    <w:rPr>
      <w:rFonts w:hint="eastAsia" w:ascii="宋体" w:hAnsi="宋体" w:eastAsia="宋体"/>
      <w:b/>
      <w:bCs/>
      <w:spacing w:val="-2"/>
      <w:sz w:val="32"/>
      <w:szCs w:val="32"/>
      <w:lang w:val="en-US" w:eastAsia="zh-CN" w:bidi="ar-SA"/>
    </w:rPr>
  </w:style>
  <w:style w:type="character" w:customStyle="1" w:styleId="1817">
    <w:name w:val="unnamed1"/>
    <w:uiPriority w:val="0"/>
    <w:rPr>
      <w:rFonts w:hint="eastAsia" w:ascii="宋体" w:hAnsi="宋体" w:eastAsia="宋体" w:cs="宋体"/>
      <w:kern w:val="2"/>
      <w:sz w:val="28"/>
      <w:szCs w:val="24"/>
      <w:lang w:val="en-US" w:eastAsia="zh-CN" w:bidi="ar"/>
    </w:rPr>
  </w:style>
  <w:style w:type="character" w:customStyle="1" w:styleId="1818">
    <w:name w:val="标题 4 Char Char Char Char Char Char Char Char Char Char Char Char Char Char Char Char Char Char Char Char Char Char Char Char Char Char"/>
    <w:uiPriority w:val="0"/>
    <w:rPr>
      <w:rFonts w:hint="default" w:ascii="Arial" w:hAnsi="Arial" w:eastAsia="宋体" w:cs="Times New Roman"/>
      <w:kern w:val="2"/>
      <w:sz w:val="28"/>
      <w:szCs w:val="20"/>
      <w:lang w:val="en-US" w:eastAsia="zh-CN" w:bidi="ar-SA"/>
    </w:rPr>
  </w:style>
  <w:style w:type="character" w:customStyle="1" w:styleId="1819">
    <w:name w:val="H8 Char3"/>
    <w:uiPriority w:val="0"/>
    <w:rPr>
      <w:rFonts w:hint="default" w:ascii="Arial" w:hAnsi="Arial" w:eastAsia="黑体" w:cs="宋体"/>
      <w:kern w:val="2"/>
      <w:sz w:val="24"/>
      <w:szCs w:val="24"/>
      <w:lang w:val="en-US" w:eastAsia="zh-CN" w:bidi="ar-SA"/>
    </w:rPr>
  </w:style>
  <w:style w:type="character" w:customStyle="1" w:styleId="1820">
    <w:name w:val="z-窗体底端 Char2"/>
    <w:uiPriority w:val="0"/>
    <w:rPr>
      <w:rFonts w:hint="default" w:ascii="Arial" w:hAnsi="Arial" w:eastAsia="宋体" w:cs="Arial"/>
      <w:vanish/>
      <w:kern w:val="2"/>
      <w:sz w:val="16"/>
      <w:szCs w:val="16"/>
      <w:lang w:val="en-US" w:eastAsia="zh-CN" w:bidi="ar-SA"/>
    </w:rPr>
  </w:style>
  <w:style w:type="character" w:customStyle="1" w:styleId="1821">
    <w:name w:val="正文段落 Char Char Char Char"/>
    <w:uiPriority w:val="0"/>
    <w:rPr>
      <w:rFonts w:hint="eastAsia" w:ascii="宋体" w:hAnsi="宋体" w:eastAsia="宋体"/>
      <w:sz w:val="24"/>
      <w:szCs w:val="24"/>
      <w:lang w:bidi="ar-SA"/>
    </w:rPr>
  </w:style>
  <w:style w:type="character" w:customStyle="1" w:styleId="1822">
    <w:name w:val="Char Char2"/>
    <w:locked/>
    <w:uiPriority w:val="0"/>
    <w:rPr>
      <w:rFonts w:ascii="Arial" w:hAnsi="Arial" w:eastAsia="宋体" w:cs="Arial"/>
      <w:vanish/>
      <w:kern w:val="2"/>
      <w:sz w:val="16"/>
      <w:szCs w:val="16"/>
      <w:lang w:val="en-US" w:eastAsia="zh-CN" w:bidi="ar-SA"/>
    </w:rPr>
  </w:style>
  <w:style w:type="character" w:customStyle="1" w:styleId="1823">
    <w:name w:val="11号线四级目录 Char"/>
    <w:uiPriority w:val="0"/>
    <w:rPr>
      <w:rFonts w:hint="eastAsia" w:ascii="宋体" w:hAnsi="宋体" w:eastAsia="宋体" w:cs="宋体"/>
      <w:kern w:val="2"/>
      <w:sz w:val="28"/>
      <w:szCs w:val="28"/>
      <w:lang w:val="en-US" w:eastAsia="zh-CN" w:bidi="ar-SA"/>
    </w:rPr>
  </w:style>
  <w:style w:type="paragraph" w:customStyle="1" w:styleId="1824">
    <w:name w:val="表格（小）"/>
    <w:basedOn w:val="1"/>
    <w:uiPriority w:val="0"/>
    <w:pPr>
      <w:widowControl w:val="0"/>
      <w:adjustRightInd w:val="0"/>
      <w:snapToGrid w:val="0"/>
      <w:jc w:val="both"/>
    </w:pPr>
    <w:rPr>
      <w:rFonts w:ascii="Times New Roman" w:hAnsi="Times New Roman" w:cs="黑体"/>
      <w:spacing w:val="-2"/>
      <w:szCs w:val="20"/>
    </w:rPr>
  </w:style>
  <w:style w:type="paragraph" w:customStyle="1" w:styleId="1825">
    <w:name w:val="样式 标题 2H2h2heading 2+ Indent: Left 0.25 in二级节名1.1  heading...3"/>
    <w:basedOn w:val="3"/>
    <w:uiPriority w:val="0"/>
    <w:pPr>
      <w:keepNext w:val="0"/>
      <w:keepLines w:val="0"/>
      <w:widowControl w:val="0"/>
      <w:tabs>
        <w:tab w:val="left" w:pos="0"/>
        <w:tab w:val="left" w:pos="1476"/>
      </w:tabs>
      <w:spacing w:before="0" w:beforeLines="100" w:after="0" w:line="520" w:lineRule="exact"/>
      <w:ind w:left="840" w:hanging="420"/>
    </w:pPr>
    <w:rPr>
      <w:rFonts w:ascii="宋体" w:hAnsi="宋体" w:eastAsia="宋体" w:cs="宋体"/>
      <w:spacing w:val="-2"/>
      <w:kern w:val="2"/>
      <w:sz w:val="30"/>
      <w:szCs w:val="20"/>
      <w:lang w:val="zh-CN"/>
    </w:rPr>
  </w:style>
  <w:style w:type="paragraph" w:customStyle="1" w:styleId="1826">
    <w:name w:val="xl12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spacing w:val="-2"/>
      <w:szCs w:val="20"/>
    </w:rPr>
  </w:style>
  <w:style w:type="paragraph" w:customStyle="1" w:styleId="1827">
    <w:name w:val="xl12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1828">
    <w:name w:val="T表格小字"/>
    <w:basedOn w:val="34"/>
    <w:uiPriority w:val="0"/>
    <w:pPr>
      <w:widowControl w:val="0"/>
      <w:tabs>
        <w:tab w:val="left" w:pos="900"/>
      </w:tabs>
      <w:spacing w:after="0" w:line="200" w:lineRule="exact"/>
      <w:jc w:val="both"/>
    </w:pPr>
    <w:rPr>
      <w:rFonts w:ascii="Times New Roman" w:hAnsi="Times New Roman" w:eastAsia="仿宋_GB2312" w:cs="Times New Roman"/>
      <w:kern w:val="2"/>
      <w:sz w:val="15"/>
      <w:lang w:val="zh-CN"/>
    </w:rPr>
  </w:style>
  <w:style w:type="paragraph" w:customStyle="1" w:styleId="1829">
    <w:name w:val="样式 标题一 + 首行缩进:  2 字符 段前: 0.5 行 段后: 0.8 行"/>
    <w:basedOn w:val="1"/>
    <w:uiPriority w:val="0"/>
    <w:pPr>
      <w:widowControl w:val="0"/>
      <w:adjustRightInd w:val="0"/>
      <w:snapToGrid w:val="0"/>
      <w:spacing w:beforeLines="50"/>
      <w:ind w:firstLine="200" w:firstLineChars="200"/>
      <w:jc w:val="both"/>
    </w:pPr>
    <w:rPr>
      <w:rFonts w:ascii="Times New Roman" w:hAnsi="Times New Roman" w:eastAsia="黑体"/>
      <w:b/>
      <w:bCs/>
      <w:spacing w:val="-2"/>
      <w:sz w:val="28"/>
      <w:szCs w:val="20"/>
    </w:rPr>
  </w:style>
  <w:style w:type="paragraph" w:customStyle="1" w:styleId="1830">
    <w:name w:val="333333333"/>
    <w:basedOn w:val="1"/>
    <w:uiPriority w:val="0"/>
    <w:pPr>
      <w:keepNext/>
      <w:keepLines/>
      <w:widowControl w:val="0"/>
      <w:tabs>
        <w:tab w:val="left" w:pos="1260"/>
      </w:tabs>
      <w:spacing w:before="50" w:after="50" w:line="360" w:lineRule="auto"/>
      <w:ind w:left="1260" w:hanging="420"/>
      <w:jc w:val="both"/>
      <w:outlineLvl w:val="2"/>
    </w:pPr>
    <w:rPr>
      <w:rFonts w:cs="Arial Unicode MS"/>
      <w:b/>
      <w:color w:val="000000"/>
      <w:spacing w:val="-2"/>
      <w:szCs w:val="20"/>
    </w:rPr>
  </w:style>
  <w:style w:type="paragraph" w:customStyle="1" w:styleId="1831">
    <w:name w:val="批注主题1"/>
    <w:basedOn w:val="28"/>
    <w:next w:val="28"/>
    <w:uiPriority w:val="0"/>
    <w:pPr>
      <w:widowControl w:val="0"/>
    </w:pPr>
    <w:rPr>
      <w:b/>
      <w:szCs w:val="22"/>
    </w:rPr>
  </w:style>
  <w:style w:type="paragraph" w:customStyle="1" w:styleId="1832">
    <w:name w:val="mb151"/>
    <w:basedOn w:val="1"/>
    <w:uiPriority w:val="0"/>
    <w:pPr>
      <w:spacing w:before="100" w:beforeAutospacing="1" w:after="225"/>
    </w:pPr>
    <w:rPr>
      <w:rFonts w:hAnsi="Calibri"/>
      <w:spacing w:val="-2"/>
      <w:szCs w:val="21"/>
    </w:rPr>
  </w:style>
  <w:style w:type="paragraph" w:customStyle="1" w:styleId="1833">
    <w:name w:val="Char2 Char Char Char Char Char Char Char Char Char1"/>
    <w:basedOn w:val="1"/>
    <w:uiPriority w:val="0"/>
    <w:pPr>
      <w:widowControl w:val="0"/>
      <w:spacing w:line="360" w:lineRule="auto"/>
      <w:ind w:firstLine="200" w:firstLineChars="200"/>
      <w:jc w:val="both"/>
    </w:pPr>
    <w:rPr>
      <w:spacing w:val="-2"/>
      <w:szCs w:val="20"/>
    </w:rPr>
  </w:style>
  <w:style w:type="paragraph" w:customStyle="1" w:styleId="1834">
    <w:name w:val="文件名和路径"/>
    <w:uiPriority w:val="0"/>
    <w:pPr>
      <w:widowControl w:val="0"/>
      <w:jc w:val="both"/>
    </w:pPr>
    <w:rPr>
      <w:rFonts w:ascii="Times New Roman" w:hAnsi="Times New Roman" w:eastAsia="宋体" w:cs="Times New Roman"/>
      <w:lang w:val="en-US" w:eastAsia="zh-CN" w:bidi="ar-SA"/>
    </w:rPr>
  </w:style>
  <w:style w:type="paragraph" w:customStyle="1" w:styleId="1835">
    <w:name w:val="xl14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pacing w:val="-2"/>
      <w:sz w:val="20"/>
      <w:szCs w:val="20"/>
    </w:rPr>
  </w:style>
  <w:style w:type="paragraph" w:customStyle="1" w:styleId="1836">
    <w:name w:val="其他标准称谓"/>
    <w:uiPriority w:val="0"/>
    <w:pPr>
      <w:spacing w:line="0" w:lineRule="atLeast"/>
      <w:jc w:val="distribute"/>
    </w:pPr>
    <w:rPr>
      <w:rFonts w:ascii="黑体" w:hAnsi="宋体" w:eastAsia="黑体" w:cs="Times New Roman"/>
      <w:sz w:val="52"/>
      <w:lang w:val="en-US" w:eastAsia="zh-CN" w:bidi="ar-SA"/>
    </w:rPr>
  </w:style>
  <w:style w:type="paragraph" w:customStyle="1" w:styleId="1837">
    <w:name w:val="con14"/>
    <w:basedOn w:val="1"/>
    <w:uiPriority w:val="0"/>
    <w:pPr>
      <w:widowControl w:val="0"/>
      <w:spacing w:before="100" w:beforeAutospacing="1" w:after="100" w:afterAutospacing="1"/>
      <w:ind w:firstLine="200" w:firstLineChars="200"/>
      <w:jc w:val="both"/>
    </w:pPr>
    <w:rPr>
      <w:rFonts w:ascii="Arial Unicode MS" w:hAnsi="Arial Unicode MS" w:eastAsia="Arial Unicode MS" w:cs="黑体"/>
      <w:color w:val="000000"/>
      <w:spacing w:val="-2"/>
      <w:sz w:val="20"/>
      <w:szCs w:val="20"/>
    </w:rPr>
  </w:style>
  <w:style w:type="paragraph" w:customStyle="1" w:styleId="1838">
    <w:name w:val="xl33"/>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Unicode MS" w:hAnsi="Arial Unicode MS" w:eastAsia="Arial Unicode MS" w:cs="Arial Unicode MS"/>
      <w:b/>
      <w:bCs/>
      <w:spacing w:val="-2"/>
      <w:sz w:val="28"/>
      <w:szCs w:val="28"/>
    </w:rPr>
  </w:style>
  <w:style w:type="paragraph" w:customStyle="1" w:styleId="1839">
    <w:name w:val="xl172"/>
    <w:basedOn w:val="1"/>
    <w:uiPriority w:val="0"/>
    <w:pPr>
      <w:pBdr>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1840">
    <w:name w:val="xl203"/>
    <w:basedOn w:val="1"/>
    <w:uiPriority w:val="0"/>
    <w:pPr>
      <w:pBdr>
        <w:top w:val="single" w:color="auto" w:sz="4" w:space="0"/>
        <w:left w:val="single" w:color="auto" w:sz="4" w:space="0"/>
        <w:bottom w:val="single" w:color="auto" w:sz="4" w:space="0"/>
      </w:pBdr>
      <w:spacing w:before="100" w:beforeAutospacing="1" w:after="100" w:afterAutospacing="1"/>
      <w:jc w:val="center"/>
    </w:pPr>
    <w:rPr>
      <w:b/>
      <w:bCs/>
      <w:spacing w:val="-2"/>
      <w:szCs w:val="20"/>
    </w:rPr>
  </w:style>
  <w:style w:type="paragraph" w:customStyle="1" w:styleId="1841">
    <w:name w:val="样式 标题 1文章标题一、章节H1Otsikko 1Eia标题1－1 + 段前: 0.5 行 段后: 0.5 行"/>
    <w:basedOn w:val="2"/>
    <w:next w:val="1"/>
    <w:uiPriority w:val="0"/>
    <w:pPr>
      <w:keepNext w:val="0"/>
      <w:keepLines w:val="0"/>
      <w:tabs>
        <w:tab w:val="left" w:pos="0"/>
      </w:tabs>
      <w:snapToGrid w:val="0"/>
      <w:spacing w:before="0" w:beforeLines="100" w:after="0" w:line="360" w:lineRule="auto"/>
      <w:jc w:val="center"/>
    </w:pPr>
    <w:rPr>
      <w:rFonts w:ascii="宋体" w:hAnsi="宋体" w:cs="宋体"/>
      <w:bCs w:val="0"/>
      <w:spacing w:val="-2"/>
      <w:sz w:val="36"/>
      <w:szCs w:val="36"/>
    </w:rPr>
  </w:style>
  <w:style w:type="character" w:customStyle="1" w:styleId="1842">
    <w:name w:val="副标题 Char3"/>
    <w:uiPriority w:val="11"/>
    <w:rPr>
      <w:rFonts w:ascii="Cambria" w:hAnsi="Cambria" w:eastAsia="宋体" w:cs="Times New Roman"/>
      <w:b/>
      <w:bCs/>
      <w:kern w:val="28"/>
      <w:sz w:val="32"/>
      <w:szCs w:val="32"/>
    </w:rPr>
  </w:style>
  <w:style w:type="paragraph" w:customStyle="1" w:styleId="1843">
    <w:name w:val="普通(网站)2"/>
    <w:basedOn w:val="1"/>
    <w:uiPriority w:val="0"/>
    <w:pPr>
      <w:widowControl w:val="0"/>
      <w:spacing w:before="100" w:beforeAutospacing="1" w:after="100" w:afterAutospacing="1"/>
      <w:ind w:firstLine="200" w:firstLineChars="200"/>
      <w:jc w:val="both"/>
    </w:pPr>
    <w:rPr>
      <w:rFonts w:hAnsi="Calibri" w:cs="黑体"/>
      <w:spacing w:val="-2"/>
      <w:szCs w:val="20"/>
    </w:rPr>
  </w:style>
  <w:style w:type="paragraph" w:customStyle="1" w:styleId="1844">
    <w:name w:val="xl19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 w:val="20"/>
      <w:szCs w:val="20"/>
    </w:rPr>
  </w:style>
  <w:style w:type="paragraph" w:customStyle="1" w:styleId="1845">
    <w:name w:val="Char Char Char Char Char Char Char Char Char Char Char Char Char Char Char Char Char Char Char Char Char"/>
    <w:basedOn w:val="1"/>
    <w:uiPriority w:val="0"/>
    <w:pPr>
      <w:spacing w:after="160" w:line="240" w:lineRule="exact"/>
    </w:pPr>
    <w:rPr>
      <w:rFonts w:ascii="Verdana" w:hAnsi="Verdana" w:cs="黑体"/>
      <w:spacing w:val="-2"/>
      <w:sz w:val="20"/>
      <w:szCs w:val="20"/>
      <w:lang w:eastAsia="en-US"/>
    </w:rPr>
  </w:style>
  <w:style w:type="paragraph" w:customStyle="1" w:styleId="1846">
    <w:name w:val="enc-txt1"/>
    <w:basedOn w:val="1"/>
    <w:uiPriority w:val="0"/>
    <w:pPr>
      <w:spacing w:before="100" w:beforeAutospacing="1" w:after="100" w:afterAutospacing="1" w:line="330" w:lineRule="atLeast"/>
    </w:pPr>
    <w:rPr>
      <w:rFonts w:hAnsi="Calibri"/>
      <w:spacing w:val="-2"/>
      <w:sz w:val="20"/>
      <w:szCs w:val="20"/>
    </w:rPr>
  </w:style>
  <w:style w:type="paragraph" w:customStyle="1" w:styleId="1847">
    <w:name w:val="框图"/>
    <w:basedOn w:val="1"/>
    <w:uiPriority w:val="0"/>
    <w:pPr>
      <w:widowControl w:val="0"/>
      <w:spacing w:line="240" w:lineRule="exact"/>
      <w:jc w:val="center"/>
    </w:pPr>
    <w:rPr>
      <w:rFonts w:ascii="Times New Roman" w:hAnsi="Times New Roman" w:cs="黑体"/>
      <w:spacing w:val="-2"/>
      <w:szCs w:val="21"/>
    </w:rPr>
  </w:style>
  <w:style w:type="paragraph" w:customStyle="1" w:styleId="1848">
    <w:name w:val="标 题 2"/>
    <w:basedOn w:val="3"/>
    <w:uiPriority w:val="0"/>
    <w:pPr>
      <w:keepNext w:val="0"/>
      <w:keepLines w:val="0"/>
      <w:widowControl w:val="0"/>
      <w:tabs>
        <w:tab w:val="left" w:pos="0"/>
        <w:tab w:val="left" w:pos="1476"/>
      </w:tabs>
      <w:adjustRightInd w:val="0"/>
      <w:snapToGrid w:val="0"/>
      <w:spacing w:before="0" w:beforeLines="50" w:after="0" w:line="360" w:lineRule="auto"/>
      <w:jc w:val="both"/>
    </w:pPr>
    <w:rPr>
      <w:rFonts w:ascii="宋体" w:hAnsi="宋体" w:eastAsia="宋体" w:cs="宋体"/>
      <w:spacing w:val="-2"/>
      <w:sz w:val="30"/>
      <w:szCs w:val="20"/>
    </w:rPr>
  </w:style>
  <w:style w:type="paragraph" w:customStyle="1" w:styleId="1849">
    <w:name w:val="样式 正文编号（1） +"/>
    <w:basedOn w:val="1"/>
    <w:uiPriority w:val="0"/>
    <w:pPr>
      <w:widowControl w:val="0"/>
      <w:tabs>
        <w:tab w:val="left" w:pos="360"/>
        <w:tab w:val="left" w:pos="572"/>
      </w:tabs>
      <w:spacing w:line="520" w:lineRule="exact"/>
      <w:ind w:left="360" w:hanging="360"/>
      <w:jc w:val="both"/>
    </w:pPr>
    <w:rPr>
      <w:rFonts w:ascii="Times New Roman" w:hAnsi="Times New Roman" w:cs="黑体"/>
      <w:spacing w:val="-2"/>
      <w:sz w:val="28"/>
      <w:szCs w:val="20"/>
    </w:rPr>
  </w:style>
  <w:style w:type="paragraph" w:customStyle="1" w:styleId="1850">
    <w:name w:val="Char1 Char Char Char Char Char Char1"/>
    <w:basedOn w:val="1"/>
    <w:uiPriority w:val="0"/>
    <w:pPr>
      <w:widowControl w:val="0"/>
      <w:ind w:left="-48"/>
      <w:jc w:val="both"/>
    </w:pPr>
    <w:rPr>
      <w:rFonts w:ascii="Times New Roman" w:hAnsi="Times New Roman" w:cs="黑体"/>
      <w:spacing w:val="-2"/>
      <w:sz w:val="28"/>
      <w:szCs w:val="20"/>
    </w:rPr>
  </w:style>
  <w:style w:type="paragraph" w:customStyle="1" w:styleId="1851">
    <w:name w:val="封面其它文字"/>
    <w:basedOn w:val="1"/>
    <w:uiPriority w:val="0"/>
    <w:pPr>
      <w:keepNext/>
      <w:keepLines/>
      <w:widowControl w:val="0"/>
      <w:jc w:val="center"/>
      <w:outlineLvl w:val="0"/>
    </w:pPr>
    <w:rPr>
      <w:rFonts w:ascii="Times New Roman" w:hAnsi="Times New Roman" w:cs="黑体"/>
      <w:spacing w:val="-2"/>
      <w:sz w:val="36"/>
      <w:szCs w:val="20"/>
    </w:rPr>
  </w:style>
  <w:style w:type="paragraph" w:customStyle="1" w:styleId="1852">
    <w:name w:val="authority"/>
    <w:basedOn w:val="1"/>
    <w:uiPriority w:val="0"/>
    <w:pPr>
      <w:spacing w:before="100" w:beforeAutospacing="1" w:after="450" w:line="300" w:lineRule="atLeast"/>
    </w:pPr>
    <w:rPr>
      <w:rFonts w:hAnsi="Calibri"/>
      <w:spacing w:val="-2"/>
      <w:sz w:val="18"/>
      <w:szCs w:val="18"/>
    </w:rPr>
  </w:style>
  <w:style w:type="paragraph" w:customStyle="1" w:styleId="1853">
    <w:name w:val="正文 + 宋体"/>
    <w:basedOn w:val="1"/>
    <w:uiPriority w:val="0"/>
    <w:pPr>
      <w:widowControl w:val="0"/>
      <w:spacing w:line="360" w:lineRule="auto"/>
      <w:ind w:firstLine="420"/>
      <w:jc w:val="both"/>
    </w:pPr>
    <w:rPr>
      <w:rFonts w:cs="黑体"/>
      <w:spacing w:val="-2"/>
      <w:szCs w:val="20"/>
    </w:rPr>
  </w:style>
  <w:style w:type="character" w:customStyle="1" w:styleId="1854">
    <w:name w:val="正文文本缩进 Char2"/>
    <w:uiPriority w:val="0"/>
    <w:rPr>
      <w:rFonts w:ascii="Times New Roman" w:hAnsi="Times New Roman" w:eastAsia="仿宋_GB2312" w:cs="Times New Roman"/>
      <w:sz w:val="28"/>
      <w:szCs w:val="20"/>
    </w:rPr>
  </w:style>
  <w:style w:type="paragraph" w:customStyle="1" w:styleId="1855">
    <w:name w:val="over"/>
    <w:basedOn w:val="1"/>
    <w:uiPriority w:val="0"/>
    <w:pPr>
      <w:pBdr>
        <w:top w:val="single" w:color="EFEFEF" w:sz="6" w:space="0"/>
        <w:left w:val="single" w:color="EFEFEF" w:sz="6" w:space="0"/>
      </w:pBdr>
      <w:shd w:val="clear" w:color="auto" w:fill="EFEFEF"/>
      <w:spacing w:before="100" w:beforeAutospacing="1" w:after="100" w:afterAutospacing="1"/>
    </w:pPr>
    <w:rPr>
      <w:rFonts w:ascii="Arial Unicode MS" w:hAnsi="Arial Unicode MS" w:eastAsia="Arial Unicode MS" w:cs="黑体"/>
      <w:color w:val="000000"/>
      <w:spacing w:val="-2"/>
      <w:sz w:val="18"/>
      <w:szCs w:val="20"/>
    </w:rPr>
  </w:style>
  <w:style w:type="character" w:customStyle="1" w:styleId="1856">
    <w:name w:val="纯文本 Char2"/>
    <w:uiPriority w:val="0"/>
    <w:rPr>
      <w:rFonts w:ascii="宋体" w:hAnsi="Courier New" w:eastAsia="宋体" w:cs="Courier New"/>
      <w:szCs w:val="21"/>
    </w:rPr>
  </w:style>
  <w:style w:type="paragraph" w:customStyle="1" w:styleId="1857">
    <w:name w:val="样式 (西文) 仿宋_GB2312 (中文) 仿宋_GB2312 黑色 段前: 0.5 行 行距: 1.5 倍行距 左..."/>
    <w:basedOn w:val="1"/>
    <w:uiPriority w:val="0"/>
    <w:pPr>
      <w:widowControl w:val="0"/>
      <w:spacing w:line="300" w:lineRule="auto"/>
      <w:ind w:left="450" w:leftChars="450" w:firstLine="50" w:firstLineChars="50"/>
      <w:jc w:val="both"/>
    </w:pPr>
    <w:rPr>
      <w:rFonts w:ascii="仿宋_GB2312" w:hAnsi="Calibri" w:eastAsia="仿宋_GB2312" w:cs="黑体"/>
      <w:color w:val="000000"/>
      <w:spacing w:val="-2"/>
      <w:sz w:val="28"/>
      <w:szCs w:val="20"/>
    </w:rPr>
  </w:style>
  <w:style w:type="paragraph" w:customStyle="1" w:styleId="1858">
    <w:name w:val="样式 四号 首行缩进:  0.85 厘米 段前: 6 磅 行距: 1.5 倍行距"/>
    <w:basedOn w:val="1"/>
    <w:uiPriority w:val="0"/>
    <w:pPr>
      <w:widowControl w:val="0"/>
      <w:spacing w:before="120" w:line="360" w:lineRule="auto"/>
      <w:ind w:firstLine="567"/>
      <w:jc w:val="both"/>
    </w:pPr>
    <w:rPr>
      <w:rFonts w:ascii="Times New Roman" w:hAnsi="Times New Roman"/>
      <w:spacing w:val="-2"/>
      <w:sz w:val="28"/>
      <w:szCs w:val="20"/>
    </w:rPr>
  </w:style>
  <w:style w:type="paragraph" w:customStyle="1" w:styleId="1859">
    <w:name w:val="列表2"/>
    <w:basedOn w:val="68"/>
    <w:uiPriority w:val="0"/>
    <w:pPr>
      <w:widowControl w:val="0"/>
      <w:adjustRightInd w:val="0"/>
      <w:snapToGrid w:val="0"/>
      <w:spacing w:line="400" w:lineRule="exact"/>
      <w:ind w:left="0" w:firstLine="0" w:firstLineChars="0"/>
      <w:jc w:val="both"/>
    </w:pPr>
    <w:rPr>
      <w:rFonts w:ascii="Times New Roman" w:hAnsi="Times New Roman" w:cs="黑体"/>
      <w:spacing w:val="-2"/>
      <w:szCs w:val="20"/>
    </w:rPr>
  </w:style>
  <w:style w:type="paragraph" w:customStyle="1" w:styleId="1860">
    <w:name w:val="样式 样式 样式 标题 3 + 段前: 0.5 行 段后: 0.5 行 + Times New Roman 四号 段前: 0.5...1"/>
    <w:basedOn w:val="1"/>
    <w:uiPriority w:val="99"/>
    <w:pPr>
      <w:keepNext/>
      <w:keepLines/>
      <w:widowControl w:val="0"/>
      <w:spacing w:before="120" w:beforeLines="100" w:after="120" w:afterLines="100"/>
      <w:jc w:val="both"/>
      <w:outlineLvl w:val="2"/>
    </w:pPr>
    <w:rPr>
      <w:rFonts w:ascii="Times New Roman" w:hAnsi="Times New Roman"/>
      <w:b/>
      <w:bCs/>
      <w:sz w:val="32"/>
      <w:szCs w:val="20"/>
    </w:rPr>
  </w:style>
  <w:style w:type="paragraph" w:customStyle="1" w:styleId="1861">
    <w:name w:val="xl1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character" w:customStyle="1" w:styleId="1862">
    <w:name w:val="批注文字 Char2"/>
    <w:uiPriority w:val="0"/>
    <w:rPr>
      <w:rFonts w:ascii="Times New Roman" w:hAnsi="Times New Roman" w:eastAsia="仿宋_GB2312" w:cs="Times New Roman"/>
      <w:sz w:val="28"/>
      <w:szCs w:val="20"/>
    </w:rPr>
  </w:style>
  <w:style w:type="paragraph" w:customStyle="1" w:styleId="1863">
    <w:name w:val="表格 1"/>
    <w:basedOn w:val="1"/>
    <w:uiPriority w:val="0"/>
    <w:pPr>
      <w:widowControl w:val="0"/>
      <w:autoSpaceDE w:val="0"/>
      <w:autoSpaceDN w:val="0"/>
      <w:jc w:val="center"/>
    </w:pPr>
    <w:rPr>
      <w:rFonts w:ascii="Times New Roman" w:hAnsi="Times New Roman" w:eastAsia="楷体_GB2312" w:cs="黑体"/>
      <w:spacing w:val="-2"/>
      <w:sz w:val="28"/>
      <w:szCs w:val="20"/>
    </w:rPr>
  </w:style>
  <w:style w:type="paragraph" w:customStyle="1" w:styleId="1864">
    <w:name w:val="样式 段前: 0.3 行 段后: 0.3 行"/>
    <w:basedOn w:val="1"/>
    <w:uiPriority w:val="99"/>
    <w:pPr>
      <w:widowControl w:val="0"/>
      <w:tabs>
        <w:tab w:val="left" w:pos="4920"/>
      </w:tabs>
      <w:adjustRightInd w:val="0"/>
      <w:snapToGrid w:val="0"/>
      <w:spacing w:before="120" w:after="120"/>
      <w:jc w:val="both"/>
    </w:pPr>
    <w:rPr>
      <w:rFonts w:ascii="Times New Roman" w:hAnsi="Times New Roman"/>
      <w:b/>
      <w:sz w:val="21"/>
      <w:szCs w:val="21"/>
    </w:rPr>
  </w:style>
  <w:style w:type="paragraph" w:customStyle="1" w:styleId="1865">
    <w:name w:val="样式 样式 样式 首行缩进:  2 字符 + 首行缩进:  2 字符 + 首行缩进:  2 字符"/>
    <w:basedOn w:val="1"/>
    <w:uiPriority w:val="0"/>
    <w:pPr>
      <w:widowControl w:val="0"/>
      <w:snapToGrid w:val="0"/>
      <w:spacing w:before="120" w:after="120"/>
      <w:ind w:firstLine="200" w:firstLineChars="200"/>
      <w:jc w:val="both"/>
    </w:pPr>
    <w:rPr>
      <w:rFonts w:ascii="Times New Roman" w:hAnsi="Times New Roman"/>
      <w:spacing w:val="-2"/>
      <w:szCs w:val="20"/>
    </w:rPr>
  </w:style>
  <w:style w:type="paragraph" w:customStyle="1" w:styleId="1866">
    <w:name w:val="样式 样式 标题 4标题 14 + 自动设置 + 无下划线"/>
    <w:basedOn w:val="1"/>
    <w:uiPriority w:val="0"/>
    <w:pPr>
      <w:keepNext/>
      <w:widowControl w:val="0"/>
      <w:tabs>
        <w:tab w:val="left" w:pos="2162"/>
      </w:tabs>
      <w:adjustRightInd w:val="0"/>
      <w:snapToGrid w:val="0"/>
      <w:ind w:left="2162" w:hanging="420"/>
      <w:jc w:val="both"/>
      <w:outlineLvl w:val="3"/>
    </w:pPr>
    <w:rPr>
      <w:rFonts w:ascii="Times New Roman" w:hAnsi="Times New Roman" w:eastAsia="黑体" w:cs="黑体"/>
      <w:spacing w:val="-2"/>
      <w:szCs w:val="20"/>
    </w:rPr>
  </w:style>
  <w:style w:type="paragraph" w:customStyle="1" w:styleId="1867">
    <w:name w:val="xl11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pacing w:val="-2"/>
      <w:szCs w:val="20"/>
    </w:rPr>
  </w:style>
  <w:style w:type="paragraph" w:customStyle="1" w:styleId="1868">
    <w:name w:val="样式 小五 首行缩进: 0字符"/>
    <w:basedOn w:val="1"/>
    <w:uiPriority w:val="0"/>
    <w:pPr>
      <w:widowControl w:val="0"/>
      <w:snapToGrid w:val="0"/>
      <w:ind w:firstLine="200" w:firstLineChars="200"/>
      <w:jc w:val="both"/>
    </w:pPr>
    <w:rPr>
      <w:rFonts w:ascii="Times New Roman" w:hAnsi="Times New Roman"/>
      <w:spacing w:val="-2"/>
      <w:sz w:val="18"/>
      <w:szCs w:val="20"/>
    </w:rPr>
  </w:style>
  <w:style w:type="paragraph" w:customStyle="1" w:styleId="1869">
    <w:name w:val="样式 标题 2H2h2heading 2+ Indent: Left 0.25 in二级节名1.1  heading...2"/>
    <w:basedOn w:val="3"/>
    <w:uiPriority w:val="0"/>
    <w:pPr>
      <w:keepNext w:val="0"/>
      <w:keepLines w:val="0"/>
      <w:widowControl w:val="0"/>
      <w:tabs>
        <w:tab w:val="left" w:pos="0"/>
        <w:tab w:val="left" w:pos="1476"/>
      </w:tabs>
      <w:spacing w:before="0" w:beforeLines="100" w:after="0" w:line="520" w:lineRule="exact"/>
      <w:ind w:left="840" w:hanging="420"/>
    </w:pPr>
    <w:rPr>
      <w:rFonts w:ascii="宋体" w:hAnsi="宋体" w:eastAsia="宋体" w:cs="宋体"/>
      <w:spacing w:val="-2"/>
      <w:kern w:val="2"/>
      <w:sz w:val="30"/>
      <w:szCs w:val="20"/>
      <w:lang w:val="zh-CN"/>
    </w:rPr>
  </w:style>
  <w:style w:type="paragraph" w:customStyle="1" w:styleId="1870">
    <w:name w:val="Char Char281"/>
    <w:basedOn w:val="1"/>
    <w:uiPriority w:val="0"/>
    <w:pPr>
      <w:widowControl w:val="0"/>
      <w:tabs>
        <w:tab w:val="left" w:pos="630"/>
      </w:tabs>
      <w:spacing w:beforeLines="50" w:line="360" w:lineRule="auto"/>
      <w:ind w:left="630" w:hanging="432"/>
    </w:pPr>
    <w:rPr>
      <w:rFonts w:eastAsia="黑体"/>
      <w:spacing w:val="-2"/>
      <w:sz w:val="28"/>
      <w:szCs w:val="30"/>
    </w:rPr>
  </w:style>
  <w:style w:type="paragraph" w:customStyle="1" w:styleId="1871">
    <w:name w:val="Losange 3"/>
    <w:basedOn w:val="1872"/>
    <w:uiPriority w:val="0"/>
    <w:pPr>
      <w:tabs>
        <w:tab w:val="left" w:pos="360"/>
      </w:tabs>
      <w:ind w:left="360" w:hanging="360" w:hangingChars="200"/>
    </w:pPr>
  </w:style>
  <w:style w:type="paragraph" w:customStyle="1" w:styleId="1872">
    <w:name w:val="Losange 1"/>
    <w:basedOn w:val="1873"/>
    <w:uiPriority w:val="0"/>
    <w:pPr>
      <w:ind w:left="1531" w:hanging="397"/>
    </w:pPr>
  </w:style>
  <w:style w:type="paragraph" w:customStyle="1" w:styleId="1873">
    <w:name w:val="Retrait 1"/>
    <w:basedOn w:val="1"/>
    <w:uiPriority w:val="0"/>
    <w:pPr>
      <w:overflowPunct w:val="0"/>
      <w:autoSpaceDE w:val="0"/>
      <w:autoSpaceDN w:val="0"/>
      <w:adjustRightInd w:val="0"/>
      <w:spacing w:before="120"/>
      <w:ind w:left="851"/>
      <w:jc w:val="both"/>
    </w:pPr>
    <w:rPr>
      <w:rFonts w:ascii="Arial" w:hAnsi="Arial" w:cs="黑体"/>
      <w:color w:val="000000"/>
      <w:spacing w:val="-2"/>
      <w:sz w:val="22"/>
      <w:szCs w:val="20"/>
      <w:lang w:val="en-GB"/>
    </w:rPr>
  </w:style>
  <w:style w:type="character" w:customStyle="1" w:styleId="1874">
    <w:name w:val="正文文本缩进 3 Char2"/>
    <w:uiPriority w:val="0"/>
    <w:rPr>
      <w:rFonts w:ascii="Times New Roman" w:hAnsi="Times New Roman" w:eastAsia="仿宋_GB2312" w:cs="Times New Roman"/>
      <w:sz w:val="16"/>
      <w:szCs w:val="16"/>
    </w:rPr>
  </w:style>
  <w:style w:type="paragraph" w:customStyle="1" w:styleId="1875">
    <w:name w:val="段落"/>
    <w:basedOn w:val="1"/>
    <w:uiPriority w:val="0"/>
    <w:pPr>
      <w:widowControl w:val="0"/>
      <w:tabs>
        <w:tab w:val="left" w:pos="1021"/>
      </w:tabs>
      <w:adjustRightInd w:val="0"/>
      <w:spacing w:line="360" w:lineRule="auto"/>
      <w:ind w:firstLine="480" w:firstLineChars="200"/>
      <w:jc w:val="both"/>
    </w:pPr>
    <w:rPr>
      <w:rFonts w:cs="Times New Roman"/>
      <w:kern w:val="24"/>
      <w:szCs w:val="20"/>
    </w:rPr>
  </w:style>
  <w:style w:type="paragraph" w:customStyle="1" w:styleId="1876">
    <w:name w:val="Char Char Char Char Char Char Char3"/>
    <w:basedOn w:val="1"/>
    <w:uiPriority w:val="0"/>
    <w:pPr>
      <w:widowControl w:val="0"/>
      <w:snapToGrid w:val="0"/>
      <w:spacing w:line="440" w:lineRule="atLeast"/>
      <w:jc w:val="both"/>
    </w:pPr>
    <w:rPr>
      <w:rFonts w:hAnsi="Calibri" w:cs="黑体"/>
      <w:spacing w:val="-2"/>
      <w:szCs w:val="20"/>
    </w:rPr>
  </w:style>
  <w:style w:type="paragraph" w:customStyle="1" w:styleId="1877">
    <w:name w:val="样式 目录 2 + 段后: 0.5 行 行距: 单倍行距 首行缩进:  2.25 字符"/>
    <w:basedOn w:val="76"/>
    <w:uiPriority w:val="99"/>
    <w:pPr>
      <w:ind w:left="-1" w:leftChars="-199" w:firstLine="225" w:firstLineChars="225"/>
      <w:jc w:val="both"/>
    </w:pPr>
    <w:rPr>
      <w:rFonts w:ascii="Times New Roman" w:hAnsi="Times New Roman"/>
      <w:smallCaps w:val="0"/>
      <w:kern w:val="2"/>
      <w:sz w:val="24"/>
      <w:szCs w:val="20"/>
    </w:rPr>
  </w:style>
  <w:style w:type="paragraph" w:customStyle="1" w:styleId="1878">
    <w:name w:val="样式 正文缩进首行缩进两字标题4正文不缩进s4正文（首行缩进两字） Char Char Char Char Char ..."/>
    <w:basedOn w:val="6"/>
    <w:uiPriority w:val="0"/>
    <w:pPr>
      <w:spacing w:line="264" w:lineRule="auto"/>
      <w:ind w:firstLine="476"/>
    </w:pPr>
    <w:rPr>
      <w:rFonts w:ascii="Arial" w:hAnsi="Arial" w:cs="Arial"/>
      <w:color w:val="000000"/>
      <w:spacing w:val="10"/>
      <w:sz w:val="24"/>
      <w:szCs w:val="24"/>
    </w:rPr>
  </w:style>
  <w:style w:type="paragraph" w:customStyle="1" w:styleId="1879">
    <w:name w:val="样式 居中 行距: 固定值 20 磅"/>
    <w:basedOn w:val="1"/>
    <w:uiPriority w:val="0"/>
    <w:pPr>
      <w:widowControl w:val="0"/>
      <w:spacing w:line="400" w:lineRule="exact"/>
      <w:jc w:val="center"/>
    </w:pPr>
    <w:rPr>
      <w:rFonts w:ascii="Times New Roman" w:hAnsi="Times New Roman" w:cs="Times New Roman"/>
      <w:kern w:val="2"/>
    </w:rPr>
  </w:style>
  <w:style w:type="paragraph" w:customStyle="1" w:styleId="1880">
    <w:name w:val="4 Char"/>
    <w:basedOn w:val="1"/>
    <w:uiPriority w:val="0"/>
    <w:pPr>
      <w:widowControl w:val="0"/>
      <w:tabs>
        <w:tab w:val="left" w:pos="794"/>
        <w:tab w:val="left" w:pos="1191"/>
        <w:tab w:val="left" w:pos="1588"/>
        <w:tab w:val="left" w:pos="1985"/>
      </w:tabs>
      <w:autoSpaceDE w:val="0"/>
      <w:autoSpaceDN w:val="0"/>
      <w:adjustRightInd w:val="0"/>
      <w:spacing w:before="136"/>
      <w:jc w:val="both"/>
    </w:pPr>
    <w:rPr>
      <w:rFonts w:ascii="Times New Roman" w:hAnsi="Times New Roman" w:cs="Times New Roman"/>
      <w:kern w:val="2"/>
    </w:rPr>
  </w:style>
  <w:style w:type="paragraph" w:customStyle="1" w:styleId="1881">
    <w:name w:val="目录"/>
    <w:uiPriority w:val="99"/>
    <w:rPr>
      <w:rFonts w:ascii="隶书" w:hAnsi="Times New Roman" w:eastAsia="隶书" w:cs="Times New Roman"/>
      <w:kern w:val="2"/>
      <w:sz w:val="44"/>
      <w:szCs w:val="44"/>
      <w:lang w:val="en-US" w:eastAsia="zh-CN" w:bidi="ar-SA"/>
    </w:rPr>
  </w:style>
  <w:style w:type="paragraph" w:customStyle="1" w:styleId="1882">
    <w:name w:val="列出段落1"/>
    <w:basedOn w:val="1"/>
    <w:qFormat/>
    <w:uiPriority w:val="99"/>
    <w:pPr>
      <w:widowControl w:val="0"/>
      <w:ind w:firstLine="420" w:firstLineChars="200"/>
      <w:jc w:val="both"/>
    </w:pPr>
    <w:rPr>
      <w:rFonts w:ascii="Calibri" w:hAnsi="Calibri" w:cs="Times New Roman"/>
      <w:kern w:val="2"/>
      <w:sz w:val="21"/>
      <w:szCs w:val="22"/>
    </w:rPr>
  </w:style>
  <w:style w:type="paragraph" w:customStyle="1" w:styleId="1883">
    <w:name w:val="more-link-noinfo"/>
    <w:basedOn w:val="1"/>
    <w:uiPriority w:val="0"/>
    <w:pPr>
      <w:pBdr>
        <w:top w:val="dashed" w:color="DEDFE1" w:sz="6" w:space="0"/>
      </w:pBdr>
      <w:spacing w:before="100" w:beforeAutospacing="1" w:after="100" w:afterAutospacing="1"/>
    </w:pPr>
    <w:rPr>
      <w:rFonts w:hAnsi="Calibri"/>
      <w:spacing w:val="-2"/>
      <w:szCs w:val="21"/>
    </w:rPr>
  </w:style>
  <w:style w:type="paragraph" w:customStyle="1" w:styleId="1884">
    <w:name w:val="T正文"/>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1885">
    <w:name w:val="数字表格"/>
    <w:basedOn w:val="1"/>
    <w:uiPriority w:val="0"/>
    <w:pPr>
      <w:widowControl w:val="0"/>
      <w:ind w:left="300" w:right="-1" w:rightChars="-1" w:hanging="300" w:hangingChars="300"/>
      <w:jc w:val="center"/>
    </w:pPr>
    <w:rPr>
      <w:rFonts w:hAnsi="Calibri" w:cs="黑体"/>
      <w:spacing w:val="-2"/>
      <w:szCs w:val="16"/>
    </w:rPr>
  </w:style>
  <w:style w:type="paragraph" w:customStyle="1" w:styleId="1886">
    <w:name w:val="slide"/>
    <w:basedOn w:val="1"/>
    <w:uiPriority w:val="0"/>
    <w:pPr>
      <w:spacing w:before="100" w:beforeAutospacing="1" w:after="100" w:afterAutospacing="1"/>
    </w:pPr>
    <w:rPr>
      <w:rFonts w:hAnsi="Calibri"/>
      <w:spacing w:val="-2"/>
      <w:sz w:val="2"/>
      <w:szCs w:val="2"/>
    </w:rPr>
  </w:style>
  <w:style w:type="paragraph" w:customStyle="1" w:styleId="1887">
    <w:name w:val="b-ent-section"/>
    <w:basedOn w:val="1"/>
    <w:uiPriority w:val="0"/>
    <w:pPr>
      <w:pBdr>
        <w:top w:val="single" w:color="FFFFFF" w:sz="6" w:space="5"/>
        <w:left w:val="single" w:color="FFFFFF" w:sz="2" w:space="0"/>
        <w:bottom w:val="single" w:color="FFFFFF" w:sz="2" w:space="4"/>
        <w:right w:val="single" w:color="FFFFFF" w:sz="2" w:space="0"/>
      </w:pBdr>
      <w:shd w:val="clear" w:color="auto" w:fill="F3F3F3"/>
      <w:spacing w:before="100" w:beforeAutospacing="1" w:after="375"/>
      <w:ind w:left="-150" w:right="-300"/>
    </w:pPr>
    <w:rPr>
      <w:rFonts w:hAnsi="Calibri"/>
      <w:spacing w:val="-2"/>
      <w:szCs w:val="21"/>
    </w:rPr>
  </w:style>
  <w:style w:type="paragraph" w:customStyle="1" w:styleId="1888">
    <w:name w:val="zhang正文"/>
    <w:basedOn w:val="36"/>
    <w:uiPriority w:val="0"/>
    <w:pPr>
      <w:widowControl w:val="0"/>
      <w:autoSpaceDE w:val="0"/>
      <w:autoSpaceDN w:val="0"/>
      <w:adjustRightInd w:val="0"/>
      <w:snapToGrid w:val="0"/>
      <w:spacing w:after="0" w:line="500" w:lineRule="exact"/>
      <w:ind w:left="0" w:leftChars="0" w:firstLine="539"/>
      <w:jc w:val="both"/>
      <w:textAlignment w:val="baseline"/>
    </w:pPr>
    <w:rPr>
      <w:rFonts w:eastAsia="楷体_GB2312"/>
      <w:sz w:val="28"/>
    </w:rPr>
  </w:style>
  <w:style w:type="paragraph" w:customStyle="1" w:styleId="1889">
    <w:name w:val="uc-l1"/>
    <w:basedOn w:val="1"/>
    <w:uiPriority w:val="0"/>
    <w:pPr>
      <w:spacing w:before="100" w:beforeAutospacing="1" w:after="100" w:afterAutospacing="1" w:line="450" w:lineRule="atLeast"/>
      <w:jc w:val="center"/>
    </w:pPr>
    <w:rPr>
      <w:rFonts w:hAnsi="Calibri"/>
      <w:color w:val="116EC2"/>
      <w:spacing w:val="-2"/>
      <w:szCs w:val="21"/>
    </w:rPr>
  </w:style>
  <w:style w:type="paragraph" w:customStyle="1" w:styleId="1890">
    <w:name w:val="样式 标题 2Chapter Heading2nd levelh22Titre2l2H2Header 2UND...2"/>
    <w:basedOn w:val="3"/>
    <w:uiPriority w:val="0"/>
    <w:pPr>
      <w:widowControl w:val="0"/>
      <w:tabs>
        <w:tab w:val="left" w:pos="1476"/>
      </w:tabs>
      <w:spacing w:before="0" w:after="0" w:line="360" w:lineRule="auto"/>
      <w:jc w:val="both"/>
    </w:pPr>
    <w:rPr>
      <w:rFonts w:ascii="宋体" w:hAnsi="宋体" w:eastAsia="宋体" w:cs="宋体"/>
      <w:b w:val="0"/>
      <w:spacing w:val="-2"/>
      <w:kern w:val="2"/>
      <w:sz w:val="24"/>
    </w:rPr>
  </w:style>
  <w:style w:type="paragraph" w:customStyle="1" w:styleId="1891">
    <w:name w:val="表格样式"/>
    <w:basedOn w:val="1"/>
    <w:uiPriority w:val="0"/>
    <w:pPr>
      <w:widowControl w:val="0"/>
      <w:jc w:val="center"/>
    </w:pPr>
    <w:rPr>
      <w:rFonts w:ascii="Arial" w:cs="Arial"/>
      <w:sz w:val="21"/>
      <w:szCs w:val="21"/>
    </w:rPr>
  </w:style>
  <w:style w:type="paragraph" w:customStyle="1" w:styleId="1892">
    <w:name w:val="表格文字居中"/>
    <w:basedOn w:val="43"/>
    <w:uiPriority w:val="0"/>
    <w:pPr>
      <w:widowControl w:val="0"/>
      <w:tabs>
        <w:tab w:val="left" w:pos="628"/>
        <w:tab w:val="left" w:pos="1727"/>
        <w:tab w:val="left" w:pos="1884"/>
      </w:tabs>
      <w:snapToGrid w:val="0"/>
      <w:spacing w:after="0"/>
      <w:ind w:firstLine="0" w:firstLineChars="200"/>
    </w:pPr>
    <w:rPr>
      <w:rFonts w:ascii="Calibri" w:hAnsi="Calibri" w:cs="Times New Roman"/>
      <w:bCs/>
      <w:kern w:val="2"/>
      <w:sz w:val="18"/>
      <w:szCs w:val="18"/>
    </w:rPr>
  </w:style>
  <w:style w:type="paragraph" w:customStyle="1" w:styleId="1893">
    <w:name w:val="主题:"/>
    <w:uiPriority w:val="0"/>
    <w:pPr>
      <w:widowControl w:val="0"/>
      <w:jc w:val="both"/>
    </w:pPr>
    <w:rPr>
      <w:rFonts w:ascii="Times New Roman" w:hAnsi="Times New Roman" w:eastAsia="宋体" w:cs="Times New Roman"/>
      <w:lang w:val="en-US" w:eastAsia="zh-CN" w:bidi="ar-SA"/>
    </w:rPr>
  </w:style>
  <w:style w:type="paragraph" w:customStyle="1" w:styleId="1894">
    <w:name w:val="编制单位"/>
    <w:uiPriority w:val="99"/>
    <w:pPr>
      <w:jc w:val="center"/>
    </w:pPr>
    <w:rPr>
      <w:rFonts w:ascii="宋体" w:hAnsi="宋体" w:eastAsia="宋体" w:cs="Times New Roman"/>
      <w:kern w:val="2"/>
      <w:sz w:val="28"/>
      <w:szCs w:val="28"/>
      <w:lang w:val="en-US" w:eastAsia="zh-CN" w:bidi="ar-SA"/>
    </w:rPr>
  </w:style>
  <w:style w:type="paragraph" w:customStyle="1" w:styleId="1895">
    <w:name w:val="bbb"/>
    <w:basedOn w:val="1"/>
    <w:uiPriority w:val="0"/>
    <w:pPr>
      <w:widowControl w:val="0"/>
      <w:spacing w:before="100" w:beforeAutospacing="1" w:after="100" w:afterAutospacing="1"/>
      <w:jc w:val="both"/>
    </w:pPr>
    <w:rPr>
      <w:rFonts w:hAnsi="Calibri"/>
      <w:color w:val="000000"/>
      <w:spacing w:val="-2"/>
      <w:szCs w:val="21"/>
    </w:rPr>
  </w:style>
  <w:style w:type="paragraph" w:customStyle="1" w:styleId="1896">
    <w:name w:val="批注框文本1"/>
    <w:basedOn w:val="1"/>
    <w:uiPriority w:val="0"/>
    <w:pPr>
      <w:widowControl w:val="0"/>
      <w:jc w:val="both"/>
    </w:pPr>
    <w:rPr>
      <w:rFonts w:ascii="Times New Roman" w:hAnsi="Times New Roman" w:cs="黑体"/>
      <w:spacing w:val="-2"/>
      <w:sz w:val="18"/>
      <w:szCs w:val="18"/>
    </w:rPr>
  </w:style>
  <w:style w:type="paragraph" w:customStyle="1" w:styleId="1897">
    <w:name w:val="more-link1"/>
    <w:basedOn w:val="1"/>
    <w:uiPriority w:val="0"/>
    <w:pPr>
      <w:spacing w:before="150" w:after="100" w:afterAutospacing="1"/>
    </w:pPr>
    <w:rPr>
      <w:rFonts w:hAnsi="Calibri"/>
      <w:spacing w:val="-2"/>
      <w:sz w:val="28"/>
      <w:szCs w:val="21"/>
    </w:rPr>
  </w:style>
  <w:style w:type="paragraph" w:customStyle="1" w:styleId="1898">
    <w:name w:val="mstheme-vert-navtxt-g"/>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1899">
    <w:name w:val="正文王"/>
    <w:basedOn w:val="48"/>
    <w:uiPriority w:val="0"/>
    <w:pPr>
      <w:spacing w:line="440" w:lineRule="exact"/>
    </w:pPr>
    <w:rPr>
      <w:rFonts w:ascii="Arial" w:hAnsi="Arial" w:cs="宋体"/>
      <w:kern w:val="0"/>
      <w:sz w:val="24"/>
      <w:szCs w:val="24"/>
    </w:rPr>
  </w:style>
  <w:style w:type="paragraph" w:customStyle="1" w:styleId="1900">
    <w:name w:val="样式 标题 3 + 段前: 0.5 行 段后: 0.5 行"/>
    <w:basedOn w:val="4"/>
    <w:uiPriority w:val="99"/>
    <w:pPr>
      <w:widowControl w:val="0"/>
      <w:tabs>
        <w:tab w:val="left" w:pos="1080"/>
      </w:tabs>
      <w:spacing w:beforeLines="50" w:afterLines="50" w:line="430" w:lineRule="exact"/>
      <w:jc w:val="both"/>
    </w:pPr>
    <w:rPr>
      <w:rFonts w:hAnsi="Times New Roman"/>
      <w:sz w:val="24"/>
      <w:szCs w:val="20"/>
    </w:rPr>
  </w:style>
  <w:style w:type="paragraph" w:customStyle="1" w:styleId="1901">
    <w:name w:val="书正文"/>
    <w:basedOn w:val="1"/>
    <w:qFormat/>
    <w:uiPriority w:val="0"/>
    <w:pPr>
      <w:widowControl w:val="0"/>
      <w:spacing w:before="60" w:after="100" w:afterAutospacing="1" w:line="460" w:lineRule="exact"/>
      <w:ind w:firstLine="200" w:firstLineChars="200"/>
      <w:jc w:val="both"/>
    </w:pPr>
    <w:rPr>
      <w:rFonts w:ascii="Arial" w:hAnsi="Arial" w:cs="Arial"/>
      <w:kern w:val="2"/>
    </w:rPr>
  </w:style>
  <w:style w:type="paragraph" w:customStyle="1" w:styleId="1902">
    <w:name w:val="表内容"/>
    <w:basedOn w:val="1"/>
    <w:uiPriority w:val="0"/>
    <w:pPr>
      <w:jc w:val="center"/>
    </w:pPr>
    <w:rPr>
      <w:rFonts w:ascii="Times New Roman" w:hAnsi="Times New Roman" w:cs="Times New Roman"/>
      <w:kern w:val="2"/>
      <w:sz w:val="21"/>
      <w:szCs w:val="21"/>
    </w:rPr>
  </w:style>
  <w:style w:type="paragraph" w:customStyle="1" w:styleId="1903">
    <w:name w:val="样式 标题 2 + 段前: 1 行 段后: 1 行"/>
    <w:basedOn w:val="3"/>
    <w:next w:val="3"/>
    <w:uiPriority w:val="99"/>
    <w:pPr>
      <w:widowControl w:val="0"/>
      <w:tabs>
        <w:tab w:val="left" w:pos="567"/>
      </w:tabs>
      <w:spacing w:before="120" w:beforeLines="100" w:after="120" w:afterLines="100" w:line="240" w:lineRule="auto"/>
      <w:jc w:val="both"/>
    </w:pPr>
    <w:rPr>
      <w:rFonts w:ascii="宋体" w:hAnsi="Arial" w:eastAsia="宋体" w:cs="宋体"/>
      <w:szCs w:val="20"/>
    </w:rPr>
  </w:style>
  <w:style w:type="paragraph" w:customStyle="1" w:styleId="1904">
    <w:name w:val="环评标题1"/>
    <w:next w:val="1356"/>
    <w:uiPriority w:val="0"/>
    <w:pPr>
      <w:spacing w:beforeLines="100"/>
      <w:outlineLvl w:val="0"/>
    </w:pPr>
    <w:rPr>
      <w:rFonts w:ascii="Times New Roman" w:hAnsi="Times New Roman" w:eastAsia="黑体" w:cs="Times New Roman"/>
      <w:b/>
      <w:bCs/>
      <w:kern w:val="44"/>
      <w:sz w:val="32"/>
      <w:szCs w:val="30"/>
      <w:lang w:val="en-US" w:eastAsia="zh-CN" w:bidi="ar-SA"/>
    </w:rPr>
  </w:style>
  <w:style w:type="paragraph" w:customStyle="1" w:styleId="1905">
    <w:name w:val="样式 样式 (中文) 仿宋_GB2312 四号1 + 首行缩进:  2 字符"/>
    <w:basedOn w:val="777"/>
    <w:uiPriority w:val="0"/>
    <w:pPr>
      <w:tabs>
        <w:tab w:val="left" w:pos="1800"/>
      </w:tabs>
      <w:spacing w:line="460" w:lineRule="exact"/>
      <w:ind w:firstLine="560"/>
      <w:jc w:val="center"/>
    </w:pPr>
  </w:style>
  <w:style w:type="paragraph" w:customStyle="1" w:styleId="1906">
    <w:name w:val="morematerial"/>
    <w:basedOn w:val="1"/>
    <w:uiPriority w:val="0"/>
    <w:pPr>
      <w:ind w:left="75"/>
      <w:jc w:val="right"/>
    </w:pPr>
    <w:rPr>
      <w:rFonts w:hAnsi="Calibri"/>
      <w:spacing w:val="-2"/>
      <w:sz w:val="18"/>
      <w:szCs w:val="18"/>
    </w:rPr>
  </w:style>
  <w:style w:type="paragraph" w:customStyle="1" w:styleId="1907">
    <w:name w:val="样式 我的正文 + 首行缩进:  2 字符"/>
    <w:basedOn w:val="285"/>
    <w:uiPriority w:val="0"/>
    <w:pPr>
      <w:spacing w:line="480" w:lineRule="exact"/>
      <w:ind w:firstLine="560" w:firstLineChars="200"/>
    </w:pPr>
    <w:rPr>
      <w:rFonts w:ascii="宋体" w:hAnsi="宋体" w:cs="宋体"/>
      <w:szCs w:val="24"/>
    </w:rPr>
  </w:style>
  <w:style w:type="paragraph" w:customStyle="1" w:styleId="1908">
    <w:name w:val="cas_content"/>
    <w:basedOn w:val="1"/>
    <w:uiPriority w:val="0"/>
    <w:pPr>
      <w:spacing w:before="100" w:beforeAutospacing="1" w:after="100" w:afterAutospacing="1"/>
    </w:pPr>
    <w:rPr>
      <w:spacing w:val="-2"/>
      <w:szCs w:val="20"/>
    </w:rPr>
  </w:style>
  <w:style w:type="character" w:customStyle="1" w:styleId="1909">
    <w:name w:val="标题 Char2"/>
    <w:uiPriority w:val="10"/>
    <w:rPr>
      <w:rFonts w:ascii="Cambria" w:hAnsi="Cambria" w:eastAsia="宋体" w:cs="Times New Roman"/>
      <w:b/>
      <w:bCs/>
      <w:kern w:val="2"/>
      <w:sz w:val="32"/>
      <w:szCs w:val="32"/>
    </w:rPr>
  </w:style>
  <w:style w:type="paragraph" w:customStyle="1" w:styleId="1910">
    <w:name w:val="正文-第几条"/>
    <w:basedOn w:val="1"/>
    <w:uiPriority w:val="0"/>
    <w:pPr>
      <w:widowControl w:val="0"/>
      <w:tabs>
        <w:tab w:val="left" w:pos="1021"/>
        <w:tab w:val="left" w:pos="1080"/>
      </w:tabs>
      <w:spacing w:line="360" w:lineRule="auto"/>
      <w:ind w:left="425" w:hanging="425"/>
      <w:jc w:val="both"/>
    </w:pPr>
    <w:rPr>
      <w:rFonts w:ascii="Times New Roman" w:hAnsi="Times New Roman" w:cs="黑体"/>
      <w:spacing w:val="-2"/>
      <w:szCs w:val="20"/>
    </w:rPr>
  </w:style>
  <w:style w:type="paragraph" w:customStyle="1" w:styleId="1911">
    <w:name w:val="正文 + (西文) 宋体"/>
    <w:basedOn w:val="1"/>
    <w:uiPriority w:val="0"/>
    <w:pPr>
      <w:widowControl w:val="0"/>
      <w:tabs>
        <w:tab w:val="left" w:pos="360"/>
      </w:tabs>
      <w:spacing w:line="360" w:lineRule="auto"/>
      <w:ind w:left="360" w:firstLine="510"/>
      <w:jc w:val="both"/>
    </w:pPr>
    <w:rPr>
      <w:rFonts w:eastAsia="仿宋_GB2312" w:cs="黑体"/>
      <w:spacing w:val="-2"/>
      <w:szCs w:val="20"/>
    </w:rPr>
  </w:style>
  <w:style w:type="paragraph" w:customStyle="1" w:styleId="1912">
    <w:name w:val="np_zhengwen"/>
    <w:basedOn w:val="1"/>
    <w:uiPriority w:val="0"/>
    <w:pPr>
      <w:adjustRightInd w:val="0"/>
      <w:snapToGrid w:val="0"/>
      <w:spacing w:before="100" w:beforeAutospacing="1" w:after="100" w:afterAutospacing="1"/>
      <w:ind w:firstLine="200" w:firstLineChars="200"/>
    </w:pPr>
  </w:style>
  <w:style w:type="paragraph" w:customStyle="1" w:styleId="1913">
    <w:name w:val="a2"/>
    <w:basedOn w:val="1"/>
    <w:uiPriority w:val="0"/>
    <w:pPr>
      <w:widowControl w:val="0"/>
      <w:spacing w:before="312" w:beforeLines="100"/>
      <w:outlineLvl w:val="1"/>
    </w:pPr>
    <w:rPr>
      <w:rFonts w:ascii="Times New Roman" w:hAnsi="Times New Roman" w:eastAsia="楷体_GB2312" w:cs="Times New Roman"/>
      <w:b/>
      <w:kern w:val="2"/>
      <w:sz w:val="32"/>
      <w:szCs w:val="20"/>
    </w:rPr>
  </w:style>
  <w:style w:type="paragraph" w:customStyle="1" w:styleId="1914">
    <w:name w:val="page-current2"/>
    <w:basedOn w:val="1"/>
    <w:uiPriority w:val="0"/>
    <w:pPr>
      <w:spacing w:before="100" w:beforeAutospacing="1" w:after="100" w:afterAutospacing="1"/>
    </w:pPr>
    <w:rPr>
      <w:rFonts w:hAnsi="Calibri"/>
      <w:b/>
      <w:bCs/>
      <w:color w:val="000000"/>
      <w:spacing w:val="-2"/>
      <w:szCs w:val="21"/>
    </w:rPr>
  </w:style>
  <w:style w:type="paragraph" w:customStyle="1" w:styleId="1915">
    <w:name w:val="表格001"/>
    <w:basedOn w:val="1"/>
    <w:uiPriority w:val="0"/>
    <w:pPr>
      <w:widowControl w:val="0"/>
      <w:jc w:val="center"/>
    </w:pPr>
    <w:rPr>
      <w:rFonts w:ascii="Times New Roman" w:hAnsi="Times New Roman" w:cs="Times New Roman"/>
      <w:kern w:val="2"/>
      <w:szCs w:val="20"/>
    </w:rPr>
  </w:style>
  <w:style w:type="paragraph" w:customStyle="1" w:styleId="1916">
    <w:name w:val="日期1"/>
    <w:basedOn w:val="1"/>
    <w:next w:val="1"/>
    <w:uiPriority w:val="0"/>
    <w:pPr>
      <w:widowControl w:val="0"/>
      <w:autoSpaceDE w:val="0"/>
      <w:autoSpaceDN w:val="0"/>
      <w:adjustRightInd w:val="0"/>
      <w:spacing w:line="500" w:lineRule="exact"/>
      <w:jc w:val="both"/>
      <w:textAlignment w:val="baseline"/>
    </w:pPr>
    <w:rPr>
      <w:rFonts w:ascii="Times New Roman" w:hAnsi="Times New Roman" w:cs="Times New Roman"/>
      <w:spacing w:val="-16"/>
      <w:sz w:val="28"/>
      <w:szCs w:val="20"/>
    </w:rPr>
  </w:style>
  <w:style w:type="paragraph" w:customStyle="1" w:styleId="1917">
    <w:name w:val="样式 标题 3 + 首行缩进:  2 字符 段前: 8.15 磅 段后: 8.15 磅2"/>
    <w:basedOn w:val="4"/>
    <w:uiPriority w:val="0"/>
    <w:pPr>
      <w:widowControl w:val="0"/>
      <w:tabs>
        <w:tab w:val="left" w:pos="1022"/>
        <w:tab w:val="left" w:pos="1080"/>
      </w:tabs>
      <w:spacing w:before="163" w:after="163" w:line="240" w:lineRule="atLeast"/>
      <w:ind w:left="1260" w:firstLine="482" w:firstLineChars="200"/>
    </w:pPr>
    <w:rPr>
      <w:rFonts w:hint="eastAsia" w:ascii="Arial Unicode MS" w:hAnsi="Arial Unicode MS"/>
      <w:i/>
      <w:iCs/>
      <w:color w:val="000000"/>
      <w:spacing w:val="-2"/>
      <w:kern w:val="2"/>
      <w:sz w:val="24"/>
      <w:szCs w:val="24"/>
    </w:rPr>
  </w:style>
  <w:style w:type="paragraph" w:customStyle="1" w:styleId="1918">
    <w:name w:val="正文22"/>
    <w:basedOn w:val="687"/>
    <w:uiPriority w:val="0"/>
    <w:pPr>
      <w:tabs>
        <w:tab w:val="left" w:pos="360"/>
      </w:tabs>
      <w:adjustRightInd/>
      <w:snapToGrid/>
      <w:spacing w:after="0" w:line="240" w:lineRule="auto"/>
      <w:ind w:firstLine="200" w:firstLineChars="200"/>
    </w:pPr>
    <w:rPr>
      <w:rFonts w:hAnsi="宋体" w:cs="Tahoma"/>
      <w:spacing w:val="0"/>
      <w:szCs w:val="24"/>
    </w:rPr>
  </w:style>
  <w:style w:type="paragraph" w:customStyle="1" w:styleId="1919">
    <w:name w:val="xl16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FF"/>
      <w:spacing w:val="-2"/>
      <w:sz w:val="20"/>
      <w:szCs w:val="20"/>
    </w:rPr>
  </w:style>
  <w:style w:type="paragraph" w:customStyle="1" w:styleId="1920">
    <w:name w:val="12Z1H08KX"/>
    <w:basedOn w:val="1"/>
    <w:uiPriority w:val="0"/>
    <w:pPr>
      <w:widowControl w:val="0"/>
      <w:adjustRightInd w:val="0"/>
      <w:spacing w:after="113" w:line="340" w:lineRule="atLeast"/>
      <w:jc w:val="both"/>
      <w:textAlignment w:val="baseline"/>
    </w:pPr>
    <w:rPr>
      <w:rFonts w:ascii="昆仑细圆" w:hAnsi="Times New Roman" w:eastAsia="昆仑细圆" w:cs="Times New Roman"/>
      <w:spacing w:val="20"/>
      <w:szCs w:val="20"/>
    </w:rPr>
  </w:style>
  <w:style w:type="paragraph" w:customStyle="1" w:styleId="1921">
    <w:name w:val="表头5"/>
    <w:basedOn w:val="1"/>
    <w:uiPriority w:val="0"/>
    <w:pPr>
      <w:widowControl w:val="0"/>
      <w:tabs>
        <w:tab w:val="left" w:pos="1200"/>
      </w:tabs>
      <w:adjustRightInd w:val="0"/>
      <w:snapToGrid w:val="0"/>
      <w:spacing w:beforeLines="100" w:line="240" w:lineRule="atLeast"/>
      <w:ind w:left="250" w:leftChars="250" w:hanging="720"/>
      <w:jc w:val="both"/>
    </w:pPr>
    <w:rPr>
      <w:rFonts w:ascii="Times New Roman" w:hAnsi="Times New Roman" w:cs="黑体"/>
      <w:b/>
      <w:spacing w:val="-2"/>
      <w:szCs w:val="20"/>
    </w:rPr>
  </w:style>
  <w:style w:type="paragraph" w:customStyle="1" w:styleId="1922">
    <w:name w:val="沥青表"/>
    <w:basedOn w:val="1"/>
    <w:uiPriority w:val="0"/>
    <w:pPr>
      <w:widowControl w:val="0"/>
      <w:adjustRightInd w:val="0"/>
      <w:spacing w:line="0" w:lineRule="atLeast"/>
      <w:jc w:val="center"/>
    </w:pPr>
    <w:rPr>
      <w:rFonts w:ascii="Times New Roman" w:hAnsi="Times New Roman" w:cs="黑体"/>
      <w:spacing w:val="10"/>
      <w:szCs w:val="20"/>
    </w:rPr>
  </w:style>
  <w:style w:type="paragraph" w:customStyle="1" w:styleId="1923">
    <w:name w:val="Title.4"/>
    <w:next w:val="1"/>
    <w:uiPriority w:val="0"/>
    <w:pPr>
      <w:keepNext/>
      <w:keepLines/>
      <w:spacing w:before="156" w:beforeLines="50" w:line="360" w:lineRule="auto"/>
      <w:outlineLvl w:val="3"/>
    </w:pPr>
    <w:rPr>
      <w:rFonts w:ascii="Times New Roman" w:hAnsi="Times New Roman" w:eastAsia="仿宋_GB2312" w:cs="Times New Roman"/>
      <w:b/>
      <w:sz w:val="28"/>
      <w:lang w:val="en-US" w:eastAsia="zh-CN" w:bidi="ar-SA"/>
    </w:rPr>
  </w:style>
  <w:style w:type="paragraph" w:customStyle="1" w:styleId="1924">
    <w:name w:val="xl9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1925">
    <w:name w:val="Char Char Char1 Char Char Char Char Char Char Char Char Char Char Char Char1 Char Char Char Char Char Char Char Char Char Char"/>
    <w:basedOn w:val="1"/>
    <w:uiPriority w:val="0"/>
    <w:pPr>
      <w:widowControl w:val="0"/>
      <w:jc w:val="both"/>
    </w:pPr>
    <w:rPr>
      <w:rFonts w:ascii="Times New Roman" w:hAnsi="Times New Roman" w:cs="黑体"/>
      <w:spacing w:val="-2"/>
      <w:sz w:val="28"/>
      <w:szCs w:val="20"/>
    </w:rPr>
  </w:style>
  <w:style w:type="paragraph" w:customStyle="1" w:styleId="1926">
    <w:name w:val="Char Char2 Char Char Char"/>
    <w:basedOn w:val="1"/>
    <w:uiPriority w:val="0"/>
    <w:pPr>
      <w:widowControl w:val="0"/>
      <w:spacing w:line="360" w:lineRule="auto"/>
      <w:ind w:firstLine="200" w:firstLineChars="200"/>
      <w:jc w:val="both"/>
    </w:pPr>
    <w:rPr>
      <w:kern w:val="2"/>
    </w:rPr>
  </w:style>
  <w:style w:type="paragraph" w:customStyle="1" w:styleId="1927">
    <w:name w:val="TOC 标题2"/>
    <w:basedOn w:val="2"/>
    <w:next w:val="1"/>
    <w:uiPriority w:val="0"/>
    <w:pPr>
      <w:widowControl/>
      <w:spacing w:before="480" w:after="0" w:line="276" w:lineRule="auto"/>
      <w:jc w:val="left"/>
      <w:outlineLvl w:val="9"/>
    </w:pPr>
    <w:rPr>
      <w:rFonts w:ascii="Cambria" w:hAnsi="Cambria" w:cs="宋体"/>
      <w:color w:val="365F91"/>
      <w:spacing w:val="-2"/>
      <w:kern w:val="0"/>
      <w:szCs w:val="28"/>
    </w:rPr>
  </w:style>
  <w:style w:type="paragraph" w:customStyle="1" w:styleId="1928">
    <w:name w:val="居中+ 三号"/>
    <w:basedOn w:val="1"/>
    <w:uiPriority w:val="0"/>
    <w:pPr>
      <w:widowControl w:val="0"/>
      <w:jc w:val="center"/>
    </w:pPr>
    <w:rPr>
      <w:rFonts w:ascii="Times New Roman" w:hAnsi="Times New Roman" w:cs="黑体"/>
      <w:b/>
      <w:bCs/>
      <w:spacing w:val="-2"/>
      <w:sz w:val="32"/>
      <w:szCs w:val="30"/>
    </w:rPr>
  </w:style>
  <w:style w:type="paragraph" w:customStyle="1" w:styleId="1929">
    <w:name w:val="样式 a表格 + 宋体 加粗 段前: 0.5 行 段后: 0.5 行"/>
    <w:basedOn w:val="1930"/>
    <w:uiPriority w:val="0"/>
    <w:pPr>
      <w:snapToGrid/>
      <w:spacing w:beforeLines="50" w:line="360" w:lineRule="auto"/>
      <w:jc w:val="both"/>
      <w:outlineLvl w:val="9"/>
    </w:pPr>
    <w:rPr>
      <w:rFonts w:ascii="宋体" w:hAnsi="宋体" w:cs="黑体"/>
      <w:spacing w:val="-2"/>
      <w:kern w:val="0"/>
      <w:sz w:val="28"/>
    </w:rPr>
  </w:style>
  <w:style w:type="paragraph" w:customStyle="1" w:styleId="1930">
    <w:name w:val="a表格"/>
    <w:basedOn w:val="1931"/>
    <w:uiPriority w:val="0"/>
    <w:pPr>
      <w:snapToGrid w:val="0"/>
      <w:ind w:firstLine="0" w:firstLineChars="0"/>
      <w:jc w:val="center"/>
      <w:outlineLvl w:val="2"/>
    </w:pPr>
    <w:rPr>
      <w:sz w:val="21"/>
    </w:rPr>
  </w:style>
  <w:style w:type="paragraph" w:customStyle="1" w:styleId="1931">
    <w:name w:val="az"/>
    <w:basedOn w:val="1"/>
    <w:uiPriority w:val="0"/>
    <w:pPr>
      <w:widowControl w:val="0"/>
      <w:ind w:firstLine="200" w:firstLineChars="200"/>
      <w:jc w:val="both"/>
    </w:pPr>
    <w:rPr>
      <w:rFonts w:ascii="Times New Roman" w:hAnsi="Times New Roman" w:cs="Times New Roman"/>
      <w:kern w:val="2"/>
      <w:szCs w:val="20"/>
    </w:rPr>
  </w:style>
  <w:style w:type="paragraph" w:customStyle="1" w:styleId="1932">
    <w:name w:val="Char Char15 Char Char Char Char"/>
    <w:basedOn w:val="1"/>
    <w:uiPriority w:val="0"/>
    <w:pPr>
      <w:widowControl w:val="0"/>
      <w:spacing w:before="100" w:beforeLines="100" w:after="50" w:afterLines="50" w:line="480" w:lineRule="auto"/>
      <w:jc w:val="center"/>
    </w:pPr>
    <w:rPr>
      <w:rFonts w:ascii="Times New Roman" w:hAnsi="Times New Roman" w:eastAsia="楷体_GB2312" w:cs="Times New Roman"/>
      <w:b/>
      <w:kern w:val="2"/>
      <w:sz w:val="44"/>
      <w:szCs w:val="44"/>
    </w:rPr>
  </w:style>
  <w:style w:type="paragraph" w:customStyle="1" w:styleId="1933">
    <w:name w:val="album-logo"/>
    <w:basedOn w:val="1"/>
    <w:uiPriority w:val="0"/>
    <w:pPr>
      <w:spacing w:before="100" w:beforeAutospacing="1" w:after="100" w:afterAutospacing="1"/>
    </w:pPr>
    <w:rPr>
      <w:rFonts w:hAnsi="Calibri"/>
      <w:spacing w:val="-2"/>
      <w:szCs w:val="21"/>
    </w:rPr>
  </w:style>
  <w:style w:type="paragraph" w:customStyle="1" w:styleId="1934">
    <w:name w:val="xl43"/>
    <w:basedOn w:val="1"/>
    <w:uiPriority w:val="0"/>
    <w:pPr>
      <w:pBdr>
        <w:left w:val="single" w:color="auto" w:sz="4" w:space="0"/>
        <w:right w:val="single" w:color="auto" w:sz="4" w:space="0"/>
      </w:pBdr>
      <w:spacing w:before="100" w:beforeAutospacing="1" w:after="100" w:afterAutospacing="1"/>
      <w:jc w:val="center"/>
      <w:textAlignment w:val="center"/>
    </w:pPr>
    <w:rPr>
      <w:rFonts w:hint="eastAsia" w:cs="Times New Roman"/>
    </w:rPr>
  </w:style>
  <w:style w:type="paragraph" w:customStyle="1" w:styleId="1935">
    <w:name w:val="表内字"/>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1936">
    <w:name w:val="样式 样式 目录 2 + 段后: 0.5 行 行距: 单倍行距 首行缩进:  2.25 字符 + 首行缩进:  2.25 字符"/>
    <w:basedOn w:val="1877"/>
    <w:uiPriority w:val="99"/>
    <w:pPr>
      <w:ind w:firstLine="630"/>
    </w:pPr>
    <w:rPr>
      <w:color w:val="339966"/>
      <w:sz w:val="28"/>
      <w:szCs w:val="28"/>
    </w:rPr>
  </w:style>
  <w:style w:type="paragraph" w:customStyle="1" w:styleId="1937">
    <w:name w:val="小节"/>
    <w:basedOn w:val="1"/>
    <w:uiPriority w:val="0"/>
    <w:pPr>
      <w:widowControl w:val="0"/>
      <w:spacing w:line="360" w:lineRule="auto"/>
      <w:jc w:val="both"/>
    </w:pPr>
    <w:rPr>
      <w:rFonts w:ascii="黑体" w:hAnsi="Times New Roman" w:eastAsia="黑体" w:cs="Times New Roman"/>
      <w:kern w:val="2"/>
      <w:sz w:val="28"/>
      <w:szCs w:val="20"/>
    </w:rPr>
  </w:style>
  <w:style w:type="paragraph" w:customStyle="1" w:styleId="1938">
    <w:name w:val="Char Char Char2 Char Char Char Char Char Char Char Char Char Char"/>
    <w:basedOn w:val="1"/>
    <w:uiPriority w:val="0"/>
    <w:pPr>
      <w:widowControl w:val="0"/>
      <w:jc w:val="both"/>
    </w:pPr>
    <w:rPr>
      <w:rFonts w:ascii="Times New Roman" w:hAnsi="Times New Roman" w:cs="Times New Roman"/>
      <w:kern w:val="2"/>
      <w:sz w:val="21"/>
    </w:rPr>
  </w:style>
  <w:style w:type="paragraph" w:customStyle="1" w:styleId="1939">
    <w:name w:val="reader-word-layer reader-word-s4-5"/>
    <w:basedOn w:val="1"/>
    <w:uiPriority w:val="0"/>
    <w:pPr>
      <w:spacing w:before="100" w:beforeAutospacing="1" w:after="100" w:afterAutospacing="1"/>
    </w:pPr>
  </w:style>
  <w:style w:type="paragraph" w:customStyle="1" w:styleId="1940">
    <w:name w:val="Char Char Char Char Char Char Char Char Char1"/>
    <w:basedOn w:val="1"/>
    <w:uiPriority w:val="0"/>
    <w:pPr>
      <w:widowControl w:val="0"/>
      <w:spacing w:line="360" w:lineRule="auto"/>
      <w:ind w:firstLine="480" w:firstLineChars="200"/>
      <w:jc w:val="both"/>
    </w:pPr>
    <w:rPr>
      <w:rFonts w:eastAsia="仿宋_GB2312" w:cs="黑体"/>
      <w:color w:val="000000"/>
      <w:spacing w:val="-2"/>
      <w:szCs w:val="21"/>
    </w:rPr>
  </w:style>
  <w:style w:type="paragraph" w:customStyle="1" w:styleId="1941">
    <w:name w:val="Char Char Char Char Char Char Char Char Char Char"/>
    <w:basedOn w:val="1"/>
    <w:uiPriority w:val="0"/>
    <w:pPr>
      <w:widowControl w:val="0"/>
      <w:jc w:val="both"/>
    </w:pPr>
    <w:rPr>
      <w:rFonts w:ascii="Times New Roman" w:hAnsi="Times New Roman" w:cs="Times New Roman"/>
      <w:kern w:val="2"/>
      <w:sz w:val="21"/>
      <w:szCs w:val="20"/>
    </w:rPr>
  </w:style>
  <w:style w:type="paragraph" w:customStyle="1" w:styleId="1942">
    <w:name w:val="main-wrap1"/>
    <w:basedOn w:val="1"/>
    <w:uiPriority w:val="0"/>
    <w:pPr>
      <w:spacing w:before="100" w:beforeAutospacing="1" w:after="100" w:afterAutospacing="1"/>
      <w:ind w:right="3825"/>
    </w:pPr>
    <w:rPr>
      <w:rFonts w:hAnsi="Calibri"/>
      <w:spacing w:val="-2"/>
      <w:szCs w:val="21"/>
    </w:rPr>
  </w:style>
  <w:style w:type="paragraph" w:customStyle="1" w:styleId="1943">
    <w:name w:val="麦志勤标题1"/>
    <w:basedOn w:val="34"/>
    <w:uiPriority w:val="0"/>
    <w:pPr>
      <w:widowControl w:val="0"/>
      <w:adjustRightInd w:val="0"/>
      <w:snapToGrid w:val="0"/>
      <w:spacing w:beforeLines="50" w:after="0" w:line="300" w:lineRule="auto"/>
      <w:ind w:firstLine="200" w:firstLineChars="200"/>
      <w:jc w:val="both"/>
    </w:pPr>
    <w:rPr>
      <w:rFonts w:eastAsia="黑体"/>
      <w:i/>
      <w:iCs/>
      <w:color w:val="000000"/>
      <w:kern w:val="2"/>
      <w:sz w:val="44"/>
    </w:rPr>
  </w:style>
  <w:style w:type="paragraph" w:customStyle="1" w:styleId="1944">
    <w:name w:val="样式 目录 2 + 左侧:  2 字符 首行缩进:  2 字符3"/>
    <w:basedOn w:val="76"/>
    <w:uiPriority w:val="0"/>
    <w:pPr>
      <w:widowControl w:val="0"/>
      <w:tabs>
        <w:tab w:val="left" w:pos="840"/>
        <w:tab w:val="right" w:leader="dot" w:pos="9060"/>
      </w:tabs>
      <w:ind w:left="0"/>
      <w:jc w:val="both"/>
    </w:pPr>
    <w:rPr>
      <w:rFonts w:ascii="Times New Roman" w:hAnsi="Times New Roman"/>
      <w:b/>
      <w:smallCaps w:val="0"/>
      <w:spacing w:val="-2"/>
      <w:sz w:val="24"/>
      <w:szCs w:val="20"/>
    </w:rPr>
  </w:style>
  <w:style w:type="paragraph" w:customStyle="1" w:styleId="1945">
    <w:name w:val="xl9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1946">
    <w:name w:val="自正文1"/>
    <w:basedOn w:val="1"/>
    <w:uiPriority w:val="0"/>
    <w:pPr>
      <w:widowControl w:val="0"/>
      <w:tabs>
        <w:tab w:val="left" w:pos="0"/>
        <w:tab w:val="left" w:pos="5670"/>
      </w:tabs>
      <w:adjustRightInd w:val="0"/>
      <w:snapToGrid w:val="0"/>
      <w:ind w:firstLine="200" w:firstLineChars="200"/>
      <w:jc w:val="both"/>
    </w:pPr>
    <w:rPr>
      <w:rFonts w:hAnsi="Calibri" w:cs="黑体"/>
      <w:color w:val="000000"/>
      <w:spacing w:val="-2"/>
      <w:szCs w:val="20"/>
    </w:rPr>
  </w:style>
  <w:style w:type="paragraph" w:customStyle="1" w:styleId="1947">
    <w:name w:val="reader-word-layer reader-word-s1-13"/>
    <w:basedOn w:val="1"/>
    <w:uiPriority w:val="0"/>
    <w:pPr>
      <w:spacing w:before="100" w:beforeAutospacing="1" w:after="100" w:afterAutospacing="1"/>
    </w:pPr>
    <w:rPr>
      <w:rFonts w:hAnsi="Calibri"/>
      <w:spacing w:val="-2"/>
      <w:szCs w:val="21"/>
    </w:rPr>
  </w:style>
  <w:style w:type="paragraph" w:customStyle="1" w:styleId="1948">
    <w:name w:val="p20"/>
    <w:basedOn w:val="1"/>
    <w:uiPriority w:val="0"/>
    <w:rPr>
      <w:rFonts w:ascii="Times New Roman" w:hAnsi="Times New Roman" w:cs="黑体"/>
      <w:sz w:val="21"/>
      <w:szCs w:val="21"/>
    </w:rPr>
  </w:style>
  <w:style w:type="paragraph" w:customStyle="1" w:styleId="1949">
    <w:name w:val="表后间隔"/>
    <w:basedOn w:val="1"/>
    <w:uiPriority w:val="0"/>
    <w:pPr>
      <w:widowControl w:val="0"/>
      <w:tabs>
        <w:tab w:val="center" w:pos="4153"/>
        <w:tab w:val="right" w:pos="8306"/>
      </w:tabs>
      <w:snapToGrid w:val="0"/>
      <w:jc w:val="both"/>
    </w:pPr>
    <w:rPr>
      <w:rFonts w:ascii="Arial" w:hAnsi="Arial" w:cs="黑体"/>
      <w:bCs/>
      <w:spacing w:val="-2"/>
      <w:sz w:val="18"/>
      <w:szCs w:val="27"/>
    </w:rPr>
  </w:style>
  <w:style w:type="paragraph" w:customStyle="1" w:styleId="1950">
    <w:name w:val="特殊文字"/>
    <w:basedOn w:val="1"/>
    <w:uiPriority w:val="0"/>
    <w:pPr>
      <w:widowControl w:val="0"/>
      <w:overflowPunct w:val="0"/>
      <w:autoSpaceDE w:val="0"/>
      <w:autoSpaceDN w:val="0"/>
      <w:adjustRightInd w:val="0"/>
      <w:spacing w:line="360" w:lineRule="auto"/>
      <w:jc w:val="both"/>
    </w:pPr>
    <w:rPr>
      <w:rFonts w:ascii="Times New Roman" w:hAnsi="Times New Roman" w:eastAsia="仿宋_GB2312" w:cs="黑体"/>
      <w:spacing w:val="-2"/>
      <w:sz w:val="28"/>
      <w:szCs w:val="20"/>
    </w:rPr>
  </w:style>
  <w:style w:type="paragraph" w:customStyle="1" w:styleId="1951">
    <w:name w:val="默认段落字体 Para Char Char Char Char"/>
    <w:basedOn w:val="1"/>
    <w:uiPriority w:val="99"/>
    <w:pPr>
      <w:widowControl w:val="0"/>
      <w:jc w:val="both"/>
    </w:pPr>
    <w:rPr>
      <w:rFonts w:ascii="Times New Roman" w:hAnsi="Times New Roman" w:cs="Times New Roman"/>
      <w:kern w:val="2"/>
    </w:rPr>
  </w:style>
  <w:style w:type="paragraph" w:customStyle="1" w:styleId="1952">
    <w:name w:val="样式64"/>
    <w:basedOn w:val="1"/>
    <w:uiPriority w:val="0"/>
    <w:pPr>
      <w:widowControl w:val="0"/>
      <w:tabs>
        <w:tab w:val="left" w:pos="1320"/>
      </w:tabs>
      <w:spacing w:beforeLines="50" w:line="360" w:lineRule="auto"/>
      <w:ind w:firstLine="480" w:firstLineChars="200"/>
      <w:jc w:val="both"/>
    </w:pPr>
    <w:rPr>
      <w:rFonts w:cs="黑体"/>
      <w:color w:val="000000"/>
      <w:spacing w:val="-2"/>
      <w:szCs w:val="20"/>
    </w:rPr>
  </w:style>
  <w:style w:type="paragraph" w:customStyle="1" w:styleId="1953">
    <w:name w:val="样式88"/>
    <w:basedOn w:val="1"/>
    <w:uiPriority w:val="0"/>
    <w:pPr>
      <w:keepNext/>
      <w:keepLines/>
      <w:widowControl w:val="0"/>
      <w:adjustRightInd w:val="0"/>
      <w:spacing w:before="120" w:after="120" w:line="520" w:lineRule="exact"/>
      <w:jc w:val="both"/>
      <w:outlineLvl w:val="2"/>
    </w:pPr>
    <w:rPr>
      <w:rFonts w:eastAsia="黑体" w:cs="黑体"/>
      <w:b/>
      <w:spacing w:val="-2"/>
      <w:szCs w:val="20"/>
    </w:rPr>
  </w:style>
  <w:style w:type="paragraph" w:customStyle="1" w:styleId="1954">
    <w:name w:val="默认段落字体2"/>
    <w:basedOn w:val="1"/>
    <w:uiPriority w:val="0"/>
    <w:pPr>
      <w:widowControl w:val="0"/>
      <w:jc w:val="both"/>
    </w:pPr>
    <w:rPr>
      <w:rFonts w:ascii="Times New Roman" w:hAnsi="Times New Roman" w:cs="Times New Roman"/>
      <w:kern w:val="2"/>
      <w:sz w:val="21"/>
      <w:szCs w:val="20"/>
    </w:rPr>
  </w:style>
  <w:style w:type="paragraph" w:customStyle="1" w:styleId="1955">
    <w:name w:val="样式 11.5 磅 行距: 1.5 倍行距5"/>
    <w:basedOn w:val="1"/>
    <w:uiPriority w:val="0"/>
    <w:pPr>
      <w:widowControl w:val="0"/>
      <w:ind w:firstLine="200" w:firstLineChars="200"/>
      <w:jc w:val="both"/>
    </w:pPr>
    <w:rPr>
      <w:rFonts w:ascii="Times New Roman" w:hAnsi="Times New Roman"/>
      <w:spacing w:val="-2"/>
      <w:szCs w:val="20"/>
    </w:rPr>
  </w:style>
  <w:style w:type="paragraph" w:customStyle="1" w:styleId="1956">
    <w:name w:val="麦志勤表格式"/>
    <w:basedOn w:val="1"/>
    <w:uiPriority w:val="0"/>
    <w:pPr>
      <w:widowControl w:val="0"/>
      <w:adjustRightInd w:val="0"/>
      <w:snapToGrid w:val="0"/>
      <w:spacing w:line="0" w:lineRule="atLeast"/>
      <w:jc w:val="center"/>
    </w:pPr>
    <w:rPr>
      <w:rFonts w:hAnsi="Calibri" w:cs="黑体"/>
      <w:spacing w:val="-2"/>
      <w:szCs w:val="20"/>
    </w:rPr>
  </w:style>
  <w:style w:type="paragraph" w:customStyle="1" w:styleId="1957">
    <w:name w:val="Table Title"/>
    <w:basedOn w:val="1"/>
    <w:next w:val="1"/>
    <w:uiPriority w:val="0"/>
    <w:pPr>
      <w:widowControl w:val="0"/>
      <w:jc w:val="center"/>
    </w:pPr>
    <w:rPr>
      <w:rFonts w:ascii="Times New Roman" w:hAnsi="Times New Roman" w:cs="黑体"/>
      <w:spacing w:val="-2"/>
      <w:sz w:val="26"/>
      <w:szCs w:val="21"/>
    </w:rPr>
  </w:style>
  <w:style w:type="paragraph" w:customStyle="1" w:styleId="1958">
    <w:name w:val="Char Char8 Char"/>
    <w:basedOn w:val="1"/>
    <w:uiPriority w:val="0"/>
    <w:pPr>
      <w:widowControl w:val="0"/>
      <w:ind w:firstLine="200" w:firstLineChars="200"/>
      <w:jc w:val="both"/>
    </w:pPr>
    <w:rPr>
      <w:rFonts w:hAnsi="Calibri"/>
      <w:spacing w:val="-2"/>
      <w:szCs w:val="20"/>
    </w:rPr>
  </w:style>
  <w:style w:type="paragraph" w:customStyle="1" w:styleId="1959">
    <w:name w:val="表格2"/>
    <w:basedOn w:val="1"/>
    <w:uiPriority w:val="0"/>
    <w:pPr>
      <w:widowControl w:val="0"/>
      <w:spacing w:line="360" w:lineRule="atLeast"/>
      <w:jc w:val="center"/>
    </w:pPr>
    <w:rPr>
      <w:rFonts w:ascii="Times New Roman" w:hAnsi="Times New Roman" w:cs="Times New Roman"/>
      <w:kern w:val="2"/>
      <w:sz w:val="21"/>
      <w:szCs w:val="21"/>
    </w:rPr>
  </w:style>
  <w:style w:type="paragraph" w:customStyle="1" w:styleId="1960">
    <w:name w:val="样式 样式 标题 1 + 段前: 1 行 段后: 1 行 + 段前: 0.5 行 段后: 0.5 行"/>
    <w:basedOn w:val="1961"/>
    <w:uiPriority w:val="99"/>
    <w:pPr>
      <w:tabs>
        <w:tab w:val="left" w:pos="1080"/>
      </w:tabs>
    </w:pPr>
    <w:rPr>
      <w:sz w:val="36"/>
    </w:rPr>
  </w:style>
  <w:style w:type="paragraph" w:customStyle="1" w:styleId="1961">
    <w:name w:val="样式 标题 1 + 段前: 1 行 段后: 1 行"/>
    <w:basedOn w:val="2"/>
    <w:uiPriority w:val="99"/>
    <w:pPr>
      <w:tabs>
        <w:tab w:val="left" w:pos="1080"/>
      </w:tabs>
      <w:spacing w:before="340" w:beforeLines="50" w:after="330" w:afterLines="50" w:line="360" w:lineRule="auto"/>
    </w:pPr>
    <w:rPr>
      <w:rFonts w:ascii="宋体" w:cs="宋体"/>
      <w:kern w:val="28"/>
      <w:sz w:val="32"/>
      <w:szCs w:val="20"/>
    </w:rPr>
  </w:style>
  <w:style w:type="paragraph" w:customStyle="1" w:styleId="1962">
    <w:name w:val="自动标题3"/>
    <w:basedOn w:val="1537"/>
    <w:uiPriority w:val="0"/>
    <w:pPr>
      <w:keepNext/>
      <w:keepLines/>
      <w:tabs>
        <w:tab w:val="left" w:pos="720"/>
        <w:tab w:val="left" w:pos="1022"/>
        <w:tab w:val="left" w:pos="1418"/>
      </w:tabs>
      <w:spacing w:before="120" w:after="120" w:line="360" w:lineRule="auto"/>
      <w:ind w:left="1418" w:hanging="567"/>
    </w:pPr>
    <w:rPr>
      <w:rFonts w:hint="eastAsia" w:ascii="宋体" w:hAnsi="宋体" w:cs="Arial Unicode MS"/>
      <w:bCs w:val="0"/>
    </w:rPr>
  </w:style>
  <w:style w:type="paragraph" w:customStyle="1" w:styleId="1963">
    <w:name w:val="样式 表标8.2 + 黑体 四号"/>
    <w:basedOn w:val="1"/>
    <w:uiPriority w:val="0"/>
    <w:pPr>
      <w:widowControl w:val="0"/>
      <w:tabs>
        <w:tab w:val="left" w:pos="360"/>
        <w:tab w:val="left" w:pos="8207"/>
      </w:tabs>
      <w:adjustRightInd w:val="0"/>
      <w:snapToGrid w:val="0"/>
      <w:spacing w:before="120" w:line="0" w:lineRule="atLeast"/>
      <w:jc w:val="center"/>
    </w:pPr>
    <w:rPr>
      <w:rFonts w:ascii="黑体" w:hAnsi="Calibri" w:eastAsia="黑体" w:cs="黑体"/>
      <w:b/>
      <w:color w:val="000000"/>
      <w:spacing w:val="-2"/>
      <w:sz w:val="28"/>
      <w:szCs w:val="20"/>
    </w:rPr>
  </w:style>
  <w:style w:type="paragraph" w:customStyle="1" w:styleId="1964">
    <w:name w:val="表格用字 +  六号"/>
    <w:basedOn w:val="1"/>
    <w:uiPriority w:val="0"/>
    <w:pPr>
      <w:widowControl w:val="0"/>
      <w:spacing w:line="0" w:lineRule="atLeast"/>
      <w:jc w:val="both"/>
    </w:pPr>
    <w:rPr>
      <w:rFonts w:ascii="Times New Roman" w:hAnsi="Times New Roman" w:eastAsia="仿宋_GB2312" w:cs="黑体"/>
      <w:spacing w:val="-2"/>
      <w:sz w:val="15"/>
      <w:szCs w:val="20"/>
    </w:rPr>
  </w:style>
  <w:style w:type="paragraph" w:customStyle="1" w:styleId="1965">
    <w:name w:val="普通(网站)1"/>
    <w:basedOn w:val="1"/>
    <w:uiPriority w:val="0"/>
    <w:pPr>
      <w:widowControl w:val="0"/>
      <w:spacing w:before="100" w:beforeAutospacing="1" w:after="100" w:afterAutospacing="1"/>
    </w:pPr>
    <w:rPr>
      <w:rFonts w:ascii="Calibri" w:hAnsi="Calibri" w:cs="Times New Roman"/>
      <w:szCs w:val="22"/>
    </w:rPr>
  </w:style>
  <w:style w:type="paragraph" w:customStyle="1" w:styleId="1966">
    <w:name w:val="图片名称"/>
    <w:basedOn w:val="1"/>
    <w:uiPriority w:val="0"/>
    <w:pPr>
      <w:widowControl w:val="0"/>
      <w:wordWrap w:val="0"/>
      <w:snapToGrid w:val="0"/>
      <w:jc w:val="center"/>
    </w:pPr>
    <w:rPr>
      <w:rFonts w:ascii="黑体" w:hAnsi="Calibri" w:eastAsia="黑体" w:cs="黑体"/>
      <w:bCs/>
      <w:color w:val="000000"/>
      <w:spacing w:val="-4"/>
      <w:szCs w:val="20"/>
    </w:rPr>
  </w:style>
  <w:style w:type="paragraph" w:customStyle="1" w:styleId="1967">
    <w:name w:val="样式55"/>
    <w:basedOn w:val="1434"/>
    <w:uiPriority w:val="0"/>
    <w:pPr>
      <w:spacing w:before="120" w:beforeLines="0" w:after="120"/>
    </w:pPr>
  </w:style>
  <w:style w:type="paragraph" w:customStyle="1" w:styleId="1968">
    <w:name w:val="reader-word-layer reader-word-s5-20"/>
    <w:basedOn w:val="1"/>
    <w:uiPriority w:val="0"/>
    <w:pPr>
      <w:spacing w:before="100" w:beforeAutospacing="1" w:after="100" w:afterAutospacing="1"/>
    </w:pPr>
    <w:rPr>
      <w:rFonts w:hAnsi="Calibri"/>
      <w:spacing w:val="-2"/>
      <w:szCs w:val="21"/>
    </w:rPr>
  </w:style>
  <w:style w:type="paragraph" w:customStyle="1" w:styleId="1969">
    <w:name w:val="样式71"/>
    <w:basedOn w:val="1"/>
    <w:uiPriority w:val="0"/>
    <w:pPr>
      <w:keepNext/>
      <w:keepLines/>
      <w:widowControl w:val="0"/>
      <w:tabs>
        <w:tab w:val="left" w:pos="900"/>
        <w:tab w:val="left" w:pos="1080"/>
      </w:tabs>
      <w:spacing w:line="360" w:lineRule="auto"/>
      <w:ind w:left="2100" w:hanging="420"/>
      <w:jc w:val="both"/>
      <w:outlineLvl w:val="3"/>
    </w:pPr>
    <w:rPr>
      <w:rFonts w:cs="黑体"/>
      <w:color w:val="000000"/>
      <w:spacing w:val="-2"/>
      <w:szCs w:val="28"/>
      <w:lang w:val="zh-CN"/>
    </w:rPr>
  </w:style>
  <w:style w:type="paragraph" w:customStyle="1" w:styleId="1970">
    <w:name w:val="样式 五号 左侧:  0.99 厘米"/>
    <w:basedOn w:val="1"/>
    <w:uiPriority w:val="0"/>
    <w:pPr>
      <w:widowControl w:val="0"/>
      <w:tabs>
        <w:tab w:val="left" w:pos="378"/>
      </w:tabs>
      <w:adjustRightInd w:val="0"/>
      <w:snapToGrid w:val="0"/>
      <w:jc w:val="center"/>
    </w:pPr>
    <w:rPr>
      <w:rFonts w:ascii="Times New Roman" w:hAnsi="Times New Roman"/>
      <w:spacing w:val="-2"/>
      <w:szCs w:val="20"/>
    </w:rPr>
  </w:style>
  <w:style w:type="paragraph" w:customStyle="1" w:styleId="1971">
    <w:name w:val="样式 宋体 12 磅 首行缩进:  2 字符"/>
    <w:basedOn w:val="1"/>
    <w:uiPriority w:val="0"/>
    <w:pPr>
      <w:widowControl w:val="0"/>
      <w:spacing w:line="500" w:lineRule="exact"/>
      <w:ind w:firstLine="200" w:firstLineChars="200"/>
      <w:jc w:val="both"/>
    </w:pPr>
    <w:rPr>
      <w:rFonts w:hAnsi="Calibri" w:cs="黑体"/>
      <w:spacing w:val="-2"/>
      <w:sz w:val="26"/>
      <w:szCs w:val="20"/>
    </w:rPr>
  </w:style>
  <w:style w:type="paragraph" w:customStyle="1" w:styleId="1972">
    <w:name w:val="日期2"/>
    <w:basedOn w:val="1"/>
    <w:next w:val="1"/>
    <w:uiPriority w:val="0"/>
    <w:pPr>
      <w:widowControl w:val="0"/>
      <w:jc w:val="both"/>
    </w:pPr>
    <w:rPr>
      <w:rFonts w:ascii="Calibri" w:hAnsi="Calibri" w:cs="黑体"/>
      <w:kern w:val="2"/>
      <w:sz w:val="21"/>
      <w:szCs w:val="22"/>
    </w:rPr>
  </w:style>
  <w:style w:type="paragraph" w:customStyle="1" w:styleId="1973">
    <w:name w:val="样式 样式 标题 2 + 段前: 0.5 行"/>
    <w:basedOn w:val="1"/>
    <w:uiPriority w:val="0"/>
    <w:pPr>
      <w:keepNext/>
      <w:keepLines/>
      <w:widowControl w:val="0"/>
      <w:spacing w:beforeLines="50"/>
      <w:jc w:val="both"/>
      <w:outlineLvl w:val="1"/>
    </w:pPr>
    <w:rPr>
      <w:rFonts w:ascii="Arial" w:hAnsi="Arial" w:eastAsia="仿宋_GB2312"/>
      <w:bCs/>
      <w:spacing w:val="20"/>
      <w:sz w:val="28"/>
      <w:szCs w:val="20"/>
    </w:rPr>
  </w:style>
  <w:style w:type="paragraph" w:customStyle="1" w:styleId="1974">
    <w:name w:val="附录标题2级"/>
    <w:basedOn w:val="1"/>
    <w:uiPriority w:val="0"/>
    <w:pPr>
      <w:widowControl w:val="0"/>
      <w:spacing w:beforeLines="50" w:line="400" w:lineRule="exact"/>
      <w:jc w:val="both"/>
    </w:pPr>
    <w:rPr>
      <w:rFonts w:ascii="Times New Roman" w:hAnsi="Times New Roman" w:eastAsia="仿宋_GB2312" w:cs="黑体"/>
      <w:b/>
      <w:spacing w:val="-2"/>
      <w:sz w:val="28"/>
      <w:szCs w:val="20"/>
    </w:rPr>
  </w:style>
  <w:style w:type="paragraph" w:customStyle="1" w:styleId="1975">
    <w:name w:val="样式 标题 2 + 首行缩进:  2 字符"/>
    <w:basedOn w:val="3"/>
    <w:uiPriority w:val="0"/>
    <w:pPr>
      <w:widowControl w:val="0"/>
      <w:tabs>
        <w:tab w:val="left" w:pos="567"/>
      </w:tabs>
      <w:adjustRightInd w:val="0"/>
      <w:snapToGrid w:val="0"/>
      <w:spacing w:before="0" w:after="0" w:line="360" w:lineRule="auto"/>
      <w:ind w:firstLine="643" w:firstLineChars="202"/>
    </w:pPr>
    <w:rPr>
      <w:rFonts w:ascii="宋体" w:hAnsi="宋体" w:eastAsia="黑体" w:cs="宋体"/>
      <w:b w:val="0"/>
      <w:kern w:val="2"/>
      <w:sz w:val="30"/>
      <w:szCs w:val="20"/>
    </w:rPr>
  </w:style>
  <w:style w:type="paragraph" w:customStyle="1" w:styleId="1976">
    <w:name w:val="样式 标题 2H22nd levelh22Header 21SeHead wsa2Chapter Title..."/>
    <w:basedOn w:val="3"/>
    <w:uiPriority w:val="0"/>
    <w:pPr>
      <w:keepLines w:val="0"/>
      <w:widowControl w:val="0"/>
      <w:tabs>
        <w:tab w:val="left" w:pos="1476"/>
      </w:tabs>
      <w:spacing w:before="100" w:beforeAutospacing="1" w:after="100" w:afterAutospacing="1" w:line="360" w:lineRule="auto"/>
      <w:jc w:val="both"/>
    </w:pPr>
    <w:rPr>
      <w:rFonts w:ascii="宋体" w:hAnsi="宋体" w:eastAsia="宋体" w:cs="宋体"/>
      <w:spacing w:val="-2"/>
      <w:kern w:val="2"/>
      <w:szCs w:val="20"/>
    </w:rPr>
  </w:style>
  <w:style w:type="paragraph" w:customStyle="1" w:styleId="1977">
    <w:name w:val="热电厂正文"/>
    <w:basedOn w:val="1"/>
    <w:uiPriority w:val="0"/>
    <w:pPr>
      <w:widowControl w:val="0"/>
      <w:spacing w:line="440" w:lineRule="exact"/>
      <w:ind w:firstLine="200" w:firstLineChars="200"/>
      <w:jc w:val="both"/>
    </w:pPr>
    <w:rPr>
      <w:rFonts w:ascii="Times New Roman" w:hAnsi="Times New Roman" w:cs="黑体"/>
      <w:spacing w:val="-2"/>
      <w:szCs w:val="20"/>
    </w:rPr>
  </w:style>
  <w:style w:type="paragraph" w:customStyle="1" w:styleId="1978">
    <w:name w:val="样式 标题 2"/>
    <w:basedOn w:val="3"/>
    <w:uiPriority w:val="0"/>
    <w:pPr>
      <w:widowControl w:val="0"/>
      <w:tabs>
        <w:tab w:val="left" w:pos="576"/>
        <w:tab w:val="left" w:pos="1476"/>
      </w:tabs>
      <w:spacing w:before="0" w:beforeLines="50" w:after="0" w:line="360" w:lineRule="auto"/>
      <w:ind w:left="840" w:hanging="420"/>
    </w:pPr>
    <w:rPr>
      <w:rFonts w:ascii="宋体" w:hAnsi="宋体" w:eastAsia="黑体" w:cs="宋体"/>
      <w:spacing w:val="-2"/>
      <w:kern w:val="2"/>
      <w:sz w:val="28"/>
      <w:szCs w:val="20"/>
    </w:rPr>
  </w:style>
  <w:style w:type="paragraph" w:customStyle="1" w:styleId="1979">
    <w:name w:val="左侧"/>
    <w:uiPriority w:val="0"/>
    <w:pPr>
      <w:spacing w:line="280" w:lineRule="exact"/>
      <w:jc w:val="center"/>
    </w:pPr>
    <w:rPr>
      <w:rFonts w:ascii="Batang" w:hAnsi="Batang" w:eastAsia="宋体" w:cs="Times New Roman"/>
      <w:color w:val="000000"/>
      <w:sz w:val="21"/>
      <w:lang w:val="en-US" w:eastAsia="zh-CN" w:bidi="ar-SA"/>
    </w:rPr>
  </w:style>
  <w:style w:type="paragraph" w:customStyle="1" w:styleId="1980">
    <w:name w:val="xl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pacing w:val="-2"/>
      <w:szCs w:val="20"/>
    </w:rPr>
  </w:style>
  <w:style w:type="paragraph" w:customStyle="1" w:styleId="1981">
    <w:name w:val="样式77"/>
    <w:basedOn w:val="1"/>
    <w:uiPriority w:val="0"/>
    <w:pPr>
      <w:keepNext/>
      <w:keepLines/>
      <w:widowControl w:val="0"/>
      <w:tabs>
        <w:tab w:val="left" w:pos="2175"/>
      </w:tabs>
      <w:spacing w:beforeLines="50" w:line="360" w:lineRule="auto"/>
      <w:jc w:val="both"/>
      <w:outlineLvl w:val="3"/>
    </w:pPr>
    <w:rPr>
      <w:rFonts w:ascii="黑体" w:hAnsi="Calibri" w:eastAsia="黑体" w:cs="Arial"/>
      <w:bCs/>
      <w:spacing w:val="-2"/>
      <w:szCs w:val="20"/>
    </w:rPr>
  </w:style>
  <w:style w:type="paragraph" w:customStyle="1" w:styleId="1982">
    <w:name w:val="正文图标题"/>
    <w:next w:val="5"/>
    <w:uiPriority w:val="0"/>
    <w:pPr>
      <w:tabs>
        <w:tab w:val="left" w:pos="303"/>
        <w:tab w:val="left" w:pos="840"/>
      </w:tabs>
      <w:ind w:left="840" w:hanging="360"/>
      <w:jc w:val="center"/>
    </w:pPr>
    <w:rPr>
      <w:rFonts w:ascii="黑体" w:hAnsi="Times New Roman" w:eastAsia="黑体" w:cs="Times New Roman"/>
      <w:sz w:val="21"/>
      <w:lang w:val="en-US" w:eastAsia="zh-CN" w:bidi="ar-SA"/>
    </w:rPr>
  </w:style>
  <w:style w:type="paragraph" w:customStyle="1" w:styleId="1983">
    <w:name w:val="标准文本 居中 单倍行距 Char"/>
    <w:basedOn w:val="1"/>
    <w:uiPriority w:val="0"/>
    <w:pPr>
      <w:widowControl w:val="0"/>
      <w:adjustRightInd w:val="0"/>
      <w:snapToGrid w:val="0"/>
      <w:spacing w:line="480" w:lineRule="exact"/>
      <w:jc w:val="center"/>
    </w:pPr>
    <w:rPr>
      <w:rFonts w:hAnsi="Calibri"/>
      <w:color w:val="000000"/>
      <w:spacing w:val="-2"/>
      <w:szCs w:val="20"/>
    </w:rPr>
  </w:style>
  <w:style w:type="paragraph" w:customStyle="1" w:styleId="1984">
    <w:name w:val="表格 32"/>
    <w:basedOn w:val="1"/>
    <w:uiPriority w:val="0"/>
    <w:pPr>
      <w:widowControl w:val="0"/>
      <w:autoSpaceDE w:val="0"/>
      <w:autoSpaceDN w:val="0"/>
      <w:adjustRightInd w:val="0"/>
      <w:jc w:val="center"/>
    </w:pPr>
    <w:rPr>
      <w:rFonts w:ascii="Calibri" w:hAnsi="Calibri" w:eastAsia="仿宋_GB2312" w:cs="黑体"/>
      <w:szCs w:val="22"/>
    </w:rPr>
  </w:style>
  <w:style w:type="paragraph" w:customStyle="1" w:styleId="1985">
    <w:name w:val="content-hd1"/>
    <w:basedOn w:val="1"/>
    <w:uiPriority w:val="0"/>
    <w:pPr>
      <w:pBdr>
        <w:left w:val="single" w:color="DDDDDD" w:sz="6" w:space="0"/>
      </w:pBdr>
      <w:shd w:val="clear" w:color="auto" w:fill="FFFFFF"/>
      <w:spacing w:before="100" w:beforeAutospacing="1" w:after="100" w:afterAutospacing="1"/>
    </w:pPr>
    <w:rPr>
      <w:rFonts w:hAnsi="Calibri"/>
      <w:spacing w:val="-2"/>
      <w:szCs w:val="21"/>
    </w:rPr>
  </w:style>
  <w:style w:type="paragraph" w:customStyle="1" w:styleId="1986">
    <w:name w:val="样式 样式 样式 仿宋_GB2312 段前: 0.5 行 段后: 6 磅 行距: 1.5 倍行距 + 首行缩进:  2 字符 段..."/>
    <w:basedOn w:val="1"/>
    <w:uiPriority w:val="0"/>
    <w:pPr>
      <w:widowControl w:val="0"/>
      <w:spacing w:line="300" w:lineRule="auto"/>
      <w:jc w:val="both"/>
    </w:pPr>
    <w:rPr>
      <w:rFonts w:ascii="Times New Roman" w:hAnsi="Times New Roman" w:eastAsia="仿宋_GB2312" w:cs="黑体"/>
      <w:spacing w:val="-2"/>
      <w:sz w:val="28"/>
      <w:szCs w:val="20"/>
    </w:rPr>
  </w:style>
  <w:style w:type="paragraph" w:customStyle="1" w:styleId="1987">
    <w:name w:val="Char Char1 Char Char Char Char Char Char Char Char Char Char Char Char Char Char Char Char Char Char Char Char1 Char"/>
    <w:basedOn w:val="1"/>
    <w:uiPriority w:val="0"/>
    <w:pPr>
      <w:widowControl w:val="0"/>
      <w:spacing w:line="360" w:lineRule="auto"/>
      <w:ind w:firstLine="200" w:firstLineChars="200"/>
      <w:jc w:val="both"/>
    </w:pPr>
    <w:rPr>
      <w:kern w:val="2"/>
    </w:rPr>
  </w:style>
  <w:style w:type="paragraph" w:customStyle="1" w:styleId="1988">
    <w:name w:val="样式 标题二 Char + 褐色 首行缩进:  2 字符 段前: 1.3 行 段后: 1 行"/>
    <w:basedOn w:val="1"/>
    <w:uiPriority w:val="0"/>
    <w:pPr>
      <w:adjustRightInd w:val="0"/>
      <w:spacing w:before="405" w:beforeLines="130" w:after="312" w:afterLines="100" w:line="420" w:lineRule="auto"/>
      <w:ind w:firstLine="200" w:firstLineChars="200"/>
      <w:jc w:val="both"/>
      <w:textAlignment w:val="baseline"/>
      <w:outlineLvl w:val="2"/>
    </w:pPr>
    <w:rPr>
      <w:rFonts w:eastAsia="黑体"/>
      <w:b/>
      <w:bCs/>
      <w:u w:color="000000"/>
    </w:rPr>
  </w:style>
  <w:style w:type="paragraph" w:customStyle="1" w:styleId="1989">
    <w:name w:val="样式 标题 1 + 首行缩进:  2 字符 段前: 0.1 行"/>
    <w:basedOn w:val="2"/>
    <w:uiPriority w:val="99"/>
    <w:pPr>
      <w:tabs>
        <w:tab w:val="left" w:pos="1080"/>
      </w:tabs>
      <w:spacing w:before="340" w:beforeLines="10" w:after="360" w:line="360" w:lineRule="auto"/>
      <w:ind w:firstLine="634" w:firstLineChars="200"/>
      <w:jc w:val="center"/>
    </w:pPr>
    <w:rPr>
      <w:rFonts w:cs="宋体"/>
      <w:spacing w:val="-2"/>
      <w:w w:val="90"/>
      <w:kern w:val="0"/>
      <w:sz w:val="36"/>
      <w:szCs w:val="36"/>
      <w:lang w:val="zh-CN"/>
    </w:rPr>
  </w:style>
  <w:style w:type="paragraph" w:customStyle="1" w:styleId="1990">
    <w:name w:val="编编本"/>
    <w:basedOn w:val="1"/>
    <w:uiPriority w:val="0"/>
    <w:pPr>
      <w:widowControl w:val="0"/>
      <w:tabs>
        <w:tab w:val="left" w:pos="1174"/>
      </w:tabs>
      <w:spacing w:beforeLines="30"/>
      <w:ind w:firstLine="454"/>
      <w:jc w:val="both"/>
    </w:pPr>
    <w:rPr>
      <w:rFonts w:ascii="新宋体" w:hAnsi="Calibri" w:eastAsia="新宋体" w:cs="黑体"/>
      <w:spacing w:val="-2"/>
      <w:w w:val="90"/>
      <w:sz w:val="22"/>
      <w:szCs w:val="20"/>
    </w:rPr>
  </w:style>
  <w:style w:type="paragraph" w:customStyle="1" w:styleId="1991">
    <w:name w:val="Char Char1 Char Char Char Char Char Char Char Char Char Char Char Char Char Char"/>
    <w:basedOn w:val="1"/>
    <w:uiPriority w:val="0"/>
    <w:pPr>
      <w:spacing w:after="160" w:line="240" w:lineRule="exact"/>
    </w:pPr>
    <w:rPr>
      <w:rFonts w:ascii="Verdana" w:hAnsi="Verdana" w:cs="黑体"/>
      <w:spacing w:val="-2"/>
      <w:sz w:val="20"/>
      <w:szCs w:val="20"/>
      <w:lang w:eastAsia="en-US"/>
    </w:rPr>
  </w:style>
  <w:style w:type="paragraph" w:customStyle="1" w:styleId="1992">
    <w:name w:val="附注，五宋"/>
    <w:uiPriority w:val="0"/>
    <w:pPr>
      <w:keepNext/>
      <w:widowControl w:val="0"/>
      <w:adjustRightInd w:val="0"/>
      <w:spacing w:line="360" w:lineRule="exact"/>
      <w:ind w:firstLine="425"/>
      <w:jc w:val="both"/>
    </w:pPr>
    <w:rPr>
      <w:rFonts w:ascii="Times New Roman" w:hAnsi="Times New Roman" w:eastAsia="宋体" w:cs="Times New Roman"/>
      <w:spacing w:val="20"/>
      <w:lang w:val="en-US" w:eastAsia="zh-CN" w:bidi="ar-SA"/>
    </w:rPr>
  </w:style>
  <w:style w:type="paragraph" w:customStyle="1" w:styleId="1993">
    <w:name w:val="佛山正文"/>
    <w:basedOn w:val="1"/>
    <w:uiPriority w:val="0"/>
    <w:pPr>
      <w:widowControl w:val="0"/>
      <w:snapToGrid w:val="0"/>
      <w:spacing w:line="360" w:lineRule="auto"/>
      <w:ind w:firstLine="454" w:firstLineChars="216"/>
      <w:jc w:val="both"/>
    </w:pPr>
    <w:rPr>
      <w:rFonts w:ascii="仿宋_GB2312" w:eastAsia="仿宋_GB2312" w:cs="黑体"/>
      <w:spacing w:val="-2"/>
      <w:sz w:val="28"/>
      <w:szCs w:val="21"/>
    </w:rPr>
  </w:style>
  <w:style w:type="paragraph" w:customStyle="1" w:styleId="1994">
    <w:name w:val="xl62"/>
    <w:basedOn w:val="1"/>
    <w:uiPriority w:val="0"/>
    <w:pPr>
      <w:pBdr>
        <w:bottom w:val="single" w:color="auto" w:sz="4" w:space="0"/>
      </w:pBdr>
      <w:adjustRightInd w:val="0"/>
      <w:snapToGrid w:val="0"/>
      <w:spacing w:before="100" w:after="100" w:line="500" w:lineRule="exact"/>
      <w:jc w:val="center"/>
    </w:pPr>
    <w:rPr>
      <w:rFonts w:cs="黑体"/>
      <w:spacing w:val="-2"/>
      <w:szCs w:val="20"/>
    </w:rPr>
  </w:style>
  <w:style w:type="paragraph" w:customStyle="1" w:styleId="1995">
    <w:name w:val="Char Char Char Char Char Char Char1"/>
    <w:basedOn w:val="1"/>
    <w:uiPriority w:val="0"/>
    <w:pPr>
      <w:widowControl w:val="0"/>
      <w:spacing w:line="360" w:lineRule="auto"/>
      <w:ind w:firstLine="200" w:firstLineChars="200"/>
      <w:jc w:val="both"/>
    </w:pPr>
    <w:rPr>
      <w:rFonts w:hAnsi="Calibri" w:cs="黑体"/>
      <w:spacing w:val="-2"/>
      <w:szCs w:val="20"/>
    </w:rPr>
  </w:style>
  <w:style w:type="paragraph" w:customStyle="1" w:styleId="1996">
    <w:name w:val="样式 样式 首行缩进:  2 字符 + 首行缩进:  2 字符"/>
    <w:basedOn w:val="1"/>
    <w:uiPriority w:val="0"/>
    <w:pPr>
      <w:widowControl w:val="0"/>
      <w:snapToGrid w:val="0"/>
      <w:spacing w:line="360" w:lineRule="auto"/>
      <w:ind w:firstLine="502" w:firstLineChars="200"/>
      <w:jc w:val="both"/>
    </w:pPr>
    <w:rPr>
      <w:rFonts w:ascii="Times New Roman" w:hAnsi="Times New Roman"/>
      <w:spacing w:val="-2"/>
      <w:szCs w:val="20"/>
    </w:rPr>
  </w:style>
  <w:style w:type="paragraph" w:customStyle="1" w:styleId="1997">
    <w:name w:val="xl13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00"/>
      <w:spacing w:val="-2"/>
      <w:szCs w:val="20"/>
    </w:rPr>
  </w:style>
  <w:style w:type="paragraph" w:customStyle="1" w:styleId="1998">
    <w:name w:val="正文LA"/>
    <w:uiPriority w:val="0"/>
    <w:pPr>
      <w:widowControl w:val="0"/>
      <w:tabs>
        <w:tab w:val="left" w:pos="0"/>
      </w:tabs>
      <w:adjustRightInd w:val="0"/>
      <w:spacing w:before="156" w:beforeLines="50" w:line="360" w:lineRule="auto"/>
      <w:ind w:firstLine="225" w:firstLineChars="225"/>
      <w:jc w:val="both"/>
    </w:pPr>
    <w:rPr>
      <w:rFonts w:ascii="宋体" w:hAnsi="宋体" w:eastAsia="宋体" w:cs="Times New Roman"/>
      <w:snapToGrid w:val="0"/>
      <w:sz w:val="24"/>
      <w:lang w:val="en-US" w:eastAsia="zh-CN" w:bidi="ar-SA"/>
    </w:rPr>
  </w:style>
  <w:style w:type="paragraph" w:customStyle="1" w:styleId="1999">
    <w:name w:val="样式 样式 样式 标题 3标题 33 + 段前: 0.5 行 + 段前: 0.5 行 + 段前: 6 磅 段后: 0.5 行"/>
    <w:basedOn w:val="1"/>
    <w:uiPriority w:val="0"/>
    <w:pPr>
      <w:keepNext/>
      <w:keepLines/>
      <w:widowControl w:val="0"/>
      <w:snapToGrid w:val="0"/>
      <w:jc w:val="both"/>
      <w:outlineLvl w:val="2"/>
    </w:pPr>
    <w:rPr>
      <w:rFonts w:ascii="黑体" w:hAnsi="Calibri" w:eastAsia="黑体" w:cs="黑体"/>
      <w:color w:val="FF0000"/>
      <w:spacing w:val="-2"/>
      <w:szCs w:val="20"/>
    </w:rPr>
  </w:style>
  <w:style w:type="paragraph" w:customStyle="1" w:styleId="2000">
    <w:name w:val="xl28"/>
    <w:basedOn w:val="1"/>
    <w:uiPriority w:val="0"/>
    <w:pPr>
      <w:pBdr>
        <w:top w:val="single" w:color="auto" w:sz="4" w:space="0"/>
        <w:right w:val="single" w:color="auto" w:sz="4" w:space="0"/>
      </w:pBdr>
      <w:spacing w:before="100" w:beforeAutospacing="1" w:after="100" w:afterAutospacing="1"/>
      <w:jc w:val="center"/>
    </w:pPr>
    <w:rPr>
      <w:rFonts w:ascii="Arial Unicode MS" w:hAnsi="Arial Unicode MS" w:eastAsia="Arial Unicode MS" w:cs="Times New Roman"/>
    </w:rPr>
  </w:style>
  <w:style w:type="paragraph" w:customStyle="1" w:styleId="2001">
    <w:name w:val="xl340"/>
    <w:basedOn w:val="1"/>
    <w:uiPriority w:val="0"/>
    <w:pPr>
      <w:widowControl w:val="0"/>
      <w:spacing w:before="100" w:after="100"/>
      <w:jc w:val="center"/>
    </w:pPr>
    <w:rPr>
      <w:rFonts w:hAnsi="Calibri" w:cs="黑体"/>
      <w:spacing w:val="-2"/>
      <w:szCs w:val="20"/>
    </w:rPr>
  </w:style>
  <w:style w:type="paragraph" w:customStyle="1" w:styleId="2002">
    <w:name w:val="inputaa"/>
    <w:basedOn w:val="1"/>
    <w:uiPriority w:val="0"/>
    <w:pPr>
      <w:pBdr>
        <w:top w:val="threeDEmboss" w:color="FFFFFF" w:sz="6" w:space="0"/>
        <w:left w:val="threeDEmboss" w:color="FFFFFF" w:sz="6" w:space="0"/>
        <w:bottom w:val="threeDEmboss" w:color="auto" w:sz="6" w:space="0"/>
        <w:right w:val="threeDEmboss" w:color="auto" w:sz="6" w:space="0"/>
      </w:pBdr>
      <w:shd w:val="clear" w:color="auto" w:fill="CCCCCC"/>
      <w:spacing w:before="100" w:beforeAutospacing="1" w:after="100" w:afterAutospacing="1"/>
    </w:pPr>
    <w:rPr>
      <w:rFonts w:ascii="Times New Roman" w:hAnsi="Times New Roman" w:eastAsia="Arial Unicode MS" w:cs="黑体"/>
      <w:spacing w:val="-2"/>
      <w:sz w:val="18"/>
      <w:szCs w:val="20"/>
    </w:rPr>
  </w:style>
  <w:style w:type="paragraph" w:customStyle="1" w:styleId="2003">
    <w:name w:val="样式 标题 3 + 宋体"/>
    <w:basedOn w:val="4"/>
    <w:uiPriority w:val="99"/>
    <w:pPr>
      <w:widowControl w:val="0"/>
      <w:tabs>
        <w:tab w:val="left" w:pos="1080"/>
      </w:tabs>
      <w:spacing w:before="120" w:after="0" w:line="415" w:lineRule="auto"/>
      <w:ind w:right="19" w:rightChars="8"/>
      <w:jc w:val="both"/>
    </w:pPr>
    <w:rPr>
      <w:rFonts w:cs="Times New Roman"/>
      <w:kern w:val="28"/>
      <w:sz w:val="28"/>
      <w:szCs w:val="28"/>
    </w:rPr>
  </w:style>
  <w:style w:type="paragraph" w:customStyle="1" w:styleId="2004">
    <w:name w:val="数列"/>
    <w:basedOn w:val="6"/>
    <w:uiPriority w:val="0"/>
    <w:pPr>
      <w:tabs>
        <w:tab w:val="left" w:pos="-425"/>
        <w:tab w:val="left" w:pos="1560"/>
      </w:tabs>
      <w:spacing w:line="440" w:lineRule="exact"/>
      <w:ind w:left="-850"/>
    </w:pPr>
    <w:rPr>
      <w:rFonts w:hint="eastAsia" w:ascii="Calibri" w:hAnsi="Calibri" w:eastAsia="仿宋_GB2312" w:cs="Arial"/>
      <w:spacing w:val="50"/>
    </w:rPr>
  </w:style>
  <w:style w:type="paragraph" w:customStyle="1" w:styleId="2005">
    <w:name w:val="样式 标题 2 + 仿宋_GB2312 小三 行距: 1.5 倍行距"/>
    <w:basedOn w:val="3"/>
    <w:uiPriority w:val="0"/>
    <w:pPr>
      <w:widowControl w:val="0"/>
      <w:tabs>
        <w:tab w:val="left" w:pos="720"/>
        <w:tab w:val="left" w:pos="1476"/>
      </w:tabs>
      <w:spacing w:before="0" w:after="0" w:line="410" w:lineRule="auto"/>
      <w:jc w:val="both"/>
    </w:pPr>
    <w:rPr>
      <w:rFonts w:ascii="仿宋_GB2312" w:hAnsi="Arial Unicode MS" w:eastAsia="仿宋_GB2312" w:cs="宋体"/>
      <w:spacing w:val="-2"/>
      <w:kern w:val="2"/>
      <w:sz w:val="30"/>
      <w:szCs w:val="20"/>
    </w:rPr>
  </w:style>
  <w:style w:type="paragraph" w:customStyle="1" w:styleId="2006">
    <w:name w:val="xl2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2007">
    <w:name w:val="样式 图表目录 + 首行缩进:  2 字符"/>
    <w:basedOn w:val="75"/>
    <w:uiPriority w:val="0"/>
    <w:pPr>
      <w:widowControl w:val="0"/>
      <w:ind w:left="0" w:leftChars="0" w:firstLine="0" w:firstLineChars="0"/>
      <w:jc w:val="both"/>
    </w:pPr>
    <w:rPr>
      <w:rFonts w:ascii="Times New Roman" w:hAnsi="Times New Roman" w:cs="Times New Roman"/>
      <w:spacing w:val="-8"/>
      <w:kern w:val="2"/>
      <w:sz w:val="21"/>
      <w:szCs w:val="21"/>
      <w:lang w:val="zh-CN"/>
    </w:rPr>
  </w:style>
  <w:style w:type="paragraph" w:customStyle="1" w:styleId="2008">
    <w:name w:val="许克亮标二"/>
    <w:uiPriority w:val="0"/>
    <w:pPr>
      <w:adjustRightInd w:val="0"/>
      <w:snapToGrid w:val="0"/>
      <w:spacing w:line="360" w:lineRule="auto"/>
      <w:ind w:firstLine="561"/>
      <w:jc w:val="both"/>
    </w:pPr>
    <w:rPr>
      <w:rFonts w:ascii="Times New Roman" w:hAnsi="Times New Roman" w:eastAsia="宋体" w:cs="Times New Roman"/>
      <w:b/>
      <w:bCs/>
      <w:sz w:val="28"/>
      <w:szCs w:val="28"/>
      <w:lang w:val="en-US" w:eastAsia="zh-CN" w:bidi="ar-SA"/>
    </w:rPr>
  </w:style>
  <w:style w:type="paragraph" w:customStyle="1" w:styleId="2009">
    <w:name w:val="样式105"/>
    <w:basedOn w:val="2010"/>
    <w:uiPriority w:val="0"/>
    <w:pPr>
      <w:tabs>
        <w:tab w:val="left" w:pos="540"/>
        <w:tab w:val="left" w:pos="2175"/>
      </w:tabs>
      <w:spacing w:beforeLines="0"/>
      <w:ind w:left="927" w:hanging="927"/>
      <w:outlineLvl w:val="1"/>
    </w:pPr>
    <w:rPr>
      <w:rFonts w:cs="Arial"/>
      <w:b/>
    </w:rPr>
  </w:style>
  <w:style w:type="paragraph" w:customStyle="1" w:styleId="2010">
    <w:name w:val="样式81"/>
    <w:basedOn w:val="1"/>
    <w:uiPriority w:val="0"/>
    <w:pPr>
      <w:keepNext/>
      <w:keepLines/>
      <w:widowControl w:val="0"/>
      <w:tabs>
        <w:tab w:val="left" w:pos="2175"/>
      </w:tabs>
      <w:spacing w:beforeLines="50" w:line="360" w:lineRule="auto"/>
      <w:jc w:val="both"/>
      <w:outlineLvl w:val="2"/>
    </w:pPr>
    <w:rPr>
      <w:rFonts w:ascii="Times New Roman" w:hAnsi="Times New Roman" w:eastAsia="黑体" w:cs="黑体"/>
      <w:bCs/>
      <w:spacing w:val="-2"/>
      <w:sz w:val="28"/>
      <w:szCs w:val="28"/>
    </w:rPr>
  </w:style>
  <w:style w:type="paragraph" w:customStyle="1" w:styleId="2011">
    <w:name w:val="GH1文本_02条款"/>
    <w:uiPriority w:val="0"/>
    <w:pPr>
      <w:widowControl w:val="0"/>
      <w:tabs>
        <w:tab w:val="left" w:pos="-2126"/>
        <w:tab w:val="left" w:pos="1588"/>
      </w:tabs>
      <w:spacing w:line="360" w:lineRule="auto"/>
      <w:ind w:left="-2551"/>
      <w:outlineLvl w:val="2"/>
    </w:pPr>
    <w:rPr>
      <w:rFonts w:ascii="Times New Roman" w:hAnsi="Times New Roman" w:eastAsia="宋体" w:cs="Times New Roman"/>
      <w:kern w:val="2"/>
      <w:sz w:val="28"/>
      <w:szCs w:val="24"/>
      <w:lang w:val="en-US" w:eastAsia="zh-CN" w:bidi="ar-SA"/>
    </w:rPr>
  </w:style>
  <w:style w:type="paragraph" w:customStyle="1" w:styleId="2012">
    <w:name w:val="Char Char Char Char Char Char Char Char Char Char Char Char Char1 Char Char Char Char Char Char"/>
    <w:basedOn w:val="1"/>
    <w:uiPriority w:val="0"/>
    <w:pPr>
      <w:spacing w:after="160" w:line="240" w:lineRule="exact"/>
    </w:pPr>
    <w:rPr>
      <w:rFonts w:ascii="Verdana" w:hAnsi="Verdana" w:cs="黑体"/>
      <w:spacing w:val="-2"/>
      <w:sz w:val="20"/>
      <w:szCs w:val="20"/>
      <w:lang w:eastAsia="en-US"/>
    </w:rPr>
  </w:style>
  <w:style w:type="paragraph" w:customStyle="1" w:styleId="2013">
    <w:name w:val="Char Char1 Char Char Char Char Char Char Char"/>
    <w:basedOn w:val="1"/>
    <w:uiPriority w:val="0"/>
    <w:pPr>
      <w:widowControl w:val="0"/>
      <w:jc w:val="both"/>
    </w:pPr>
    <w:rPr>
      <w:rFonts w:ascii="Calibri" w:hAnsi="Calibri" w:cs="黑体"/>
      <w:kern w:val="2"/>
      <w:sz w:val="21"/>
    </w:rPr>
  </w:style>
  <w:style w:type="paragraph" w:customStyle="1" w:styleId="2014">
    <w:name w:val="样式 标题 2 +"/>
    <w:basedOn w:val="3"/>
    <w:uiPriority w:val="0"/>
    <w:pPr>
      <w:widowControl w:val="0"/>
      <w:shd w:val="clear" w:color="auto" w:fill="FFFFFF"/>
      <w:tabs>
        <w:tab w:val="left" w:pos="567"/>
        <w:tab w:val="left" w:pos="927"/>
        <w:tab w:val="left" w:pos="1260"/>
      </w:tabs>
      <w:spacing w:before="0" w:after="0" w:line="360" w:lineRule="auto"/>
      <w:ind w:left="420"/>
    </w:pPr>
    <w:rPr>
      <w:rFonts w:ascii="宋体" w:hAnsi="宋体" w:eastAsia="宋体" w:cs="Times New Roman"/>
      <w:color w:val="000000"/>
      <w:sz w:val="30"/>
      <w:szCs w:val="28"/>
    </w:rPr>
  </w:style>
  <w:style w:type="paragraph" w:customStyle="1" w:styleId="2015">
    <w:name w:val="样式 (符号) 宋体 首行缩进:  0.93 厘米 段前: 6 磅 段后: 6 磅 行距: 固定值 18 磅1"/>
    <w:basedOn w:val="1"/>
    <w:uiPriority w:val="0"/>
    <w:pPr>
      <w:widowControl w:val="0"/>
      <w:spacing w:before="160" w:after="160" w:line="320" w:lineRule="exact"/>
      <w:ind w:firstLine="527"/>
      <w:jc w:val="both"/>
    </w:pPr>
    <w:rPr>
      <w:rFonts w:ascii="Times New Roman" w:cs="黑体"/>
      <w:spacing w:val="-2"/>
      <w:szCs w:val="20"/>
    </w:rPr>
  </w:style>
  <w:style w:type="paragraph" w:customStyle="1" w:styleId="2016">
    <w:name w:val="正文标准 Char"/>
    <w:basedOn w:val="1"/>
    <w:uiPriority w:val="0"/>
    <w:pPr>
      <w:widowControl w:val="0"/>
      <w:ind w:firstLine="200" w:firstLineChars="200"/>
      <w:jc w:val="both"/>
    </w:pPr>
    <w:rPr>
      <w:rFonts w:ascii="Times New Roman" w:hAnsi="Times New Roman" w:cs="黑体"/>
      <w:spacing w:val="-2"/>
      <w:szCs w:val="20"/>
    </w:rPr>
  </w:style>
  <w:style w:type="paragraph" w:customStyle="1" w:styleId="2017">
    <w:name w:val="样式 表题注 + 五号 左 段前: 3.6 磅2"/>
    <w:basedOn w:val="1"/>
    <w:uiPriority w:val="0"/>
    <w:pPr>
      <w:keepNext/>
      <w:widowControl w:val="0"/>
      <w:spacing w:before="72" w:after="160" w:line="0" w:lineRule="atLeast"/>
      <w:jc w:val="center"/>
    </w:pPr>
    <w:rPr>
      <w:rFonts w:hAnsi="Calibri" w:cs="黑体"/>
      <w:b/>
      <w:color w:val="000000"/>
      <w:spacing w:val="-2"/>
      <w:szCs w:val="20"/>
    </w:rPr>
  </w:style>
  <w:style w:type="paragraph" w:customStyle="1" w:styleId="2018">
    <w:name w:val="表格用字"/>
    <w:basedOn w:val="78"/>
    <w:uiPriority w:val="0"/>
    <w:pPr>
      <w:spacing w:before="156" w:after="120" w:line="0" w:lineRule="atLeast"/>
    </w:pPr>
    <w:rPr>
      <w:rFonts w:hint="eastAsia" w:ascii="宋体" w:hAnsi="宋体" w:eastAsia="仿宋_GB2312" w:cs="宋体"/>
      <w:szCs w:val="22"/>
    </w:rPr>
  </w:style>
  <w:style w:type="paragraph" w:customStyle="1" w:styleId="2019">
    <w:name w:val="报告标题4"/>
    <w:basedOn w:val="524"/>
    <w:uiPriority w:val="0"/>
    <w:pPr>
      <w:tabs>
        <w:tab w:val="left" w:pos="864"/>
        <w:tab w:val="left" w:pos="1476"/>
        <w:tab w:val="clear" w:pos="0"/>
      </w:tabs>
      <w:spacing w:before="100" w:line="360" w:lineRule="auto"/>
      <w:ind w:left="864" w:hanging="864"/>
      <w:outlineLvl w:val="3"/>
    </w:pPr>
    <w:rPr>
      <w:szCs w:val="20"/>
    </w:rPr>
  </w:style>
  <w:style w:type="paragraph" w:customStyle="1" w:styleId="2020">
    <w:name w:val="正文41"/>
    <w:basedOn w:val="1"/>
    <w:uiPriority w:val="0"/>
    <w:pPr>
      <w:widowControl w:val="0"/>
      <w:adjustRightInd w:val="0"/>
      <w:spacing w:line="315" w:lineRule="atLeast"/>
    </w:pPr>
    <w:rPr>
      <w:rFonts w:hAnsi="Calibri" w:cs="黑体"/>
      <w:spacing w:val="-2"/>
      <w:sz w:val="28"/>
      <w:szCs w:val="20"/>
    </w:rPr>
  </w:style>
  <w:style w:type="paragraph" w:customStyle="1" w:styleId="2021">
    <w:name w:val="徐萍自正文1"/>
    <w:basedOn w:val="1"/>
    <w:uiPriority w:val="0"/>
    <w:pPr>
      <w:widowControl w:val="0"/>
      <w:tabs>
        <w:tab w:val="left" w:pos="0"/>
      </w:tabs>
      <w:adjustRightInd w:val="0"/>
      <w:snapToGrid w:val="0"/>
      <w:ind w:firstLine="200" w:firstLineChars="200"/>
      <w:jc w:val="both"/>
    </w:pPr>
    <w:rPr>
      <w:rFonts w:hAnsi="Calibri" w:cs="黑体"/>
      <w:bCs/>
      <w:color w:val="000000"/>
      <w:spacing w:val="-2"/>
      <w:kern w:val="24"/>
      <w:sz w:val="26"/>
      <w:szCs w:val="20"/>
    </w:rPr>
  </w:style>
  <w:style w:type="paragraph" w:customStyle="1" w:styleId="2022">
    <w:name w:val="正文文本缩进 21"/>
    <w:basedOn w:val="1"/>
    <w:uiPriority w:val="0"/>
    <w:pPr>
      <w:widowControl w:val="0"/>
      <w:adjustRightInd w:val="0"/>
      <w:ind w:firstLine="560"/>
      <w:jc w:val="both"/>
    </w:pPr>
    <w:rPr>
      <w:rFonts w:ascii="Times New Roman" w:hAnsi="Times New Roman" w:cs="黑体"/>
      <w:spacing w:val="-2"/>
      <w:sz w:val="28"/>
      <w:szCs w:val="20"/>
    </w:rPr>
  </w:style>
  <w:style w:type="paragraph" w:customStyle="1" w:styleId="2023">
    <w:name w:val="1 Char"/>
    <w:basedOn w:val="1"/>
    <w:uiPriority w:val="0"/>
    <w:pPr>
      <w:widowControl w:val="0"/>
      <w:jc w:val="both"/>
    </w:pPr>
    <w:rPr>
      <w:rFonts w:ascii="Times New Roman" w:hAnsi="Times New Roman" w:cs="Times New Roman"/>
      <w:kern w:val="2"/>
      <w:sz w:val="21"/>
      <w:szCs w:val="20"/>
    </w:rPr>
  </w:style>
  <w:style w:type="paragraph" w:customStyle="1" w:styleId="2024">
    <w:name w:val="xl30"/>
    <w:basedOn w:val="1"/>
    <w:uiPriority w:val="0"/>
    <w:pPr>
      <w:pBdr>
        <w:top w:val="single" w:color="auto" w:sz="4" w:space="0"/>
        <w:left w:val="single" w:color="auto" w:sz="4" w:space="0"/>
        <w:bottom w:val="single" w:color="auto" w:sz="4" w:space="0"/>
      </w:pBdr>
      <w:spacing w:before="100" w:beforeAutospacing="1" w:after="100" w:afterAutospacing="1"/>
      <w:jc w:val="center"/>
    </w:pPr>
    <w:rPr>
      <w:rFonts w:ascii="Times New Roman" w:hAnsi="Times New Roman" w:eastAsia="Arial Unicode MS" w:cs="Times New Roman"/>
    </w:rPr>
  </w:style>
  <w:style w:type="paragraph" w:customStyle="1" w:styleId="2025">
    <w:name w:val="图表题"/>
    <w:next w:val="1"/>
    <w:uiPriority w:val="0"/>
    <w:pPr>
      <w:spacing w:before="156" w:after="156" w:line="360" w:lineRule="exact"/>
      <w:jc w:val="center"/>
    </w:pPr>
    <w:rPr>
      <w:rFonts w:ascii="宋体" w:hAnsi="Times New Roman" w:eastAsia="宋体" w:cs="Times New Roman"/>
      <w:b/>
      <w:sz w:val="24"/>
      <w:lang w:val="en-US" w:eastAsia="zh-CN" w:bidi="ar-SA"/>
    </w:rPr>
  </w:style>
  <w:style w:type="paragraph" w:customStyle="1" w:styleId="2026">
    <w:name w:val="样式 标题 4标题 4 Char Char标题 4 Char + 小四 加粗2"/>
    <w:basedOn w:val="5"/>
    <w:uiPriority w:val="0"/>
    <w:pPr>
      <w:widowControl w:val="0"/>
      <w:tabs>
        <w:tab w:val="left" w:pos="864"/>
        <w:tab w:val="left" w:pos="2153"/>
      </w:tabs>
      <w:snapToGrid w:val="0"/>
      <w:spacing w:before="0" w:beforeLines="50" w:after="0" w:line="520" w:lineRule="atLeast"/>
      <w:ind w:left="0"/>
      <w:jc w:val="both"/>
      <w:textAlignment w:val="auto"/>
    </w:pPr>
    <w:rPr>
      <w:rFonts w:ascii="Times New Roman" w:hAnsi="Times New Roman" w:eastAsia="宋体" w:cs="Times New Roman"/>
      <w:bCs/>
      <w:spacing w:val="-2"/>
      <w:sz w:val="21"/>
      <w:szCs w:val="20"/>
    </w:rPr>
  </w:style>
  <w:style w:type="paragraph" w:customStyle="1" w:styleId="2027">
    <w:name w:val="中气附件"/>
    <w:basedOn w:val="2"/>
    <w:uiPriority w:val="0"/>
    <w:pPr>
      <w:spacing w:line="360" w:lineRule="auto"/>
      <w:ind w:firstLine="200" w:firstLineChars="200"/>
      <w:jc w:val="right"/>
    </w:pPr>
    <w:rPr>
      <w:rFonts w:ascii="黑体" w:hAnsi="宋体" w:eastAsia="黑体" w:cs="Arial"/>
      <w:b w:val="0"/>
      <w:spacing w:val="-2"/>
      <w:sz w:val="32"/>
    </w:rPr>
  </w:style>
  <w:style w:type="paragraph" w:customStyle="1" w:styleId="2028">
    <w:name w:val="图表字体"/>
    <w:basedOn w:val="1"/>
    <w:uiPriority w:val="0"/>
    <w:pPr>
      <w:widowControl w:val="0"/>
      <w:jc w:val="center"/>
    </w:pPr>
    <w:rPr>
      <w:rFonts w:ascii="Times New Roman" w:hAnsi="Times New Roman" w:cs="Times New Roman"/>
      <w:kern w:val="2"/>
      <w:sz w:val="21"/>
    </w:rPr>
  </w:style>
  <w:style w:type="paragraph" w:customStyle="1" w:styleId="2029">
    <w:name w:val="四号 行距: 固定值 25 磅"/>
    <w:basedOn w:val="1"/>
    <w:uiPriority w:val="0"/>
    <w:pPr>
      <w:widowControl w:val="0"/>
      <w:adjustRightInd w:val="0"/>
      <w:snapToGrid w:val="0"/>
      <w:spacing w:line="340" w:lineRule="exact"/>
      <w:ind w:firstLine="422" w:firstLineChars="200"/>
      <w:jc w:val="center"/>
    </w:pPr>
    <w:rPr>
      <w:rFonts w:cs="黑体"/>
      <w:b/>
      <w:spacing w:val="-2"/>
      <w:sz w:val="28"/>
      <w:szCs w:val="21"/>
      <w:lang w:val="zh-CN"/>
    </w:rPr>
  </w:style>
  <w:style w:type="paragraph" w:customStyle="1" w:styleId="2030">
    <w:name w:val="WPS Plain"/>
    <w:uiPriority w:val="0"/>
    <w:rPr>
      <w:rFonts w:ascii="Times New Roman" w:hAnsi="Times New Roman" w:eastAsia="宋体" w:cs="Times New Roman"/>
      <w:lang w:val="en-US" w:eastAsia="zh-CN" w:bidi="ar-SA"/>
    </w:rPr>
  </w:style>
  <w:style w:type="paragraph" w:customStyle="1" w:styleId="2031">
    <w:name w:val="xl35"/>
    <w:basedOn w:val="1"/>
    <w:uiPriority w:val="0"/>
    <w:pPr>
      <w:spacing w:before="100" w:beforeAutospacing="1" w:after="100" w:afterAutospacing="1"/>
    </w:pPr>
    <w:rPr>
      <w:rFonts w:ascii="Arial Unicode MS" w:hAnsi="Arial Unicode MS" w:eastAsia="Arial Unicode MS" w:cs="Arial Unicode MS"/>
      <w:color w:val="0000FF"/>
      <w:spacing w:val="-2"/>
      <w:szCs w:val="20"/>
    </w:rPr>
  </w:style>
  <w:style w:type="paragraph" w:customStyle="1" w:styleId="2032">
    <w:name w:val="title2"/>
    <w:basedOn w:val="1"/>
    <w:uiPriority w:val="0"/>
    <w:pPr>
      <w:spacing w:line="240" w:lineRule="atLeast"/>
      <w:jc w:val="center"/>
    </w:pPr>
    <w:rPr>
      <w:rFonts w:hAnsi="Calibri"/>
      <w:color w:val="000000"/>
      <w:spacing w:val="-2"/>
      <w:sz w:val="18"/>
      <w:szCs w:val="18"/>
    </w:rPr>
  </w:style>
  <w:style w:type="paragraph" w:customStyle="1" w:styleId="2033">
    <w:name w:val="样式 标题 1标题 1环评标题 11一、标题 1 Char章 + Times New Roman 加粗 黑色 两..."/>
    <w:next w:val="87"/>
    <w:uiPriority w:val="0"/>
    <w:pPr>
      <w:spacing w:before="156" w:after="156"/>
      <w:jc w:val="both"/>
    </w:pPr>
    <w:rPr>
      <w:rFonts w:ascii="Times New Roman" w:hAnsi="Times New Roman" w:eastAsia="黑体" w:cs="宋体"/>
      <w:b/>
      <w:bCs/>
      <w:color w:val="000000"/>
      <w:kern w:val="44"/>
      <w:sz w:val="30"/>
      <w:lang w:val="en-US" w:eastAsia="zh-CN" w:bidi="ar-SA"/>
    </w:rPr>
  </w:style>
  <w:style w:type="paragraph" w:customStyle="1" w:styleId="2034">
    <w:name w:val="KM_表头文字"/>
    <w:basedOn w:val="34"/>
    <w:uiPriority w:val="0"/>
    <w:pPr>
      <w:widowControl w:val="0"/>
      <w:spacing w:after="0"/>
      <w:textAlignment w:val="center"/>
    </w:pPr>
    <w:rPr>
      <w:b/>
      <w:bCs/>
      <w:kern w:val="2"/>
      <w:szCs w:val="21"/>
    </w:rPr>
  </w:style>
  <w:style w:type="paragraph" w:customStyle="1" w:styleId="2035">
    <w:name w:val="质正文"/>
    <w:basedOn w:val="1"/>
    <w:uiPriority w:val="0"/>
    <w:pPr>
      <w:widowControl w:val="0"/>
      <w:adjustRightInd w:val="0"/>
      <w:snapToGrid w:val="0"/>
      <w:spacing w:line="360" w:lineRule="auto"/>
      <w:ind w:firstLine="200" w:firstLineChars="200"/>
      <w:jc w:val="both"/>
    </w:pPr>
    <w:rPr>
      <w:rFonts w:hAnsi="Times New Roman" w:cs="黑体"/>
      <w:spacing w:val="-2"/>
      <w:szCs w:val="20"/>
    </w:rPr>
  </w:style>
  <w:style w:type="paragraph" w:customStyle="1" w:styleId="2036">
    <w:name w:val="xl2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 w:val="20"/>
      <w:szCs w:val="20"/>
    </w:rPr>
  </w:style>
  <w:style w:type="paragraph" w:customStyle="1" w:styleId="2037">
    <w:name w:val="p-r3"/>
    <w:basedOn w:val="1"/>
    <w:uiPriority w:val="0"/>
    <w:pPr>
      <w:spacing w:before="100" w:beforeAutospacing="1" w:after="100" w:afterAutospacing="1"/>
    </w:pPr>
    <w:rPr>
      <w:rFonts w:hAnsi="Calibri"/>
      <w:spacing w:val="-2"/>
      <w:szCs w:val="21"/>
    </w:rPr>
  </w:style>
  <w:style w:type="paragraph" w:customStyle="1" w:styleId="2038">
    <w:name w:val="表格内容1"/>
    <w:basedOn w:val="1"/>
    <w:uiPriority w:val="0"/>
    <w:pPr>
      <w:widowControl w:val="0"/>
      <w:tabs>
        <w:tab w:val="left" w:pos="1535"/>
        <w:tab w:val="left" w:pos="3105"/>
        <w:tab w:val="left" w:pos="3880"/>
        <w:tab w:val="center" w:pos="4153"/>
        <w:tab w:val="left" w:pos="4676"/>
        <w:tab w:val="left" w:pos="6247"/>
        <w:tab w:val="left" w:pos="7740"/>
        <w:tab w:val="right" w:pos="8306"/>
        <w:tab w:val="left" w:pos="9288"/>
      </w:tabs>
      <w:autoSpaceDE w:val="0"/>
      <w:autoSpaceDN w:val="0"/>
      <w:adjustRightInd w:val="0"/>
      <w:snapToGrid w:val="0"/>
      <w:jc w:val="center"/>
    </w:pPr>
    <w:rPr>
      <w:rFonts w:ascii="仿宋_GB2312" w:eastAsia="仿宋_GB2312" w:cs="黑体"/>
      <w:color w:val="FF0000"/>
      <w:spacing w:val="-2"/>
      <w:sz w:val="28"/>
      <w:szCs w:val="21"/>
    </w:rPr>
  </w:style>
  <w:style w:type="paragraph" w:customStyle="1" w:styleId="2039">
    <w:name w:val="样式 标题 2 + 宋体 四号"/>
    <w:basedOn w:val="3"/>
    <w:uiPriority w:val="0"/>
    <w:pPr>
      <w:keepLines w:val="0"/>
      <w:widowControl w:val="0"/>
      <w:tabs>
        <w:tab w:val="left" w:pos="1476"/>
      </w:tabs>
      <w:adjustRightInd w:val="0"/>
      <w:snapToGrid w:val="0"/>
      <w:spacing w:before="0" w:beforeLines="50" w:after="0" w:line="240" w:lineRule="auto"/>
      <w:jc w:val="both"/>
    </w:pPr>
    <w:rPr>
      <w:rFonts w:ascii="宋体" w:hAnsi="Arial Unicode MS" w:eastAsia="宋体" w:cs="宋体"/>
      <w:b w:val="0"/>
      <w:spacing w:val="-2"/>
      <w:kern w:val="2"/>
      <w:sz w:val="28"/>
      <w:szCs w:val="24"/>
    </w:rPr>
  </w:style>
  <w:style w:type="paragraph" w:customStyle="1" w:styleId="2040">
    <w:name w:val="参加人员"/>
    <w:basedOn w:val="1"/>
    <w:uiPriority w:val="0"/>
    <w:pPr>
      <w:widowControl w:val="0"/>
      <w:jc w:val="both"/>
    </w:pPr>
    <w:rPr>
      <w:rFonts w:ascii="Times New Roman" w:hAnsi="Times New Roman" w:cs="黑体"/>
      <w:spacing w:val="-2"/>
      <w:szCs w:val="20"/>
    </w:rPr>
  </w:style>
  <w:style w:type="paragraph" w:customStyle="1" w:styleId="2041">
    <w:name w:val="中大3级标题"/>
    <w:basedOn w:val="4"/>
    <w:uiPriority w:val="0"/>
    <w:pPr>
      <w:widowControl w:val="0"/>
      <w:tabs>
        <w:tab w:val="left" w:pos="720"/>
        <w:tab w:val="left" w:pos="1022"/>
        <w:tab w:val="left" w:pos="1080"/>
      </w:tabs>
      <w:snapToGrid w:val="0"/>
      <w:spacing w:before="0" w:beforeLines="50" w:after="0" w:line="360" w:lineRule="auto"/>
      <w:jc w:val="both"/>
    </w:pPr>
    <w:rPr>
      <w:rFonts w:hint="eastAsia"/>
      <w:i/>
      <w:iCs/>
      <w:color w:val="000000"/>
      <w:spacing w:val="-2"/>
      <w:kern w:val="2"/>
      <w:sz w:val="28"/>
      <w:szCs w:val="24"/>
    </w:rPr>
  </w:style>
  <w:style w:type="paragraph" w:customStyle="1" w:styleId="2042">
    <w:name w:val="正文  规划"/>
    <w:basedOn w:val="1"/>
    <w:uiPriority w:val="0"/>
    <w:pPr>
      <w:widowControl w:val="0"/>
      <w:adjustRightInd w:val="0"/>
      <w:spacing w:before="120" w:after="120"/>
      <w:ind w:firstLine="200" w:firstLineChars="200"/>
      <w:jc w:val="both"/>
    </w:pPr>
    <w:rPr>
      <w:rFonts w:ascii="Times New Roman" w:hAnsi="Times New Roman"/>
      <w:spacing w:val="-2"/>
      <w:szCs w:val="20"/>
    </w:rPr>
  </w:style>
  <w:style w:type="paragraph" w:customStyle="1" w:styleId="2043">
    <w:name w:val="hot-word-refresh"/>
    <w:basedOn w:val="1"/>
    <w:uiPriority w:val="0"/>
    <w:pPr>
      <w:spacing w:before="100" w:beforeAutospacing="1" w:after="100" w:afterAutospacing="1"/>
    </w:pPr>
    <w:rPr>
      <w:rFonts w:hAnsi="Calibri"/>
      <w:spacing w:val="-2"/>
      <w:szCs w:val="21"/>
    </w:rPr>
  </w:style>
  <w:style w:type="paragraph" w:customStyle="1" w:styleId="2044">
    <w:name w:val="T表格1"/>
    <w:basedOn w:val="34"/>
    <w:uiPriority w:val="0"/>
    <w:pPr>
      <w:widowControl w:val="0"/>
      <w:tabs>
        <w:tab w:val="left" w:pos="900"/>
      </w:tabs>
      <w:spacing w:after="0" w:line="240" w:lineRule="exact"/>
      <w:jc w:val="both"/>
    </w:pPr>
    <w:rPr>
      <w:rFonts w:ascii="Times New Roman" w:hAnsi="Times New Roman" w:eastAsia="仿宋_GB2312" w:cs="Times New Roman"/>
      <w:kern w:val="2"/>
      <w:lang w:val="zh-CN"/>
    </w:rPr>
  </w:style>
  <w:style w:type="paragraph" w:customStyle="1" w:styleId="2045">
    <w:name w:val="col-sub1"/>
    <w:basedOn w:val="1"/>
    <w:uiPriority w:val="0"/>
    <w:pPr>
      <w:spacing w:before="100" w:beforeAutospacing="1" w:after="100" w:afterAutospacing="1"/>
      <w:ind w:left="-3675"/>
    </w:pPr>
    <w:rPr>
      <w:rFonts w:hAnsi="Calibri"/>
      <w:spacing w:val="-2"/>
      <w:szCs w:val="21"/>
    </w:rPr>
  </w:style>
  <w:style w:type="paragraph" w:customStyle="1" w:styleId="2046">
    <w:name w:val="Char Char Char Char Char Char Char Char Char2 Char Char Char Char Char Char Char Char Char Char"/>
    <w:basedOn w:val="1"/>
    <w:uiPriority w:val="0"/>
    <w:pPr>
      <w:widowControl w:val="0"/>
      <w:spacing w:line="360" w:lineRule="auto"/>
      <w:ind w:firstLine="200" w:firstLineChars="200"/>
      <w:jc w:val="both"/>
    </w:pPr>
    <w:rPr>
      <w:spacing w:val="-2"/>
      <w:szCs w:val="20"/>
    </w:rPr>
  </w:style>
  <w:style w:type="paragraph" w:customStyle="1" w:styleId="2047">
    <w:name w:val="上次保存者"/>
    <w:uiPriority w:val="0"/>
    <w:pPr>
      <w:widowControl w:val="0"/>
      <w:jc w:val="both"/>
    </w:pPr>
    <w:rPr>
      <w:rFonts w:ascii="Times New Roman" w:hAnsi="Times New Roman" w:eastAsia="宋体" w:cs="Times New Roman"/>
      <w:lang w:val="en-US" w:eastAsia="zh-CN" w:bidi="ar-SA"/>
    </w:rPr>
  </w:style>
  <w:style w:type="paragraph" w:customStyle="1" w:styleId="2048">
    <w:name w:val="9"/>
    <w:basedOn w:val="1"/>
    <w:next w:val="54"/>
    <w:uiPriority w:val="0"/>
    <w:pPr>
      <w:spacing w:line="460" w:lineRule="exact"/>
      <w:ind w:firstLine="554" w:firstLineChars="231"/>
    </w:pPr>
    <w:rPr>
      <w:spacing w:val="-2"/>
      <w:szCs w:val="20"/>
    </w:rPr>
  </w:style>
  <w:style w:type="paragraph" w:customStyle="1" w:styleId="2049">
    <w:name w:val="p-r2"/>
    <w:basedOn w:val="1"/>
    <w:uiPriority w:val="0"/>
    <w:pPr>
      <w:spacing w:before="100" w:beforeAutospacing="1" w:after="100" w:afterAutospacing="1"/>
    </w:pPr>
    <w:rPr>
      <w:rFonts w:hAnsi="Calibri"/>
      <w:spacing w:val="-2"/>
      <w:szCs w:val="21"/>
    </w:rPr>
  </w:style>
  <w:style w:type="paragraph" w:customStyle="1" w:styleId="2050">
    <w:name w:val="pad14"/>
    <w:basedOn w:val="1"/>
    <w:uiPriority w:val="0"/>
    <w:pPr>
      <w:spacing w:before="100" w:beforeAutospacing="1" w:after="100" w:afterAutospacing="1"/>
    </w:pPr>
    <w:rPr>
      <w:rFonts w:hAnsi="Calibri"/>
      <w:spacing w:val="-2"/>
      <w:szCs w:val="21"/>
    </w:rPr>
  </w:style>
  <w:style w:type="paragraph" w:customStyle="1" w:styleId="2051">
    <w:name w:val="样式 样式 样式 标题 2H2h2heading 2+ Indent: Left 0.25 in二级节名1.1  heading...1"/>
    <w:basedOn w:val="2052"/>
    <w:uiPriority w:val="0"/>
    <w:pPr>
      <w:tabs>
        <w:tab w:val="left" w:pos="0"/>
        <w:tab w:val="left" w:pos="576"/>
        <w:tab w:val="left" w:pos="840"/>
      </w:tabs>
      <w:spacing w:before="240" w:beforeLines="0"/>
    </w:pPr>
  </w:style>
  <w:style w:type="paragraph" w:customStyle="1" w:styleId="2052">
    <w:name w:val="样式 样式 标题 2H2h2heading 2+ Indent: Left 0.25 in二级节名1.1  heading......1"/>
    <w:basedOn w:val="1825"/>
    <w:uiPriority w:val="0"/>
    <w:pPr>
      <w:tabs>
        <w:tab w:val="left" w:pos="576"/>
        <w:tab w:val="clear" w:pos="0"/>
        <w:tab w:val="clear" w:pos="1476"/>
      </w:tabs>
      <w:ind w:left="576"/>
    </w:pPr>
  </w:style>
  <w:style w:type="paragraph" w:customStyle="1" w:styleId="2053">
    <w:name w:val="reason-tip"/>
    <w:basedOn w:val="1"/>
    <w:uiPriority w:val="0"/>
    <w:pPr>
      <w:spacing w:before="100" w:beforeAutospacing="1" w:after="100" w:afterAutospacing="1"/>
    </w:pPr>
    <w:rPr>
      <w:rFonts w:hAnsi="Calibri"/>
      <w:spacing w:val="-2"/>
      <w:szCs w:val="21"/>
    </w:rPr>
  </w:style>
  <w:style w:type="paragraph" w:customStyle="1" w:styleId="2054">
    <w:name w:val="环境影响报告书"/>
    <w:basedOn w:val="1"/>
    <w:uiPriority w:val="0"/>
    <w:pPr>
      <w:widowControl w:val="0"/>
      <w:spacing w:beforeLines="100"/>
      <w:jc w:val="center"/>
    </w:pPr>
    <w:rPr>
      <w:rFonts w:ascii="Times New Roman" w:hAnsi="Times New Roman" w:eastAsia="楷体_GB2312" w:cs="黑体"/>
      <w:b/>
      <w:spacing w:val="-2"/>
      <w:sz w:val="52"/>
      <w:szCs w:val="20"/>
    </w:rPr>
  </w:style>
  <w:style w:type="paragraph" w:customStyle="1" w:styleId="2055">
    <w:name w:val="1正文"/>
    <w:basedOn w:val="1"/>
    <w:uiPriority w:val="99"/>
    <w:pPr>
      <w:widowControl w:val="0"/>
      <w:ind w:firstLine="560" w:firstLineChars="200"/>
    </w:pPr>
    <w:rPr>
      <w:rFonts w:cs="Times New Roman"/>
      <w:sz w:val="28"/>
      <w:szCs w:val="20"/>
    </w:rPr>
  </w:style>
  <w:style w:type="paragraph" w:customStyle="1" w:styleId="2056">
    <w:name w:val="xl206"/>
    <w:basedOn w:val="1"/>
    <w:uiPriority w:val="0"/>
    <w:pPr>
      <w:pBdr>
        <w:top w:val="single" w:color="auto" w:sz="4" w:space="0"/>
        <w:left w:val="single" w:color="auto" w:sz="4" w:space="0"/>
        <w:right w:val="single" w:color="auto" w:sz="4" w:space="0"/>
      </w:pBdr>
      <w:spacing w:before="100" w:beforeAutospacing="1" w:after="100" w:afterAutospacing="1"/>
      <w:jc w:val="center"/>
    </w:pPr>
    <w:rPr>
      <w:b/>
      <w:bCs/>
      <w:spacing w:val="-2"/>
      <w:szCs w:val="20"/>
    </w:rPr>
  </w:style>
  <w:style w:type="paragraph" w:customStyle="1" w:styleId="2057">
    <w:name w:val="enc-txt"/>
    <w:basedOn w:val="1"/>
    <w:uiPriority w:val="0"/>
    <w:pPr>
      <w:spacing w:before="100" w:beforeAutospacing="1" w:after="100" w:afterAutospacing="1"/>
    </w:pPr>
    <w:rPr>
      <w:rFonts w:hAnsi="Calibri"/>
      <w:spacing w:val="-2"/>
      <w:szCs w:val="21"/>
    </w:rPr>
  </w:style>
  <w:style w:type="paragraph" w:customStyle="1" w:styleId="2058">
    <w:name w:val="样式 样式1 + 居中"/>
    <w:basedOn w:val="1"/>
    <w:uiPriority w:val="0"/>
    <w:pPr>
      <w:widowControl w:val="0"/>
      <w:jc w:val="center"/>
    </w:pPr>
    <w:rPr>
      <w:rFonts w:ascii="Times New Roman" w:hAnsi="Times New Roman" w:cs="黑体"/>
      <w:spacing w:val="-2"/>
      <w:sz w:val="28"/>
      <w:szCs w:val="20"/>
    </w:rPr>
  </w:style>
  <w:style w:type="paragraph" w:customStyle="1" w:styleId="2059">
    <w:name w:val="Char Char Char Char Char Char1 Char1"/>
    <w:basedOn w:val="1"/>
    <w:uiPriority w:val="0"/>
    <w:pPr>
      <w:widowControl w:val="0"/>
      <w:snapToGrid w:val="0"/>
      <w:spacing w:line="440" w:lineRule="atLeast"/>
    </w:pPr>
    <w:rPr>
      <w:rFonts w:eastAsia="Times New Roman" w:cs="黑体"/>
      <w:b/>
      <w:spacing w:val="-2"/>
      <w:sz w:val="36"/>
      <w:szCs w:val="20"/>
    </w:rPr>
  </w:style>
  <w:style w:type="paragraph" w:customStyle="1" w:styleId="2060">
    <w:name w:val="Char Char Char Char Char Char Char Char Char1 Char"/>
    <w:basedOn w:val="1"/>
    <w:uiPriority w:val="0"/>
    <w:pPr>
      <w:widowControl w:val="0"/>
      <w:jc w:val="both"/>
    </w:pPr>
    <w:rPr>
      <w:rFonts w:cs="Times New Roman"/>
      <w:kern w:val="2"/>
      <w:sz w:val="32"/>
      <w:szCs w:val="20"/>
    </w:rPr>
  </w:style>
  <w:style w:type="paragraph" w:customStyle="1" w:styleId="2061">
    <w:name w:val="正文首行缩进1"/>
    <w:basedOn w:val="34"/>
    <w:uiPriority w:val="0"/>
    <w:pPr>
      <w:widowControl w:val="0"/>
      <w:adjustRightInd w:val="0"/>
      <w:spacing w:after="0" w:line="312" w:lineRule="auto"/>
      <w:ind w:firstLine="567"/>
      <w:jc w:val="both"/>
    </w:pPr>
    <w:rPr>
      <w:i/>
      <w:iCs/>
      <w:color w:val="000000"/>
      <w:kern w:val="2"/>
    </w:rPr>
  </w:style>
  <w:style w:type="paragraph" w:customStyle="1" w:styleId="2062">
    <w:name w:val="Char Char Char Char Char Char Char1 Char Char Char1"/>
    <w:basedOn w:val="1"/>
    <w:uiPriority w:val="0"/>
    <w:pPr>
      <w:tabs>
        <w:tab w:val="left" w:pos="1404"/>
      </w:tabs>
      <w:spacing w:before="100" w:beforeAutospacing="1" w:after="100" w:afterAutospacing="1" w:line="360" w:lineRule="auto"/>
      <w:ind w:left="1403" w:hanging="420"/>
    </w:pPr>
    <w:rPr>
      <w:rFonts w:ascii="ˎ̥" w:hAnsi="ˎ̥" w:eastAsia="仿宋_GB2312"/>
      <w:color w:val="51585D"/>
      <w:spacing w:val="-2"/>
      <w:sz w:val="32"/>
      <w:szCs w:val="18"/>
    </w:rPr>
  </w:style>
  <w:style w:type="paragraph" w:customStyle="1" w:styleId="2063">
    <w:name w:val="样式 标题 2Chapter Heading2nd levelh22Titre2l2H2Header 2UND...1"/>
    <w:basedOn w:val="3"/>
    <w:uiPriority w:val="0"/>
    <w:pPr>
      <w:widowControl w:val="0"/>
      <w:tabs>
        <w:tab w:val="left" w:pos="1476"/>
      </w:tabs>
      <w:spacing w:before="0" w:after="0" w:line="360" w:lineRule="auto"/>
      <w:jc w:val="both"/>
    </w:pPr>
    <w:rPr>
      <w:rFonts w:ascii="宋体" w:hAnsi="宋体" w:eastAsia="宋体" w:cs="宋体"/>
      <w:b w:val="0"/>
      <w:spacing w:val="-2"/>
      <w:sz w:val="24"/>
      <w:szCs w:val="20"/>
    </w:rPr>
  </w:style>
  <w:style w:type="paragraph" w:customStyle="1" w:styleId="2064">
    <w:name w:val="xl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 w:val="20"/>
      <w:szCs w:val="20"/>
    </w:rPr>
  </w:style>
  <w:style w:type="paragraph" w:customStyle="1" w:styleId="2065">
    <w:name w:val="样式02"/>
    <w:basedOn w:val="61"/>
    <w:uiPriority w:val="0"/>
    <w:pPr>
      <w:widowControl w:val="0"/>
      <w:pBdr>
        <w:bottom w:val="single" w:color="auto" w:sz="4" w:space="1"/>
      </w:pBdr>
    </w:pPr>
    <w:rPr>
      <w:rFonts w:ascii="Times New Roman" w:hAnsi="Times New Roman"/>
      <w:color w:val="0000FF"/>
      <w:kern w:val="2"/>
      <w:szCs w:val="20"/>
    </w:rPr>
  </w:style>
  <w:style w:type="paragraph" w:customStyle="1" w:styleId="2066">
    <w:name w:val="T表格"/>
    <w:uiPriority w:val="0"/>
    <w:pPr>
      <w:jc w:val="center"/>
    </w:pPr>
    <w:rPr>
      <w:rFonts w:ascii="Times New Roman" w:hAnsi="Times New Roman" w:eastAsia="宋体" w:cs="Times New Roman"/>
      <w:sz w:val="21"/>
      <w:szCs w:val="21"/>
      <w:lang w:val="en-US" w:eastAsia="zh-CN" w:bidi="ar-SA"/>
    </w:rPr>
  </w:style>
  <w:style w:type="paragraph" w:customStyle="1" w:styleId="2067">
    <w:name w:val="xl18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2068">
    <w:name w:val="Char Char1 Char Char Char Char Char Char Char Char Char Char Char Char Char Char Char Char Char Char Char Char1 Char2"/>
    <w:basedOn w:val="1"/>
    <w:uiPriority w:val="0"/>
    <w:pPr>
      <w:widowControl w:val="0"/>
      <w:spacing w:line="360" w:lineRule="auto"/>
      <w:ind w:firstLine="200" w:firstLineChars="200"/>
      <w:jc w:val="both"/>
    </w:pPr>
    <w:rPr>
      <w:rFonts w:cs="Times New Roman"/>
      <w:kern w:val="2"/>
    </w:rPr>
  </w:style>
  <w:style w:type="paragraph" w:customStyle="1" w:styleId="2069">
    <w:name w:val="样式1."/>
    <w:basedOn w:val="1"/>
    <w:uiPriority w:val="0"/>
    <w:pPr>
      <w:widowControl w:val="0"/>
      <w:adjustRightInd w:val="0"/>
      <w:snapToGrid w:val="0"/>
      <w:spacing w:line="460" w:lineRule="exact"/>
      <w:jc w:val="both"/>
    </w:pPr>
    <w:rPr>
      <w:rFonts w:ascii="Times New Roman" w:hAnsi="Times New Roman" w:eastAsia="黑体" w:cs="黑体"/>
      <w:b/>
      <w:spacing w:val="-2"/>
      <w:sz w:val="32"/>
      <w:szCs w:val="20"/>
    </w:rPr>
  </w:style>
  <w:style w:type="paragraph" w:customStyle="1" w:styleId="2070">
    <w:name w:val="样式 电镀正文 + 首行缩进:  2 字符"/>
    <w:basedOn w:val="2071"/>
    <w:uiPriority w:val="0"/>
    <w:pPr>
      <w:spacing w:line="324" w:lineRule="auto"/>
    </w:pPr>
    <w:rPr>
      <w:rFonts w:hAnsi="Calibri" w:cs="Arial"/>
      <w:sz w:val="28"/>
    </w:rPr>
  </w:style>
  <w:style w:type="paragraph" w:customStyle="1" w:styleId="2071">
    <w:name w:val="电镀正文"/>
    <w:basedOn w:val="6"/>
    <w:uiPriority w:val="0"/>
    <w:pPr>
      <w:spacing w:line="312" w:lineRule="auto"/>
      <w:ind w:firstLine="200" w:firstLineChars="200"/>
    </w:pPr>
    <w:rPr>
      <w:rFonts w:hint="eastAsia" w:ascii="宋体" w:hAnsi="宋体" w:cs="宋体"/>
      <w:sz w:val="24"/>
      <w:szCs w:val="24"/>
    </w:rPr>
  </w:style>
  <w:style w:type="paragraph" w:customStyle="1" w:styleId="2072">
    <w:name w:val="word_more_con"/>
    <w:basedOn w:val="1"/>
    <w:uiPriority w:val="0"/>
    <w:pPr>
      <w:pBdr>
        <w:top w:val="single" w:color="DEDFE1" w:sz="6" w:space="5"/>
        <w:left w:val="single" w:color="DEDFE1" w:sz="6" w:space="8"/>
        <w:bottom w:val="single" w:color="DEDFE1" w:sz="6" w:space="5"/>
        <w:right w:val="single" w:color="DEDFE1" w:sz="6" w:space="30"/>
      </w:pBdr>
      <w:shd w:val="clear" w:color="auto" w:fill="FFFFFF"/>
      <w:spacing w:before="100" w:beforeAutospacing="1" w:after="100" w:afterAutospacing="1" w:line="300" w:lineRule="atLeast"/>
    </w:pPr>
    <w:rPr>
      <w:rFonts w:hAnsi="Calibri"/>
      <w:spacing w:val="-2"/>
      <w:szCs w:val="21"/>
    </w:rPr>
  </w:style>
  <w:style w:type="paragraph" w:customStyle="1" w:styleId="2073">
    <w:name w:val="自定义正文 Char Char Char Char"/>
    <w:uiPriority w:val="0"/>
    <w:pPr>
      <w:widowControl w:val="0"/>
      <w:topLinePunct/>
      <w:adjustRightInd w:val="0"/>
      <w:snapToGrid w:val="0"/>
      <w:spacing w:line="360" w:lineRule="auto"/>
      <w:ind w:firstLine="510"/>
      <w:jc w:val="both"/>
    </w:pPr>
    <w:rPr>
      <w:rFonts w:ascii="Times New Roman" w:hAnsi="Times New Roman" w:eastAsia="宋体" w:cs="Times New Roman"/>
      <w:kern w:val="2"/>
      <w:position w:val="-28"/>
      <w:sz w:val="28"/>
      <w:szCs w:val="28"/>
      <w:lang w:val="en-US" w:eastAsia="zh-CN" w:bidi="ar-SA"/>
    </w:rPr>
  </w:style>
  <w:style w:type="paragraph" w:customStyle="1" w:styleId="2074">
    <w:name w:val="样式 (中文) 仿宋_GB2312 四号 黑色 首行缩进:  2 字符 行距: 固定值 23 磅"/>
    <w:basedOn w:val="1"/>
    <w:uiPriority w:val="0"/>
    <w:pPr>
      <w:widowControl w:val="0"/>
      <w:spacing w:before="120" w:line="400" w:lineRule="exact"/>
      <w:ind w:firstLine="200" w:firstLineChars="200"/>
      <w:jc w:val="both"/>
    </w:pPr>
    <w:rPr>
      <w:rFonts w:ascii="Times New Roman" w:hAnsi="Times New Roman" w:cs="黑体"/>
      <w:color w:val="000000"/>
      <w:spacing w:val="-2"/>
      <w:szCs w:val="20"/>
    </w:rPr>
  </w:style>
  <w:style w:type="paragraph" w:customStyle="1" w:styleId="2075">
    <w:name w:val="Char Char1 Char Char Char Char Char Char Char Char Char Char Char Char Char Char Char Char Char Char"/>
    <w:basedOn w:val="1"/>
    <w:uiPriority w:val="0"/>
    <w:pPr>
      <w:widowControl w:val="0"/>
      <w:spacing w:line="360" w:lineRule="auto"/>
      <w:ind w:firstLine="200" w:firstLineChars="200"/>
      <w:jc w:val="both"/>
    </w:pPr>
    <w:rPr>
      <w:kern w:val="2"/>
    </w:rPr>
  </w:style>
  <w:style w:type="paragraph" w:customStyle="1" w:styleId="2076">
    <w:name w:val="xl51"/>
    <w:basedOn w:val="1"/>
    <w:uiPriority w:val="0"/>
    <w:pPr>
      <w:pBdr>
        <w:left w:val="single" w:color="auto" w:sz="8" w:space="0"/>
        <w:right w:val="single" w:color="auto" w:sz="8" w:space="0"/>
      </w:pBdr>
      <w:spacing w:before="100" w:beforeAutospacing="1" w:after="100" w:afterAutospacing="1" w:line="360" w:lineRule="auto"/>
      <w:ind w:firstLine="465"/>
      <w:jc w:val="center"/>
    </w:pPr>
    <w:rPr>
      <w:rFonts w:ascii="黑体" w:hAnsi="Arial Unicode MS" w:eastAsia="黑体" w:cs="黑体"/>
      <w:b/>
      <w:spacing w:val="-2"/>
      <w:sz w:val="28"/>
      <w:szCs w:val="20"/>
    </w:rPr>
  </w:style>
  <w:style w:type="paragraph" w:customStyle="1" w:styleId="2077">
    <w:name w:val="reader-word-layer reader-word-s1-22"/>
    <w:basedOn w:val="1"/>
    <w:uiPriority w:val="0"/>
    <w:pPr>
      <w:spacing w:before="100" w:beforeAutospacing="1" w:after="100" w:afterAutospacing="1"/>
    </w:pPr>
    <w:rPr>
      <w:rFonts w:hAnsi="Calibri"/>
      <w:spacing w:val="-2"/>
      <w:szCs w:val="20"/>
    </w:rPr>
  </w:style>
  <w:style w:type="paragraph" w:customStyle="1" w:styleId="2078">
    <w:name w:val="标题附件2"/>
    <w:basedOn w:val="36"/>
    <w:uiPriority w:val="0"/>
    <w:pPr>
      <w:widowControl w:val="0"/>
      <w:spacing w:beforeLines="50" w:after="0"/>
      <w:ind w:left="0" w:leftChars="0" w:firstLine="171" w:firstLineChars="171"/>
      <w:jc w:val="both"/>
    </w:pPr>
    <w:rPr>
      <w:rFonts w:eastAsia="黑体"/>
      <w:spacing w:val="-2"/>
      <w:kern w:val="2"/>
      <w:sz w:val="28"/>
    </w:rPr>
  </w:style>
  <w:style w:type="paragraph" w:customStyle="1" w:styleId="2079">
    <w:name w:val="relation-split1"/>
    <w:basedOn w:val="1"/>
    <w:uiPriority w:val="0"/>
    <w:pPr>
      <w:spacing w:before="100" w:beforeAutospacing="1" w:after="100" w:afterAutospacing="1" w:line="210" w:lineRule="atLeast"/>
    </w:pPr>
    <w:rPr>
      <w:rFonts w:hAnsi="Calibri"/>
      <w:color w:val="999999"/>
      <w:spacing w:val="-2"/>
      <w:sz w:val="28"/>
      <w:szCs w:val="21"/>
    </w:rPr>
  </w:style>
  <w:style w:type="paragraph" w:customStyle="1" w:styleId="2080">
    <w:name w:val="btn-disabled"/>
    <w:basedOn w:val="1"/>
    <w:uiPriority w:val="0"/>
    <w:pPr>
      <w:pBdr>
        <w:top w:val="single" w:color="DDDDDD" w:sz="6" w:space="0"/>
        <w:left w:val="single" w:color="DDDDDD" w:sz="6" w:space="0"/>
        <w:bottom w:val="single" w:color="DDDDDD" w:sz="6" w:space="0"/>
        <w:right w:val="single" w:color="DDDDDD" w:sz="6" w:space="0"/>
      </w:pBdr>
      <w:spacing w:before="100" w:beforeAutospacing="1" w:after="100" w:afterAutospacing="1"/>
    </w:pPr>
    <w:rPr>
      <w:rFonts w:hAnsi="Calibri"/>
      <w:spacing w:val="-2"/>
      <w:szCs w:val="21"/>
    </w:rPr>
  </w:style>
  <w:style w:type="paragraph" w:customStyle="1" w:styleId="2081">
    <w:name w:val="样式 段落样式 + (西文) 宋体 小四 黑色 Char"/>
    <w:basedOn w:val="762"/>
    <w:uiPriority w:val="0"/>
    <w:rPr>
      <w:rFonts w:ascii="Times New Roman" w:hAnsi="Times New Roman" w:cs="Times New Roman"/>
      <w:color w:val="000000"/>
      <w:w w:val="100"/>
      <w:kern w:val="24"/>
      <w:sz w:val="24"/>
    </w:rPr>
  </w:style>
  <w:style w:type="paragraph" w:customStyle="1" w:styleId="2082">
    <w:name w:val="CM103"/>
    <w:basedOn w:val="140"/>
    <w:next w:val="140"/>
    <w:uiPriority w:val="0"/>
    <w:pPr>
      <w:spacing w:after="288"/>
    </w:pPr>
    <w:rPr>
      <w:rFonts w:ascii="黑体" w:eastAsia="黑体" w:cs="黑体"/>
      <w:color w:val="auto"/>
    </w:rPr>
  </w:style>
  <w:style w:type="paragraph" w:customStyle="1" w:styleId="2083">
    <w:name w:val="样式 标题 3 + 段前: 0.5 行 段后: 0.5 行 首行缩进:  0 字符"/>
    <w:basedOn w:val="4"/>
    <w:uiPriority w:val="99"/>
    <w:pPr>
      <w:widowControl w:val="0"/>
      <w:tabs>
        <w:tab w:val="left" w:pos="1080"/>
      </w:tabs>
      <w:spacing w:before="156" w:after="156"/>
      <w:jc w:val="both"/>
    </w:pPr>
    <w:rPr>
      <w:rFonts w:ascii="Times New Roman" w:hAnsi="Times New Roman"/>
      <w:color w:val="FF0000"/>
      <w:kern w:val="28"/>
      <w:szCs w:val="20"/>
    </w:rPr>
  </w:style>
  <w:style w:type="paragraph" w:customStyle="1" w:styleId="2084">
    <w:name w:val="xl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 w:val="20"/>
      <w:szCs w:val="20"/>
    </w:rPr>
  </w:style>
  <w:style w:type="paragraph" w:customStyle="1" w:styleId="2085">
    <w:name w:val="xl14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pacing w:val="-2"/>
      <w:sz w:val="20"/>
      <w:szCs w:val="20"/>
    </w:rPr>
  </w:style>
  <w:style w:type="paragraph" w:customStyle="1" w:styleId="2086">
    <w:name w:val="样式 标题 2H2SeHead wsa21标题 1.1. + 段前: 4.65 磅 段后: 4.65 磅 行距:..."/>
    <w:basedOn w:val="3"/>
    <w:uiPriority w:val="0"/>
    <w:pPr>
      <w:keepLines w:val="0"/>
      <w:widowControl w:val="0"/>
      <w:tabs>
        <w:tab w:val="left" w:pos="1476"/>
      </w:tabs>
      <w:spacing w:before="100" w:beforeAutospacing="1" w:after="120" w:line="360" w:lineRule="auto"/>
      <w:jc w:val="both"/>
    </w:pPr>
    <w:rPr>
      <w:rFonts w:ascii="Arial" w:hAnsi="Arial" w:eastAsia="宋体" w:cs="宋体"/>
      <w:b w:val="0"/>
      <w:color w:val="000000"/>
      <w:spacing w:val="-2"/>
      <w:kern w:val="2"/>
      <w:szCs w:val="20"/>
    </w:rPr>
  </w:style>
  <w:style w:type="paragraph" w:customStyle="1" w:styleId="2087">
    <w:name w:val="正文 32"/>
    <w:basedOn w:val="1"/>
    <w:uiPriority w:val="0"/>
    <w:pPr>
      <w:widowControl w:val="0"/>
      <w:autoSpaceDE w:val="0"/>
      <w:autoSpaceDN w:val="0"/>
      <w:spacing w:line="288" w:lineRule="auto"/>
      <w:ind w:firstLine="567"/>
      <w:jc w:val="both"/>
    </w:pPr>
    <w:rPr>
      <w:rFonts w:ascii="Times New Roman" w:hAnsi="Times New Roman" w:cs="黑体"/>
      <w:spacing w:val="-2"/>
      <w:sz w:val="28"/>
      <w:szCs w:val="20"/>
    </w:rPr>
  </w:style>
  <w:style w:type="paragraph" w:customStyle="1" w:styleId="2088">
    <w:name w:val="样式 首行缩进:  1 字符"/>
    <w:basedOn w:val="1"/>
    <w:uiPriority w:val="0"/>
    <w:pPr>
      <w:widowControl w:val="0"/>
      <w:spacing w:line="498" w:lineRule="atLeast"/>
      <w:ind w:firstLine="100" w:firstLineChars="100"/>
      <w:jc w:val="both"/>
    </w:pPr>
    <w:rPr>
      <w:rFonts w:ascii="Times New Roman" w:hAnsi="Times New Roman" w:cs="黑体"/>
      <w:spacing w:val="-2"/>
      <w:szCs w:val="20"/>
    </w:rPr>
  </w:style>
  <w:style w:type="paragraph" w:customStyle="1" w:styleId="2089">
    <w:name w:val="麦志勤标题4"/>
    <w:basedOn w:val="5"/>
    <w:uiPriority w:val="0"/>
    <w:pPr>
      <w:widowControl w:val="0"/>
      <w:tabs>
        <w:tab w:val="left" w:pos="864"/>
        <w:tab w:val="left" w:pos="2153"/>
      </w:tabs>
      <w:snapToGrid w:val="0"/>
      <w:spacing w:before="0" w:beforeLines="100" w:after="0" w:line="300" w:lineRule="auto"/>
      <w:ind w:left="0"/>
      <w:jc w:val="both"/>
      <w:textAlignment w:val="auto"/>
    </w:pPr>
    <w:rPr>
      <w:rFonts w:ascii="黑体" w:hAnsi="黑体" w:eastAsia="宋体" w:cs="Times New Roman"/>
      <w:b w:val="0"/>
      <w:spacing w:val="-2"/>
      <w:sz w:val="30"/>
    </w:rPr>
  </w:style>
  <w:style w:type="paragraph" w:customStyle="1" w:styleId="2090">
    <w:name w:val="样式 样式 样式 ！正文 + 首行缩进:  2 字符 + 首行缩进:  2 字符 + 首行缩进:  2 字符"/>
    <w:basedOn w:val="1"/>
    <w:uiPriority w:val="0"/>
    <w:pPr>
      <w:widowControl w:val="0"/>
      <w:spacing w:line="560" w:lineRule="exact"/>
      <w:ind w:firstLine="200" w:firstLineChars="200"/>
      <w:jc w:val="both"/>
    </w:pPr>
    <w:rPr>
      <w:rFonts w:ascii="Times New Roman" w:hAnsi="Times New Roman"/>
      <w:kern w:val="2"/>
      <w:sz w:val="28"/>
      <w:szCs w:val="20"/>
    </w:rPr>
  </w:style>
  <w:style w:type="paragraph" w:customStyle="1" w:styleId="2091">
    <w:name w:val="样式 小四 首行缩进:  0.85 厘米 行距: 1.5 倍行距"/>
    <w:basedOn w:val="1"/>
    <w:uiPriority w:val="0"/>
    <w:pPr>
      <w:widowControl w:val="0"/>
      <w:adjustRightInd w:val="0"/>
      <w:ind w:firstLine="480"/>
      <w:jc w:val="both"/>
    </w:pPr>
    <w:rPr>
      <w:rFonts w:ascii="Times New Roman" w:hAnsi="Times New Roman"/>
      <w:spacing w:val="-2"/>
      <w:szCs w:val="20"/>
    </w:rPr>
  </w:style>
  <w:style w:type="paragraph" w:customStyle="1" w:styleId="2092">
    <w:name w:val="报告样式"/>
    <w:basedOn w:val="1"/>
    <w:next w:val="368"/>
    <w:uiPriority w:val="0"/>
    <w:pPr>
      <w:widowControl w:val="0"/>
      <w:jc w:val="both"/>
    </w:pPr>
    <w:rPr>
      <w:rFonts w:ascii="Times New Roman" w:hAnsi="Times New Roman" w:cs="黑体"/>
      <w:spacing w:val="-2"/>
      <w:szCs w:val="20"/>
    </w:rPr>
  </w:style>
  <w:style w:type="paragraph" w:customStyle="1" w:styleId="2093">
    <w:name w:val="样式 标题3"/>
    <w:basedOn w:val="4"/>
    <w:uiPriority w:val="0"/>
    <w:pPr>
      <w:widowControl w:val="0"/>
      <w:tabs>
        <w:tab w:val="left" w:pos="720"/>
        <w:tab w:val="left" w:pos="1022"/>
        <w:tab w:val="left" w:pos="1080"/>
      </w:tabs>
      <w:spacing w:before="0" w:beforeLines="50" w:after="0" w:line="360" w:lineRule="auto"/>
      <w:ind w:left="720" w:hanging="420"/>
      <w:jc w:val="both"/>
    </w:pPr>
    <w:rPr>
      <w:rFonts w:hint="eastAsia"/>
      <w:bCs w:val="0"/>
      <w:i/>
      <w:iCs/>
      <w:color w:val="000000"/>
      <w:spacing w:val="-2"/>
      <w:kern w:val="2"/>
      <w:sz w:val="24"/>
      <w:szCs w:val="24"/>
    </w:rPr>
  </w:style>
  <w:style w:type="paragraph" w:customStyle="1" w:styleId="2094">
    <w:name w:val="font9"/>
    <w:basedOn w:val="1"/>
    <w:uiPriority w:val="0"/>
    <w:pPr>
      <w:spacing w:before="100" w:beforeAutospacing="1" w:after="100" w:afterAutospacing="1"/>
    </w:pPr>
    <w:rPr>
      <w:rFonts w:ascii="Times New Roman" w:hAnsi="Times New Roman" w:cs="黑体"/>
      <w:spacing w:val="-2"/>
      <w:sz w:val="20"/>
      <w:szCs w:val="20"/>
    </w:rPr>
  </w:style>
  <w:style w:type="paragraph" w:customStyle="1" w:styleId="2095">
    <w:name w:val="五级无标题条"/>
    <w:basedOn w:val="1"/>
    <w:uiPriority w:val="0"/>
    <w:pPr>
      <w:widowControl w:val="0"/>
      <w:tabs>
        <w:tab w:val="left" w:pos="1296"/>
      </w:tabs>
      <w:ind w:left="1296" w:hanging="1296"/>
      <w:jc w:val="both"/>
    </w:pPr>
    <w:rPr>
      <w:rFonts w:ascii="Times New Roman" w:hAnsi="Times New Roman" w:cs="黑体"/>
      <w:spacing w:val="-2"/>
      <w:sz w:val="28"/>
      <w:szCs w:val="20"/>
    </w:rPr>
  </w:style>
  <w:style w:type="paragraph" w:customStyle="1" w:styleId="2096">
    <w:name w:val="表格格式"/>
    <w:next w:val="1"/>
    <w:uiPriority w:val="0"/>
    <w:pPr>
      <w:adjustRightInd w:val="0"/>
      <w:snapToGrid w:val="0"/>
      <w:jc w:val="center"/>
    </w:pPr>
    <w:rPr>
      <w:rFonts w:ascii="Times New Roman" w:hAnsi="Times New Roman" w:eastAsia="宋体" w:cs="Times New Roman"/>
      <w:color w:val="000000"/>
      <w:sz w:val="21"/>
      <w:lang w:val="en-US" w:eastAsia="zh-CN" w:bidi="ar-SA"/>
    </w:rPr>
  </w:style>
  <w:style w:type="paragraph" w:customStyle="1" w:styleId="2097">
    <w:name w:val="普通(网站)11"/>
    <w:basedOn w:val="1"/>
    <w:uiPriority w:val="0"/>
    <w:pPr>
      <w:widowControl w:val="0"/>
      <w:spacing w:before="100" w:beforeAutospacing="1" w:after="100" w:afterAutospacing="1"/>
      <w:ind w:firstLine="200" w:firstLineChars="200"/>
      <w:jc w:val="both"/>
    </w:pPr>
    <w:rPr>
      <w:rFonts w:hAnsi="Calibri" w:cs="黑体"/>
      <w:spacing w:val="-2"/>
      <w:szCs w:val="20"/>
    </w:rPr>
  </w:style>
  <w:style w:type="paragraph" w:customStyle="1" w:styleId="2098">
    <w:name w:val="11号线正文首行缩进2字符"/>
    <w:basedOn w:val="1"/>
    <w:uiPriority w:val="0"/>
    <w:pPr>
      <w:widowControl w:val="0"/>
      <w:spacing w:line="500" w:lineRule="exact"/>
      <w:ind w:firstLine="200" w:firstLineChars="200"/>
      <w:jc w:val="both"/>
    </w:pPr>
    <w:rPr>
      <w:rFonts w:hAnsi="Calibri"/>
      <w:spacing w:val="-2"/>
      <w:sz w:val="28"/>
      <w:szCs w:val="28"/>
    </w:rPr>
  </w:style>
  <w:style w:type="paragraph" w:customStyle="1" w:styleId="2099">
    <w:name w:val="xl60"/>
    <w:basedOn w:val="1"/>
    <w:uiPriority w:val="0"/>
    <w:pPr>
      <w:pBdr>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pacing w:val="-2"/>
      <w:szCs w:val="20"/>
    </w:rPr>
  </w:style>
  <w:style w:type="paragraph" w:customStyle="1" w:styleId="2100">
    <w:name w:val="标题4 + 加粗"/>
    <w:basedOn w:val="6"/>
    <w:uiPriority w:val="0"/>
    <w:pPr>
      <w:spacing w:before="120" w:beforeLines="50" w:after="120" w:afterLines="50"/>
      <w:outlineLvl w:val="3"/>
    </w:pPr>
    <w:rPr>
      <w:rFonts w:ascii="Times New Roman" w:hAnsi="Times New Roman" w:cs="Times New Roman"/>
      <w:b/>
      <w:sz w:val="21"/>
      <w:szCs w:val="24"/>
    </w:rPr>
  </w:style>
  <w:style w:type="paragraph" w:customStyle="1" w:styleId="2101">
    <w:name w:val="MTDisplayEquation"/>
    <w:basedOn w:val="1"/>
    <w:next w:val="1"/>
    <w:uiPriority w:val="0"/>
    <w:pPr>
      <w:widowControl w:val="0"/>
      <w:tabs>
        <w:tab w:val="center" w:pos="4160"/>
        <w:tab w:val="right" w:pos="8320"/>
      </w:tabs>
      <w:spacing w:line="360" w:lineRule="auto"/>
      <w:ind w:firstLine="480" w:firstLineChars="200"/>
      <w:jc w:val="both"/>
    </w:pPr>
    <w:rPr>
      <w:rFonts w:ascii="Times New Roman" w:hAnsi="Times New Roman" w:cs="黑体"/>
      <w:spacing w:val="-2"/>
      <w:szCs w:val="20"/>
    </w:rPr>
  </w:style>
  <w:style w:type="paragraph" w:customStyle="1" w:styleId="2102">
    <w:name w:val="uc-id1"/>
    <w:basedOn w:val="1"/>
    <w:uiPriority w:val="0"/>
    <w:pPr>
      <w:spacing w:before="100" w:beforeAutospacing="1" w:after="100" w:afterAutospacing="1"/>
    </w:pPr>
    <w:rPr>
      <w:rFonts w:hAnsi="Calibri"/>
      <w:b/>
      <w:bCs/>
      <w:spacing w:val="-2"/>
      <w:szCs w:val="21"/>
    </w:rPr>
  </w:style>
  <w:style w:type="paragraph" w:customStyle="1" w:styleId="2103">
    <w:name w:val="Char Char Char Char Char Char1 Char Char Char Char"/>
    <w:basedOn w:val="1"/>
    <w:uiPriority w:val="0"/>
    <w:pPr>
      <w:widowControl w:val="0"/>
      <w:jc w:val="both"/>
    </w:pPr>
    <w:rPr>
      <w:rFonts w:ascii="Times New Roman" w:hAnsi="Times New Roman" w:cs="Times New Roman"/>
      <w:kern w:val="2"/>
    </w:rPr>
  </w:style>
  <w:style w:type="paragraph" w:customStyle="1" w:styleId="2104">
    <w:name w:val="bk-dialog-accept"/>
    <w:basedOn w:val="1"/>
    <w:uiPriority w:val="0"/>
    <w:pPr>
      <w:spacing w:before="100" w:beforeAutospacing="1" w:after="100" w:afterAutospacing="1"/>
      <w:ind w:right="150"/>
    </w:pPr>
    <w:rPr>
      <w:rFonts w:hAnsi="Calibri"/>
      <w:spacing w:val="-2"/>
      <w:sz w:val="28"/>
      <w:szCs w:val="21"/>
    </w:rPr>
  </w:style>
  <w:style w:type="paragraph" w:customStyle="1" w:styleId="2105">
    <w:name w:val="样式 样式 褐色 首行缩进:  2 字符 + 首行缩进:  0 字符"/>
    <w:basedOn w:val="1"/>
    <w:uiPriority w:val="0"/>
    <w:pPr>
      <w:adjustRightInd w:val="0"/>
      <w:snapToGrid w:val="0"/>
      <w:spacing w:line="420" w:lineRule="auto"/>
    </w:pPr>
    <w:rPr>
      <w:szCs w:val="20"/>
    </w:rPr>
  </w:style>
  <w:style w:type="paragraph" w:customStyle="1" w:styleId="2106">
    <w:name w:val="图"/>
    <w:basedOn w:val="6"/>
    <w:uiPriority w:val="0"/>
    <w:pPr>
      <w:autoSpaceDE w:val="0"/>
      <w:autoSpaceDN w:val="0"/>
      <w:adjustRightInd w:val="0"/>
      <w:spacing w:line="360" w:lineRule="auto"/>
      <w:ind w:left="67" w:leftChars="67" w:firstLine="723" w:firstLineChars="300"/>
      <w:jc w:val="center"/>
    </w:pPr>
    <w:rPr>
      <w:rFonts w:ascii="Times New Roman" w:hAnsi="Times New Roman" w:cs="Arial"/>
      <w:b/>
      <w:bCs/>
      <w:kern w:val="0"/>
      <w:sz w:val="24"/>
      <w:szCs w:val="18"/>
    </w:rPr>
  </w:style>
  <w:style w:type="paragraph" w:customStyle="1" w:styleId="2107">
    <w:name w:val="样式 标题 2 + 非加粗"/>
    <w:basedOn w:val="3"/>
    <w:uiPriority w:val="0"/>
    <w:pPr>
      <w:widowControl w:val="0"/>
      <w:tabs>
        <w:tab w:val="left" w:pos="1476"/>
      </w:tabs>
      <w:spacing w:line="312" w:lineRule="auto"/>
      <w:ind w:left="840" w:hanging="420"/>
    </w:pPr>
    <w:rPr>
      <w:rFonts w:ascii="宋体" w:hAnsi="宋体" w:eastAsia="黑体" w:cs="宋体"/>
      <w:spacing w:val="-2"/>
      <w:kern w:val="2"/>
      <w:sz w:val="24"/>
      <w:szCs w:val="24"/>
    </w:rPr>
  </w:style>
  <w:style w:type="paragraph" w:customStyle="1" w:styleId="2108">
    <w:name w:val="reader-word-layer reader-word-s2-4"/>
    <w:basedOn w:val="1"/>
    <w:uiPriority w:val="0"/>
    <w:pPr>
      <w:spacing w:before="100" w:beforeAutospacing="1" w:after="100" w:afterAutospacing="1"/>
    </w:pPr>
  </w:style>
  <w:style w:type="paragraph" w:customStyle="1" w:styleId="2109">
    <w:name w:val="本文标题4"/>
    <w:basedOn w:val="5"/>
    <w:uiPriority w:val="0"/>
    <w:pPr>
      <w:widowControl w:val="0"/>
      <w:tabs>
        <w:tab w:val="left" w:pos="0"/>
        <w:tab w:val="left" w:pos="864"/>
        <w:tab w:val="left" w:pos="2153"/>
      </w:tabs>
      <w:spacing w:before="0" w:after="0" w:line="440" w:lineRule="exact"/>
      <w:ind w:left="120"/>
      <w:textAlignment w:val="auto"/>
    </w:pPr>
    <w:rPr>
      <w:rFonts w:ascii="Times New Roman" w:hAnsi="Times New Roman" w:eastAsia="宋体" w:cs="Times New Roman"/>
      <w:b w:val="0"/>
      <w:spacing w:val="-2"/>
    </w:rPr>
  </w:style>
  <w:style w:type="paragraph" w:customStyle="1" w:styleId="2110">
    <w:name w:val="默认段落字体 Para Char Char Char Char Char Char Char Char Char Char"/>
    <w:basedOn w:val="4"/>
    <w:uiPriority w:val="0"/>
    <w:pPr>
      <w:widowControl w:val="0"/>
      <w:tabs>
        <w:tab w:val="left" w:pos="360"/>
        <w:tab w:val="left" w:pos="900"/>
      </w:tabs>
      <w:snapToGrid w:val="0"/>
      <w:spacing w:before="120" w:after="120" w:line="360" w:lineRule="auto"/>
      <w:ind w:left="542" w:leftChars="-12" w:firstLine="200" w:firstLineChars="200"/>
    </w:pPr>
    <w:rPr>
      <w:rFonts w:ascii="Times New Roman" w:hAnsi="Times New Roman" w:eastAsia="黑体" w:cs="Times New Roman"/>
      <w:b w:val="0"/>
      <w:bCs w:val="0"/>
      <w:snapToGrid w:val="0"/>
      <w:kern w:val="2"/>
      <w:sz w:val="28"/>
      <w:szCs w:val="24"/>
    </w:rPr>
  </w:style>
  <w:style w:type="paragraph" w:customStyle="1" w:styleId="2111">
    <w:name w:val="text_dir"/>
    <w:basedOn w:val="1"/>
    <w:uiPriority w:val="0"/>
    <w:pPr>
      <w:pBdr>
        <w:top w:val="single" w:color="DEDFE1" w:sz="6" w:space="0"/>
        <w:left w:val="single" w:color="DEDFE1" w:sz="6" w:space="0"/>
        <w:bottom w:val="single" w:color="DEDFE1" w:sz="6" w:space="0"/>
        <w:right w:val="single" w:color="DEDFE1" w:sz="6" w:space="0"/>
      </w:pBdr>
      <w:shd w:val="clear" w:color="auto" w:fill="FFFFFF"/>
      <w:spacing w:after="450"/>
    </w:pPr>
    <w:rPr>
      <w:rFonts w:hAnsi="Calibri"/>
      <w:spacing w:val="-2"/>
      <w:szCs w:val="21"/>
    </w:rPr>
  </w:style>
  <w:style w:type="paragraph" w:customStyle="1" w:styleId="2112">
    <w:name w:val="- 页码 -"/>
    <w:uiPriority w:val="0"/>
    <w:pPr>
      <w:widowControl w:val="0"/>
      <w:jc w:val="both"/>
    </w:pPr>
    <w:rPr>
      <w:rFonts w:ascii="Times New Roman" w:hAnsi="Times New Roman" w:eastAsia="宋体" w:cs="Times New Roman"/>
      <w:lang w:val="en-US" w:eastAsia="zh-CN" w:bidi="ar-SA"/>
    </w:rPr>
  </w:style>
  <w:style w:type="paragraph" w:customStyle="1" w:styleId="2113">
    <w:name w:val="Char Char1 Char Char Char Char Char Char Char Char Char Char Char Char Char Char Char Char Char Char Char Char1 Char1"/>
    <w:basedOn w:val="1"/>
    <w:uiPriority w:val="0"/>
    <w:pPr>
      <w:widowControl w:val="0"/>
      <w:spacing w:line="360" w:lineRule="auto"/>
      <w:ind w:firstLine="200" w:firstLineChars="200"/>
      <w:jc w:val="both"/>
    </w:pPr>
    <w:rPr>
      <w:spacing w:val="-2"/>
      <w:szCs w:val="20"/>
    </w:rPr>
  </w:style>
  <w:style w:type="paragraph" w:customStyle="1" w:styleId="2114">
    <w:name w:val="样式 表格2 + 行距: 固定值 20 磅"/>
    <w:basedOn w:val="1959"/>
    <w:uiPriority w:val="0"/>
    <w:pPr>
      <w:spacing w:line="400" w:lineRule="exact"/>
    </w:pPr>
    <w:rPr>
      <w:rFonts w:cs="宋体"/>
      <w:szCs w:val="20"/>
    </w:rPr>
  </w:style>
  <w:style w:type="paragraph" w:customStyle="1" w:styleId="2115">
    <w:name w:val="样式 样式 标题 2 + 段前: 1 行 段后: 1 行 + 段前: 1 行 段后: 1 行"/>
    <w:basedOn w:val="1903"/>
    <w:uiPriority w:val="99"/>
    <w:pPr>
      <w:spacing w:beforeLines="50" w:afterLines="50"/>
    </w:pPr>
  </w:style>
  <w:style w:type="paragraph" w:customStyle="1" w:styleId="2116">
    <w:name w:val="Char Char Char Char Char Char1 Char Char Char Char1"/>
    <w:basedOn w:val="1"/>
    <w:uiPriority w:val="0"/>
    <w:pPr>
      <w:widowControl w:val="0"/>
      <w:jc w:val="both"/>
    </w:pPr>
    <w:rPr>
      <w:rFonts w:ascii="Tahoma" w:hAnsi="Tahoma" w:cs="黑体"/>
      <w:spacing w:val="-2"/>
      <w:szCs w:val="20"/>
    </w:rPr>
  </w:style>
  <w:style w:type="paragraph" w:customStyle="1" w:styleId="2117">
    <w:name w:val="封面正文"/>
    <w:uiPriority w:val="0"/>
    <w:pPr>
      <w:jc w:val="both"/>
    </w:pPr>
    <w:rPr>
      <w:rFonts w:ascii="Times New Roman" w:hAnsi="Times New Roman" w:eastAsia="宋体" w:cs="Times New Roman"/>
      <w:lang w:val="en-US" w:eastAsia="zh-CN" w:bidi="ar-SA"/>
    </w:rPr>
  </w:style>
  <w:style w:type="paragraph" w:customStyle="1" w:styleId="2118">
    <w:name w:val="enc-content"/>
    <w:basedOn w:val="1"/>
    <w:uiPriority w:val="0"/>
    <w:pPr>
      <w:shd w:val="clear" w:color="auto" w:fill="FDFEFF"/>
      <w:spacing w:before="100" w:beforeAutospacing="1" w:after="100" w:afterAutospacing="1"/>
    </w:pPr>
    <w:rPr>
      <w:rFonts w:hAnsi="Calibri"/>
      <w:spacing w:val="-2"/>
      <w:szCs w:val="21"/>
    </w:rPr>
  </w:style>
  <w:style w:type="paragraph" w:customStyle="1" w:styleId="2119">
    <w:name w:val="中大3级"/>
    <w:basedOn w:val="3"/>
    <w:uiPriority w:val="0"/>
    <w:pPr>
      <w:keepLines w:val="0"/>
      <w:widowControl w:val="0"/>
      <w:tabs>
        <w:tab w:val="left" w:pos="0"/>
        <w:tab w:val="left" w:pos="709"/>
        <w:tab w:val="left" w:pos="1476"/>
      </w:tabs>
      <w:adjustRightInd w:val="0"/>
      <w:snapToGrid w:val="0"/>
      <w:spacing w:before="0" w:beforeLines="50" w:after="0" w:line="360" w:lineRule="auto"/>
      <w:jc w:val="both"/>
      <w:outlineLvl w:val="2"/>
    </w:pPr>
    <w:rPr>
      <w:rFonts w:ascii="宋体" w:hAnsi="宋体" w:eastAsia="宋体" w:cs="宋体"/>
      <w:bCs w:val="0"/>
      <w:spacing w:val="-2"/>
      <w:sz w:val="28"/>
      <w:szCs w:val="28"/>
    </w:rPr>
  </w:style>
  <w:style w:type="paragraph" w:customStyle="1" w:styleId="2120">
    <w:name w:val="小四宋居中1.0"/>
    <w:basedOn w:val="1"/>
    <w:next w:val="1"/>
    <w:uiPriority w:val="0"/>
    <w:pPr>
      <w:widowControl w:val="0"/>
      <w:spacing w:line="240" w:lineRule="exact"/>
      <w:jc w:val="center"/>
    </w:pPr>
    <w:rPr>
      <w:rFonts w:ascii="仿宋_GB2312" w:hAnsi="Calibri" w:eastAsia="仿宋_GB2312" w:cs="黑体"/>
      <w:spacing w:val="-2"/>
      <w:szCs w:val="20"/>
    </w:rPr>
  </w:style>
  <w:style w:type="paragraph" w:customStyle="1" w:styleId="2121">
    <w:name w:val="样式 标题 4Subsection + 首行缩进:  2 字符"/>
    <w:basedOn w:val="5"/>
    <w:uiPriority w:val="0"/>
    <w:pPr>
      <w:widowControl w:val="0"/>
      <w:tabs>
        <w:tab w:val="left" w:pos="864"/>
        <w:tab w:val="left" w:pos="1680"/>
        <w:tab w:val="left" w:pos="2153"/>
      </w:tabs>
      <w:adjustRightInd/>
      <w:snapToGrid w:val="0"/>
      <w:spacing w:before="0" w:after="0" w:line="360" w:lineRule="auto"/>
      <w:ind w:left="1680" w:hanging="420"/>
      <w:jc w:val="both"/>
      <w:textAlignment w:val="auto"/>
    </w:pPr>
    <w:rPr>
      <w:rFonts w:ascii="Cambria" w:hAnsi="Cambria" w:eastAsia="宋体" w:cs="Times New Roman"/>
      <w:bCs/>
      <w:spacing w:val="-2"/>
    </w:rPr>
  </w:style>
  <w:style w:type="paragraph" w:customStyle="1" w:styleId="2122">
    <w:name w:val="样式5 Char Char"/>
    <w:basedOn w:val="1"/>
    <w:uiPriority w:val="0"/>
    <w:pPr>
      <w:adjustRightInd w:val="0"/>
      <w:snapToGrid w:val="0"/>
      <w:spacing w:line="420" w:lineRule="auto"/>
      <w:ind w:firstLine="200" w:firstLineChars="200"/>
      <w:jc w:val="both"/>
    </w:pPr>
  </w:style>
  <w:style w:type="paragraph" w:customStyle="1" w:styleId="2123">
    <w:name w:val="表格文字3"/>
    <w:basedOn w:val="387"/>
    <w:uiPriority w:val="0"/>
    <w:pPr>
      <w:tabs>
        <w:tab w:val="clear" w:pos="277"/>
        <w:tab w:val="clear" w:pos="600"/>
        <w:tab w:val="clear" w:pos="780"/>
        <w:tab w:val="clear" w:pos="2517"/>
      </w:tabs>
      <w:autoSpaceDE w:val="0"/>
      <w:autoSpaceDN w:val="0"/>
      <w:spacing w:before="0" w:beforeLines="10"/>
      <w:jc w:val="both"/>
      <w:textAlignment w:val="auto"/>
    </w:pPr>
    <w:rPr>
      <w:rFonts w:hint="eastAsia" w:ascii="宋体" w:hAnsi="宋体" w:cs="宋体"/>
      <w:kern w:val="2"/>
      <w:sz w:val="24"/>
      <w:szCs w:val="24"/>
    </w:rPr>
  </w:style>
  <w:style w:type="paragraph" w:customStyle="1" w:styleId="2124">
    <w:name w:val="样式 Tahoma 小四 段前: 7.9 磅1"/>
    <w:basedOn w:val="1"/>
    <w:uiPriority w:val="99"/>
    <w:pPr>
      <w:widowControl w:val="0"/>
      <w:spacing w:before="158"/>
      <w:ind w:firstLine="420" w:firstLineChars="175"/>
      <w:jc w:val="both"/>
    </w:pPr>
    <w:rPr>
      <w:rFonts w:ascii="Tahoma" w:hAnsi="Times New Roman"/>
      <w:kern w:val="28"/>
      <w:sz w:val="32"/>
      <w:szCs w:val="20"/>
    </w:rPr>
  </w:style>
  <w:style w:type="paragraph" w:customStyle="1" w:styleId="2125">
    <w:name w:val="ysh表格"/>
    <w:basedOn w:val="1"/>
    <w:uiPriority w:val="0"/>
    <w:pPr>
      <w:widowControl w:val="0"/>
      <w:jc w:val="center"/>
    </w:pPr>
    <w:rPr>
      <w:rFonts w:hAnsi="Calibri" w:cs="黑体"/>
      <w:spacing w:val="-2"/>
      <w:szCs w:val="21"/>
    </w:rPr>
  </w:style>
  <w:style w:type="paragraph" w:customStyle="1" w:styleId="2126">
    <w:name w:val="yz"/>
    <w:basedOn w:val="34"/>
    <w:uiPriority w:val="0"/>
    <w:pPr>
      <w:widowControl w:val="0"/>
      <w:tabs>
        <w:tab w:val="left" w:pos="900"/>
      </w:tabs>
      <w:spacing w:after="0"/>
      <w:ind w:firstLine="446" w:firstLineChars="200"/>
      <w:jc w:val="both"/>
    </w:pPr>
    <w:rPr>
      <w:i/>
      <w:iCs/>
      <w:color w:val="000000"/>
      <w:kern w:val="2"/>
    </w:rPr>
  </w:style>
  <w:style w:type="paragraph" w:customStyle="1" w:styleId="2127">
    <w:name w:val="xl14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2128">
    <w:name w:val="样式 样式 正文缩进s4 + 首行缩进:  2 字符 + 首行缩进:  2 字符"/>
    <w:basedOn w:val="1"/>
    <w:uiPriority w:val="0"/>
    <w:pPr>
      <w:widowControl w:val="0"/>
      <w:adjustRightInd w:val="0"/>
      <w:snapToGrid w:val="0"/>
      <w:spacing w:line="560" w:lineRule="exact"/>
      <w:ind w:firstLine="200" w:firstLineChars="200"/>
      <w:jc w:val="both"/>
    </w:pPr>
    <w:rPr>
      <w:rFonts w:ascii="Times New Roman" w:hAnsi="Times New Roman" w:cs="黑体"/>
      <w:color w:val="000000"/>
      <w:spacing w:val="-2"/>
      <w:sz w:val="28"/>
      <w:szCs w:val="20"/>
    </w:rPr>
  </w:style>
  <w:style w:type="paragraph" w:customStyle="1" w:styleId="2129">
    <w:name w:val="xl16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FF"/>
      <w:spacing w:val="-2"/>
      <w:sz w:val="20"/>
      <w:szCs w:val="20"/>
    </w:rPr>
  </w:style>
  <w:style w:type="paragraph" w:customStyle="1" w:styleId="2130">
    <w:name w:val="样式 标题 2 + 四号"/>
    <w:basedOn w:val="3"/>
    <w:uiPriority w:val="99"/>
    <w:pPr>
      <w:widowControl w:val="0"/>
      <w:tabs>
        <w:tab w:val="left" w:pos="567"/>
      </w:tabs>
      <w:spacing w:before="120" w:after="120" w:line="240" w:lineRule="auto"/>
      <w:jc w:val="both"/>
    </w:pPr>
    <w:rPr>
      <w:rFonts w:ascii="宋体" w:hAnsi="宋体" w:eastAsia="宋体" w:cs="Times New Roman"/>
      <w:kern w:val="44"/>
    </w:rPr>
  </w:style>
  <w:style w:type="paragraph" w:customStyle="1" w:styleId="2131">
    <w:name w:val="reader-word-layer reader-word-s4-9"/>
    <w:basedOn w:val="1"/>
    <w:uiPriority w:val="0"/>
    <w:pPr>
      <w:spacing w:before="100" w:beforeAutospacing="1" w:after="100" w:afterAutospacing="1"/>
    </w:pPr>
  </w:style>
  <w:style w:type="paragraph" w:customStyle="1" w:styleId="2132">
    <w:name w:val="declear"/>
    <w:basedOn w:val="1"/>
    <w:uiPriority w:val="0"/>
    <w:pPr>
      <w:spacing w:before="100" w:beforeAutospacing="1" w:after="100" w:afterAutospacing="1"/>
    </w:pPr>
    <w:rPr>
      <w:rFonts w:hAnsi="Calibri"/>
      <w:spacing w:val="-2"/>
      <w:szCs w:val="21"/>
    </w:rPr>
  </w:style>
  <w:style w:type="paragraph" w:customStyle="1" w:styleId="2133">
    <w:name w:val="Title.3"/>
    <w:next w:val="1"/>
    <w:uiPriority w:val="0"/>
    <w:pPr>
      <w:keepNext/>
      <w:keepLines/>
      <w:spacing w:before="156" w:beforeLines="50" w:line="360" w:lineRule="auto"/>
      <w:outlineLvl w:val="2"/>
    </w:pPr>
    <w:rPr>
      <w:rFonts w:ascii="Times New Roman" w:hAnsi="Times New Roman" w:eastAsia="仿宋_GB2312" w:cs="Times New Roman"/>
      <w:b/>
      <w:sz w:val="28"/>
      <w:lang w:val="en-US" w:eastAsia="zh-CN" w:bidi="ar-SA"/>
    </w:rPr>
  </w:style>
  <w:style w:type="paragraph" w:customStyle="1" w:styleId="2134">
    <w:name w:val="样式 标题 3 + (中文) 黑体 四号 段前: 6 磅 段后: 6 磅 行距: 多倍行距 1.73 字行"/>
    <w:basedOn w:val="4"/>
    <w:uiPriority w:val="0"/>
    <w:pPr>
      <w:widowControl w:val="0"/>
      <w:tabs>
        <w:tab w:val="left" w:pos="0"/>
        <w:tab w:val="left" w:pos="1022"/>
        <w:tab w:val="left" w:pos="1080"/>
      </w:tabs>
      <w:spacing w:before="0" w:after="0" w:line="560" w:lineRule="exact"/>
    </w:pPr>
    <w:rPr>
      <w:rFonts w:hint="eastAsia" w:ascii="黑体" w:hAnsi="Arial Unicode MS"/>
      <w:b w:val="0"/>
      <w:bCs w:val="0"/>
      <w:i/>
      <w:iCs/>
      <w:color w:val="000000"/>
      <w:spacing w:val="-2"/>
      <w:kern w:val="2"/>
      <w:sz w:val="24"/>
      <w:szCs w:val="20"/>
    </w:rPr>
  </w:style>
  <w:style w:type="paragraph" w:customStyle="1" w:styleId="2135">
    <w:name w:val="5正文"/>
    <w:basedOn w:val="1"/>
    <w:uiPriority w:val="0"/>
    <w:pPr>
      <w:widowControl w:val="0"/>
      <w:tabs>
        <w:tab w:val="left" w:pos="4500"/>
      </w:tabs>
      <w:spacing w:line="360" w:lineRule="auto"/>
      <w:ind w:firstLine="480" w:firstLineChars="200"/>
      <w:jc w:val="both"/>
    </w:pPr>
    <w:rPr>
      <w:rFonts w:cs="黑体"/>
      <w:bCs/>
      <w:spacing w:val="-2"/>
      <w:szCs w:val="20"/>
    </w:rPr>
  </w:style>
  <w:style w:type="paragraph" w:customStyle="1" w:styleId="2136">
    <w:name w:val="样式 样式 正文内容 + 首行缩进:  1.92 字符 + 首行缩进:  1.92 字符"/>
    <w:basedOn w:val="1"/>
    <w:uiPriority w:val="0"/>
    <w:pPr>
      <w:widowControl w:val="0"/>
      <w:spacing w:before="100" w:beforeAutospacing="1" w:after="100" w:afterAutospacing="1"/>
      <w:ind w:firstLine="192" w:firstLineChars="192"/>
      <w:jc w:val="both"/>
    </w:pPr>
    <w:rPr>
      <w:rFonts w:ascii="Times New Roman" w:hAnsi="Times New Roman"/>
      <w:spacing w:val="-2"/>
      <w:szCs w:val="20"/>
    </w:rPr>
  </w:style>
  <w:style w:type="paragraph" w:customStyle="1" w:styleId="2137">
    <w:name w:val="even2"/>
    <w:basedOn w:val="1"/>
    <w:uiPriority w:val="0"/>
    <w:pPr>
      <w:spacing w:before="100" w:beforeAutospacing="1" w:after="100" w:afterAutospacing="1"/>
    </w:pPr>
    <w:rPr>
      <w:rFonts w:hAnsi="Calibri"/>
      <w:spacing w:val="-2"/>
      <w:szCs w:val="21"/>
    </w:rPr>
  </w:style>
  <w:style w:type="paragraph" w:customStyle="1" w:styleId="2138">
    <w:name w:val="项目符号2"/>
    <w:basedOn w:val="2139"/>
    <w:uiPriority w:val="0"/>
    <w:pPr>
      <w:tabs>
        <w:tab w:val="left" w:pos="360"/>
        <w:tab w:val="left" w:pos="720"/>
      </w:tabs>
      <w:overflowPunct/>
      <w:snapToGrid/>
      <w:spacing w:line="312" w:lineRule="auto"/>
      <w:ind w:left="850" w:hanging="425"/>
    </w:pPr>
    <w:rPr>
      <w:rFonts w:ascii="宋体" w:hAnsi="宋体" w:eastAsia="宋体"/>
      <w:b/>
      <w:color w:val="000000"/>
      <w:sz w:val="24"/>
    </w:rPr>
  </w:style>
  <w:style w:type="paragraph" w:customStyle="1" w:styleId="2139">
    <w:name w:val="项目符号1"/>
    <w:basedOn w:val="1"/>
    <w:uiPriority w:val="0"/>
    <w:pPr>
      <w:widowControl w:val="0"/>
      <w:tabs>
        <w:tab w:val="left" w:pos="720"/>
      </w:tabs>
      <w:overflowPunct w:val="0"/>
      <w:snapToGrid w:val="0"/>
      <w:spacing w:line="480" w:lineRule="exact"/>
      <w:ind w:left="720" w:hanging="720"/>
      <w:jc w:val="both"/>
    </w:pPr>
    <w:rPr>
      <w:rFonts w:ascii="Arial" w:hAnsi="Arial" w:eastAsia="仿宋_GB2312" w:cs="黑体"/>
      <w:spacing w:val="-2"/>
      <w:sz w:val="28"/>
      <w:szCs w:val="20"/>
    </w:rPr>
  </w:style>
  <w:style w:type="paragraph" w:customStyle="1" w:styleId="2140">
    <w:name w:val="样式 标题 3 + 左侧:  0 厘米 悬挂缩进: 7.2 字符 段前: 4.65 磅 段后: 6 磅 行距: 固定值 ..."/>
    <w:basedOn w:val="4"/>
    <w:uiPriority w:val="0"/>
    <w:pPr>
      <w:widowControl w:val="0"/>
      <w:tabs>
        <w:tab w:val="left" w:pos="1022"/>
        <w:tab w:val="left" w:pos="1080"/>
        <w:tab w:val="left" w:pos="4621"/>
      </w:tabs>
      <w:spacing w:before="93" w:after="156" w:line="440" w:lineRule="exact"/>
      <w:ind w:left="720" w:hanging="720"/>
      <w:jc w:val="both"/>
    </w:pPr>
    <w:rPr>
      <w:rFonts w:hint="eastAsia"/>
      <w:bCs w:val="0"/>
      <w:i/>
      <w:iCs/>
      <w:color w:val="000000"/>
      <w:spacing w:val="-2"/>
      <w:kern w:val="2"/>
      <w:sz w:val="26"/>
      <w:szCs w:val="24"/>
    </w:rPr>
  </w:style>
  <w:style w:type="paragraph" w:customStyle="1" w:styleId="2141">
    <w:name w:val="普通(网站)14"/>
    <w:basedOn w:val="1"/>
    <w:uiPriority w:val="0"/>
    <w:pPr>
      <w:widowControl w:val="0"/>
      <w:spacing w:before="100" w:beforeAutospacing="1" w:after="100" w:afterAutospacing="1"/>
      <w:ind w:firstLine="200" w:firstLineChars="200"/>
      <w:jc w:val="both"/>
    </w:pPr>
    <w:rPr>
      <w:rFonts w:hAnsi="Calibri" w:cs="黑体"/>
      <w:spacing w:val="-2"/>
      <w:szCs w:val="20"/>
    </w:rPr>
  </w:style>
  <w:style w:type="paragraph" w:customStyle="1" w:styleId="2142">
    <w:name w:val="标题3"/>
    <w:basedOn w:val="4"/>
    <w:next w:val="6"/>
    <w:uiPriority w:val="0"/>
    <w:pPr>
      <w:widowControl w:val="0"/>
      <w:tabs>
        <w:tab w:val="left" w:pos="1080"/>
      </w:tabs>
      <w:spacing w:before="0" w:after="0" w:line="360" w:lineRule="auto"/>
      <w:ind w:left="709" w:hanging="709"/>
      <w:jc w:val="both"/>
    </w:pPr>
    <w:rPr>
      <w:rFonts w:ascii="Times New Roman" w:hAnsi="Times New Roman" w:cs="Times New Roman"/>
      <w:b w:val="0"/>
      <w:bCs w:val="0"/>
      <w:kern w:val="2"/>
      <w:sz w:val="24"/>
    </w:rPr>
  </w:style>
  <w:style w:type="paragraph" w:customStyle="1" w:styleId="2143">
    <w:name w:val="中大表格标题"/>
    <w:basedOn w:val="1"/>
    <w:uiPriority w:val="0"/>
    <w:pPr>
      <w:widowControl w:val="0"/>
      <w:adjustRightInd w:val="0"/>
      <w:spacing w:line="315" w:lineRule="atLeast"/>
      <w:jc w:val="both"/>
    </w:pPr>
    <w:rPr>
      <w:rFonts w:ascii="Times New Roman" w:hAnsi="Times New Roman" w:cs="黑体"/>
      <w:spacing w:val="-2"/>
      <w:szCs w:val="20"/>
    </w:rPr>
  </w:style>
  <w:style w:type="paragraph" w:customStyle="1" w:styleId="2144">
    <w:name w:val="样式 标题 2 + 首行缩进:  2 字符1"/>
    <w:basedOn w:val="3"/>
    <w:uiPriority w:val="0"/>
    <w:pPr>
      <w:widowControl w:val="0"/>
      <w:tabs>
        <w:tab w:val="left" w:pos="567"/>
      </w:tabs>
      <w:adjustRightInd w:val="0"/>
      <w:snapToGrid w:val="0"/>
      <w:spacing w:before="0" w:after="0" w:line="360" w:lineRule="auto"/>
      <w:ind w:firstLine="643" w:firstLineChars="202"/>
    </w:pPr>
    <w:rPr>
      <w:rFonts w:ascii="宋体" w:hAnsi="宋体" w:eastAsia="黑体" w:cs="宋体"/>
      <w:b w:val="0"/>
      <w:kern w:val="2"/>
      <w:sz w:val="30"/>
      <w:szCs w:val="20"/>
    </w:rPr>
  </w:style>
  <w:style w:type="paragraph" w:customStyle="1" w:styleId="2145">
    <w:name w:val="报价书"/>
    <w:uiPriority w:val="99"/>
    <w:rPr>
      <w:rFonts w:ascii="宋体" w:hAnsi="宋体" w:eastAsia="宋体" w:cs="Times New Roman"/>
      <w:kern w:val="2"/>
      <w:sz w:val="44"/>
      <w:szCs w:val="44"/>
      <w:lang w:val="en-US" w:eastAsia="zh-CN" w:bidi="ar-SA"/>
    </w:rPr>
  </w:style>
  <w:style w:type="paragraph" w:customStyle="1" w:styleId="2146">
    <w:name w:val="样式 标题 3条标题 + 段前: 0.5 行"/>
    <w:basedOn w:val="4"/>
    <w:next w:val="2147"/>
    <w:uiPriority w:val="0"/>
    <w:pPr>
      <w:widowControl w:val="0"/>
      <w:tabs>
        <w:tab w:val="left" w:pos="1080"/>
        <w:tab w:val="left" w:pos="1418"/>
      </w:tabs>
      <w:spacing w:before="0" w:after="0" w:line="240" w:lineRule="auto"/>
      <w:ind w:left="720" w:hanging="720"/>
      <w:jc w:val="both"/>
    </w:pPr>
    <w:rPr>
      <w:rFonts w:ascii="Times New Roman" w:hAnsi="Times New Roman" w:eastAsia="黑体"/>
      <w:b w:val="0"/>
      <w:bCs w:val="0"/>
      <w:kern w:val="2"/>
      <w:sz w:val="28"/>
      <w:szCs w:val="20"/>
    </w:rPr>
  </w:style>
  <w:style w:type="paragraph" w:customStyle="1" w:styleId="2147">
    <w:name w:val="！正文"/>
    <w:basedOn w:val="1"/>
    <w:uiPriority w:val="0"/>
    <w:pPr>
      <w:widowControl w:val="0"/>
      <w:spacing w:line="288" w:lineRule="auto"/>
      <w:ind w:firstLine="200" w:firstLineChars="200"/>
      <w:jc w:val="both"/>
    </w:pPr>
    <w:rPr>
      <w:rFonts w:ascii="Times New Roman" w:hAnsi="Times New Roman" w:cs="Times New Roman"/>
      <w:kern w:val="2"/>
    </w:rPr>
  </w:style>
  <w:style w:type="paragraph" w:customStyle="1" w:styleId="2148">
    <w:name w:val="un"/>
    <w:basedOn w:val="1"/>
    <w:uiPriority w:val="0"/>
    <w:pPr>
      <w:spacing w:before="100" w:beforeAutospacing="1" w:after="100" w:afterAutospacing="1" w:line="450" w:lineRule="atLeast"/>
    </w:pPr>
    <w:rPr>
      <w:rFonts w:cs="黑体"/>
      <w:color w:val="000000"/>
      <w:spacing w:val="-2"/>
      <w:sz w:val="18"/>
      <w:szCs w:val="18"/>
    </w:rPr>
  </w:style>
  <w:style w:type="paragraph" w:customStyle="1" w:styleId="2149">
    <w:name w:val="标准"/>
    <w:basedOn w:val="1"/>
    <w:uiPriority w:val="0"/>
    <w:pPr>
      <w:widowControl w:val="0"/>
      <w:tabs>
        <w:tab w:val="left" w:pos="720"/>
      </w:tabs>
      <w:adjustRightInd w:val="0"/>
      <w:spacing w:line="312" w:lineRule="atLeast"/>
      <w:jc w:val="both"/>
      <w:textAlignment w:val="baseline"/>
    </w:pPr>
    <w:rPr>
      <w:rFonts w:ascii="Times New Roman" w:hAnsi="Times New Roman" w:cs="Times New Roman"/>
      <w:sz w:val="21"/>
      <w:szCs w:val="20"/>
    </w:rPr>
  </w:style>
  <w:style w:type="paragraph" w:customStyle="1" w:styleId="2150">
    <w:name w:val="样式 小四 段前: 12 磅 行距: 1.5 倍行距"/>
    <w:basedOn w:val="1"/>
    <w:uiPriority w:val="0"/>
    <w:pPr>
      <w:widowControl w:val="0"/>
      <w:ind w:firstLine="200" w:firstLineChars="200"/>
      <w:jc w:val="both"/>
    </w:pPr>
    <w:rPr>
      <w:rFonts w:ascii="Times New Roman" w:hAnsi="Times New Roman" w:cs="黑体"/>
      <w:color w:val="FF0000"/>
      <w:spacing w:val="-2"/>
      <w:szCs w:val="20"/>
    </w:rPr>
  </w:style>
  <w:style w:type="paragraph" w:customStyle="1" w:styleId="2151">
    <w:name w:val="Body Text First Indent3"/>
    <w:basedOn w:val="34"/>
    <w:uiPriority w:val="0"/>
    <w:pPr>
      <w:widowControl w:val="0"/>
      <w:tabs>
        <w:tab w:val="left" w:pos="7840"/>
      </w:tabs>
      <w:adjustRightInd w:val="0"/>
      <w:spacing w:before="120" w:line="360" w:lineRule="auto"/>
      <w:ind w:firstLine="567"/>
      <w:jc w:val="both"/>
      <w:textAlignment w:val="baseline"/>
    </w:pPr>
    <w:rPr>
      <w:rFonts w:ascii="Times New Roman" w:hAnsi="Times New Roman" w:cs="Times New Roman"/>
      <w:kern w:val="28"/>
      <w:sz w:val="28"/>
    </w:rPr>
  </w:style>
  <w:style w:type="paragraph" w:customStyle="1" w:styleId="2152">
    <w:name w:val="检索3"/>
    <w:basedOn w:val="2153"/>
    <w:uiPriority w:val="0"/>
    <w:pPr>
      <w:ind w:left="737"/>
    </w:pPr>
    <w:rPr>
      <w:color w:val="800000"/>
    </w:rPr>
  </w:style>
  <w:style w:type="paragraph" w:customStyle="1" w:styleId="2153">
    <w:name w:val="检索1"/>
    <w:uiPriority w:val="0"/>
    <w:pPr>
      <w:widowControl w:val="0"/>
      <w:kinsoku w:val="0"/>
      <w:wordWrap w:val="0"/>
      <w:overflowPunct w:val="0"/>
      <w:autoSpaceDE w:val="0"/>
      <w:autoSpaceDN w:val="0"/>
      <w:adjustRightInd w:val="0"/>
      <w:spacing w:line="240" w:lineRule="atLeast"/>
      <w:ind w:left="170" w:hanging="170"/>
      <w:jc w:val="both"/>
    </w:pPr>
    <w:rPr>
      <w:rFonts w:ascii="Times New Roman" w:hAnsi="Times New Roman" w:eastAsia="宋体" w:cs="Times New Roman"/>
      <w:color w:val="000000"/>
      <w:lang w:val="en-US" w:eastAsia="zh-CN" w:bidi="ar-SA"/>
    </w:rPr>
  </w:style>
  <w:style w:type="paragraph" w:customStyle="1" w:styleId="2154">
    <w:name w:val="样式 标题 4标题 14 + 加粗 无下划线 自动设置 段前: 3 磅 段后: 10 磅3"/>
    <w:basedOn w:val="5"/>
    <w:next w:val="1866"/>
    <w:uiPriority w:val="0"/>
    <w:pPr>
      <w:keepLines w:val="0"/>
      <w:widowControl w:val="0"/>
      <w:tabs>
        <w:tab w:val="left" w:pos="1680"/>
        <w:tab w:val="left" w:pos="2153"/>
      </w:tabs>
      <w:snapToGrid w:val="0"/>
      <w:spacing w:before="60" w:after="200" w:line="240" w:lineRule="auto"/>
      <w:ind w:left="0"/>
      <w:jc w:val="both"/>
      <w:textAlignment w:val="auto"/>
    </w:pPr>
    <w:rPr>
      <w:rFonts w:ascii="Times New Roman" w:hAnsi="Times New Roman" w:eastAsia="宋体"/>
      <w:bCs/>
      <w:spacing w:val="-2"/>
      <w:kern w:val="2"/>
    </w:rPr>
  </w:style>
  <w:style w:type="paragraph" w:customStyle="1" w:styleId="2155">
    <w:name w:val="Char Char Char Char Char Char Char"/>
    <w:basedOn w:val="1"/>
    <w:uiPriority w:val="0"/>
    <w:pPr>
      <w:widowControl w:val="0"/>
      <w:tabs>
        <w:tab w:val="left" w:pos="432"/>
      </w:tabs>
      <w:ind w:left="432" w:hanging="432"/>
      <w:jc w:val="both"/>
    </w:pPr>
    <w:rPr>
      <w:rFonts w:ascii="Tahoma" w:hAnsi="Tahoma" w:cs="Times New Roman"/>
      <w:kern w:val="2"/>
      <w:szCs w:val="20"/>
    </w:rPr>
  </w:style>
  <w:style w:type="paragraph" w:customStyle="1" w:styleId="2156">
    <w:name w:val="样式 标题 1 +1"/>
    <w:basedOn w:val="2"/>
    <w:next w:val="1"/>
    <w:uiPriority w:val="0"/>
    <w:pPr>
      <w:tabs>
        <w:tab w:val="left" w:pos="420"/>
      </w:tabs>
      <w:spacing w:before="340" w:after="330" w:line="360" w:lineRule="auto"/>
      <w:ind w:left="420"/>
      <w:jc w:val="center"/>
    </w:pPr>
    <w:rPr>
      <w:rFonts w:ascii="黑体" w:hAnsi="Arial" w:eastAsia="黑体" w:cs="Arial"/>
      <w:kern w:val="0"/>
      <w:sz w:val="32"/>
    </w:rPr>
  </w:style>
  <w:style w:type="paragraph" w:customStyle="1" w:styleId="2157">
    <w:name w:val="content-ft1"/>
    <w:basedOn w:val="1"/>
    <w:uiPriority w:val="0"/>
    <w:pPr>
      <w:pBdr>
        <w:top w:val="single" w:color="DDDDDD" w:sz="6" w:space="12"/>
        <w:left w:val="single" w:color="DDDDDD" w:sz="6" w:space="15"/>
        <w:bottom w:val="single" w:color="DDDDDD" w:sz="6" w:space="8"/>
        <w:right w:val="single" w:color="DDDDDD" w:sz="6" w:space="23"/>
      </w:pBdr>
      <w:shd w:val="clear" w:color="auto" w:fill="FFFFFF"/>
      <w:spacing w:before="60"/>
      <w:ind w:right="45"/>
    </w:pPr>
    <w:rPr>
      <w:rFonts w:hAnsi="Calibri"/>
      <w:spacing w:val="-2"/>
      <w:sz w:val="18"/>
      <w:szCs w:val="18"/>
    </w:rPr>
  </w:style>
  <w:style w:type="paragraph" w:customStyle="1" w:styleId="2158">
    <w:name w:val="pic-info"/>
    <w:basedOn w:val="1"/>
    <w:uiPriority w:val="0"/>
    <w:pPr>
      <w:spacing w:before="100" w:beforeAutospacing="1" w:after="100" w:afterAutospacing="1"/>
    </w:pPr>
  </w:style>
  <w:style w:type="paragraph" w:customStyle="1" w:styleId="2159">
    <w:name w:val="soqiang"/>
    <w:basedOn w:val="1"/>
    <w:uiPriority w:val="0"/>
    <w:pPr>
      <w:widowControl w:val="0"/>
      <w:pBdr>
        <w:top w:val="single" w:color="auto" w:sz="4" w:space="1"/>
        <w:left w:val="single" w:color="auto" w:sz="4" w:space="4"/>
        <w:bottom w:val="single" w:color="auto" w:sz="4" w:space="1"/>
        <w:right w:val="single" w:color="auto" w:sz="4" w:space="4"/>
      </w:pBdr>
      <w:spacing w:line="360" w:lineRule="auto"/>
      <w:ind w:firstLine="200" w:firstLineChars="200"/>
      <w:jc w:val="both"/>
    </w:pPr>
    <w:rPr>
      <w:rFonts w:ascii="Times New Roman" w:hAnsi="Times New Roman" w:cs="黑体"/>
      <w:spacing w:val="-2"/>
      <w:sz w:val="28"/>
      <w:szCs w:val="21"/>
    </w:rPr>
  </w:style>
  <w:style w:type="paragraph" w:customStyle="1" w:styleId="2160">
    <w:name w:val="样式 (符号) Bookman Old Style 小四 首行缩进:  0.85 厘米 行距: 1.5 倍行距"/>
    <w:basedOn w:val="1"/>
    <w:uiPriority w:val="0"/>
    <w:pPr>
      <w:widowControl w:val="0"/>
      <w:ind w:firstLine="482"/>
      <w:jc w:val="both"/>
    </w:pPr>
    <w:rPr>
      <w:rFonts w:ascii="Times New Roman" w:hAnsi="Times New Roman" w:cs="黑体"/>
      <w:spacing w:val="-2"/>
      <w:szCs w:val="20"/>
    </w:rPr>
  </w:style>
  <w:style w:type="paragraph" w:customStyle="1" w:styleId="2161">
    <w:name w:val="样式 标题 1标题章标题 1 Char标题章 Char Char Char Char标题 1 Char Char章标题..."/>
    <w:basedOn w:val="2"/>
    <w:uiPriority w:val="0"/>
    <w:pPr>
      <w:pageBreakBefore/>
      <w:tabs>
        <w:tab w:val="left" w:pos="425"/>
      </w:tabs>
      <w:spacing w:line="360" w:lineRule="auto"/>
      <w:ind w:left="425" w:hanging="425"/>
      <w:jc w:val="center"/>
    </w:pPr>
    <w:rPr>
      <w:rFonts w:cs="宋体"/>
      <w:sz w:val="36"/>
      <w:szCs w:val="20"/>
    </w:rPr>
  </w:style>
  <w:style w:type="paragraph" w:customStyle="1" w:styleId="2162">
    <w:name w:val="CY－正文"/>
    <w:basedOn w:val="1"/>
    <w:uiPriority w:val="0"/>
    <w:pPr>
      <w:widowControl w:val="0"/>
      <w:spacing w:line="360" w:lineRule="auto"/>
      <w:ind w:firstLine="200" w:firstLineChars="200"/>
      <w:jc w:val="both"/>
    </w:pPr>
    <w:rPr>
      <w:rFonts w:ascii="Times New Roman" w:hAnsi="Times New Roman" w:cs="黑体"/>
      <w:spacing w:val="-2"/>
      <w:sz w:val="28"/>
      <w:szCs w:val="20"/>
    </w:rPr>
  </w:style>
  <w:style w:type="paragraph" w:customStyle="1" w:styleId="2163">
    <w:name w:val="样式 正文首行缩进 2 + 首行缩进:  2 字符 段前: 0.5 行 段后: 0.5 行"/>
    <w:basedOn w:val="55"/>
    <w:uiPriority w:val="0"/>
    <w:pPr>
      <w:widowControl w:val="0"/>
      <w:spacing w:after="0" w:line="300" w:lineRule="auto"/>
      <w:ind w:left="0" w:leftChars="0" w:firstLine="0" w:firstLineChars="0"/>
      <w:jc w:val="both"/>
    </w:pPr>
    <w:rPr>
      <w:kern w:val="2"/>
      <w:sz w:val="18"/>
    </w:rPr>
  </w:style>
  <w:style w:type="paragraph" w:customStyle="1" w:styleId="2164">
    <w:name w:val="8.2.2.1"/>
    <w:basedOn w:val="1"/>
    <w:uiPriority w:val="0"/>
    <w:pPr>
      <w:widowControl w:val="0"/>
      <w:tabs>
        <w:tab w:val="left" w:pos="0"/>
        <w:tab w:val="left" w:pos="425"/>
      </w:tabs>
      <w:spacing w:line="312" w:lineRule="auto"/>
      <w:ind w:left="425" w:hanging="425"/>
      <w:jc w:val="both"/>
    </w:pPr>
    <w:rPr>
      <w:rFonts w:ascii="Times New Roman" w:hAnsi="Times New Roman" w:cs="黑体"/>
      <w:spacing w:val="-2"/>
      <w:szCs w:val="20"/>
    </w:rPr>
  </w:style>
  <w:style w:type="paragraph" w:customStyle="1" w:styleId="2165">
    <w:name w:val="Char Char Char1 Char Char Char Char Char Char Char"/>
    <w:basedOn w:val="1"/>
    <w:uiPriority w:val="0"/>
    <w:pPr>
      <w:widowControl w:val="0"/>
      <w:spacing w:line="360" w:lineRule="auto"/>
      <w:ind w:firstLine="200" w:firstLineChars="200"/>
      <w:jc w:val="both"/>
    </w:pPr>
    <w:rPr>
      <w:kern w:val="2"/>
    </w:rPr>
  </w:style>
  <w:style w:type="paragraph" w:customStyle="1" w:styleId="2166">
    <w:name w:val="newstd"/>
    <w:basedOn w:val="1"/>
    <w:uiPriority w:val="0"/>
    <w:pPr>
      <w:widowControl w:val="0"/>
      <w:spacing w:before="100" w:beforeAutospacing="1" w:after="100" w:afterAutospacing="1"/>
      <w:jc w:val="both"/>
    </w:pPr>
    <w:rPr>
      <w:rFonts w:hAnsi="Calibri" w:cs="黑体"/>
      <w:color w:val="DE1808"/>
      <w:spacing w:val="-2"/>
      <w:szCs w:val="20"/>
    </w:rPr>
  </w:style>
  <w:style w:type="paragraph" w:customStyle="1" w:styleId="2167">
    <w:name w:val="2级别"/>
    <w:basedOn w:val="1356"/>
    <w:uiPriority w:val="0"/>
    <w:pPr>
      <w:keepNext/>
      <w:keepLines/>
      <w:tabs>
        <w:tab w:val="left" w:pos="576"/>
      </w:tabs>
      <w:spacing w:before="120" w:after="120" w:line="360" w:lineRule="auto"/>
      <w:ind w:left="840" w:hanging="420"/>
    </w:pPr>
    <w:rPr>
      <w:rFonts w:hint="eastAsia" w:ascii="黑体" w:hAnsi="Arial" w:eastAsia="黑体"/>
      <w:bCs/>
      <w:color w:val="000000"/>
      <w:spacing w:val="-2"/>
      <w:szCs w:val="28"/>
    </w:rPr>
  </w:style>
  <w:style w:type="paragraph" w:customStyle="1" w:styleId="2168">
    <w:name w:val="Char Char Char1 Char Char Char Char Char Char Char Char Char Char"/>
    <w:basedOn w:val="1"/>
    <w:uiPriority w:val="0"/>
    <w:pPr>
      <w:widowControl w:val="0"/>
      <w:spacing w:line="360" w:lineRule="auto"/>
      <w:ind w:firstLine="200" w:firstLineChars="200"/>
      <w:jc w:val="both"/>
    </w:pPr>
    <w:rPr>
      <w:kern w:val="2"/>
    </w:rPr>
  </w:style>
  <w:style w:type="paragraph" w:customStyle="1" w:styleId="2169">
    <w:name w:val="正文表标题"/>
    <w:next w:val="1"/>
    <w:uiPriority w:val="0"/>
    <w:pPr>
      <w:jc w:val="center"/>
    </w:pPr>
    <w:rPr>
      <w:rFonts w:ascii="黑体" w:hAnsi="Times New Roman" w:eastAsia="黑体" w:cs="Times New Roman"/>
      <w:sz w:val="21"/>
      <w:lang w:val="en-US" w:eastAsia="zh-CN" w:bidi="ar-SA"/>
    </w:rPr>
  </w:style>
  <w:style w:type="paragraph" w:customStyle="1" w:styleId="2170">
    <w:name w:val="char"/>
    <w:basedOn w:val="1"/>
    <w:uiPriority w:val="0"/>
    <w:pPr>
      <w:spacing w:after="160" w:line="240" w:lineRule="exact"/>
    </w:pPr>
    <w:rPr>
      <w:rFonts w:ascii="Times New Roman" w:hAnsi="Times New Roman" w:cs="Times New Roman"/>
      <w:kern w:val="2"/>
      <w:sz w:val="21"/>
    </w:rPr>
  </w:style>
  <w:style w:type="paragraph" w:customStyle="1" w:styleId="2171">
    <w:name w:val="relation-control-enter-open2"/>
    <w:basedOn w:val="1"/>
    <w:uiPriority w:val="0"/>
    <w:pPr>
      <w:spacing w:before="100" w:beforeAutospacing="1" w:after="100" w:afterAutospacing="1"/>
    </w:pPr>
    <w:rPr>
      <w:rFonts w:hAnsi="Calibri"/>
      <w:vanish/>
      <w:spacing w:val="-2"/>
      <w:szCs w:val="21"/>
    </w:rPr>
  </w:style>
  <w:style w:type="paragraph" w:customStyle="1" w:styleId="2172">
    <w:name w:val="b-ent-section-expand"/>
    <w:basedOn w:val="1"/>
    <w:uiPriority w:val="0"/>
    <w:pPr>
      <w:spacing w:before="100" w:beforeAutospacing="1" w:after="100" w:afterAutospacing="1"/>
    </w:pPr>
    <w:rPr>
      <w:rFonts w:hAnsi="Calibri"/>
      <w:spacing w:val="-2"/>
      <w:szCs w:val="21"/>
    </w:rPr>
  </w:style>
  <w:style w:type="paragraph" w:customStyle="1" w:styleId="2173">
    <w:name w:val="正文文本缩进 212"/>
    <w:basedOn w:val="1"/>
    <w:uiPriority w:val="0"/>
    <w:pPr>
      <w:widowControl w:val="0"/>
      <w:adjustRightInd w:val="0"/>
      <w:spacing w:after="120" w:line="400" w:lineRule="exact"/>
      <w:ind w:firstLine="200" w:firstLineChars="200"/>
      <w:jc w:val="both"/>
    </w:pPr>
    <w:rPr>
      <w:rFonts w:hAnsi="Calibri" w:cs="黑体"/>
      <w:spacing w:val="16"/>
      <w:szCs w:val="20"/>
    </w:rPr>
  </w:style>
  <w:style w:type="paragraph" w:customStyle="1" w:styleId="2174">
    <w:name w:val="xl22"/>
    <w:basedOn w:val="1"/>
    <w:uiPriority w:val="0"/>
    <w:pPr>
      <w:spacing w:before="100" w:beforeAutospacing="1" w:after="100" w:afterAutospacing="1"/>
    </w:pPr>
    <w:rPr>
      <w:rFonts w:ascii="Times New Roman" w:hAnsi="Times New Roman" w:eastAsia="Arial Unicode MS" w:cs="Times New Roman"/>
    </w:rPr>
  </w:style>
  <w:style w:type="paragraph" w:customStyle="1" w:styleId="2175">
    <w:name w:val="样式 样式 样式 样式 样式 样式 标题 2 + 段前: 1 行 段后: 1 行 + 段前: 1 行 段后: 1 行 + Tim..."/>
    <w:basedOn w:val="1"/>
    <w:uiPriority w:val="99"/>
    <w:pPr>
      <w:keepNext/>
      <w:keepLines/>
      <w:widowControl w:val="0"/>
      <w:spacing w:before="120" w:beforeLines="100" w:after="120" w:afterLines="100"/>
      <w:jc w:val="both"/>
      <w:outlineLvl w:val="1"/>
    </w:pPr>
    <w:rPr>
      <w:rFonts w:ascii="Times New Roman" w:hAnsi="Times New Roman"/>
      <w:b/>
      <w:bCs/>
      <w:sz w:val="32"/>
      <w:szCs w:val="20"/>
    </w:rPr>
  </w:style>
  <w:style w:type="paragraph" w:customStyle="1" w:styleId="2176">
    <w:name w:val="CM87"/>
    <w:basedOn w:val="140"/>
    <w:next w:val="140"/>
    <w:uiPriority w:val="0"/>
    <w:pPr>
      <w:spacing w:line="468" w:lineRule="atLeast"/>
    </w:pPr>
    <w:rPr>
      <w:rFonts w:ascii="仿宋_GB2312" w:hAnsi="Calibri" w:eastAsia="仿宋_GB2312" w:cs="仿宋_GB2312"/>
      <w:color w:val="auto"/>
    </w:rPr>
  </w:style>
  <w:style w:type="paragraph" w:customStyle="1" w:styleId="2177">
    <w:name w:val="3级标题"/>
    <w:basedOn w:val="1"/>
    <w:uiPriority w:val="0"/>
    <w:pPr>
      <w:widowControl w:val="0"/>
      <w:spacing w:before="120" w:line="460" w:lineRule="exact"/>
      <w:jc w:val="both"/>
      <w:outlineLvl w:val="2"/>
    </w:pPr>
    <w:rPr>
      <w:rFonts w:ascii="Times New Roman" w:hAnsi="Times New Roman" w:cs="Times New Roman"/>
      <w:b/>
      <w:color w:val="000000"/>
      <w:kern w:val="2"/>
    </w:rPr>
  </w:style>
  <w:style w:type="paragraph" w:customStyle="1" w:styleId="2178">
    <w:name w:val="样式 样式 标题 3 + 黑体 四号 段前: 0 磅 段后: 0 磅 行距: 1.5 倍行距 + 段前: 0.5 行"/>
    <w:basedOn w:val="1"/>
    <w:uiPriority w:val="0"/>
    <w:pPr>
      <w:keepNext/>
      <w:keepLines/>
      <w:widowControl w:val="0"/>
      <w:spacing w:beforeLines="50"/>
      <w:jc w:val="both"/>
      <w:outlineLvl w:val="2"/>
    </w:pPr>
    <w:rPr>
      <w:rFonts w:ascii="黑体" w:hAnsi="Calibri" w:eastAsia="黑体"/>
      <w:b/>
      <w:bCs/>
      <w:spacing w:val="-2"/>
      <w:szCs w:val="20"/>
      <w:lang w:val="zh-CN"/>
    </w:rPr>
  </w:style>
  <w:style w:type="paragraph" w:customStyle="1" w:styleId="2179">
    <w:name w:val="Char4 Char Char Char"/>
    <w:basedOn w:val="1"/>
    <w:next w:val="1"/>
    <w:uiPriority w:val="0"/>
    <w:pPr>
      <w:widowControl w:val="0"/>
      <w:spacing w:line="360" w:lineRule="auto"/>
      <w:ind w:firstLine="200" w:firstLineChars="200"/>
      <w:jc w:val="both"/>
    </w:pPr>
    <w:rPr>
      <w:rFonts w:ascii="Times New Roman" w:hAnsi="Times New Roman" w:cs="Times New Roman"/>
      <w:kern w:val="2"/>
      <w:sz w:val="21"/>
      <w:szCs w:val="20"/>
    </w:rPr>
  </w:style>
  <w:style w:type="paragraph" w:customStyle="1" w:styleId="2180">
    <w:name w:val="样式 标题 2标题 21标题 121标题 1.1节标题 1.14.1 + Arial 四号 段前: 0.5 行..."/>
    <w:basedOn w:val="3"/>
    <w:uiPriority w:val="0"/>
    <w:pPr>
      <w:widowControl w:val="0"/>
      <w:tabs>
        <w:tab w:val="left" w:pos="1476"/>
      </w:tabs>
      <w:spacing w:before="0" w:beforeLines="50" w:after="0" w:line="360" w:lineRule="auto"/>
      <w:ind w:left="840" w:hanging="420"/>
    </w:pPr>
    <w:rPr>
      <w:rFonts w:ascii="Arial" w:hAnsi="宋体" w:eastAsia="宋体" w:cs="宋体"/>
      <w:b w:val="0"/>
      <w:spacing w:val="-2"/>
      <w:sz w:val="24"/>
      <w:szCs w:val="20"/>
    </w:rPr>
  </w:style>
  <w:style w:type="paragraph" w:customStyle="1" w:styleId="2181">
    <w:name w:val="样式 样式 左侧:  0.64 字符 +"/>
    <w:basedOn w:val="1"/>
    <w:uiPriority w:val="0"/>
    <w:pPr>
      <w:widowControl w:val="0"/>
      <w:tabs>
        <w:tab w:val="left" w:pos="1440"/>
      </w:tabs>
      <w:spacing w:line="500" w:lineRule="atLeast"/>
      <w:ind w:left="200" w:leftChars="200" w:firstLine="200" w:firstLineChars="200"/>
      <w:jc w:val="both"/>
    </w:pPr>
    <w:rPr>
      <w:rFonts w:cs="Times New Roman"/>
      <w:kern w:val="2"/>
      <w:sz w:val="28"/>
      <w:szCs w:val="20"/>
    </w:rPr>
  </w:style>
  <w:style w:type="paragraph" w:customStyle="1" w:styleId="2182">
    <w:name w:val="b-ent-toc-bottom"/>
    <w:basedOn w:val="1"/>
    <w:uiPriority w:val="0"/>
    <w:pPr>
      <w:pBdr>
        <w:top w:val="single" w:color="FFFFFF" w:sz="48" w:space="0"/>
      </w:pBdr>
      <w:shd w:val="clear" w:color="auto" w:fill="F9F9F9"/>
      <w:spacing w:before="100" w:beforeAutospacing="1" w:after="100" w:afterAutospacing="1"/>
    </w:pPr>
    <w:rPr>
      <w:rFonts w:hAnsi="Calibri"/>
      <w:spacing w:val="-2"/>
      <w:szCs w:val="21"/>
    </w:rPr>
  </w:style>
  <w:style w:type="paragraph" w:customStyle="1" w:styleId="2183">
    <w:name w:val="1表格"/>
    <w:basedOn w:val="1"/>
    <w:uiPriority w:val="0"/>
    <w:pPr>
      <w:widowControl w:val="0"/>
      <w:spacing w:line="160" w:lineRule="atLeast"/>
      <w:jc w:val="center"/>
    </w:pPr>
    <w:rPr>
      <w:rFonts w:ascii="Times New Roman" w:hAnsi="Times New Roman" w:eastAsia="仿宋_GB2312" w:cs="Times New Roman"/>
      <w:kern w:val="2"/>
      <w:sz w:val="21"/>
      <w:szCs w:val="20"/>
    </w:rPr>
  </w:style>
  <w:style w:type="paragraph" w:customStyle="1" w:styleId="2184">
    <w:name w:val="Char Char Char Char Char Char Char Char Char Char4"/>
    <w:basedOn w:val="1"/>
    <w:uiPriority w:val="0"/>
    <w:pPr>
      <w:widowControl w:val="0"/>
      <w:spacing w:line="360" w:lineRule="auto"/>
      <w:ind w:firstLine="200" w:firstLineChars="200"/>
      <w:jc w:val="both"/>
    </w:pPr>
    <w:rPr>
      <w:kern w:val="2"/>
    </w:rPr>
  </w:style>
  <w:style w:type="paragraph" w:customStyle="1" w:styleId="2185">
    <w:name w:val="ref"/>
    <w:basedOn w:val="1"/>
    <w:uiPriority w:val="0"/>
    <w:pPr>
      <w:pBdr>
        <w:top w:val="dashed" w:color="CCCCCC" w:sz="6" w:space="8"/>
      </w:pBdr>
      <w:spacing w:before="100" w:beforeAutospacing="1" w:after="100" w:afterAutospacing="1"/>
    </w:pPr>
    <w:rPr>
      <w:rFonts w:hAnsi="Calibri"/>
      <w:spacing w:val="-2"/>
      <w:szCs w:val="21"/>
    </w:rPr>
  </w:style>
  <w:style w:type="paragraph" w:customStyle="1" w:styleId="2186">
    <w:name w:val="Char Char Char Char Char Char Char Char Char Char Char Char"/>
    <w:basedOn w:val="1"/>
    <w:uiPriority w:val="0"/>
    <w:pPr>
      <w:widowControl w:val="0"/>
      <w:spacing w:line="360" w:lineRule="auto"/>
      <w:ind w:firstLine="200" w:firstLineChars="200"/>
      <w:jc w:val="both"/>
    </w:pPr>
    <w:rPr>
      <w:rFonts w:ascii="Times New Roman" w:hAnsi="Times New Roman" w:cs="Times New Roman"/>
      <w:kern w:val="2"/>
      <w:sz w:val="21"/>
    </w:rPr>
  </w:style>
  <w:style w:type="paragraph" w:customStyle="1" w:styleId="2187">
    <w:name w:val="mstheme-vert-navtxt-gs"/>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2188">
    <w:name w:val="可研-表格正文"/>
    <w:basedOn w:val="1"/>
    <w:uiPriority w:val="0"/>
    <w:pPr>
      <w:widowControl w:val="0"/>
      <w:jc w:val="both"/>
    </w:pPr>
    <w:rPr>
      <w:rFonts w:hAnsi="Times New Roman" w:cs="Times New Roman"/>
      <w:kern w:val="2"/>
    </w:rPr>
  </w:style>
  <w:style w:type="paragraph" w:customStyle="1" w:styleId="2189">
    <w:name w:val="b-btn-1"/>
    <w:basedOn w:val="1"/>
    <w:uiPriority w:val="0"/>
    <w:pPr>
      <w:spacing w:before="100" w:beforeAutospacing="1" w:after="100" w:afterAutospacing="1"/>
    </w:pPr>
    <w:rPr>
      <w:rFonts w:hAnsi="Calibri"/>
      <w:spacing w:val="-2"/>
      <w:szCs w:val="21"/>
    </w:rPr>
  </w:style>
  <w:style w:type="paragraph" w:customStyle="1" w:styleId="2190">
    <w:name w:val="三级无标题条"/>
    <w:basedOn w:val="1"/>
    <w:uiPriority w:val="0"/>
    <w:pPr>
      <w:widowControl w:val="0"/>
      <w:tabs>
        <w:tab w:val="left" w:pos="1008"/>
      </w:tabs>
      <w:ind w:left="1008" w:hanging="1008"/>
      <w:jc w:val="both"/>
    </w:pPr>
    <w:rPr>
      <w:rFonts w:ascii="Times New Roman" w:hAnsi="Times New Roman" w:cs="黑体"/>
      <w:spacing w:val="-2"/>
      <w:sz w:val="28"/>
      <w:szCs w:val="20"/>
    </w:rPr>
  </w:style>
  <w:style w:type="paragraph" w:customStyle="1" w:styleId="2191">
    <w:name w:val="dot"/>
    <w:basedOn w:val="1"/>
    <w:uiPriority w:val="0"/>
    <w:pPr>
      <w:shd w:val="clear" w:color="auto" w:fill="BCBCBC"/>
      <w:spacing w:after="75"/>
      <w:ind w:right="75"/>
    </w:pPr>
    <w:rPr>
      <w:rFonts w:hAnsi="Calibri"/>
      <w:spacing w:val="-2"/>
      <w:szCs w:val="21"/>
    </w:rPr>
  </w:style>
  <w:style w:type="paragraph" w:customStyle="1" w:styleId="2192">
    <w:name w:val="样式 行距: 1.5 倍行距"/>
    <w:basedOn w:val="1"/>
    <w:uiPriority w:val="0"/>
    <w:pPr>
      <w:widowControl w:val="0"/>
      <w:spacing w:line="360" w:lineRule="auto"/>
      <w:ind w:firstLine="420" w:firstLineChars="200"/>
      <w:jc w:val="both"/>
    </w:pPr>
    <w:rPr>
      <w:rFonts w:ascii="Times New Roman" w:hAnsi="Times New Roman"/>
      <w:spacing w:val="-2"/>
      <w:szCs w:val="20"/>
    </w:rPr>
  </w:style>
  <w:style w:type="paragraph" w:customStyle="1" w:styleId="2193">
    <w:name w:val="font6"/>
    <w:basedOn w:val="1"/>
    <w:uiPriority w:val="0"/>
    <w:pPr>
      <w:spacing w:before="100" w:beforeAutospacing="1" w:after="100" w:afterAutospacing="1"/>
    </w:pPr>
    <w:rPr>
      <w:rFonts w:ascii="Times New Roman" w:hAnsi="Times New Roman" w:eastAsia="Arial Unicode MS" w:cs="Times New Roman"/>
    </w:rPr>
  </w:style>
  <w:style w:type="paragraph" w:customStyle="1" w:styleId="2194">
    <w:name w:val="正文61"/>
    <w:basedOn w:val="1"/>
    <w:uiPriority w:val="0"/>
    <w:pPr>
      <w:widowControl w:val="0"/>
      <w:adjustRightInd w:val="0"/>
      <w:spacing w:line="315" w:lineRule="atLeast"/>
    </w:pPr>
    <w:rPr>
      <w:rFonts w:hAnsi="Calibri" w:cs="黑体"/>
      <w:spacing w:val="-2"/>
      <w:szCs w:val="20"/>
    </w:rPr>
  </w:style>
  <w:style w:type="paragraph" w:customStyle="1" w:styleId="2195">
    <w:name w:val="xl41"/>
    <w:basedOn w:val="1"/>
    <w:uiPriority w:val="0"/>
    <w:pPr>
      <w:pBdr>
        <w:left w:val="single" w:color="auto" w:sz="4" w:space="0"/>
        <w:right w:val="single" w:color="auto" w:sz="4" w:space="0"/>
      </w:pBdr>
      <w:spacing w:before="100" w:beforeAutospacing="1" w:after="100" w:afterAutospacing="1"/>
      <w:jc w:val="center"/>
      <w:textAlignment w:val="center"/>
    </w:pPr>
    <w:rPr>
      <w:rFonts w:hint="eastAsia" w:cs="Times New Roman"/>
    </w:rPr>
  </w:style>
  <w:style w:type="paragraph" w:customStyle="1" w:styleId="2196">
    <w:name w:val="样式 3级标题 + 行距: 固定值 25 磅"/>
    <w:basedOn w:val="2177"/>
    <w:uiPriority w:val="0"/>
    <w:pPr>
      <w:spacing w:before="60" w:line="500" w:lineRule="exact"/>
      <w:jc w:val="left"/>
    </w:pPr>
    <w:rPr>
      <w:rFonts w:eastAsia="仿宋_GB2312" w:cs="宋体"/>
      <w:bCs/>
      <w:color w:val="auto"/>
      <w:kern w:val="0"/>
      <w:sz w:val="28"/>
      <w:szCs w:val="20"/>
    </w:rPr>
  </w:style>
  <w:style w:type="paragraph" w:customStyle="1" w:styleId="2197">
    <w:name w:val="样式 样式 一大点 + 四号 段前: 0.5 行 段后: 0.5 行 + 段前: 0.5 行 段后: 0.5 行"/>
    <w:basedOn w:val="1"/>
    <w:uiPriority w:val="0"/>
    <w:pPr>
      <w:keepNext/>
      <w:keepLines/>
      <w:overflowPunct w:val="0"/>
      <w:adjustRightInd w:val="0"/>
      <w:snapToGrid w:val="0"/>
      <w:spacing w:beforeLines="50"/>
      <w:ind w:firstLine="200" w:firstLineChars="200"/>
      <w:outlineLvl w:val="5"/>
    </w:pPr>
    <w:rPr>
      <w:rFonts w:ascii="Arial" w:hAnsi="Arial" w:eastAsia="黑体"/>
      <w:b/>
      <w:bCs/>
      <w:spacing w:val="20"/>
      <w:sz w:val="28"/>
      <w:szCs w:val="20"/>
    </w:rPr>
  </w:style>
  <w:style w:type="paragraph" w:customStyle="1" w:styleId="2198">
    <w:name w:val="dialog-content-inner1"/>
    <w:basedOn w:val="1"/>
    <w:uiPriority w:val="0"/>
    <w:pPr>
      <w:spacing w:before="100" w:beforeAutospacing="1" w:after="100" w:afterAutospacing="1"/>
    </w:pPr>
    <w:rPr>
      <w:rFonts w:hAnsi="Calibri"/>
      <w:spacing w:val="-2"/>
      <w:szCs w:val="21"/>
    </w:rPr>
  </w:style>
  <w:style w:type="paragraph" w:customStyle="1" w:styleId="2199">
    <w:name w:val="表题1"/>
    <w:next w:val="890"/>
    <w:uiPriority w:val="0"/>
    <w:pPr>
      <w:keepNext/>
      <w:keepLines/>
      <w:widowControl w:val="0"/>
      <w:topLinePunct/>
      <w:autoSpaceDE w:val="0"/>
      <w:autoSpaceDN w:val="0"/>
      <w:adjustRightInd w:val="0"/>
      <w:spacing w:line="360" w:lineRule="auto"/>
      <w:jc w:val="center"/>
    </w:pPr>
    <w:rPr>
      <w:rFonts w:ascii="Times New Roman" w:hAnsi="Times New Roman" w:eastAsia="仿宋体" w:cs="Times New Roman"/>
      <w:sz w:val="28"/>
      <w:lang w:val="en-US" w:eastAsia="zh-CN" w:bidi="ar-SA"/>
    </w:rPr>
  </w:style>
  <w:style w:type="paragraph" w:customStyle="1" w:styleId="2200">
    <w:name w:val="正文21"/>
    <w:basedOn w:val="1"/>
    <w:uiPriority w:val="0"/>
    <w:pPr>
      <w:widowControl w:val="0"/>
      <w:adjustRightInd w:val="0"/>
      <w:spacing w:line="500" w:lineRule="exact"/>
      <w:jc w:val="center"/>
      <w:outlineLvl w:val="0"/>
    </w:pPr>
    <w:rPr>
      <w:rFonts w:ascii="Times New Roman" w:hAnsi="Times New Roman" w:eastAsia="楷体_GB2312" w:cs="黑体"/>
      <w:spacing w:val="-2"/>
      <w:sz w:val="28"/>
      <w:szCs w:val="20"/>
    </w:rPr>
  </w:style>
  <w:style w:type="paragraph" w:customStyle="1" w:styleId="2201">
    <w:name w:val="标题1YHY"/>
    <w:basedOn w:val="1155"/>
    <w:next w:val="1641"/>
    <w:uiPriority w:val="0"/>
    <w:pPr>
      <w:widowControl/>
      <w:tabs>
        <w:tab w:val="left" w:pos="360"/>
        <w:tab w:val="left" w:pos="1080"/>
      </w:tabs>
      <w:spacing w:before="0" w:beforeLines="50" w:after="0" w:line="360" w:lineRule="auto"/>
      <w:jc w:val="left"/>
    </w:pPr>
    <w:rPr>
      <w:rFonts w:ascii="Times New Roman" w:hAnsi="Times New Roman" w:cs="宋体"/>
      <w:b/>
    </w:rPr>
  </w:style>
  <w:style w:type="paragraph" w:customStyle="1" w:styleId="2202">
    <w:name w:val="正文首行缩进0.85"/>
    <w:basedOn w:val="1"/>
    <w:uiPriority w:val="0"/>
    <w:pPr>
      <w:widowControl w:val="0"/>
      <w:tabs>
        <w:tab w:val="left" w:pos="900"/>
      </w:tabs>
      <w:ind w:firstLine="200" w:firstLineChars="200"/>
      <w:jc w:val="both"/>
    </w:pPr>
    <w:rPr>
      <w:rFonts w:ascii="Times New Roman" w:hAnsi="Times New Roman" w:cs="黑体"/>
      <w:color w:val="000000"/>
      <w:spacing w:val="-2"/>
      <w:szCs w:val="20"/>
      <w:lang w:val="zh-CN"/>
    </w:rPr>
  </w:style>
  <w:style w:type="paragraph" w:customStyle="1" w:styleId="2203">
    <w:name w:val="样式 标题 2 + 黑体 四号 非加粗 首行缩进:  2 字符"/>
    <w:basedOn w:val="3"/>
    <w:uiPriority w:val="0"/>
    <w:pPr>
      <w:widowControl w:val="0"/>
      <w:tabs>
        <w:tab w:val="left" w:pos="567"/>
      </w:tabs>
      <w:adjustRightInd w:val="0"/>
      <w:snapToGrid w:val="0"/>
      <w:spacing w:before="0" w:after="0" w:line="360" w:lineRule="auto"/>
      <w:ind w:firstLine="606" w:firstLineChars="202"/>
    </w:pPr>
    <w:rPr>
      <w:rFonts w:ascii="黑体" w:hAnsi="宋体" w:eastAsia="黑体" w:cs="宋体"/>
      <w:b w:val="0"/>
      <w:bCs w:val="0"/>
      <w:kern w:val="2"/>
      <w:sz w:val="30"/>
      <w:szCs w:val="20"/>
    </w:rPr>
  </w:style>
  <w:style w:type="paragraph" w:customStyle="1" w:styleId="2204">
    <w:name w:val="正文缩进2字符"/>
    <w:basedOn w:val="1"/>
    <w:uiPriority w:val="0"/>
    <w:pPr>
      <w:widowControl w:val="0"/>
      <w:autoSpaceDE w:val="0"/>
      <w:autoSpaceDN w:val="0"/>
      <w:adjustRightInd w:val="0"/>
      <w:snapToGrid w:val="0"/>
      <w:ind w:firstLine="200" w:firstLineChars="200"/>
      <w:jc w:val="both"/>
    </w:pPr>
    <w:rPr>
      <w:rFonts w:ascii="Times New Roman" w:hAnsi="Times New Roman" w:cs="黑体"/>
      <w:spacing w:val="-2"/>
      <w:szCs w:val="20"/>
    </w:rPr>
  </w:style>
  <w:style w:type="paragraph" w:customStyle="1" w:styleId="2205">
    <w:name w:val="样式129"/>
    <w:basedOn w:val="1"/>
    <w:uiPriority w:val="0"/>
    <w:pPr>
      <w:widowControl w:val="0"/>
      <w:adjustRightInd w:val="0"/>
      <w:spacing w:line="260" w:lineRule="exact"/>
      <w:jc w:val="center"/>
    </w:pPr>
    <w:rPr>
      <w:rFonts w:ascii="Times New Roman" w:hAnsi="Times New Roman" w:cs="黑体"/>
      <w:bCs/>
      <w:color w:val="000000"/>
      <w:spacing w:val="-2"/>
      <w:sz w:val="20"/>
      <w:szCs w:val="13"/>
    </w:rPr>
  </w:style>
  <w:style w:type="paragraph" w:customStyle="1" w:styleId="2206">
    <w:name w:val="主要标题001"/>
    <w:basedOn w:val="3"/>
    <w:next w:val="3"/>
    <w:uiPriority w:val="0"/>
    <w:pPr>
      <w:widowControl w:val="0"/>
      <w:tabs>
        <w:tab w:val="left" w:pos="840"/>
      </w:tabs>
      <w:adjustRightInd w:val="0"/>
      <w:snapToGrid w:val="0"/>
      <w:spacing w:before="0" w:after="0" w:line="600" w:lineRule="exact"/>
      <w:ind w:left="840" w:right="163" w:rightChars="163" w:hanging="840" w:firstLineChars="202"/>
    </w:pPr>
    <w:rPr>
      <w:rFonts w:ascii="Times New Roman" w:hAnsi="Times New Roman" w:eastAsia="宋体" w:cs="Times New Roman"/>
      <w:b w:val="0"/>
      <w:bCs w:val="0"/>
      <w:kern w:val="2"/>
      <w:sz w:val="30"/>
      <w:szCs w:val="28"/>
    </w:rPr>
  </w:style>
  <w:style w:type="paragraph" w:customStyle="1" w:styleId="2207">
    <w:name w:val="表格32"/>
    <w:basedOn w:val="1"/>
    <w:uiPriority w:val="0"/>
    <w:pPr>
      <w:widowControl w:val="0"/>
      <w:adjustRightInd w:val="0"/>
      <w:ind w:firstLine="200" w:firstLineChars="200"/>
      <w:jc w:val="center"/>
    </w:pPr>
    <w:rPr>
      <w:rFonts w:ascii="Times New Roman" w:hAnsi="Times New Roman" w:eastAsia="仿宋_GB2312" w:cs="黑体"/>
      <w:spacing w:val="-2"/>
      <w:szCs w:val="20"/>
    </w:rPr>
  </w:style>
  <w:style w:type="paragraph" w:customStyle="1" w:styleId="2208">
    <w:name w:val="reader-word-layer reader-word-s2-21"/>
    <w:basedOn w:val="1"/>
    <w:uiPriority w:val="0"/>
    <w:pPr>
      <w:spacing w:before="100" w:beforeAutospacing="1" w:after="100" w:afterAutospacing="1"/>
    </w:pPr>
  </w:style>
  <w:style w:type="paragraph" w:customStyle="1" w:styleId="2209">
    <w:name w:val="我的标题4"/>
    <w:basedOn w:val="1185"/>
    <w:uiPriority w:val="0"/>
    <w:pPr>
      <w:ind w:firstLine="0" w:firstLineChars="0"/>
    </w:pPr>
    <w:rPr>
      <w:rFonts w:hint="eastAsia" w:ascii="宋体" w:hAnsi="宋体" w:eastAsia="宋体" w:cs="宋体"/>
      <w:b/>
      <w:szCs w:val="20"/>
    </w:rPr>
  </w:style>
  <w:style w:type="paragraph" w:customStyle="1" w:styleId="2210">
    <w:name w:val="正文2 Char Char Char Char Char Char Char Char Char Char Char Char1 Char Char Char Char Char Char Char Char1 Char Char Char Char Char Char"/>
    <w:basedOn w:val="1"/>
    <w:uiPriority w:val="0"/>
    <w:pPr>
      <w:spacing w:line="400" w:lineRule="exact"/>
      <w:jc w:val="center"/>
    </w:pPr>
    <w:rPr>
      <w:rFonts w:ascii="Verdana" w:hAnsi="Verdana" w:cs="Times New Roman"/>
      <w:sz w:val="21"/>
      <w:szCs w:val="20"/>
      <w:lang w:eastAsia="en-US"/>
    </w:rPr>
  </w:style>
  <w:style w:type="paragraph" w:customStyle="1" w:styleId="2211">
    <w:name w:val="4级标题"/>
    <w:basedOn w:val="2212"/>
    <w:uiPriority w:val="0"/>
    <w:rPr>
      <w:rFonts w:hAnsi="Calibri"/>
    </w:rPr>
  </w:style>
  <w:style w:type="paragraph" w:customStyle="1" w:styleId="2212">
    <w:name w:val="4"/>
    <w:basedOn w:val="1"/>
    <w:next w:val="48"/>
    <w:uiPriority w:val="0"/>
    <w:pPr>
      <w:widowControl w:val="0"/>
      <w:jc w:val="both"/>
    </w:pPr>
    <w:rPr>
      <w:rFonts w:hAnsi="Courier New" w:cs="隶书"/>
      <w:spacing w:val="-2"/>
      <w:sz w:val="28"/>
      <w:szCs w:val="21"/>
    </w:rPr>
  </w:style>
  <w:style w:type="paragraph" w:customStyle="1" w:styleId="2213">
    <w:name w:val="题注-彭林"/>
    <w:basedOn w:val="22"/>
    <w:uiPriority w:val="0"/>
    <w:pPr>
      <w:keepNext/>
      <w:widowControl w:val="0"/>
      <w:snapToGrid w:val="0"/>
      <w:spacing w:before="120" w:after="120" w:line="360" w:lineRule="auto"/>
      <w:textAlignment w:val="auto"/>
    </w:pPr>
    <w:rPr>
      <w:rFonts w:ascii="Times New Roman" w:hAnsi="Times New Roman" w:cs="Times New Roman"/>
      <w:color w:val="000000"/>
    </w:rPr>
  </w:style>
  <w:style w:type="paragraph" w:customStyle="1" w:styleId="2214">
    <w:name w:val="Char Char4 Char Char Char Char"/>
    <w:basedOn w:val="1"/>
    <w:uiPriority w:val="0"/>
    <w:pPr>
      <w:widowControl w:val="0"/>
      <w:ind w:firstLine="200" w:firstLineChars="200"/>
      <w:jc w:val="both"/>
    </w:pPr>
    <w:rPr>
      <w:rFonts w:hAnsi="Calibri"/>
      <w:spacing w:val="-2"/>
      <w:szCs w:val="20"/>
    </w:rPr>
  </w:style>
  <w:style w:type="paragraph" w:customStyle="1" w:styleId="2215">
    <w:name w:val="xl12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spacing w:val="-2"/>
      <w:szCs w:val="20"/>
    </w:rPr>
  </w:style>
  <w:style w:type="paragraph" w:customStyle="1" w:styleId="2216">
    <w:name w:val="样式 目录 1 + 首行缩进:  1.28 字符"/>
    <w:basedOn w:val="7"/>
    <w:uiPriority w:val="99"/>
    <w:pPr>
      <w:widowControl/>
      <w:tabs>
        <w:tab w:val="right" w:leader="dot" w:pos="8296"/>
      </w:tabs>
      <w:spacing w:before="0" w:after="0"/>
      <w:ind w:left="1" w:leftChars="-199" w:hanging="265" w:hangingChars="265"/>
      <w:jc w:val="both"/>
    </w:pPr>
    <w:rPr>
      <w:rFonts w:cs="宋体"/>
      <w:bCs w:val="0"/>
      <w:caps w:val="0"/>
      <w:kern w:val="44"/>
      <w:sz w:val="24"/>
    </w:rPr>
  </w:style>
  <w:style w:type="paragraph" w:customStyle="1" w:styleId="2217">
    <w:name w:val="正文31"/>
    <w:uiPriority w:val="0"/>
    <w:pPr>
      <w:widowControl w:val="0"/>
      <w:adjustRightInd w:val="0"/>
      <w:spacing w:line="315" w:lineRule="atLeast"/>
    </w:pPr>
    <w:rPr>
      <w:rFonts w:ascii="宋体" w:hAnsi="Times New Roman" w:eastAsia="宋体" w:cs="Times New Roman"/>
      <w:sz w:val="24"/>
      <w:lang w:val="en-US" w:eastAsia="zh-CN" w:bidi="ar-SA"/>
    </w:rPr>
  </w:style>
  <w:style w:type="paragraph" w:customStyle="1" w:styleId="2218">
    <w:name w:val="box2-inner"/>
    <w:basedOn w:val="1"/>
    <w:uiPriority w:val="0"/>
    <w:pPr>
      <w:spacing w:before="100" w:beforeAutospacing="1" w:after="100" w:afterAutospacing="1"/>
    </w:pPr>
    <w:rPr>
      <w:rFonts w:hAnsi="Calibri"/>
      <w:spacing w:val="-2"/>
      <w:szCs w:val="21"/>
    </w:rPr>
  </w:style>
  <w:style w:type="paragraph" w:customStyle="1" w:styleId="2219">
    <w:name w:val="xl8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2220">
    <w:name w:val="holder21"/>
    <w:basedOn w:val="1"/>
    <w:uiPriority w:val="0"/>
    <w:pPr>
      <w:pBdr>
        <w:left w:val="single" w:color="DEDFE1" w:sz="6" w:space="0"/>
        <w:bottom w:val="single" w:color="DEDFE1" w:sz="6" w:space="15"/>
        <w:right w:val="single" w:color="DEDFE1" w:sz="6" w:space="0"/>
      </w:pBdr>
      <w:spacing w:after="150" w:line="450" w:lineRule="atLeast"/>
      <w:ind w:left="60" w:right="60"/>
    </w:pPr>
    <w:rPr>
      <w:rFonts w:hAnsi="Calibri"/>
      <w:b/>
      <w:bCs/>
      <w:vanish/>
      <w:spacing w:val="-2"/>
      <w:szCs w:val="21"/>
    </w:rPr>
  </w:style>
  <w:style w:type="paragraph" w:customStyle="1" w:styleId="2221">
    <w:name w:val="Char Char Char1 Char"/>
    <w:basedOn w:val="1"/>
    <w:uiPriority w:val="0"/>
    <w:pPr>
      <w:widowControl w:val="0"/>
      <w:jc w:val="both"/>
    </w:pPr>
    <w:rPr>
      <w:rFonts w:ascii="Times New Roman" w:hAnsi="Times New Roman" w:cs="Times New Roman"/>
      <w:kern w:val="2"/>
      <w:sz w:val="21"/>
    </w:rPr>
  </w:style>
  <w:style w:type="paragraph" w:customStyle="1" w:styleId="2222">
    <w:name w:val="样式 标题 3标题 13 + 黑色 段前: 4 磅 段后: 10 磅 行距: 单倍行距"/>
    <w:basedOn w:val="1"/>
    <w:uiPriority w:val="0"/>
    <w:pPr>
      <w:widowControl w:val="0"/>
      <w:jc w:val="both"/>
    </w:pPr>
    <w:rPr>
      <w:rFonts w:ascii="Times New Roman" w:hAnsi="Times New Roman" w:cs="黑体"/>
      <w:spacing w:val="-2"/>
      <w:sz w:val="28"/>
      <w:szCs w:val="20"/>
    </w:rPr>
  </w:style>
  <w:style w:type="paragraph" w:customStyle="1" w:styleId="2223">
    <w:name w:val="1.1.1"/>
    <w:next w:val="687"/>
    <w:uiPriority w:val="0"/>
    <w:pPr>
      <w:spacing w:before="50" w:after="50" w:line="300" w:lineRule="auto"/>
      <w:jc w:val="both"/>
    </w:pPr>
    <w:rPr>
      <w:rFonts w:ascii="宋体" w:hAnsi="Times New Roman" w:eastAsia="宋体" w:cs="Times New Roman"/>
      <w:b/>
      <w:spacing w:val="10"/>
      <w:sz w:val="24"/>
      <w:lang w:val="en-US" w:eastAsia="zh-CN" w:bidi="ar-SA"/>
    </w:rPr>
  </w:style>
  <w:style w:type="paragraph" w:customStyle="1" w:styleId="2224">
    <w:name w:val="xl13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pacing w:val="-2"/>
      <w:szCs w:val="20"/>
    </w:rPr>
  </w:style>
  <w:style w:type="paragraph" w:customStyle="1" w:styleId="2225">
    <w:name w:val="小标题7"/>
    <w:basedOn w:val="6"/>
    <w:uiPriority w:val="0"/>
    <w:pPr>
      <w:tabs>
        <w:tab w:val="left" w:pos="3874"/>
      </w:tabs>
      <w:spacing w:beforeLines="20"/>
      <w:ind w:left="3874" w:right="567" w:firstLine="200" w:firstLineChars="200"/>
    </w:pPr>
    <w:rPr>
      <w:rFonts w:hint="eastAsia" w:ascii="Calibri" w:hAnsi="Calibri" w:cs="Arial"/>
    </w:rPr>
  </w:style>
  <w:style w:type="paragraph" w:customStyle="1" w:styleId="2226">
    <w:name w:val="样式 宋体 小四 行距: 固定值 26 磅 首行缩进:  2 字符"/>
    <w:basedOn w:val="1"/>
    <w:uiPriority w:val="0"/>
    <w:pPr>
      <w:widowControl w:val="0"/>
      <w:spacing w:line="520" w:lineRule="exact"/>
      <w:ind w:firstLine="480" w:firstLineChars="200"/>
      <w:jc w:val="both"/>
    </w:pPr>
    <w:rPr>
      <w:kern w:val="2"/>
      <w:szCs w:val="20"/>
    </w:rPr>
  </w:style>
  <w:style w:type="paragraph" w:customStyle="1" w:styleId="2227">
    <w:name w:val="表格文字1"/>
    <w:basedOn w:val="1"/>
    <w:uiPriority w:val="0"/>
    <w:pPr>
      <w:widowControl w:val="0"/>
      <w:adjustRightInd w:val="0"/>
      <w:spacing w:before="120"/>
      <w:ind w:left="-108" w:right="-28" w:firstLine="108"/>
      <w:jc w:val="both"/>
      <w:textAlignment w:val="baseline"/>
    </w:pPr>
    <w:rPr>
      <w:rFonts w:ascii="Times New Roman" w:hAnsi="Times New Roman" w:cs="Times New Roman"/>
      <w:sz w:val="21"/>
      <w:szCs w:val="20"/>
    </w:rPr>
  </w:style>
  <w:style w:type="paragraph" w:customStyle="1" w:styleId="2228">
    <w:name w:val="页面"/>
    <w:uiPriority w:val="0"/>
    <w:pPr>
      <w:widowControl w:val="0"/>
      <w:adjustRightInd w:val="0"/>
      <w:jc w:val="center"/>
    </w:pPr>
    <w:rPr>
      <w:rFonts w:ascii="Times New Roman" w:hAnsi="Times New Roman" w:eastAsia="宋体" w:cs="Times New Roman"/>
      <w:sz w:val="28"/>
      <w:lang w:val="en-US" w:eastAsia="zh-CN" w:bidi="ar-SA"/>
    </w:rPr>
  </w:style>
  <w:style w:type="paragraph" w:customStyle="1" w:styleId="2229">
    <w:name w:val="2"/>
    <w:basedOn w:val="1"/>
    <w:next w:val="48"/>
    <w:uiPriority w:val="0"/>
    <w:pPr>
      <w:widowControl w:val="0"/>
      <w:jc w:val="both"/>
    </w:pPr>
    <w:rPr>
      <w:rFonts w:hAnsi="Courier New" w:cs="Times New Roman"/>
      <w:kern w:val="2"/>
      <w:sz w:val="21"/>
      <w:szCs w:val="20"/>
    </w:rPr>
  </w:style>
  <w:style w:type="paragraph" w:customStyle="1" w:styleId="2230">
    <w:name w:val="注："/>
    <w:next w:val="5"/>
    <w:uiPriority w:val="0"/>
    <w:pPr>
      <w:widowControl w:val="0"/>
      <w:tabs>
        <w:tab w:val="left" w:pos="303"/>
        <w:tab w:val="left" w:pos="480"/>
      </w:tabs>
      <w:autoSpaceDE w:val="0"/>
      <w:autoSpaceDN w:val="0"/>
      <w:ind w:left="480" w:hanging="480"/>
      <w:jc w:val="both"/>
    </w:pPr>
    <w:rPr>
      <w:rFonts w:ascii="宋体" w:hAnsi="Times New Roman" w:eastAsia="宋体" w:cs="Times New Roman"/>
      <w:sz w:val="18"/>
      <w:lang w:val="en-US" w:eastAsia="zh-CN" w:bidi="ar-SA"/>
    </w:rPr>
  </w:style>
  <w:style w:type="paragraph" w:customStyle="1" w:styleId="2231">
    <w:name w:val="Char Char Char Char Char Char Char Char Char Char Char Char Char Char Char Char"/>
    <w:basedOn w:val="1"/>
    <w:uiPriority w:val="0"/>
    <w:pPr>
      <w:widowControl w:val="0"/>
      <w:spacing w:line="360" w:lineRule="auto"/>
      <w:ind w:firstLine="200" w:firstLineChars="200"/>
      <w:jc w:val="both"/>
    </w:pPr>
    <w:rPr>
      <w:kern w:val="2"/>
    </w:rPr>
  </w:style>
  <w:style w:type="paragraph" w:customStyle="1" w:styleId="2232">
    <w:name w:val="标题12"/>
    <w:basedOn w:val="2"/>
    <w:next w:val="6"/>
    <w:uiPriority w:val="0"/>
    <w:pPr>
      <w:pageBreakBefore/>
      <w:tabs>
        <w:tab w:val="left" w:pos="1080"/>
      </w:tabs>
      <w:spacing w:before="156" w:beforeLines="50" w:after="312" w:afterLines="100" w:line="360" w:lineRule="auto"/>
      <w:ind w:left="432" w:hanging="432"/>
      <w:jc w:val="center"/>
    </w:pPr>
    <w:rPr>
      <w:sz w:val="32"/>
    </w:rPr>
  </w:style>
  <w:style w:type="paragraph" w:customStyle="1" w:styleId="2233">
    <w:name w:val="样式 正文首行缩进:  2 字符 + 首行缩进:  2 字符"/>
    <w:basedOn w:val="1"/>
    <w:uiPriority w:val="0"/>
    <w:pPr>
      <w:widowControl w:val="0"/>
      <w:spacing w:line="360" w:lineRule="auto"/>
      <w:ind w:firstLine="480" w:firstLineChars="200"/>
      <w:jc w:val="both"/>
    </w:pPr>
    <w:rPr>
      <w:rFonts w:ascii="Times New Roman" w:hAnsi="Times New Roman"/>
      <w:kern w:val="2"/>
      <w:szCs w:val="20"/>
    </w:rPr>
  </w:style>
  <w:style w:type="paragraph" w:customStyle="1" w:styleId="2234">
    <w:name w:val="样式 (西文) 仿宋_GB2312 (中文) 仿宋_GB2312"/>
    <w:basedOn w:val="1"/>
    <w:uiPriority w:val="0"/>
    <w:pPr>
      <w:widowControl w:val="0"/>
      <w:spacing w:line="300" w:lineRule="auto"/>
      <w:jc w:val="both"/>
    </w:pPr>
    <w:rPr>
      <w:rFonts w:ascii="仿宋_GB2312" w:hAnsi="Calibri" w:eastAsia="仿宋_GB2312" w:cs="黑体"/>
      <w:spacing w:val="-2"/>
      <w:sz w:val="28"/>
      <w:szCs w:val="30"/>
    </w:rPr>
  </w:style>
  <w:style w:type="paragraph" w:customStyle="1" w:styleId="2235">
    <w:name w:val="lemma-top-link-divider"/>
    <w:basedOn w:val="1"/>
    <w:uiPriority w:val="0"/>
    <w:pPr>
      <w:pBdr>
        <w:left w:val="dotted" w:color="808080" w:sz="6" w:space="0"/>
      </w:pBdr>
      <w:spacing w:before="100" w:beforeAutospacing="1" w:after="100" w:afterAutospacing="1"/>
    </w:pPr>
    <w:rPr>
      <w:rFonts w:hAnsi="Calibri"/>
      <w:vanish/>
      <w:spacing w:val="-2"/>
      <w:szCs w:val="21"/>
    </w:rPr>
  </w:style>
  <w:style w:type="paragraph" w:customStyle="1" w:styleId="2236">
    <w:name w:val="xl25"/>
    <w:basedOn w:val="1"/>
    <w:uiPriority w:val="0"/>
    <w:pPr>
      <w:pBdr>
        <w:top w:val="single" w:color="auto" w:sz="4" w:space="0"/>
        <w:bottom w:val="single" w:color="auto" w:sz="4" w:space="0"/>
      </w:pBdr>
      <w:spacing w:before="100" w:beforeAutospacing="1" w:after="100" w:afterAutospacing="1"/>
      <w:jc w:val="center"/>
    </w:pPr>
    <w:rPr>
      <w:rFonts w:ascii="Times New Roman" w:hAnsi="Times New Roman" w:eastAsia="Arial Unicode MS" w:cs="Times New Roman"/>
    </w:rPr>
  </w:style>
  <w:style w:type="paragraph" w:customStyle="1" w:styleId="2237">
    <w:name w:val="表格，内容"/>
    <w:basedOn w:val="1"/>
    <w:uiPriority w:val="0"/>
    <w:pPr>
      <w:widowControl w:val="0"/>
      <w:jc w:val="center"/>
    </w:pPr>
    <w:rPr>
      <w:rFonts w:ascii="Times New Roman" w:hAnsi="Times New Roman" w:cs="黑体"/>
      <w:spacing w:val="10"/>
      <w:kern w:val="44"/>
      <w:sz w:val="28"/>
      <w:szCs w:val="20"/>
    </w:rPr>
  </w:style>
  <w:style w:type="paragraph" w:customStyle="1" w:styleId="2238">
    <w:name w:val="自制正文1"/>
    <w:basedOn w:val="1"/>
    <w:next w:val="1"/>
    <w:uiPriority w:val="0"/>
    <w:pPr>
      <w:widowControl w:val="0"/>
      <w:adjustRightInd w:val="0"/>
      <w:snapToGrid w:val="0"/>
      <w:spacing w:line="360" w:lineRule="auto"/>
      <w:ind w:firstLine="200" w:firstLineChars="200"/>
      <w:jc w:val="both"/>
    </w:pPr>
    <w:rPr>
      <w:rFonts w:ascii="Times New Roman" w:hAnsi="Times New Roman" w:cs="黑体"/>
      <w:spacing w:val="-2"/>
      <w:szCs w:val="20"/>
    </w:rPr>
  </w:style>
  <w:style w:type="paragraph" w:customStyle="1" w:styleId="2239">
    <w:name w:val="xl96"/>
    <w:basedOn w:val="1"/>
    <w:uiPriority w:val="0"/>
    <w:pPr>
      <w:spacing w:before="100" w:beforeAutospacing="1" w:after="100" w:afterAutospacing="1"/>
    </w:pPr>
    <w:rPr>
      <w:spacing w:val="-2"/>
      <w:szCs w:val="20"/>
    </w:rPr>
  </w:style>
  <w:style w:type="paragraph" w:customStyle="1" w:styleId="2240">
    <w:name w:val="dxj图名"/>
    <w:basedOn w:val="1"/>
    <w:qFormat/>
    <w:uiPriority w:val="0"/>
    <w:pPr>
      <w:widowControl w:val="0"/>
      <w:adjustRightInd w:val="0"/>
      <w:snapToGrid w:val="0"/>
      <w:spacing w:beforeLines="50" w:afterLines="50" w:line="360" w:lineRule="auto"/>
      <w:jc w:val="center"/>
    </w:pPr>
    <w:rPr>
      <w:rFonts w:ascii="Times New Roman" w:hAnsi="Times New Roman" w:eastAsia="黑体" w:cs="Times New Roman"/>
      <w:snapToGrid w:val="0"/>
      <w:color w:val="000000"/>
      <w:szCs w:val="21"/>
    </w:rPr>
  </w:style>
  <w:style w:type="paragraph" w:customStyle="1" w:styleId="2241">
    <w:name w:val="summer正文编辑样式2"/>
    <w:basedOn w:val="1"/>
    <w:uiPriority w:val="0"/>
    <w:pPr>
      <w:widowControl w:val="0"/>
      <w:spacing w:line="360" w:lineRule="auto"/>
      <w:ind w:firstLine="200" w:firstLineChars="200"/>
      <w:jc w:val="both"/>
    </w:pPr>
    <w:rPr>
      <w:rFonts w:ascii="Times New Roman" w:hAnsi="Times New Roman"/>
      <w:spacing w:val="-2"/>
      <w:szCs w:val="20"/>
    </w:rPr>
  </w:style>
  <w:style w:type="paragraph" w:customStyle="1" w:styleId="2242">
    <w:name w:val="首行缩进"/>
    <w:basedOn w:val="1"/>
    <w:uiPriority w:val="0"/>
    <w:pPr>
      <w:widowControl w:val="0"/>
      <w:spacing w:line="460" w:lineRule="atLeast"/>
      <w:jc w:val="center"/>
    </w:pPr>
    <w:rPr>
      <w:rFonts w:ascii="Times New Roman" w:hAnsi="Times New Roman" w:cs="Times New Roman"/>
      <w:spacing w:val="16"/>
      <w:kern w:val="2"/>
    </w:rPr>
  </w:style>
  <w:style w:type="paragraph" w:customStyle="1" w:styleId="2243">
    <w:name w:val="样式 标题 2章宋三一、标题 1.1Title 22 headlinehheadlineS&amp;R2ERMH2...1"/>
    <w:basedOn w:val="3"/>
    <w:uiPriority w:val="0"/>
    <w:pPr>
      <w:keepLines w:val="0"/>
      <w:widowControl w:val="0"/>
      <w:tabs>
        <w:tab w:val="left" w:pos="0"/>
        <w:tab w:val="left" w:pos="1476"/>
      </w:tabs>
      <w:adjustRightInd w:val="0"/>
      <w:snapToGrid w:val="0"/>
      <w:spacing w:before="0" w:beforeLines="30" w:after="0" w:line="240" w:lineRule="auto"/>
      <w:jc w:val="both"/>
    </w:pPr>
    <w:rPr>
      <w:rFonts w:ascii="Arial" w:hAnsi="Arial" w:eastAsia="宋体" w:cs="宋体"/>
      <w:bCs w:val="0"/>
      <w:spacing w:val="-2"/>
      <w:kern w:val="2"/>
      <w:sz w:val="24"/>
      <w:szCs w:val="28"/>
    </w:rPr>
  </w:style>
  <w:style w:type="paragraph" w:customStyle="1" w:styleId="2244">
    <w:name w:val="小标题（3黑）"/>
    <w:basedOn w:val="2"/>
    <w:uiPriority w:val="0"/>
    <w:pPr>
      <w:widowControl/>
      <w:suppressLineNumbers/>
      <w:tabs>
        <w:tab w:val="left" w:pos="1260"/>
      </w:tabs>
      <w:adjustRightInd w:val="0"/>
      <w:snapToGrid w:val="0"/>
      <w:spacing w:before="0" w:after="0" w:line="500" w:lineRule="exact"/>
      <w:ind w:left="1260" w:firstLine="567"/>
    </w:pPr>
    <w:rPr>
      <w:rFonts w:ascii="仿宋_GB2312" w:hAnsi="宋体" w:eastAsia="黑体" w:cs="宋体"/>
      <w:bCs w:val="0"/>
      <w:spacing w:val="-2"/>
      <w:sz w:val="32"/>
      <w:szCs w:val="20"/>
    </w:rPr>
  </w:style>
  <w:style w:type="paragraph" w:customStyle="1" w:styleId="2245">
    <w:name w:val="enc-wrap"/>
    <w:basedOn w:val="1"/>
    <w:uiPriority w:val="0"/>
    <w:pPr>
      <w:pBdr>
        <w:top w:val="single" w:color="BBE0F3" w:sz="12" w:space="0"/>
        <w:left w:val="single" w:color="BBE0F3" w:sz="12" w:space="0"/>
        <w:bottom w:val="single" w:color="BBE0F3" w:sz="12" w:space="0"/>
        <w:right w:val="single" w:color="BBE0F3" w:sz="12" w:space="0"/>
      </w:pBdr>
      <w:spacing w:before="100" w:beforeAutospacing="1" w:after="100" w:afterAutospacing="1"/>
    </w:pPr>
    <w:rPr>
      <w:rFonts w:hAnsi="Calibri"/>
      <w:spacing w:val="-2"/>
      <w:szCs w:val="21"/>
    </w:rPr>
  </w:style>
  <w:style w:type="paragraph" w:customStyle="1" w:styleId="2246">
    <w:name w:val="样式 (符号) 宋体 小四 行距: 固定值 24 磅"/>
    <w:basedOn w:val="1"/>
    <w:uiPriority w:val="0"/>
    <w:pPr>
      <w:widowControl w:val="0"/>
      <w:spacing w:line="480" w:lineRule="exact"/>
      <w:ind w:firstLine="200" w:firstLineChars="200"/>
      <w:jc w:val="both"/>
    </w:pPr>
    <w:rPr>
      <w:rFonts w:ascii="Times New Roman"/>
      <w:kern w:val="2"/>
      <w:szCs w:val="20"/>
    </w:rPr>
  </w:style>
  <w:style w:type="paragraph" w:customStyle="1" w:styleId="2247">
    <w:name w:val="xl29"/>
    <w:basedOn w:val="1"/>
    <w:uiPriority w:val="0"/>
    <w:pPr>
      <w:pBdr>
        <w:bottom w:val="single" w:color="auto" w:sz="4" w:space="0"/>
        <w:right w:val="single" w:color="auto" w:sz="4" w:space="0"/>
      </w:pBdr>
      <w:spacing w:before="100" w:beforeAutospacing="1" w:after="100" w:afterAutospacing="1"/>
      <w:jc w:val="center"/>
    </w:pPr>
    <w:rPr>
      <w:rFonts w:ascii="Times New Roman" w:hAnsi="Times New Roman" w:cs="Times New Roman"/>
      <w:sz w:val="21"/>
      <w:szCs w:val="21"/>
    </w:rPr>
  </w:style>
  <w:style w:type="paragraph" w:customStyle="1" w:styleId="2248">
    <w:name w:val="样式 四号 首行缩进:  1.01 厘米 行距: 固定值 30 磅"/>
    <w:basedOn w:val="1"/>
    <w:uiPriority w:val="0"/>
    <w:pPr>
      <w:widowControl w:val="0"/>
      <w:spacing w:line="560" w:lineRule="exact"/>
      <w:ind w:firstLine="573"/>
      <w:jc w:val="both"/>
    </w:pPr>
    <w:rPr>
      <w:rFonts w:ascii="Times New Roman" w:hAnsi="Times New Roman"/>
      <w:kern w:val="2"/>
      <w:szCs w:val="20"/>
    </w:rPr>
  </w:style>
  <w:style w:type="paragraph" w:customStyle="1" w:styleId="2249">
    <w:name w:val="样式正文首行缩进"/>
    <w:basedOn w:val="1"/>
    <w:uiPriority w:val="0"/>
    <w:pPr>
      <w:widowControl w:val="0"/>
      <w:spacing w:line="500" w:lineRule="exact"/>
      <w:ind w:firstLine="567"/>
      <w:jc w:val="both"/>
    </w:pPr>
    <w:rPr>
      <w:rFonts w:ascii="Times New Roman" w:hAnsi="Times New Roman" w:cs="黑体"/>
      <w:spacing w:val="-2"/>
      <w:sz w:val="28"/>
      <w:szCs w:val="28"/>
    </w:rPr>
  </w:style>
  <w:style w:type="paragraph" w:customStyle="1" w:styleId="2250">
    <w:name w:val="样式 标题 4标题 14 + 加粗 无下划线 自动设置 段前: 3 磅 段后: 10 磅2"/>
    <w:basedOn w:val="5"/>
    <w:uiPriority w:val="0"/>
    <w:pPr>
      <w:keepLines w:val="0"/>
      <w:widowControl w:val="0"/>
      <w:tabs>
        <w:tab w:val="left" w:pos="425"/>
        <w:tab w:val="left" w:pos="2153"/>
      </w:tabs>
      <w:snapToGrid w:val="0"/>
      <w:spacing w:before="60" w:after="200" w:line="240" w:lineRule="auto"/>
      <w:ind w:left="397"/>
      <w:jc w:val="both"/>
      <w:textAlignment w:val="auto"/>
    </w:pPr>
    <w:rPr>
      <w:rFonts w:ascii="Times New Roman" w:hAnsi="Times New Roman" w:eastAsia="宋体" w:cs="Times New Roman"/>
      <w:b w:val="0"/>
      <w:bCs/>
      <w:color w:val="000000"/>
      <w:kern w:val="2"/>
      <w:sz w:val="28"/>
      <w:szCs w:val="20"/>
      <w:u w:color="FF00FF"/>
    </w:rPr>
  </w:style>
  <w:style w:type="paragraph" w:customStyle="1" w:styleId="2251">
    <w:name w:val="Header Base"/>
    <w:basedOn w:val="34"/>
    <w:uiPriority w:val="0"/>
    <w:pPr>
      <w:keepLines/>
      <w:widowControl w:val="0"/>
      <w:tabs>
        <w:tab w:val="center" w:pos="4320"/>
        <w:tab w:val="right" w:pos="8640"/>
      </w:tabs>
      <w:spacing w:after="0" w:line="180" w:lineRule="atLeast"/>
      <w:jc w:val="both"/>
    </w:pPr>
    <w:rPr>
      <w:rFonts w:ascii="Times New Roman" w:hAnsi="Times New Roman" w:eastAsia="仿宋_GB2312" w:cs="Times New Roman"/>
      <w:kern w:val="2"/>
      <w:sz w:val="24"/>
      <w:szCs w:val="20"/>
    </w:rPr>
  </w:style>
  <w:style w:type="paragraph" w:customStyle="1" w:styleId="2252">
    <w:name w:val="封面"/>
    <w:basedOn w:val="2"/>
    <w:uiPriority w:val="99"/>
    <w:pPr>
      <w:tabs>
        <w:tab w:val="left" w:pos="3643"/>
      </w:tabs>
      <w:adjustRightInd w:val="0"/>
      <w:spacing w:line="240" w:lineRule="auto"/>
      <w:jc w:val="center"/>
      <w:textAlignment w:val="baseline"/>
    </w:pPr>
    <w:rPr>
      <w:rFonts w:eastAsia="黑体"/>
      <w:bCs w:val="0"/>
      <w:snapToGrid w:val="0"/>
      <w:sz w:val="52"/>
      <w:szCs w:val="20"/>
    </w:rPr>
  </w:style>
  <w:style w:type="paragraph" w:customStyle="1" w:styleId="2253">
    <w:name w:val="节名"/>
    <w:basedOn w:val="1"/>
    <w:uiPriority w:val="0"/>
    <w:pPr>
      <w:widowControl w:val="0"/>
      <w:adjustRightInd w:val="0"/>
      <w:spacing w:line="360" w:lineRule="auto"/>
      <w:jc w:val="both"/>
    </w:pPr>
    <w:rPr>
      <w:rFonts w:ascii="Times New Roman" w:hAnsi="Times New Roman" w:eastAsia="黑体" w:cs="黑体"/>
      <w:b/>
      <w:spacing w:val="-2"/>
      <w:sz w:val="28"/>
      <w:szCs w:val="20"/>
    </w:rPr>
  </w:style>
  <w:style w:type="paragraph" w:customStyle="1" w:styleId="2254">
    <w:name w:val="Char1 Char Char Char1 Char Char Char"/>
    <w:basedOn w:val="1"/>
    <w:uiPriority w:val="0"/>
    <w:pPr>
      <w:widowControl w:val="0"/>
      <w:ind w:firstLine="200" w:firstLineChars="200"/>
      <w:jc w:val="both"/>
    </w:pPr>
    <w:rPr>
      <w:rFonts w:hAnsi="Calibri"/>
      <w:spacing w:val="-2"/>
      <w:szCs w:val="20"/>
    </w:rPr>
  </w:style>
  <w:style w:type="paragraph" w:customStyle="1" w:styleId="2255">
    <w:name w:val="d_post_content"/>
    <w:basedOn w:val="1"/>
    <w:uiPriority w:val="0"/>
    <w:pPr>
      <w:wordWrap w:val="0"/>
      <w:spacing w:before="100" w:beforeAutospacing="1" w:after="100" w:afterAutospacing="1" w:line="342" w:lineRule="atLeast"/>
    </w:pPr>
    <w:rPr>
      <w:sz w:val="20"/>
      <w:szCs w:val="20"/>
    </w:rPr>
  </w:style>
  <w:style w:type="paragraph" w:customStyle="1" w:styleId="2256">
    <w:name w:val="框图1"/>
    <w:basedOn w:val="1"/>
    <w:uiPriority w:val="0"/>
    <w:pPr>
      <w:widowControl w:val="0"/>
      <w:spacing w:line="324" w:lineRule="auto"/>
      <w:ind w:right="262"/>
      <w:jc w:val="center"/>
    </w:pPr>
    <w:rPr>
      <w:rFonts w:ascii="Times New Roman" w:hAnsi="Times New Roman" w:cs="黑体"/>
      <w:spacing w:val="-2"/>
      <w:szCs w:val="20"/>
    </w:rPr>
  </w:style>
  <w:style w:type="paragraph" w:customStyle="1" w:styleId="2257">
    <w:name w:val="Char Char Char Char Char Char Char Char Char3"/>
    <w:basedOn w:val="1"/>
    <w:uiPriority w:val="0"/>
    <w:pPr>
      <w:widowControl w:val="0"/>
      <w:jc w:val="both"/>
    </w:pPr>
    <w:rPr>
      <w:rFonts w:ascii="Times New Roman" w:hAnsi="Times New Roman" w:cs="Times New Roman"/>
      <w:kern w:val="2"/>
      <w:sz w:val="21"/>
    </w:rPr>
  </w:style>
  <w:style w:type="paragraph" w:customStyle="1" w:styleId="2258">
    <w:name w:val="6"/>
    <w:basedOn w:val="1"/>
    <w:next w:val="36"/>
    <w:uiPriority w:val="0"/>
    <w:pPr>
      <w:widowControl w:val="0"/>
      <w:spacing w:line="300" w:lineRule="auto"/>
      <w:ind w:firstLine="480" w:firstLineChars="200"/>
      <w:jc w:val="both"/>
    </w:pPr>
    <w:rPr>
      <w:rFonts w:ascii="Times New Roman" w:hAnsi="Times New Roman" w:cs="黑体"/>
      <w:spacing w:val="-2"/>
      <w:szCs w:val="20"/>
    </w:rPr>
  </w:style>
  <w:style w:type="paragraph" w:customStyle="1" w:styleId="2259">
    <w:name w:val="样式 标题 2 + Times New Roman"/>
    <w:basedOn w:val="3"/>
    <w:uiPriority w:val="0"/>
    <w:pPr>
      <w:widowControl w:val="0"/>
      <w:tabs>
        <w:tab w:val="left" w:pos="567"/>
      </w:tabs>
      <w:adjustRightInd w:val="0"/>
      <w:spacing w:before="156" w:beforeLines="50" w:after="156" w:afterLines="50" w:line="360" w:lineRule="auto"/>
      <w:jc w:val="both"/>
      <w:textAlignment w:val="baseline"/>
    </w:pPr>
    <w:rPr>
      <w:rFonts w:ascii="Times New Roman" w:hAnsi="Times New Roman" w:eastAsia="宋体" w:cs="Times New Roman"/>
      <w:kern w:val="2"/>
      <w:sz w:val="28"/>
    </w:rPr>
  </w:style>
  <w:style w:type="paragraph" w:customStyle="1" w:styleId="2260">
    <w:name w:val="Char Char Char Char Char Char"/>
    <w:basedOn w:val="1"/>
    <w:uiPriority w:val="0"/>
    <w:pPr>
      <w:widowControl w:val="0"/>
      <w:jc w:val="both"/>
    </w:pPr>
    <w:rPr>
      <w:rFonts w:ascii="Times New Roman" w:hAnsi="Times New Roman" w:cs="Times New Roman"/>
      <w:kern w:val="2"/>
      <w:sz w:val="21"/>
      <w:szCs w:val="21"/>
    </w:rPr>
  </w:style>
  <w:style w:type="paragraph" w:customStyle="1" w:styleId="2261">
    <w:name w:val="reader-word-layer reader-word-s2-13"/>
    <w:basedOn w:val="1"/>
    <w:uiPriority w:val="0"/>
    <w:pPr>
      <w:spacing w:before="100" w:beforeAutospacing="1" w:after="100" w:afterAutospacing="1"/>
    </w:pPr>
  </w:style>
  <w:style w:type="paragraph" w:customStyle="1" w:styleId="2262">
    <w:name w:val="样式 标题 3 + 左侧:  0 毫米 首行缩进:  0 毫米 行距: 最小值 25 磅2"/>
    <w:basedOn w:val="4"/>
    <w:uiPriority w:val="0"/>
    <w:pPr>
      <w:widowControl w:val="0"/>
      <w:tabs>
        <w:tab w:val="left" w:pos="360"/>
        <w:tab w:val="left" w:pos="1022"/>
        <w:tab w:val="left" w:pos="1080"/>
        <w:tab w:val="left" w:pos="1620"/>
        <w:tab w:val="left" w:pos="1740"/>
      </w:tabs>
      <w:snapToGrid w:val="0"/>
      <w:spacing w:line="500" w:lineRule="atLeast"/>
      <w:ind w:left="1740" w:hanging="420"/>
      <w:jc w:val="both"/>
    </w:pPr>
    <w:rPr>
      <w:rFonts w:hint="eastAsia"/>
      <w:i/>
      <w:iCs/>
      <w:color w:val="000000"/>
      <w:spacing w:val="4"/>
      <w:kern w:val="2"/>
      <w:sz w:val="28"/>
      <w:szCs w:val="20"/>
    </w:rPr>
  </w:style>
  <w:style w:type="paragraph" w:customStyle="1" w:styleId="2263">
    <w:name w:val="佛表"/>
    <w:basedOn w:val="68"/>
    <w:uiPriority w:val="0"/>
    <w:pPr>
      <w:widowControl w:val="0"/>
      <w:spacing w:line="0" w:lineRule="atLeast"/>
      <w:ind w:left="0" w:firstLine="0" w:firstLineChars="0"/>
      <w:jc w:val="both"/>
    </w:pPr>
    <w:rPr>
      <w:rFonts w:cs="Times New Roman"/>
      <w:kern w:val="2"/>
      <w:sz w:val="21"/>
    </w:rPr>
  </w:style>
  <w:style w:type="paragraph" w:customStyle="1" w:styleId="2264">
    <w:name w:val="Char Char Char Char Char Char Char Char Char Char Char Char Char Char Char Char Char Char Char Char Char Char Char Char Char4"/>
    <w:basedOn w:val="1"/>
    <w:uiPriority w:val="0"/>
    <w:pPr>
      <w:widowControl w:val="0"/>
      <w:spacing w:line="360" w:lineRule="auto"/>
      <w:ind w:firstLine="200" w:firstLineChars="200"/>
      <w:jc w:val="both"/>
    </w:pPr>
    <w:rPr>
      <w:kern w:val="2"/>
    </w:rPr>
  </w:style>
  <w:style w:type="paragraph" w:customStyle="1" w:styleId="2265">
    <w:name w:val="xl186"/>
    <w:basedOn w:val="1"/>
    <w:uiPriority w:val="0"/>
    <w:pPr>
      <w:pBdr>
        <w:left w:val="single" w:color="auto" w:sz="4" w:space="0"/>
        <w:bottom w:val="single" w:color="auto" w:sz="4" w:space="0"/>
        <w:right w:val="single" w:color="auto" w:sz="4" w:space="0"/>
      </w:pBdr>
      <w:spacing w:before="100" w:beforeAutospacing="1" w:after="100" w:afterAutospacing="1"/>
      <w:jc w:val="center"/>
    </w:pPr>
    <w:rPr>
      <w:rFonts w:ascii="Arial" w:hAnsi="Arial" w:cs="Arial"/>
      <w:b/>
      <w:bCs/>
      <w:spacing w:val="-2"/>
      <w:sz w:val="20"/>
      <w:szCs w:val="20"/>
    </w:rPr>
  </w:style>
  <w:style w:type="paragraph" w:customStyle="1" w:styleId="2266">
    <w:name w:val="标题3首行缩进2字符"/>
    <w:basedOn w:val="4"/>
    <w:next w:val="2267"/>
    <w:uiPriority w:val="0"/>
    <w:pPr>
      <w:widowControl w:val="0"/>
      <w:tabs>
        <w:tab w:val="left" w:pos="1022"/>
        <w:tab w:val="left" w:pos="1080"/>
      </w:tabs>
      <w:spacing w:before="0" w:beforeLines="50" w:after="0" w:line="360" w:lineRule="auto"/>
      <w:ind w:firstLine="200" w:firstLineChars="200"/>
      <w:jc w:val="both"/>
    </w:pPr>
    <w:rPr>
      <w:rFonts w:hint="eastAsia"/>
      <w:bCs w:val="0"/>
      <w:i/>
      <w:iCs/>
      <w:color w:val="000000"/>
      <w:spacing w:val="-2"/>
      <w:kern w:val="2"/>
      <w:sz w:val="21"/>
      <w:szCs w:val="20"/>
    </w:rPr>
  </w:style>
  <w:style w:type="paragraph" w:customStyle="1" w:styleId="2267">
    <w:name w:val="正文首行缩进2字符"/>
    <w:basedOn w:val="1"/>
    <w:uiPriority w:val="0"/>
    <w:pPr>
      <w:widowControl w:val="0"/>
      <w:spacing w:line="360" w:lineRule="auto"/>
      <w:ind w:firstLine="200" w:firstLineChars="200"/>
      <w:jc w:val="both"/>
    </w:pPr>
    <w:rPr>
      <w:rFonts w:ascii="Times New Roman" w:hAnsi="Times New Roman"/>
      <w:spacing w:val="-2"/>
      <w:szCs w:val="20"/>
    </w:rPr>
  </w:style>
  <w:style w:type="paragraph" w:customStyle="1" w:styleId="2268">
    <w:name w:val="dxj标题3"/>
    <w:basedOn w:val="4"/>
    <w:uiPriority w:val="0"/>
    <w:pPr>
      <w:widowControl w:val="0"/>
      <w:tabs>
        <w:tab w:val="left" w:pos="1080"/>
      </w:tabs>
      <w:spacing w:before="0" w:after="0" w:line="360" w:lineRule="auto"/>
      <w:jc w:val="both"/>
    </w:pPr>
    <w:rPr>
      <w:rFonts w:ascii="Times New Roman" w:hAnsi="Times New Roman" w:eastAsia="黑体" w:cs="Times New Roman"/>
      <w:b w:val="0"/>
      <w:kern w:val="2"/>
      <w:sz w:val="24"/>
    </w:rPr>
  </w:style>
  <w:style w:type="paragraph" w:customStyle="1" w:styleId="2269">
    <w:name w:val="_Style 49"/>
    <w:basedOn w:val="1"/>
    <w:next w:val="6"/>
    <w:uiPriority w:val="0"/>
    <w:pPr>
      <w:widowControl w:val="0"/>
      <w:spacing w:line="440" w:lineRule="exact"/>
      <w:ind w:firstLine="420" w:firstLineChars="200"/>
      <w:jc w:val="both"/>
    </w:pPr>
    <w:rPr>
      <w:rFonts w:ascii="Times New Roman" w:hAnsi="Times New Roman" w:cs="黑体"/>
      <w:spacing w:val="-2"/>
      <w:szCs w:val="20"/>
    </w:rPr>
  </w:style>
  <w:style w:type="paragraph" w:customStyle="1" w:styleId="2270">
    <w:name w:val="样式 标题 3 + 首行缩进:  2 字符 段前: 0.1 行"/>
    <w:basedOn w:val="4"/>
    <w:uiPriority w:val="99"/>
    <w:pPr>
      <w:widowControl w:val="0"/>
      <w:tabs>
        <w:tab w:val="left" w:pos="1080"/>
      </w:tabs>
      <w:spacing w:beforeLines="100" w:afterLines="100" w:line="240" w:lineRule="auto"/>
    </w:pPr>
    <w:rPr>
      <w:rFonts w:ascii="Times New Roman" w:hAnsi="Times New Roman"/>
      <w:spacing w:val="-2"/>
      <w:kern w:val="24"/>
      <w:sz w:val="28"/>
      <w:szCs w:val="28"/>
    </w:rPr>
  </w:style>
  <w:style w:type="paragraph" w:customStyle="1" w:styleId="2271">
    <w:name w:val="a封面－项目名称"/>
    <w:basedOn w:val="1"/>
    <w:next w:val="1"/>
    <w:uiPriority w:val="0"/>
    <w:pPr>
      <w:widowControl w:val="0"/>
      <w:spacing w:before="156" w:beforeLines="50" w:after="156" w:afterLines="50" w:line="360" w:lineRule="auto"/>
      <w:jc w:val="center"/>
    </w:pPr>
    <w:rPr>
      <w:rFonts w:ascii="Times New Roman" w:hAnsi="Times New Roman" w:eastAsia="黑体" w:cs="Times New Roman"/>
      <w:b/>
      <w:kern w:val="2"/>
      <w:sz w:val="48"/>
    </w:rPr>
  </w:style>
  <w:style w:type="paragraph" w:customStyle="1" w:styleId="2272">
    <w:name w:val="样式 表格文字居中 Char + 自动设置"/>
    <w:uiPriority w:val="0"/>
    <w:pPr>
      <w:tabs>
        <w:tab w:val="left" w:pos="628"/>
        <w:tab w:val="left" w:pos="1727"/>
        <w:tab w:val="left" w:pos="1884"/>
        <w:tab w:val="left" w:pos="2660"/>
        <w:tab w:val="left" w:pos="5460"/>
      </w:tabs>
    </w:pPr>
    <w:rPr>
      <w:rFonts w:ascii="Times New Roman" w:hAnsi="Times New Roman" w:eastAsia="宋体" w:cs="Times New Roman"/>
      <w:color w:val="000000"/>
      <w:lang w:val="en-US" w:eastAsia="zh-CN" w:bidi="ar-SA"/>
    </w:rPr>
  </w:style>
  <w:style w:type="paragraph" w:customStyle="1" w:styleId="2273">
    <w:name w:val="样式 标题2YHY + 黑色 段前: 0.5 行 段后: 0.5 行"/>
    <w:basedOn w:val="1"/>
    <w:uiPriority w:val="0"/>
    <w:pPr>
      <w:keepNext/>
      <w:keepLines/>
      <w:widowControl w:val="0"/>
      <w:spacing w:beforeLines="50" w:line="360" w:lineRule="auto"/>
      <w:jc w:val="both"/>
      <w:outlineLvl w:val="1"/>
    </w:pPr>
    <w:rPr>
      <w:rFonts w:ascii="Arial" w:hAnsi="Arial" w:eastAsia="黑体"/>
      <w:b/>
      <w:bCs/>
      <w:color w:val="000000"/>
      <w:spacing w:val="-2"/>
      <w:sz w:val="28"/>
      <w:szCs w:val="20"/>
    </w:rPr>
  </w:style>
  <w:style w:type="paragraph" w:customStyle="1" w:styleId="2274">
    <w:name w:val="xl14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2275">
    <w:name w:val="Char Char Char Char Char Char Char Char Char Char Char1 Char"/>
    <w:basedOn w:val="1"/>
    <w:uiPriority w:val="0"/>
    <w:pPr>
      <w:widowControl w:val="0"/>
      <w:jc w:val="both"/>
    </w:pPr>
    <w:rPr>
      <w:rFonts w:ascii="Times New Roman" w:hAnsi="Times New Roman" w:cs="黑体"/>
      <w:spacing w:val="-2"/>
      <w:szCs w:val="20"/>
    </w:rPr>
  </w:style>
  <w:style w:type="paragraph" w:customStyle="1" w:styleId="2276">
    <w:name w:val="表格题目"/>
    <w:basedOn w:val="1"/>
    <w:uiPriority w:val="0"/>
    <w:pPr>
      <w:widowControl w:val="0"/>
      <w:adjustRightInd w:val="0"/>
      <w:spacing w:beforeLines="50"/>
      <w:ind w:left="224" w:leftChars="224" w:firstLine="797" w:firstLineChars="797"/>
      <w:jc w:val="both"/>
    </w:pPr>
    <w:rPr>
      <w:rFonts w:hAnsi="Calibri" w:cs="黑体"/>
      <w:b/>
      <w:bCs/>
      <w:spacing w:val="-2"/>
      <w:szCs w:val="20"/>
    </w:rPr>
  </w:style>
  <w:style w:type="paragraph" w:customStyle="1" w:styleId="2277">
    <w:name w:val="xl15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2278">
    <w:name w:val="xl8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2279">
    <w:name w:val="_Style 90"/>
    <w:basedOn w:val="1"/>
    <w:next w:val="78"/>
    <w:uiPriority w:val="0"/>
    <w:pPr>
      <w:widowControl w:val="0"/>
      <w:ind w:firstLine="200" w:firstLineChars="200"/>
      <w:jc w:val="both"/>
    </w:pPr>
    <w:rPr>
      <w:rFonts w:ascii="Times New Roman" w:hAnsi="Times New Roman" w:cs="黑体"/>
      <w:spacing w:val="-2"/>
      <w:szCs w:val="20"/>
    </w:rPr>
  </w:style>
  <w:style w:type="paragraph" w:customStyle="1" w:styleId="2280">
    <w:name w:val="样式 (中文) 仿宋_GB2312 四号 黑色"/>
    <w:basedOn w:val="1"/>
    <w:uiPriority w:val="0"/>
    <w:pPr>
      <w:widowControl w:val="0"/>
      <w:ind w:firstLine="200" w:firstLineChars="200"/>
    </w:pPr>
    <w:rPr>
      <w:rFonts w:ascii="Times New Roman" w:hAnsi="Times New Roman" w:eastAsia="仿宋_GB2312"/>
      <w:color w:val="000000"/>
      <w:kern w:val="2"/>
      <w:sz w:val="28"/>
      <w:szCs w:val="20"/>
    </w:rPr>
  </w:style>
  <w:style w:type="paragraph" w:customStyle="1" w:styleId="2281">
    <w:name w:val="explain1"/>
    <w:basedOn w:val="1"/>
    <w:uiPriority w:val="0"/>
    <w:pPr>
      <w:spacing w:before="100" w:beforeAutospacing="1" w:after="100" w:afterAutospacing="1"/>
    </w:pPr>
    <w:rPr>
      <w:rFonts w:hAnsi="Calibri"/>
      <w:spacing w:val="-2"/>
      <w:szCs w:val="21"/>
    </w:rPr>
  </w:style>
  <w:style w:type="paragraph" w:customStyle="1" w:styleId="2282">
    <w:name w:val="样式 正文首行缩进 + 首行缩进:  1 字符"/>
    <w:basedOn w:val="43"/>
    <w:uiPriority w:val="0"/>
    <w:pPr>
      <w:widowControl w:val="0"/>
      <w:adjustRightInd w:val="0"/>
      <w:spacing w:after="0" w:line="360" w:lineRule="auto"/>
      <w:ind w:firstLine="100" w:firstLineChars="200"/>
      <w:jc w:val="both"/>
      <w:textAlignment w:val="baseline"/>
    </w:pPr>
    <w:rPr>
      <w:rFonts w:ascii="Calibri" w:hAnsi="Calibri"/>
      <w:sz w:val="24"/>
      <w:szCs w:val="22"/>
    </w:rPr>
  </w:style>
  <w:style w:type="paragraph" w:customStyle="1" w:styleId="2283">
    <w:name w:val="page-current1"/>
    <w:basedOn w:val="1"/>
    <w:uiPriority w:val="0"/>
    <w:pPr>
      <w:spacing w:before="100" w:beforeAutospacing="1" w:after="100" w:afterAutospacing="1"/>
    </w:pPr>
    <w:rPr>
      <w:rFonts w:hAnsi="Calibri"/>
      <w:b/>
      <w:bCs/>
      <w:color w:val="000000"/>
      <w:spacing w:val="-2"/>
      <w:szCs w:val="21"/>
    </w:rPr>
  </w:style>
  <w:style w:type="paragraph" w:customStyle="1" w:styleId="2284">
    <w:name w:val="正文修改样式"/>
    <w:basedOn w:val="72"/>
    <w:uiPriority w:val="0"/>
    <w:pPr>
      <w:widowControl w:val="0"/>
      <w:spacing w:beforeLines="50"/>
      <w:ind w:firstLine="200" w:firstLineChars="200"/>
      <w:jc w:val="both"/>
    </w:pPr>
    <w:rPr>
      <w:rFonts w:hint="eastAsia" w:cs="Times New Roman"/>
      <w:color w:val="000000"/>
      <w:kern w:val="2"/>
      <w:szCs w:val="21"/>
    </w:rPr>
  </w:style>
  <w:style w:type="paragraph" w:customStyle="1" w:styleId="2285">
    <w:name w:val="正文段落S"/>
    <w:basedOn w:val="1"/>
    <w:uiPriority w:val="0"/>
    <w:pPr>
      <w:widowControl w:val="0"/>
      <w:spacing w:line="360" w:lineRule="auto"/>
      <w:ind w:firstLine="480" w:firstLineChars="200"/>
      <w:jc w:val="both"/>
    </w:pPr>
    <w:rPr>
      <w:rFonts w:cs="Times New Roman"/>
      <w:snapToGrid w:val="0"/>
    </w:rPr>
  </w:style>
  <w:style w:type="paragraph" w:customStyle="1" w:styleId="2286">
    <w:name w:val="dxj表内容"/>
    <w:basedOn w:val="1"/>
    <w:next w:val="1"/>
    <w:uiPriority w:val="0"/>
    <w:pPr>
      <w:widowControl w:val="0"/>
      <w:spacing w:line="280" w:lineRule="exact"/>
      <w:jc w:val="center"/>
    </w:pPr>
    <w:rPr>
      <w:rFonts w:ascii="Times New Roman" w:hAnsi="Times New Roman" w:cs="Times New Roman"/>
      <w:kern w:val="2"/>
      <w:sz w:val="18"/>
      <w:szCs w:val="18"/>
    </w:rPr>
  </w:style>
  <w:style w:type="paragraph" w:customStyle="1" w:styleId="2287">
    <w:name w:val="样式 标题 1 + 三号 行距: 最小值 24 磅"/>
    <w:basedOn w:val="2"/>
    <w:uiPriority w:val="0"/>
    <w:pPr>
      <w:tabs>
        <w:tab w:val="left" w:pos="885"/>
      </w:tabs>
      <w:spacing w:before="340" w:after="330" w:line="480" w:lineRule="atLeast"/>
      <w:ind w:left="885" w:hanging="360"/>
    </w:pPr>
    <w:rPr>
      <w:rFonts w:ascii="宋体" w:hAnsi="宋体" w:cs="宋体"/>
      <w:spacing w:val="-2"/>
      <w:sz w:val="44"/>
    </w:rPr>
  </w:style>
  <w:style w:type="paragraph" w:customStyle="1" w:styleId="2288">
    <w:name w:val="a4"/>
    <w:basedOn w:val="1"/>
    <w:uiPriority w:val="0"/>
    <w:pPr>
      <w:widowControl w:val="0"/>
      <w:outlineLvl w:val="3"/>
    </w:pPr>
    <w:rPr>
      <w:rFonts w:ascii="Times New Roman" w:hAnsi="Times New Roman" w:cs="Times New Roman"/>
      <w:b/>
      <w:kern w:val="2"/>
      <w:sz w:val="28"/>
      <w:szCs w:val="20"/>
    </w:rPr>
  </w:style>
  <w:style w:type="paragraph" w:customStyle="1" w:styleId="2289">
    <w:name w:val="样式 表中文字 + 两端对齐"/>
    <w:basedOn w:val="2290"/>
    <w:uiPriority w:val="0"/>
    <w:pPr>
      <w:shd w:val="clear" w:color="auto" w:fill="FFFFFF"/>
      <w:tabs>
        <w:tab w:val="left" w:pos="3286"/>
        <w:tab w:val="left" w:pos="8362"/>
      </w:tabs>
      <w:spacing w:line="320" w:lineRule="exact"/>
      <w:jc w:val="both"/>
    </w:pPr>
    <w:rPr>
      <w:rFonts w:ascii="Arial" w:hAnsi="Arial" w:eastAsia="楷体_GB2312" w:cs="宋体"/>
      <w:color w:val="000000"/>
      <w:szCs w:val="21"/>
    </w:rPr>
  </w:style>
  <w:style w:type="paragraph" w:customStyle="1" w:styleId="2290">
    <w:name w:val="表中文字"/>
    <w:basedOn w:val="1"/>
    <w:uiPriority w:val="0"/>
    <w:pPr>
      <w:widowControl w:val="0"/>
      <w:spacing w:line="240" w:lineRule="exact"/>
      <w:jc w:val="center"/>
    </w:pPr>
    <w:rPr>
      <w:rFonts w:cs="黑体"/>
      <w:spacing w:val="-2"/>
      <w:sz w:val="28"/>
      <w:szCs w:val="20"/>
    </w:rPr>
  </w:style>
  <w:style w:type="paragraph" w:customStyle="1" w:styleId="2291">
    <w:name w:val="text_pic1"/>
    <w:basedOn w:val="1"/>
    <w:uiPriority w:val="0"/>
    <w:pPr>
      <w:pBdr>
        <w:top w:val="single" w:color="E8E8E8" w:sz="6" w:space="4"/>
        <w:left w:val="single" w:color="E8E8E8" w:sz="6" w:space="4"/>
        <w:bottom w:val="single" w:color="E8E8E8" w:sz="6" w:space="4"/>
        <w:right w:val="single" w:color="E8E8E8" w:sz="6" w:space="4"/>
      </w:pBdr>
      <w:shd w:val="clear" w:color="auto" w:fill="F6F6F6"/>
      <w:spacing w:before="75" w:after="75"/>
      <w:ind w:left="75" w:right="75"/>
      <w:jc w:val="center"/>
    </w:pPr>
    <w:rPr>
      <w:rFonts w:hAnsi="Calibri"/>
      <w:spacing w:val="-2"/>
      <w:szCs w:val="21"/>
    </w:rPr>
  </w:style>
  <w:style w:type="paragraph" w:customStyle="1" w:styleId="2292">
    <w:name w:val="表心"/>
    <w:basedOn w:val="1"/>
    <w:uiPriority w:val="0"/>
    <w:pPr>
      <w:widowControl w:val="0"/>
    </w:pPr>
    <w:rPr>
      <w:rFonts w:ascii="Times New Roman" w:hAnsi="Times New Roman" w:cs="黑体"/>
      <w:color w:val="000000"/>
      <w:spacing w:val="-2"/>
      <w:szCs w:val="20"/>
    </w:rPr>
  </w:style>
  <w:style w:type="paragraph" w:customStyle="1" w:styleId="2293">
    <w:name w:val="表格文字（居中）"/>
    <w:basedOn w:val="1"/>
    <w:uiPriority w:val="0"/>
    <w:pPr>
      <w:widowControl w:val="0"/>
      <w:jc w:val="center"/>
    </w:pPr>
    <w:rPr>
      <w:rFonts w:ascii="Times New Roman" w:hAnsi="Times New Roman" w:cs="黑体"/>
      <w:spacing w:val="-2"/>
      <w:szCs w:val="20"/>
    </w:rPr>
  </w:style>
  <w:style w:type="paragraph" w:customStyle="1" w:styleId="2294">
    <w:name w:val="lemma-category-table"/>
    <w:basedOn w:val="1"/>
    <w:uiPriority w:val="0"/>
    <w:pPr>
      <w:pBdr>
        <w:top w:val="single" w:color="C6E1F5" w:sz="6" w:space="0"/>
        <w:left w:val="single" w:color="C6E1F5" w:sz="6" w:space="0"/>
        <w:bottom w:val="single" w:color="C6E1F5" w:sz="6" w:space="0"/>
        <w:right w:val="single" w:color="C6E1F5" w:sz="6" w:space="0"/>
      </w:pBdr>
      <w:spacing w:before="100" w:beforeAutospacing="1" w:after="100" w:afterAutospacing="1"/>
    </w:pPr>
    <w:rPr>
      <w:rFonts w:hAnsi="Calibri"/>
      <w:spacing w:val="-2"/>
      <w:sz w:val="18"/>
      <w:szCs w:val="18"/>
    </w:rPr>
  </w:style>
  <w:style w:type="paragraph" w:customStyle="1" w:styleId="2295">
    <w:name w:val="userinfo-side"/>
    <w:basedOn w:val="1"/>
    <w:uiPriority w:val="0"/>
    <w:pPr>
      <w:shd w:val="clear" w:color="auto" w:fill="E9F3F6"/>
      <w:spacing w:after="150" w:line="330" w:lineRule="atLeast"/>
      <w:ind w:left="-195"/>
    </w:pPr>
    <w:rPr>
      <w:rFonts w:hAnsi="Calibri"/>
      <w:color w:val="333333"/>
      <w:spacing w:val="-2"/>
      <w:szCs w:val="21"/>
    </w:rPr>
  </w:style>
  <w:style w:type="paragraph" w:customStyle="1" w:styleId="2296">
    <w:name w:val="样式 标题 2标题 21标题 121 + Times New Roman 小三 段前: 0 磅 段后: 0 磅 行..."/>
    <w:basedOn w:val="3"/>
    <w:uiPriority w:val="0"/>
    <w:pPr>
      <w:widowControl w:val="0"/>
      <w:tabs>
        <w:tab w:val="left" w:pos="1058"/>
        <w:tab w:val="left" w:pos="1476"/>
      </w:tabs>
      <w:spacing w:before="0" w:after="0" w:line="500" w:lineRule="exact"/>
      <w:ind w:left="1058" w:hanging="420"/>
      <w:jc w:val="both"/>
    </w:pPr>
    <w:rPr>
      <w:rFonts w:ascii="宋体" w:hAnsi="宋体" w:eastAsia="黑体" w:cs="宋体"/>
      <w:spacing w:val="-2"/>
      <w:kern w:val="2"/>
      <w:sz w:val="30"/>
      <w:szCs w:val="20"/>
    </w:rPr>
  </w:style>
  <w:style w:type="paragraph" w:customStyle="1" w:styleId="2297">
    <w:name w:val="马面的标题4"/>
    <w:basedOn w:val="5"/>
    <w:uiPriority w:val="0"/>
    <w:pPr>
      <w:widowControl w:val="0"/>
      <w:tabs>
        <w:tab w:val="left" w:pos="2153"/>
      </w:tabs>
      <w:adjustRightInd/>
      <w:spacing w:before="50" w:after="50" w:line="480" w:lineRule="exact"/>
      <w:ind w:left="0"/>
      <w:textAlignment w:val="auto"/>
    </w:pPr>
    <w:rPr>
      <w:rFonts w:ascii="Cambria" w:hAnsi="Cambria" w:eastAsia="宋体" w:cs="Times New Roman"/>
      <w:i/>
      <w:spacing w:val="-2"/>
      <w:kern w:val="2"/>
    </w:rPr>
  </w:style>
  <w:style w:type="paragraph" w:customStyle="1" w:styleId="2298">
    <w:name w:val="正文（GHY)"/>
    <w:basedOn w:val="1"/>
    <w:uiPriority w:val="99"/>
    <w:pPr>
      <w:widowControl w:val="0"/>
      <w:spacing w:before="120" w:after="120" w:line="360" w:lineRule="auto"/>
      <w:ind w:firstLine="496" w:firstLineChars="200"/>
    </w:pPr>
    <w:rPr>
      <w:rFonts w:ascii="Times New Roman" w:hAnsi="Times New Roman" w:eastAsia="仿宋_GB2312"/>
      <w:spacing w:val="4"/>
      <w:kern w:val="28"/>
      <w:szCs w:val="28"/>
    </w:rPr>
  </w:style>
  <w:style w:type="paragraph" w:customStyle="1" w:styleId="2299">
    <w:name w:val="Char Char Char Char Char Char Char Char Char1 Char Char Char Char"/>
    <w:basedOn w:val="1"/>
    <w:uiPriority w:val="0"/>
    <w:pPr>
      <w:widowControl w:val="0"/>
      <w:snapToGrid w:val="0"/>
      <w:spacing w:line="440" w:lineRule="atLeast"/>
    </w:pPr>
    <w:rPr>
      <w:rFonts w:hAnsi="Times New Roman" w:eastAsia="Times New Roman" w:cs="黑体"/>
      <w:b/>
      <w:spacing w:val="-2"/>
      <w:sz w:val="36"/>
      <w:szCs w:val="20"/>
    </w:rPr>
  </w:style>
  <w:style w:type="paragraph" w:customStyle="1" w:styleId="2300">
    <w:name w:val="share"/>
    <w:basedOn w:val="1"/>
    <w:uiPriority w:val="0"/>
    <w:pPr>
      <w:pBdr>
        <w:top w:val="single" w:color="DDDDDD" w:sz="6" w:space="0"/>
        <w:left w:val="single" w:color="DDDDDD" w:sz="6" w:space="0"/>
        <w:bottom w:val="single" w:color="DDDDDD" w:sz="6" w:space="0"/>
        <w:right w:val="single" w:color="DDDDDD" w:sz="6" w:space="0"/>
      </w:pBdr>
      <w:shd w:val="clear" w:color="auto" w:fill="FAFAFA"/>
      <w:spacing w:before="100" w:beforeAutospacing="1" w:after="450" w:line="630" w:lineRule="atLeast"/>
    </w:pPr>
    <w:rPr>
      <w:rFonts w:hAnsi="Calibri"/>
      <w:color w:val="999999"/>
      <w:spacing w:val="-2"/>
      <w:sz w:val="18"/>
      <w:szCs w:val="18"/>
    </w:rPr>
  </w:style>
  <w:style w:type="paragraph" w:customStyle="1" w:styleId="2301">
    <w:name w:val="Char Char Char Char Char Char Char Char Char Char Char Char Char Char Char Char Char Char Char"/>
    <w:basedOn w:val="1"/>
    <w:uiPriority w:val="0"/>
    <w:pPr>
      <w:widowControl w:val="0"/>
      <w:jc w:val="both"/>
    </w:pPr>
    <w:rPr>
      <w:rFonts w:ascii="Times New Roman" w:hAnsi="Times New Roman" w:cs="黑体"/>
      <w:spacing w:val="-2"/>
      <w:szCs w:val="20"/>
    </w:rPr>
  </w:style>
  <w:style w:type="paragraph" w:customStyle="1" w:styleId="2302">
    <w:name w:val="mb10"/>
    <w:basedOn w:val="1"/>
    <w:uiPriority w:val="0"/>
    <w:pPr>
      <w:spacing w:before="100" w:beforeAutospacing="1" w:after="100" w:afterAutospacing="1"/>
    </w:pPr>
    <w:rPr>
      <w:rFonts w:hAnsi="Calibri"/>
      <w:spacing w:val="-2"/>
      <w:szCs w:val="21"/>
    </w:rPr>
  </w:style>
  <w:style w:type="paragraph" w:customStyle="1" w:styleId="2303">
    <w:name w:val="xl38"/>
    <w:basedOn w:val="1"/>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rPr>
  </w:style>
  <w:style w:type="paragraph" w:customStyle="1" w:styleId="2304">
    <w:name w:val="hd3"/>
    <w:basedOn w:val="1"/>
    <w:uiPriority w:val="0"/>
    <w:pPr>
      <w:shd w:val="clear" w:color="auto" w:fill="F7F9FA"/>
      <w:spacing w:before="100" w:beforeAutospacing="1" w:after="100" w:afterAutospacing="1"/>
    </w:pPr>
    <w:rPr>
      <w:rFonts w:hAnsi="Calibri"/>
      <w:b/>
      <w:bCs/>
      <w:color w:val="5B5F65"/>
      <w:spacing w:val="-2"/>
      <w:szCs w:val="21"/>
    </w:rPr>
  </w:style>
  <w:style w:type="paragraph" w:customStyle="1" w:styleId="2305">
    <w:name w:val="表1表2"/>
    <w:basedOn w:val="1"/>
    <w:uiPriority w:val="0"/>
    <w:pPr>
      <w:widowControl w:val="0"/>
      <w:autoSpaceDE w:val="0"/>
      <w:autoSpaceDN w:val="0"/>
      <w:adjustRightInd w:val="0"/>
      <w:spacing w:line="288" w:lineRule="auto"/>
      <w:jc w:val="center"/>
    </w:pPr>
    <w:rPr>
      <w:rFonts w:ascii="Times New Roman" w:hAnsi="Times New Roman" w:eastAsia="仿宋_GB2312" w:cs="黑体"/>
      <w:spacing w:val="-2"/>
      <w:szCs w:val="20"/>
    </w:rPr>
  </w:style>
  <w:style w:type="paragraph" w:customStyle="1" w:styleId="2306">
    <w:name w:val="text"/>
    <w:basedOn w:val="1"/>
    <w:uiPriority w:val="0"/>
    <w:pPr>
      <w:widowControl w:val="0"/>
      <w:spacing w:before="100" w:beforeAutospacing="1" w:after="100" w:afterAutospacing="1" w:line="400" w:lineRule="atLeast"/>
      <w:jc w:val="both"/>
    </w:pPr>
    <w:rPr>
      <w:rFonts w:hAnsi="Calibri" w:cs="黑体"/>
      <w:color w:val="FFFFCC"/>
      <w:spacing w:val="-2"/>
      <w:szCs w:val="20"/>
    </w:rPr>
  </w:style>
  <w:style w:type="paragraph" w:customStyle="1" w:styleId="2307">
    <w:name w:val="责任表文"/>
    <w:basedOn w:val="1"/>
    <w:uiPriority w:val="0"/>
    <w:pPr>
      <w:widowControl w:val="0"/>
      <w:adjustRightInd w:val="0"/>
      <w:jc w:val="center"/>
      <w:textAlignment w:val="baseline"/>
    </w:pPr>
    <w:rPr>
      <w:rFonts w:ascii="隶书" w:hAnsi="Times New Roman" w:eastAsia="隶书" w:cs="Times New Roman"/>
      <w:b/>
      <w:snapToGrid w:val="0"/>
      <w:kern w:val="24"/>
      <w:sz w:val="36"/>
      <w:szCs w:val="20"/>
    </w:rPr>
  </w:style>
  <w:style w:type="paragraph" w:customStyle="1" w:styleId="2308">
    <w:name w:val="样式 标题 3 + 段前: 0.1 行"/>
    <w:basedOn w:val="4"/>
    <w:uiPriority w:val="0"/>
    <w:pPr>
      <w:keepNext w:val="0"/>
      <w:keepLines w:val="0"/>
      <w:widowControl w:val="0"/>
      <w:tabs>
        <w:tab w:val="left" w:pos="480"/>
        <w:tab w:val="left" w:pos="1022"/>
        <w:tab w:val="left" w:pos="1080"/>
      </w:tabs>
      <w:adjustRightInd w:val="0"/>
      <w:snapToGrid w:val="0"/>
      <w:spacing w:before="0" w:beforeLines="10" w:after="0" w:line="460" w:lineRule="exact"/>
      <w:ind w:left="1260" w:hanging="420" w:firstLineChars="200"/>
    </w:pPr>
    <w:rPr>
      <w:rFonts w:hint="eastAsia"/>
      <w:b w:val="0"/>
      <w:i/>
      <w:iCs/>
      <w:color w:val="000000"/>
      <w:spacing w:val="-2"/>
      <w:kern w:val="2"/>
      <w:sz w:val="24"/>
      <w:szCs w:val="20"/>
    </w:rPr>
  </w:style>
  <w:style w:type="paragraph" w:customStyle="1" w:styleId="2309">
    <w:name w:val="11号线正文缩进4字符"/>
    <w:basedOn w:val="1"/>
    <w:uiPriority w:val="0"/>
    <w:pPr>
      <w:widowControl w:val="0"/>
      <w:spacing w:line="500" w:lineRule="exact"/>
      <w:ind w:left="200" w:leftChars="200" w:firstLine="200" w:firstLineChars="200"/>
      <w:jc w:val="both"/>
    </w:pPr>
    <w:rPr>
      <w:rFonts w:hAnsi="Calibri"/>
      <w:spacing w:val="-2"/>
      <w:sz w:val="28"/>
      <w:szCs w:val="28"/>
    </w:rPr>
  </w:style>
  <w:style w:type="paragraph" w:customStyle="1" w:styleId="2310">
    <w:name w:val="reader-word-layer reader-word-s2-22"/>
    <w:basedOn w:val="1"/>
    <w:uiPriority w:val="0"/>
    <w:pPr>
      <w:spacing w:before="100" w:beforeAutospacing="1" w:after="100" w:afterAutospacing="1"/>
    </w:pPr>
  </w:style>
  <w:style w:type="paragraph" w:customStyle="1" w:styleId="2311">
    <w:name w:val="文章大标题"/>
    <w:basedOn w:val="1"/>
    <w:uiPriority w:val="0"/>
    <w:pPr>
      <w:widowControl w:val="0"/>
      <w:spacing w:before="240" w:after="240" w:line="520" w:lineRule="exact"/>
      <w:jc w:val="center"/>
      <w:outlineLvl w:val="0"/>
    </w:pPr>
    <w:rPr>
      <w:rFonts w:ascii="Times New Roman" w:hAnsi="Times New Roman" w:eastAsia="黑体"/>
      <w:spacing w:val="-2"/>
      <w:sz w:val="36"/>
      <w:szCs w:val="20"/>
    </w:rPr>
  </w:style>
  <w:style w:type="paragraph" w:customStyle="1" w:styleId="2312">
    <w:name w:val="样式 (中文) 黑体"/>
    <w:basedOn w:val="1"/>
    <w:uiPriority w:val="0"/>
    <w:pPr>
      <w:widowControl w:val="0"/>
      <w:spacing w:line="480" w:lineRule="exact"/>
      <w:ind w:firstLine="567"/>
      <w:jc w:val="both"/>
    </w:pPr>
    <w:rPr>
      <w:rFonts w:ascii="Times New Roman" w:hAnsi="Times New Roman" w:eastAsia="黑体" w:cs="黑体"/>
      <w:spacing w:val="-2"/>
      <w:szCs w:val="20"/>
    </w:rPr>
  </w:style>
  <w:style w:type="paragraph" w:customStyle="1" w:styleId="2313">
    <w:name w:val="标题0"/>
    <w:basedOn w:val="87"/>
    <w:uiPriority w:val="0"/>
    <w:pPr>
      <w:spacing w:before="120" w:after="120" w:line="300" w:lineRule="auto"/>
      <w:ind w:left="0" w:leftChars="0"/>
      <w:jc w:val="both"/>
      <w:outlineLvl w:val="0"/>
    </w:pPr>
    <w:rPr>
      <w:rFonts w:ascii="Arial" w:hAnsi="Arial"/>
      <w:sz w:val="24"/>
      <w:szCs w:val="20"/>
    </w:rPr>
  </w:style>
  <w:style w:type="paragraph" w:customStyle="1" w:styleId="2314">
    <w:name w:val="lemma-relation-table"/>
    <w:basedOn w:val="1"/>
    <w:uiPriority w:val="0"/>
    <w:pPr>
      <w:pBdr>
        <w:top w:val="single" w:color="DCEEFC" w:sz="6" w:space="2"/>
        <w:left w:val="single" w:color="DCEEFC" w:sz="6" w:space="2"/>
        <w:bottom w:val="single" w:color="DCEEFC" w:sz="6" w:space="2"/>
        <w:right w:val="single" w:color="DCEEFC" w:sz="6" w:space="2"/>
      </w:pBdr>
      <w:spacing w:before="100" w:beforeAutospacing="1" w:after="150" w:line="450" w:lineRule="atLeast"/>
    </w:pPr>
    <w:rPr>
      <w:rFonts w:hAnsi="Calibri"/>
      <w:spacing w:val="-2"/>
      <w:sz w:val="18"/>
      <w:szCs w:val="18"/>
    </w:rPr>
  </w:style>
  <w:style w:type="paragraph" w:customStyle="1" w:styleId="2315">
    <w:name w:val="8说明(治)"/>
    <w:basedOn w:val="1"/>
    <w:next w:val="293"/>
    <w:uiPriority w:val="0"/>
    <w:pPr>
      <w:widowControl w:val="0"/>
      <w:ind w:firstLine="480" w:firstLineChars="200"/>
      <w:jc w:val="both"/>
    </w:pPr>
    <w:rPr>
      <w:rFonts w:ascii="Times New Roman" w:hAnsi="Times New Roman" w:eastAsia="楷体" w:cs="Times New Roman"/>
      <w:kern w:val="2"/>
      <w:szCs w:val="20"/>
    </w:rPr>
  </w:style>
  <w:style w:type="paragraph" w:customStyle="1" w:styleId="2316">
    <w:name w:val="样式 标题 1 + 黑体 小三"/>
    <w:basedOn w:val="2"/>
    <w:uiPriority w:val="0"/>
    <w:pPr>
      <w:tabs>
        <w:tab w:val="left" w:pos="840"/>
      </w:tabs>
      <w:spacing w:before="100" w:beforeAutospacing="1" w:after="100" w:afterAutospacing="1" w:line="576" w:lineRule="auto"/>
      <w:ind w:left="840" w:hanging="360"/>
    </w:pPr>
    <w:rPr>
      <w:rFonts w:ascii="黑体" w:hAnsi="黑体" w:eastAsia="黑体"/>
      <w:sz w:val="30"/>
    </w:rPr>
  </w:style>
  <w:style w:type="paragraph" w:customStyle="1" w:styleId="2317">
    <w:name w:val="样式 样式 样式 样式 标题 1 + 左侧:  2 字符 + 左  0 字符 + 段前: 0.5 行 段后: 0.5 行 + 段..."/>
    <w:basedOn w:val="1"/>
    <w:uiPriority w:val="0"/>
    <w:pPr>
      <w:keepNext/>
      <w:keepLines/>
      <w:widowControl w:val="0"/>
      <w:spacing w:beforeLines="10"/>
      <w:jc w:val="both"/>
      <w:outlineLvl w:val="0"/>
    </w:pPr>
    <w:rPr>
      <w:rFonts w:ascii="Times New Roman" w:hAnsi="Times New Roman"/>
      <w:b/>
      <w:bCs/>
      <w:spacing w:val="-2"/>
      <w:kern w:val="44"/>
      <w:sz w:val="28"/>
      <w:szCs w:val="20"/>
    </w:rPr>
  </w:style>
  <w:style w:type="paragraph" w:customStyle="1" w:styleId="2318">
    <w:name w:val="Char Char Char Char7"/>
    <w:basedOn w:val="1"/>
    <w:uiPriority w:val="0"/>
    <w:pPr>
      <w:widowControl w:val="0"/>
      <w:spacing w:line="360" w:lineRule="auto"/>
      <w:ind w:firstLine="200" w:firstLineChars="200"/>
      <w:jc w:val="both"/>
    </w:pPr>
    <w:rPr>
      <w:kern w:val="2"/>
    </w:rPr>
  </w:style>
  <w:style w:type="paragraph" w:customStyle="1" w:styleId="2319">
    <w:name w:val="setting-option"/>
    <w:basedOn w:val="1"/>
    <w:uiPriority w:val="0"/>
    <w:pPr>
      <w:spacing w:before="100" w:beforeAutospacing="1" w:after="100" w:afterAutospacing="1"/>
    </w:pPr>
    <w:rPr>
      <w:rFonts w:hAnsi="Calibri"/>
      <w:spacing w:val="-2"/>
      <w:szCs w:val="21"/>
    </w:rPr>
  </w:style>
  <w:style w:type="paragraph" w:customStyle="1" w:styleId="2320">
    <w:name w:val="Char Char Char Char Char Char Char Char1"/>
    <w:basedOn w:val="1"/>
    <w:uiPriority w:val="0"/>
    <w:pPr>
      <w:widowControl w:val="0"/>
      <w:jc w:val="both"/>
    </w:pPr>
    <w:rPr>
      <w:rFonts w:ascii="Times New Roman" w:hAnsi="Times New Roman" w:cs="黑体"/>
      <w:spacing w:val="-2"/>
      <w:szCs w:val="21"/>
    </w:rPr>
  </w:style>
  <w:style w:type="paragraph" w:customStyle="1" w:styleId="2321">
    <w:name w:val="缩进"/>
    <w:basedOn w:val="1"/>
    <w:uiPriority w:val="0"/>
    <w:pPr>
      <w:widowControl w:val="0"/>
      <w:autoSpaceDE w:val="0"/>
      <w:autoSpaceDN w:val="0"/>
      <w:adjustRightInd w:val="0"/>
      <w:spacing w:line="400" w:lineRule="atLeast"/>
      <w:ind w:firstLine="425"/>
      <w:jc w:val="both"/>
      <w:textAlignment w:val="baseline"/>
    </w:pPr>
    <w:rPr>
      <w:rFonts w:ascii="Times New Roman" w:hAnsi="Times New Roman" w:cs="Times New Roman"/>
      <w:color w:val="000000"/>
      <w:kern w:val="2"/>
      <w:szCs w:val="21"/>
    </w:rPr>
  </w:style>
  <w:style w:type="paragraph" w:customStyle="1" w:styleId="2322">
    <w:name w:val="font7"/>
    <w:basedOn w:val="1"/>
    <w:uiPriority w:val="0"/>
    <w:pPr>
      <w:spacing w:before="100" w:beforeAutospacing="1" w:after="100" w:afterAutospacing="1"/>
    </w:pPr>
    <w:rPr>
      <w:rFonts w:ascii="Times New Roman" w:hAnsi="Times New Roman" w:eastAsia="Arial Unicode MS" w:cs="Times New Roman"/>
    </w:rPr>
  </w:style>
  <w:style w:type="paragraph" w:customStyle="1" w:styleId="2323">
    <w:name w:val="reader-word-layer reader-word-s2-58"/>
    <w:basedOn w:val="1"/>
    <w:uiPriority w:val="0"/>
    <w:pPr>
      <w:spacing w:before="100" w:beforeAutospacing="1" w:after="100" w:afterAutospacing="1"/>
    </w:pPr>
  </w:style>
  <w:style w:type="paragraph" w:customStyle="1" w:styleId="2324">
    <w:name w:val="册除格式 Char Char"/>
    <w:uiPriority w:val="0"/>
    <w:pPr>
      <w:snapToGrid w:val="0"/>
      <w:spacing w:line="360" w:lineRule="auto"/>
      <w:ind w:firstLine="482"/>
    </w:pPr>
    <w:rPr>
      <w:rFonts w:ascii="黑体" w:hAnsi="黑体" w:eastAsia="宋体" w:cs="Arial"/>
      <w:spacing w:val="4"/>
      <w:kern w:val="18"/>
      <w:sz w:val="24"/>
      <w:szCs w:val="28"/>
      <w:lang w:val="en-US" w:eastAsia="zh-CN" w:bidi="ar-SA"/>
    </w:rPr>
  </w:style>
  <w:style w:type="paragraph" w:customStyle="1" w:styleId="2325">
    <w:name w:val="edit_it"/>
    <w:basedOn w:val="1"/>
    <w:uiPriority w:val="0"/>
    <w:pPr>
      <w:spacing w:before="100" w:beforeAutospacing="1" w:after="100" w:afterAutospacing="1"/>
    </w:pPr>
    <w:rPr>
      <w:rFonts w:hAnsi="Calibri"/>
      <w:spacing w:val="-2"/>
      <w:szCs w:val="21"/>
    </w:rPr>
  </w:style>
  <w:style w:type="paragraph" w:customStyle="1" w:styleId="2326">
    <w:name w:val="注:"/>
    <w:uiPriority w:val="0"/>
    <w:rPr>
      <w:rFonts w:ascii="Times New Roman" w:hAnsi="Times New Roman" w:eastAsia="宋体" w:cs="Times New Roman"/>
      <w:szCs w:val="21"/>
      <w:lang w:val="en-US" w:eastAsia="zh-CN" w:bidi="ar-SA"/>
    </w:rPr>
  </w:style>
  <w:style w:type="paragraph" w:customStyle="1" w:styleId="2327">
    <w:name w:val="字母编号列项（一级）"/>
    <w:uiPriority w:val="0"/>
    <w:pPr>
      <w:ind w:left="200" w:leftChars="200" w:hanging="420" w:hangingChars="200"/>
      <w:jc w:val="both"/>
    </w:pPr>
    <w:rPr>
      <w:rFonts w:ascii="宋体" w:hAnsi="Times New Roman" w:eastAsia="宋体" w:cs="Times New Roman"/>
      <w:sz w:val="21"/>
      <w:lang w:val="en-US" w:eastAsia="zh-CN" w:bidi="ar-SA"/>
    </w:rPr>
  </w:style>
  <w:style w:type="paragraph" w:customStyle="1" w:styleId="2328">
    <w:name w:val="自动表格内部"/>
    <w:basedOn w:val="1"/>
    <w:uiPriority w:val="0"/>
    <w:pPr>
      <w:widowControl w:val="0"/>
      <w:adjustRightInd w:val="0"/>
      <w:snapToGrid w:val="0"/>
      <w:jc w:val="center"/>
    </w:pPr>
    <w:rPr>
      <w:rFonts w:ascii="Times New Roman" w:hAnsi="Times New Roman" w:cs="黑体"/>
      <w:spacing w:val="-2"/>
      <w:sz w:val="28"/>
      <w:szCs w:val="21"/>
    </w:rPr>
  </w:style>
  <w:style w:type="paragraph" w:customStyle="1" w:styleId="2329">
    <w:name w:val="样式 标题 4H4Subsection + 黑色"/>
    <w:basedOn w:val="5"/>
    <w:uiPriority w:val="0"/>
    <w:pPr>
      <w:widowControl w:val="0"/>
      <w:tabs>
        <w:tab w:val="left" w:pos="-480"/>
        <w:tab w:val="left" w:pos="864"/>
        <w:tab w:val="left" w:pos="2153"/>
      </w:tabs>
      <w:snapToGrid w:val="0"/>
      <w:spacing w:before="0" w:after="0" w:line="360" w:lineRule="auto"/>
      <w:ind w:left="0" w:firstLine="200" w:firstLineChars="200"/>
      <w:jc w:val="both"/>
      <w:textAlignment w:val="auto"/>
    </w:pPr>
    <w:rPr>
      <w:rFonts w:ascii="Times New Roman" w:hAnsi="Times New Roman" w:eastAsia="宋体" w:cs="Times New Roman"/>
      <w:bCs/>
      <w:color w:val="000000"/>
      <w:spacing w:val="-2"/>
      <w:szCs w:val="28"/>
    </w:rPr>
  </w:style>
  <w:style w:type="paragraph" w:customStyle="1" w:styleId="2330">
    <w:name w:val="xl205"/>
    <w:basedOn w:val="1"/>
    <w:uiPriority w:val="0"/>
    <w:pPr>
      <w:pBdr>
        <w:top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2331">
    <w:name w:val="样式 标题 3标题 13 + 四号"/>
    <w:basedOn w:val="4"/>
    <w:uiPriority w:val="0"/>
    <w:pPr>
      <w:widowControl w:val="0"/>
      <w:tabs>
        <w:tab w:val="left" w:pos="1022"/>
        <w:tab w:val="left" w:pos="1080"/>
        <w:tab w:val="left" w:pos="1202"/>
      </w:tabs>
      <w:spacing w:line="412" w:lineRule="auto"/>
      <w:ind w:left="1202" w:hanging="420"/>
      <w:jc w:val="both"/>
    </w:pPr>
    <w:rPr>
      <w:rFonts w:hint="eastAsia"/>
      <w:bCs w:val="0"/>
      <w:i/>
      <w:iCs/>
      <w:color w:val="000000"/>
      <w:spacing w:val="-2"/>
      <w:kern w:val="2"/>
      <w:sz w:val="28"/>
      <w:szCs w:val="24"/>
    </w:rPr>
  </w:style>
  <w:style w:type="paragraph" w:customStyle="1" w:styleId="2332">
    <w:name w:val="myhome-tri"/>
    <w:basedOn w:val="1"/>
    <w:uiPriority w:val="0"/>
    <w:pPr>
      <w:spacing w:before="100" w:beforeAutospacing="1" w:after="100" w:afterAutospacing="1"/>
    </w:pPr>
    <w:rPr>
      <w:rFonts w:hAnsi="Calibri"/>
      <w:spacing w:val="-2"/>
      <w:szCs w:val="21"/>
    </w:rPr>
  </w:style>
  <w:style w:type="paragraph" w:customStyle="1" w:styleId="2333">
    <w:name w:val="附录"/>
    <w:basedOn w:val="1"/>
    <w:uiPriority w:val="0"/>
    <w:pPr>
      <w:widowControl w:val="0"/>
      <w:spacing w:before="120" w:after="120"/>
      <w:ind w:left="567" w:hanging="567"/>
      <w:jc w:val="center"/>
    </w:pPr>
    <w:rPr>
      <w:rFonts w:ascii="Times New Roman" w:hAnsi="Times New Roman" w:eastAsia="楷体_GB2312" w:cs="黑体"/>
      <w:b/>
      <w:bCs/>
      <w:spacing w:val="60"/>
      <w:sz w:val="28"/>
      <w:szCs w:val="20"/>
    </w:rPr>
  </w:style>
  <w:style w:type="paragraph" w:customStyle="1" w:styleId="2334">
    <w:name w:val="Char Char Char Char Char Char Char Char Char1 Char Char Char Char Char Char Char Char Char Char"/>
    <w:basedOn w:val="1"/>
    <w:uiPriority w:val="0"/>
    <w:pPr>
      <w:widowControl w:val="0"/>
      <w:jc w:val="both"/>
    </w:pPr>
    <w:rPr>
      <w:rFonts w:cs="Courier New"/>
      <w:kern w:val="2"/>
      <w:sz w:val="32"/>
      <w:szCs w:val="32"/>
    </w:rPr>
  </w:style>
  <w:style w:type="paragraph" w:customStyle="1" w:styleId="2335">
    <w:name w:val="catalog-holder"/>
    <w:basedOn w:val="1"/>
    <w:uiPriority w:val="0"/>
    <w:pPr>
      <w:shd w:val="clear" w:color="auto" w:fill="FAFAFA"/>
      <w:spacing w:before="100" w:beforeAutospacing="1" w:after="100" w:afterAutospacing="1" w:line="300" w:lineRule="atLeast"/>
      <w:ind w:firstLine="150"/>
    </w:pPr>
    <w:rPr>
      <w:rFonts w:hAnsi="Calibri"/>
      <w:color w:val="136EC2"/>
      <w:spacing w:val="-2"/>
      <w:sz w:val="18"/>
      <w:szCs w:val="18"/>
    </w:rPr>
  </w:style>
  <w:style w:type="paragraph" w:customStyle="1" w:styleId="2336">
    <w:name w:val="表后段落"/>
    <w:basedOn w:val="1"/>
    <w:next w:val="1"/>
    <w:uiPriority w:val="0"/>
    <w:pPr>
      <w:widowControl w:val="0"/>
      <w:spacing w:before="240"/>
      <w:ind w:firstLine="200" w:firstLineChars="200"/>
      <w:jc w:val="both"/>
    </w:pPr>
    <w:rPr>
      <w:rFonts w:ascii="Arial" w:hAnsi="Arial" w:cs="黑体"/>
      <w:spacing w:val="-2"/>
      <w:szCs w:val="20"/>
    </w:rPr>
  </w:style>
  <w:style w:type="paragraph" w:customStyle="1" w:styleId="2337">
    <w:name w:val="样式 样式 Arial 三号 左 段前: 4.65 磅 + 首行缩进:  2 字符"/>
    <w:basedOn w:val="1"/>
    <w:uiPriority w:val="0"/>
    <w:pPr>
      <w:widowControl w:val="0"/>
      <w:spacing w:before="60" w:line="480" w:lineRule="exact"/>
      <w:ind w:firstLine="200" w:firstLineChars="200"/>
    </w:pPr>
    <w:rPr>
      <w:rFonts w:ascii="Arial" w:hAnsi="Arial" w:cs="Arial"/>
      <w:sz w:val="32"/>
      <w:szCs w:val="32"/>
    </w:rPr>
  </w:style>
  <w:style w:type="paragraph" w:customStyle="1" w:styleId="2338">
    <w:name w:val="表格3"/>
    <w:basedOn w:val="42"/>
    <w:uiPriority w:val="0"/>
    <w:rPr>
      <w:sz w:val="21"/>
    </w:rPr>
  </w:style>
  <w:style w:type="paragraph" w:customStyle="1" w:styleId="2339">
    <w:name w:val="h"/>
    <w:basedOn w:val="1"/>
    <w:next w:val="6"/>
    <w:uiPriority w:val="0"/>
    <w:pPr>
      <w:keepNext/>
      <w:keepLines/>
      <w:widowControl w:val="0"/>
      <w:adjustRightInd w:val="0"/>
      <w:spacing w:line="360" w:lineRule="auto"/>
      <w:outlineLvl w:val="3"/>
    </w:pPr>
    <w:rPr>
      <w:rFonts w:ascii="Times New Roman" w:hAnsi="Times New Roman" w:cs="黑体"/>
      <w:spacing w:val="-2"/>
      <w:szCs w:val="20"/>
    </w:rPr>
  </w:style>
  <w:style w:type="paragraph" w:customStyle="1" w:styleId="2340">
    <w:name w:val="样式 标题 2标题2 + 首行缩进:  2 字符 段前: 0.1 行"/>
    <w:basedOn w:val="3"/>
    <w:uiPriority w:val="99"/>
    <w:pPr>
      <w:widowControl w:val="0"/>
      <w:tabs>
        <w:tab w:val="left" w:pos="567"/>
      </w:tabs>
      <w:spacing w:before="120" w:after="120" w:line="360" w:lineRule="auto"/>
    </w:pPr>
    <w:rPr>
      <w:rFonts w:ascii="Times New Roman" w:hAnsi="Times New Roman" w:eastAsia="宋体" w:cs="宋体"/>
      <w:spacing w:val="-2"/>
      <w:w w:val="95"/>
    </w:rPr>
  </w:style>
  <w:style w:type="paragraph" w:customStyle="1" w:styleId="2341">
    <w:name w:val="Char1 Char Char Char"/>
    <w:basedOn w:val="1"/>
    <w:uiPriority w:val="0"/>
    <w:pPr>
      <w:spacing w:after="160" w:line="240" w:lineRule="exact"/>
    </w:pPr>
    <w:rPr>
      <w:rFonts w:ascii="Verdana" w:hAnsi="Verdana" w:cs="Times New Roman"/>
      <w:sz w:val="20"/>
      <w:szCs w:val="20"/>
      <w:lang w:eastAsia="en-US"/>
    </w:rPr>
  </w:style>
  <w:style w:type="paragraph" w:customStyle="1" w:styleId="2342">
    <w:name w:val="正文仿宋小四"/>
    <w:basedOn w:val="1"/>
    <w:uiPriority w:val="0"/>
    <w:pPr>
      <w:widowControl w:val="0"/>
      <w:adjustRightInd w:val="0"/>
      <w:snapToGrid w:val="0"/>
      <w:ind w:firstLine="200" w:firstLineChars="200"/>
      <w:jc w:val="both"/>
    </w:pPr>
    <w:rPr>
      <w:rFonts w:ascii="Times New Roman" w:hAnsi="Times New Roman" w:eastAsia="仿宋_GB2312" w:cs="黑体"/>
      <w:spacing w:val="-2"/>
      <w:szCs w:val="20"/>
    </w:rPr>
  </w:style>
  <w:style w:type="paragraph" w:customStyle="1" w:styleId="2343">
    <w:name w:val="Char Char4 Char Char Char Char2"/>
    <w:basedOn w:val="1"/>
    <w:uiPriority w:val="0"/>
    <w:pPr>
      <w:widowControl w:val="0"/>
      <w:jc w:val="both"/>
    </w:pPr>
    <w:rPr>
      <w:rFonts w:ascii="Times New Roman" w:hAnsi="Times New Roman" w:cs="黑体"/>
      <w:spacing w:val="-2"/>
      <w:szCs w:val="20"/>
    </w:rPr>
  </w:style>
  <w:style w:type="paragraph" w:customStyle="1" w:styleId="2344">
    <w:name w:val="xl40"/>
    <w:basedOn w:val="1"/>
    <w:uiPriority w:val="0"/>
    <w:pPr>
      <w:pBdr>
        <w:bottom w:val="single" w:color="auto" w:sz="8" w:space="0"/>
      </w:pBdr>
      <w:spacing w:before="100" w:after="100"/>
      <w:jc w:val="center"/>
    </w:pPr>
    <w:rPr>
      <w:rFonts w:hAnsi="Times New Roman" w:cs="Times New Roman"/>
      <w:szCs w:val="20"/>
    </w:rPr>
  </w:style>
  <w:style w:type="paragraph" w:customStyle="1" w:styleId="2345">
    <w:name w:val="b-ent-toc-action"/>
    <w:basedOn w:val="1"/>
    <w:uiPriority w:val="0"/>
    <w:pPr>
      <w:ind w:left="75" w:right="75"/>
    </w:pPr>
    <w:rPr>
      <w:rFonts w:hAnsi="Calibri"/>
      <w:spacing w:val="-2"/>
      <w:szCs w:val="21"/>
    </w:rPr>
  </w:style>
  <w:style w:type="paragraph" w:customStyle="1" w:styleId="2346">
    <w:name w:val="样式 样式 首行缩进:  2 字符 + 五号 加粗 首行缩进:  2 字符"/>
    <w:basedOn w:val="1"/>
    <w:uiPriority w:val="0"/>
    <w:pPr>
      <w:widowControl w:val="0"/>
      <w:spacing w:line="360" w:lineRule="auto"/>
      <w:ind w:firstLine="480" w:firstLineChars="200"/>
      <w:jc w:val="both"/>
    </w:pPr>
    <w:rPr>
      <w:rFonts w:ascii="Times New Roman" w:cs="黑体"/>
      <w:bCs/>
      <w:color w:val="000000"/>
      <w:spacing w:val="-2"/>
      <w:szCs w:val="20"/>
    </w:rPr>
  </w:style>
  <w:style w:type="paragraph" w:customStyle="1" w:styleId="2347">
    <w:name w:val="封面标准号2"/>
    <w:basedOn w:val="1"/>
    <w:uiPriority w:val="0"/>
    <w:pPr>
      <w:widowControl w:val="0"/>
      <w:kinsoku w:val="0"/>
      <w:overflowPunct w:val="0"/>
      <w:autoSpaceDE w:val="0"/>
      <w:autoSpaceDN w:val="0"/>
      <w:adjustRightInd w:val="0"/>
      <w:snapToGrid w:val="0"/>
      <w:spacing w:before="357" w:line="280" w:lineRule="exact"/>
      <w:ind w:firstLine="200" w:firstLineChars="200"/>
      <w:jc w:val="right"/>
      <w:textAlignment w:val="center"/>
    </w:pPr>
    <w:rPr>
      <w:rFonts w:ascii="Times New Roman" w:hAnsi="Times New Roman" w:cs="Times New Roman"/>
      <w:sz w:val="28"/>
      <w:szCs w:val="20"/>
    </w:rPr>
  </w:style>
  <w:style w:type="paragraph" w:customStyle="1" w:styleId="2348">
    <w:name w:val="正文缩进2字 Char Char Char Char"/>
    <w:uiPriority w:val="0"/>
    <w:pPr>
      <w:snapToGrid w:val="0"/>
      <w:spacing w:beforeLines="50" w:line="360" w:lineRule="auto"/>
      <w:ind w:firstLine="200" w:firstLineChars="200"/>
    </w:pPr>
    <w:rPr>
      <w:rFonts w:ascii="Times New Roman" w:hAnsi="Times New Roman" w:eastAsia="宋体" w:cs="Times New Roman"/>
      <w:lang w:val="en-US" w:eastAsia="zh-CN" w:bidi="ar-SA"/>
    </w:rPr>
  </w:style>
  <w:style w:type="paragraph" w:customStyle="1" w:styleId="2349">
    <w:name w:val="dxj表后"/>
    <w:basedOn w:val="882"/>
    <w:uiPriority w:val="0"/>
    <w:pPr>
      <w:keepLines/>
      <w:spacing w:line="280" w:lineRule="exact"/>
      <w:ind w:firstLine="0" w:firstLineChars="0"/>
    </w:pPr>
    <w:rPr>
      <w:sz w:val="18"/>
    </w:rPr>
  </w:style>
  <w:style w:type="paragraph" w:customStyle="1" w:styleId="2350">
    <w:name w:val="mr8"/>
    <w:basedOn w:val="1"/>
    <w:uiPriority w:val="0"/>
    <w:pPr>
      <w:spacing w:before="100" w:beforeAutospacing="1" w:after="100" w:afterAutospacing="1"/>
    </w:pPr>
    <w:rPr>
      <w:rFonts w:hAnsi="Calibri"/>
      <w:spacing w:val="-2"/>
      <w:szCs w:val="21"/>
    </w:rPr>
  </w:style>
  <w:style w:type="paragraph" w:customStyle="1" w:styleId="2351">
    <w:name w:val="样式 样式5 + 首行缩进:  2 字符"/>
    <w:basedOn w:val="2122"/>
    <w:uiPriority w:val="0"/>
    <w:pPr>
      <w:ind w:firstLine="480"/>
    </w:pPr>
    <w:rPr>
      <w:szCs w:val="20"/>
    </w:rPr>
  </w:style>
  <w:style w:type="paragraph" w:customStyle="1" w:styleId="2352">
    <w:name w:val="正文 2"/>
    <w:basedOn w:val="1"/>
    <w:uiPriority w:val="0"/>
    <w:pPr>
      <w:widowControl w:val="0"/>
      <w:autoSpaceDE w:val="0"/>
      <w:autoSpaceDN w:val="0"/>
      <w:spacing w:line="300" w:lineRule="auto"/>
      <w:ind w:firstLine="510"/>
      <w:jc w:val="both"/>
    </w:pPr>
    <w:rPr>
      <w:rFonts w:ascii="Times New Roman" w:hAnsi="Times New Roman" w:eastAsia="楷体_GB2312" w:cs="黑体"/>
      <w:spacing w:val="-2"/>
      <w:szCs w:val="20"/>
    </w:rPr>
  </w:style>
  <w:style w:type="paragraph" w:customStyle="1" w:styleId="2353">
    <w:name w:val="xl13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2354">
    <w:name w:val="编号正文"/>
    <w:basedOn w:val="1"/>
    <w:uiPriority w:val="0"/>
    <w:pPr>
      <w:widowControl w:val="0"/>
      <w:tabs>
        <w:tab w:val="left" w:pos="425"/>
      </w:tabs>
      <w:ind w:left="425" w:hanging="425"/>
      <w:jc w:val="both"/>
    </w:pPr>
    <w:rPr>
      <w:rFonts w:ascii="Times New Roman" w:hAnsi="Times New Roman" w:eastAsia="仿宋_GB2312" w:cs="Times New Roman"/>
      <w:kern w:val="2"/>
      <w:sz w:val="28"/>
      <w:szCs w:val="20"/>
    </w:rPr>
  </w:style>
  <w:style w:type="paragraph" w:customStyle="1" w:styleId="2355">
    <w:name w:val="流程图"/>
    <w:basedOn w:val="1"/>
    <w:uiPriority w:val="0"/>
    <w:pPr>
      <w:widowControl w:val="0"/>
      <w:adjustRightInd w:val="0"/>
      <w:spacing w:after="60"/>
      <w:jc w:val="center"/>
      <w:textAlignment w:val="baseline"/>
    </w:pPr>
    <w:rPr>
      <w:rFonts w:hAnsi="Bookman Old Style" w:cs="Times New Roman"/>
      <w:spacing w:val="5"/>
      <w:kern w:val="44"/>
      <w:position w:val="-10"/>
      <w:sz w:val="21"/>
      <w:szCs w:val="20"/>
    </w:rPr>
  </w:style>
  <w:style w:type="paragraph" w:customStyle="1" w:styleId="2356">
    <w:name w:val="entries-box1"/>
    <w:basedOn w:val="1"/>
    <w:uiPriority w:val="0"/>
    <w:pPr>
      <w:spacing w:before="100" w:beforeAutospacing="1" w:after="100" w:afterAutospacing="1"/>
    </w:pPr>
    <w:rPr>
      <w:rFonts w:hAnsi="Calibri"/>
      <w:spacing w:val="-2"/>
      <w:szCs w:val="21"/>
    </w:rPr>
  </w:style>
  <w:style w:type="paragraph" w:customStyle="1" w:styleId="2357">
    <w:name w:val="xl9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2358">
    <w:name w:val="xl208"/>
    <w:basedOn w:val="1"/>
    <w:uiPriority w:val="0"/>
    <w:pPr>
      <w:pBdr>
        <w:bottom w:val="single" w:color="auto" w:sz="4" w:space="0"/>
      </w:pBdr>
      <w:spacing w:before="100" w:beforeAutospacing="1" w:after="100" w:afterAutospacing="1"/>
    </w:pPr>
    <w:rPr>
      <w:spacing w:val="-2"/>
      <w:szCs w:val="20"/>
    </w:rPr>
  </w:style>
  <w:style w:type="paragraph" w:customStyle="1" w:styleId="2359">
    <w:name w:val="样式43"/>
    <w:basedOn w:val="1"/>
    <w:uiPriority w:val="0"/>
    <w:pPr>
      <w:keepNext/>
      <w:keepLines/>
      <w:widowControl w:val="0"/>
      <w:spacing w:beforeLines="50" w:line="360" w:lineRule="auto"/>
      <w:jc w:val="both"/>
      <w:outlineLvl w:val="0"/>
    </w:pPr>
    <w:rPr>
      <w:rFonts w:ascii="Times New Roman" w:hAnsi="Times New Roman" w:eastAsia="黑体" w:cs="黑体"/>
      <w:b/>
      <w:bCs/>
      <w:spacing w:val="-2"/>
      <w:kern w:val="44"/>
      <w:sz w:val="30"/>
      <w:szCs w:val="30"/>
    </w:rPr>
  </w:style>
  <w:style w:type="paragraph" w:customStyle="1" w:styleId="2360">
    <w:name w:val="目录2"/>
    <w:basedOn w:val="1"/>
    <w:uiPriority w:val="0"/>
    <w:pPr>
      <w:tabs>
        <w:tab w:val="left" w:leader="dot" w:pos="7370"/>
      </w:tabs>
      <w:spacing w:line="317" w:lineRule="atLeast"/>
      <w:ind w:firstLine="209"/>
      <w:jc w:val="both"/>
    </w:pPr>
    <w:rPr>
      <w:rFonts w:ascii="Times New Roman" w:hAnsi="Times New Roman" w:cs="黑体"/>
      <w:color w:val="000000"/>
      <w:spacing w:val="-2"/>
      <w:sz w:val="28"/>
      <w:szCs w:val="20"/>
      <w:u w:color="000000"/>
    </w:rPr>
  </w:style>
  <w:style w:type="paragraph" w:customStyle="1" w:styleId="2361">
    <w:name w:val="样式 正文缩进 + 首行缩进:  0.42 厘米 段前: 7.8 磅 段后: 7.8 磅"/>
    <w:basedOn w:val="6"/>
    <w:uiPriority w:val="0"/>
    <w:pPr>
      <w:widowControl/>
      <w:tabs>
        <w:tab w:val="left" w:pos="352"/>
      </w:tabs>
      <w:overflowPunct w:val="0"/>
      <w:autoSpaceDE w:val="0"/>
      <w:autoSpaceDN w:val="0"/>
      <w:adjustRightInd w:val="0"/>
      <w:spacing w:before="156" w:beforeLines="50" w:after="156" w:afterLines="50" w:line="360" w:lineRule="auto"/>
      <w:ind w:firstLine="200" w:firstLineChars="200"/>
      <w:textAlignment w:val="bottom"/>
    </w:pPr>
    <w:rPr>
      <w:rFonts w:ascii="Times New Roman" w:hAnsi="Times New Roman" w:cs="Times New Roman"/>
      <w:kern w:val="0"/>
      <w:sz w:val="24"/>
      <w:szCs w:val="24"/>
    </w:rPr>
  </w:style>
  <w:style w:type="paragraph" w:customStyle="1" w:styleId="2362">
    <w:name w:val="Char Char Char3 Char"/>
    <w:basedOn w:val="1"/>
    <w:uiPriority w:val="0"/>
    <w:pPr>
      <w:widowControl w:val="0"/>
      <w:jc w:val="both"/>
    </w:pPr>
    <w:rPr>
      <w:rFonts w:ascii="Times New Roman" w:hAnsi="Times New Roman" w:cs="Times New Roman"/>
      <w:kern w:val="2"/>
      <w:sz w:val="21"/>
      <w:szCs w:val="20"/>
    </w:rPr>
  </w:style>
  <w:style w:type="paragraph" w:customStyle="1" w:styleId="2363">
    <w:name w:val="Char Char Char1 Char Char Char Char Char Char Char Char Char1 Char Char Char Char"/>
    <w:basedOn w:val="1"/>
    <w:uiPriority w:val="0"/>
    <w:pPr>
      <w:widowControl w:val="0"/>
      <w:jc w:val="both"/>
    </w:pPr>
    <w:rPr>
      <w:rFonts w:ascii="Times New Roman" w:hAnsi="Times New Roman" w:cs="Times New Roman"/>
      <w:kern w:val="2"/>
      <w:sz w:val="21"/>
    </w:rPr>
  </w:style>
  <w:style w:type="paragraph" w:customStyle="1" w:styleId="2364">
    <w:name w:val="command"/>
    <w:basedOn w:val="1"/>
    <w:uiPriority w:val="0"/>
    <w:pPr>
      <w:spacing w:before="100" w:beforeAutospacing="1" w:after="100" w:afterAutospacing="1"/>
      <w:jc w:val="center"/>
    </w:pPr>
    <w:rPr>
      <w:rFonts w:hAnsi="Calibri"/>
      <w:spacing w:val="-2"/>
      <w:szCs w:val="21"/>
    </w:rPr>
  </w:style>
  <w:style w:type="paragraph" w:customStyle="1" w:styleId="2365">
    <w:name w:val="font22"/>
    <w:basedOn w:val="1"/>
    <w:uiPriority w:val="0"/>
    <w:pPr>
      <w:widowControl w:val="0"/>
      <w:spacing w:before="100" w:beforeAutospacing="1" w:after="100" w:afterAutospacing="1"/>
      <w:jc w:val="both"/>
    </w:pPr>
    <w:rPr>
      <w:rFonts w:ascii="Times New Roman" w:hAnsi="Times New Roman" w:cs="黑体"/>
      <w:spacing w:val="-2"/>
      <w:szCs w:val="20"/>
    </w:rPr>
  </w:style>
  <w:style w:type="paragraph" w:customStyle="1" w:styleId="2366">
    <w:name w:val="页面 3"/>
    <w:basedOn w:val="1"/>
    <w:uiPriority w:val="0"/>
    <w:pPr>
      <w:widowControl w:val="0"/>
      <w:jc w:val="center"/>
    </w:pPr>
    <w:rPr>
      <w:rFonts w:ascii="Times New Roman" w:hAnsi="Times New Roman" w:eastAsia="隶书" w:cs="黑体"/>
      <w:spacing w:val="-2"/>
      <w:sz w:val="52"/>
      <w:szCs w:val="20"/>
    </w:rPr>
  </w:style>
  <w:style w:type="paragraph" w:customStyle="1" w:styleId="2367">
    <w:name w:val="Char Char Char Char Char Char Char Char Char Char Char Char Char Char Char Char Char Char Char Char Char Char4"/>
    <w:basedOn w:val="1"/>
    <w:next w:val="1"/>
    <w:uiPriority w:val="0"/>
    <w:pPr>
      <w:widowControl w:val="0"/>
      <w:spacing w:line="360" w:lineRule="auto"/>
      <w:ind w:firstLine="200" w:firstLineChars="200"/>
      <w:jc w:val="center"/>
    </w:pPr>
    <w:rPr>
      <w:rFonts w:ascii="Times New Roman" w:hAnsi="Times New Roman" w:cs="Times New Roman"/>
      <w:kern w:val="2"/>
      <w:sz w:val="21"/>
    </w:rPr>
  </w:style>
  <w:style w:type="paragraph" w:customStyle="1" w:styleId="2368">
    <w:name w:val="dxj标题4"/>
    <w:basedOn w:val="5"/>
    <w:uiPriority w:val="0"/>
    <w:pPr>
      <w:widowControl w:val="0"/>
      <w:tabs>
        <w:tab w:val="left" w:pos="2153"/>
      </w:tabs>
      <w:adjustRightInd/>
      <w:spacing w:before="0" w:after="0" w:line="360" w:lineRule="auto"/>
      <w:ind w:left="0"/>
      <w:textAlignment w:val="auto"/>
    </w:pPr>
    <w:rPr>
      <w:rFonts w:ascii="Times New Roman" w:hAnsi="Times New Roman" w:eastAsia="Times New Roman" w:cs="Times New Roman"/>
      <w:b w:val="0"/>
      <w:bCs/>
      <w:kern w:val="2"/>
      <w:szCs w:val="28"/>
    </w:rPr>
  </w:style>
  <w:style w:type="paragraph" w:customStyle="1" w:styleId="2369">
    <w:name w:val="正文7"/>
    <w:uiPriority w:val="0"/>
    <w:pPr>
      <w:widowControl w:val="0"/>
      <w:adjustRightInd w:val="0"/>
      <w:spacing w:line="315" w:lineRule="atLeast"/>
    </w:pPr>
    <w:rPr>
      <w:rFonts w:ascii="宋体" w:hAnsi="Times New Roman" w:eastAsia="宋体" w:cs="Times New Roman"/>
      <w:sz w:val="24"/>
      <w:lang w:val="en-US" w:eastAsia="zh-CN" w:bidi="ar-SA"/>
    </w:rPr>
  </w:style>
  <w:style w:type="paragraph" w:customStyle="1" w:styleId="2370">
    <w:name w:val="列出段落11"/>
    <w:basedOn w:val="1"/>
    <w:qFormat/>
    <w:uiPriority w:val="0"/>
    <w:pPr>
      <w:widowControl w:val="0"/>
      <w:spacing w:before="120" w:after="120"/>
      <w:ind w:firstLine="420" w:firstLineChars="200"/>
      <w:jc w:val="both"/>
    </w:pPr>
    <w:rPr>
      <w:rFonts w:ascii="Times New Roman" w:hAnsi="Times New Roman" w:cs="Times New Roman"/>
      <w:kern w:val="28"/>
      <w:sz w:val="32"/>
      <w:szCs w:val="32"/>
    </w:rPr>
  </w:style>
  <w:style w:type="paragraph" w:customStyle="1" w:styleId="2371">
    <w:name w:val="AFTERTITLE"/>
    <w:basedOn w:val="1"/>
    <w:uiPriority w:val="0"/>
    <w:pPr>
      <w:spacing w:line="360" w:lineRule="atLeast"/>
      <w:jc w:val="center"/>
    </w:pPr>
    <w:rPr>
      <w:rFonts w:ascii="Times New Roman" w:hAnsi="Times New Roman" w:cs="黑体"/>
      <w:b/>
      <w:caps/>
      <w:spacing w:val="-2"/>
      <w:szCs w:val="20"/>
      <w:lang w:eastAsia="en-US"/>
    </w:rPr>
  </w:style>
  <w:style w:type="paragraph" w:customStyle="1" w:styleId="2372">
    <w:name w:val="川岛插图"/>
    <w:basedOn w:val="1"/>
    <w:uiPriority w:val="0"/>
    <w:pPr>
      <w:widowControl w:val="0"/>
      <w:ind w:firstLine="200" w:firstLineChars="200"/>
      <w:jc w:val="center"/>
    </w:pPr>
    <w:rPr>
      <w:rFonts w:ascii="Times New Roman" w:hAnsi="Times New Roman" w:cs="黑体"/>
      <w:color w:val="000000"/>
      <w:spacing w:val="-2"/>
      <w:szCs w:val="20"/>
    </w:rPr>
  </w:style>
  <w:style w:type="paragraph" w:customStyle="1" w:styleId="2373">
    <w:name w:val="列表1"/>
    <w:basedOn w:val="1"/>
    <w:uiPriority w:val="0"/>
    <w:pPr>
      <w:widowControl w:val="0"/>
      <w:jc w:val="both"/>
    </w:pPr>
    <w:rPr>
      <w:rFonts w:ascii="Times New Roman" w:hAnsi="Times New Roman" w:eastAsia="仿宋_GB2312" w:cs="Times New Roman"/>
      <w:kern w:val="2"/>
      <w:sz w:val="28"/>
    </w:rPr>
  </w:style>
  <w:style w:type="paragraph" w:customStyle="1" w:styleId="2374">
    <w:name w:val="标题2－0909"/>
    <w:basedOn w:val="3"/>
    <w:uiPriority w:val="0"/>
    <w:pPr>
      <w:keepLines w:val="0"/>
      <w:widowControl w:val="0"/>
      <w:tabs>
        <w:tab w:val="left" w:pos="1378"/>
        <w:tab w:val="left" w:pos="1476"/>
      </w:tabs>
      <w:adjustRightInd w:val="0"/>
      <w:snapToGrid w:val="0"/>
      <w:spacing w:before="0" w:beforeLines="50" w:after="0" w:line="240" w:lineRule="auto"/>
      <w:ind w:left="1378" w:hanging="420"/>
      <w:jc w:val="both"/>
    </w:pPr>
    <w:rPr>
      <w:rFonts w:ascii="宋体" w:hAnsi="宋体" w:eastAsia="黑体" w:cs="宋体"/>
      <w:bCs w:val="0"/>
      <w:spacing w:val="-2"/>
      <w:sz w:val="28"/>
      <w:szCs w:val="24"/>
    </w:rPr>
  </w:style>
  <w:style w:type="paragraph" w:customStyle="1" w:styleId="2375">
    <w:name w:val="Char Char Char Char Char Char Char Char Char Char Char Char Char Char Char Char Char Char Char Char Char Char Char Char Char Char Char Char Char Char Char Char Char Char Char Char Char Char Char Char Char Char Char"/>
    <w:basedOn w:val="1"/>
    <w:uiPriority w:val="0"/>
    <w:pPr>
      <w:widowControl w:val="0"/>
      <w:spacing w:line="360" w:lineRule="auto"/>
      <w:ind w:firstLine="200" w:firstLineChars="200"/>
      <w:jc w:val="both"/>
    </w:pPr>
    <w:rPr>
      <w:kern w:val="2"/>
    </w:rPr>
  </w:style>
  <w:style w:type="paragraph" w:customStyle="1" w:styleId="2376">
    <w:name w:val="GH1_03一、标题"/>
    <w:next w:val="1"/>
    <w:uiPriority w:val="0"/>
    <w:pPr>
      <w:keepNext/>
      <w:spacing w:line="360" w:lineRule="auto"/>
      <w:jc w:val="both"/>
      <w:outlineLvl w:val="2"/>
    </w:pPr>
    <w:rPr>
      <w:rFonts w:ascii="Times New Roman" w:hAnsi="Times New Roman" w:eastAsia="黑体" w:cs="Times New Roman"/>
      <w:b/>
      <w:sz w:val="32"/>
      <w:szCs w:val="24"/>
      <w:lang w:val="en-US" w:eastAsia="zh-CN" w:bidi="ar-SA"/>
    </w:rPr>
  </w:style>
  <w:style w:type="paragraph" w:customStyle="1" w:styleId="2377">
    <w:name w:val="xl55"/>
    <w:basedOn w:val="1"/>
    <w:uiPriority w:val="0"/>
    <w:pPr>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spacing w:val="-2"/>
      <w:sz w:val="28"/>
      <w:szCs w:val="20"/>
    </w:rPr>
  </w:style>
  <w:style w:type="paragraph" w:customStyle="1" w:styleId="2378">
    <w:name w:val="Char4 Char Char Char1"/>
    <w:basedOn w:val="1"/>
    <w:uiPriority w:val="0"/>
    <w:pPr>
      <w:snapToGrid w:val="0"/>
      <w:spacing w:after="160" w:line="300" w:lineRule="auto"/>
    </w:pPr>
    <w:rPr>
      <w:rFonts w:ascii="仿宋_GB2312" w:hAnsi="Verdana" w:eastAsia="仿宋_GB2312" w:cs="Times New Roman"/>
      <w:b/>
      <w:sz w:val="28"/>
      <w:szCs w:val="28"/>
      <w:lang w:eastAsia="en-US"/>
    </w:rPr>
  </w:style>
  <w:style w:type="paragraph" w:customStyle="1" w:styleId="2379">
    <w:name w:val="日期11"/>
    <w:basedOn w:val="1"/>
    <w:next w:val="1"/>
    <w:uiPriority w:val="0"/>
    <w:pPr>
      <w:widowControl w:val="0"/>
      <w:autoSpaceDE w:val="0"/>
      <w:autoSpaceDN w:val="0"/>
      <w:adjustRightInd w:val="0"/>
      <w:jc w:val="both"/>
    </w:pPr>
    <w:rPr>
      <w:rFonts w:ascii="Times New Roman" w:hAnsi="Times New Roman" w:cs="黑体"/>
      <w:spacing w:val="5"/>
      <w:szCs w:val="20"/>
    </w:rPr>
  </w:style>
  <w:style w:type="paragraph" w:customStyle="1" w:styleId="2380">
    <w:name w:val="字元 字元 Char Char 字元 字元13"/>
    <w:basedOn w:val="1"/>
    <w:uiPriority w:val="0"/>
    <w:pPr>
      <w:widowControl w:val="0"/>
      <w:jc w:val="both"/>
    </w:pPr>
    <w:rPr>
      <w:rFonts w:ascii="Times New Roman" w:hAnsi="Times New Roman" w:cs="黑体"/>
      <w:spacing w:val="-2"/>
      <w:szCs w:val="20"/>
    </w:rPr>
  </w:style>
  <w:style w:type="paragraph" w:customStyle="1" w:styleId="2381">
    <w:name w:val="table-title1"/>
    <w:basedOn w:val="1"/>
    <w:uiPriority w:val="0"/>
    <w:pPr>
      <w:spacing w:before="100" w:beforeAutospacing="1" w:after="100" w:afterAutospacing="1"/>
    </w:pPr>
    <w:rPr>
      <w:rFonts w:hAnsi="Calibri"/>
      <w:color w:val="000000"/>
      <w:spacing w:val="-2"/>
      <w:szCs w:val="21"/>
    </w:rPr>
  </w:style>
  <w:style w:type="paragraph" w:customStyle="1" w:styleId="2382">
    <w:name w:val="样式15 Char"/>
    <w:basedOn w:val="1"/>
    <w:uiPriority w:val="0"/>
    <w:pPr>
      <w:widowControl w:val="0"/>
      <w:spacing w:line="360" w:lineRule="auto"/>
      <w:ind w:firstLine="560" w:firstLineChars="200"/>
      <w:jc w:val="both"/>
    </w:pPr>
    <w:rPr>
      <w:rFonts w:ascii="Times New Roman" w:hAnsi="Times New Roman" w:cs="Times New Roman"/>
      <w:kern w:val="2"/>
      <w:sz w:val="28"/>
      <w:szCs w:val="20"/>
    </w:rPr>
  </w:style>
  <w:style w:type="paragraph" w:customStyle="1" w:styleId="2383">
    <w:name w:val="样式 标题 3 + 首行缩进:  0.85 厘米"/>
    <w:basedOn w:val="4"/>
    <w:uiPriority w:val="0"/>
    <w:pPr>
      <w:widowControl w:val="0"/>
      <w:tabs>
        <w:tab w:val="left" w:pos="1022"/>
        <w:tab w:val="left" w:pos="1080"/>
      </w:tabs>
      <w:spacing w:before="0" w:after="0" w:line="360" w:lineRule="auto"/>
    </w:pPr>
    <w:rPr>
      <w:rFonts w:hint="eastAsia"/>
      <w:bCs w:val="0"/>
      <w:i/>
      <w:iCs/>
      <w:color w:val="000000"/>
      <w:spacing w:val="-2"/>
      <w:kern w:val="2"/>
      <w:sz w:val="24"/>
      <w:szCs w:val="20"/>
    </w:rPr>
  </w:style>
  <w:style w:type="paragraph" w:customStyle="1" w:styleId="2384">
    <w:name w:val="样式 样式 标题 2标题 21标题 121标题 2 Char1 Char节H2节标题 1.1节标题 1.1 Char... + ..."/>
    <w:basedOn w:val="1"/>
    <w:uiPriority w:val="0"/>
    <w:pPr>
      <w:adjustRightInd w:val="0"/>
      <w:spacing w:before="156" w:after="156" w:line="460" w:lineRule="exact"/>
      <w:outlineLvl w:val="1"/>
    </w:pPr>
    <w:rPr>
      <w:rFonts w:ascii="Times New Roman" w:hAnsi="Times New Roman" w:eastAsia="黑体"/>
      <w:b/>
      <w:bCs/>
      <w:color w:val="000000"/>
      <w:spacing w:val="-2"/>
      <w:sz w:val="28"/>
      <w:szCs w:val="20"/>
    </w:rPr>
  </w:style>
  <w:style w:type="paragraph" w:customStyle="1" w:styleId="2385">
    <w:name w:val="样式 标题 3 + 段后: 0.2 行"/>
    <w:basedOn w:val="4"/>
    <w:uiPriority w:val="0"/>
    <w:pPr>
      <w:keepLines w:val="0"/>
      <w:widowControl w:val="0"/>
      <w:tabs>
        <w:tab w:val="left" w:pos="1080"/>
      </w:tabs>
      <w:adjustRightInd w:val="0"/>
      <w:snapToGrid w:val="0"/>
      <w:spacing w:before="62" w:beforeLines="20" w:after="62" w:afterLines="20" w:line="240" w:lineRule="auto"/>
      <w:ind w:firstLine="200" w:firstLineChars="200"/>
    </w:pPr>
    <w:rPr>
      <w:rFonts w:ascii="楷体_GB2312" w:hAnsi="Times New Roman" w:eastAsia="楷体_GB2312"/>
      <w:kern w:val="2"/>
      <w:sz w:val="28"/>
      <w:szCs w:val="20"/>
    </w:rPr>
  </w:style>
  <w:style w:type="paragraph" w:customStyle="1" w:styleId="2386">
    <w:name w:val="样式72"/>
    <w:basedOn w:val="1"/>
    <w:uiPriority w:val="0"/>
    <w:pPr>
      <w:keepNext/>
      <w:keepLines/>
      <w:widowControl w:val="0"/>
      <w:spacing w:beforeLines="50" w:line="360" w:lineRule="auto"/>
      <w:jc w:val="both"/>
      <w:outlineLvl w:val="1"/>
    </w:pPr>
    <w:rPr>
      <w:rFonts w:ascii="黑体" w:hAnsi="Calibri" w:eastAsia="黑体" w:cs="黑体"/>
      <w:bCs/>
      <w:spacing w:val="-2"/>
      <w:sz w:val="30"/>
      <w:szCs w:val="30"/>
    </w:rPr>
  </w:style>
  <w:style w:type="paragraph" w:customStyle="1" w:styleId="2387">
    <w:name w:val="环评样式"/>
    <w:basedOn w:val="2"/>
    <w:next w:val="2"/>
    <w:uiPriority w:val="0"/>
    <w:pPr>
      <w:tabs>
        <w:tab w:val="left" w:pos="896"/>
      </w:tabs>
      <w:spacing w:before="120" w:after="120" w:line="0" w:lineRule="atLeast"/>
      <w:ind w:left="896" w:hanging="420"/>
      <w:outlineLvl w:val="2"/>
    </w:pPr>
    <w:rPr>
      <w:rFonts w:eastAsia="黑体"/>
      <w:b w:val="0"/>
      <w:bCs w:val="0"/>
      <w:sz w:val="36"/>
      <w:szCs w:val="20"/>
    </w:rPr>
  </w:style>
  <w:style w:type="paragraph" w:customStyle="1" w:styleId="2388">
    <w:name w:val="标题 0"/>
    <w:basedOn w:val="3"/>
    <w:uiPriority w:val="0"/>
    <w:pPr>
      <w:widowControl w:val="0"/>
      <w:tabs>
        <w:tab w:val="left" w:pos="1476"/>
      </w:tabs>
      <w:adjustRightInd w:val="0"/>
      <w:snapToGrid w:val="0"/>
      <w:spacing w:before="0" w:beforeLines="10" w:line="410" w:lineRule="auto"/>
      <w:ind w:left="840" w:firstLine="200" w:firstLineChars="200"/>
      <w:jc w:val="both"/>
    </w:pPr>
    <w:rPr>
      <w:rFonts w:ascii="Arial" w:hAnsi="Arial" w:eastAsia="黑体" w:cs="宋体"/>
      <w:color w:val="FF0000"/>
      <w:spacing w:val="-2"/>
      <w:sz w:val="24"/>
    </w:rPr>
  </w:style>
  <w:style w:type="paragraph" w:customStyle="1" w:styleId="2389">
    <w:name w:val="main-body"/>
    <w:basedOn w:val="1"/>
    <w:uiPriority w:val="0"/>
    <w:pPr>
      <w:spacing w:before="100" w:beforeAutospacing="1" w:after="100" w:afterAutospacing="1"/>
    </w:pPr>
    <w:rPr>
      <w:rFonts w:hAnsi="Calibri"/>
      <w:spacing w:val="-2"/>
      <w:szCs w:val="21"/>
    </w:rPr>
  </w:style>
  <w:style w:type="paragraph" w:customStyle="1" w:styleId="2390">
    <w:name w:val="样式 (符号) 宋体 二号 加粗 黑色 居中 行距: 1.5 倍行距"/>
    <w:basedOn w:val="87"/>
    <w:uiPriority w:val="0"/>
    <w:pPr>
      <w:adjustRightInd w:val="0"/>
      <w:spacing w:before="240" w:after="60" w:line="360" w:lineRule="auto"/>
      <w:ind w:left="0" w:leftChars="0"/>
      <w:outlineLvl w:val="0"/>
    </w:pPr>
    <w:rPr>
      <w:rFonts w:ascii="Arial" w:hAnsi="Arial" w:cs="宋体"/>
      <w:bCs/>
      <w:color w:val="000000"/>
      <w:sz w:val="44"/>
      <w:szCs w:val="20"/>
    </w:rPr>
  </w:style>
  <w:style w:type="paragraph" w:customStyle="1" w:styleId="2391">
    <w:name w:val="样式"/>
    <w:basedOn w:val="1"/>
    <w:next w:val="48"/>
    <w:qFormat/>
    <w:uiPriority w:val="0"/>
    <w:pPr>
      <w:widowControl w:val="0"/>
      <w:jc w:val="both"/>
    </w:pPr>
    <w:rPr>
      <w:rFonts w:ascii="Times New Roman" w:hAnsi="Times New Roman" w:eastAsia="楷体_GB2312" w:cs="Times New Roman"/>
      <w:kern w:val="2"/>
      <w:sz w:val="28"/>
      <w:szCs w:val="28"/>
    </w:rPr>
  </w:style>
  <w:style w:type="paragraph" w:customStyle="1" w:styleId="2392">
    <w:name w:val="Char123"/>
    <w:basedOn w:val="1"/>
    <w:uiPriority w:val="0"/>
    <w:pPr>
      <w:widowControl w:val="0"/>
      <w:spacing w:line="360" w:lineRule="auto"/>
      <w:ind w:firstLine="200" w:firstLineChars="200"/>
      <w:jc w:val="center"/>
    </w:pPr>
    <w:rPr>
      <w:kern w:val="2"/>
      <w:sz w:val="36"/>
    </w:rPr>
  </w:style>
  <w:style w:type="paragraph" w:customStyle="1" w:styleId="2393">
    <w:name w:val="table"/>
    <w:basedOn w:val="1"/>
    <w:uiPriority w:val="0"/>
    <w:pPr>
      <w:widowControl w:val="0"/>
      <w:spacing w:line="360" w:lineRule="auto"/>
      <w:jc w:val="center"/>
    </w:pPr>
    <w:rPr>
      <w:rFonts w:ascii="Times New Roman" w:hAnsi="Times New Roman" w:cs="Times New Roman"/>
      <w:bCs/>
      <w:kern w:val="2"/>
    </w:rPr>
  </w:style>
  <w:style w:type="paragraph" w:customStyle="1" w:styleId="2394">
    <w:name w:val="Char7"/>
    <w:basedOn w:val="1"/>
    <w:uiPriority w:val="0"/>
    <w:pPr>
      <w:widowControl w:val="0"/>
      <w:spacing w:line="360" w:lineRule="auto"/>
      <w:ind w:firstLine="200" w:firstLineChars="200"/>
      <w:jc w:val="both"/>
    </w:pPr>
    <w:rPr>
      <w:rFonts w:eastAsia="Arial"/>
      <w:kern w:val="2"/>
    </w:rPr>
  </w:style>
  <w:style w:type="paragraph" w:customStyle="1" w:styleId="2395">
    <w:name w:val="样式 纯文本 + 黑体"/>
    <w:basedOn w:val="48"/>
    <w:uiPriority w:val="0"/>
    <w:pPr>
      <w:tabs>
        <w:tab w:val="left" w:pos="1620"/>
      </w:tabs>
    </w:pPr>
    <w:rPr>
      <w:rFonts w:ascii="黑体" w:hAnsi="黑体" w:cs="宋体"/>
      <w:bCs/>
      <w:kern w:val="0"/>
      <w:sz w:val="24"/>
      <w:szCs w:val="24"/>
    </w:rPr>
  </w:style>
  <w:style w:type="paragraph" w:customStyle="1" w:styleId="2396">
    <w:name w:val="xl195"/>
    <w:basedOn w:val="1"/>
    <w:uiPriority w:val="0"/>
    <w:pPr>
      <w:pBdr>
        <w:top w:val="single" w:color="auto" w:sz="4" w:space="0"/>
        <w:left w:val="single" w:color="auto" w:sz="4" w:space="0"/>
        <w:bottom w:val="single" w:color="auto" w:sz="4" w:space="0"/>
      </w:pBdr>
      <w:spacing w:before="100" w:beforeAutospacing="1" w:after="100" w:afterAutospacing="1"/>
    </w:pPr>
    <w:rPr>
      <w:b/>
      <w:bCs/>
      <w:color w:val="008000"/>
      <w:spacing w:val="-2"/>
      <w:szCs w:val="20"/>
    </w:rPr>
  </w:style>
  <w:style w:type="paragraph" w:customStyle="1" w:styleId="2397">
    <w:name w:val="图标题"/>
    <w:basedOn w:val="1"/>
    <w:uiPriority w:val="0"/>
    <w:pPr>
      <w:widowControl w:val="0"/>
      <w:jc w:val="center"/>
    </w:pPr>
    <w:rPr>
      <w:rFonts w:ascii="Times New Roman" w:hAnsi="Times New Roman" w:cs="黑体"/>
      <w:spacing w:val="-2"/>
      <w:szCs w:val="20"/>
    </w:rPr>
  </w:style>
  <w:style w:type="paragraph" w:customStyle="1" w:styleId="2398">
    <w:name w:val="样式 标题 1第一标题 + 段前: 0.3 行 段后: 0.3 行"/>
    <w:basedOn w:val="2"/>
    <w:uiPriority w:val="0"/>
    <w:pPr>
      <w:keepNext w:val="0"/>
      <w:keepLines w:val="0"/>
      <w:tabs>
        <w:tab w:val="left" w:pos="1340"/>
      </w:tabs>
      <w:autoSpaceDE w:val="0"/>
      <w:autoSpaceDN w:val="0"/>
      <w:adjustRightInd w:val="0"/>
      <w:spacing w:before="0" w:beforeLines="50" w:after="0" w:line="240" w:lineRule="auto"/>
      <w:ind w:left="1340" w:hanging="420"/>
    </w:pPr>
    <w:rPr>
      <w:rFonts w:ascii="宋体" w:hAnsi="宋体" w:eastAsia="黑体" w:cs="宋体"/>
      <w:b w:val="0"/>
      <w:bCs w:val="0"/>
      <w:spacing w:val="-2"/>
      <w:kern w:val="0"/>
      <w:sz w:val="32"/>
      <w:szCs w:val="20"/>
      <w:lang w:val="zh-CN"/>
    </w:rPr>
  </w:style>
  <w:style w:type="paragraph" w:customStyle="1" w:styleId="2399">
    <w:name w:val="Char1 Char Char Char3"/>
    <w:basedOn w:val="1"/>
    <w:uiPriority w:val="0"/>
    <w:pPr>
      <w:spacing w:after="160" w:line="240" w:lineRule="exact"/>
    </w:pPr>
    <w:rPr>
      <w:rFonts w:ascii="Arial" w:hAnsi="Arial" w:eastAsia="Times New Roman" w:cs="Verdana"/>
      <w:b/>
      <w:szCs w:val="20"/>
      <w:lang w:eastAsia="en-US"/>
    </w:rPr>
  </w:style>
  <w:style w:type="paragraph" w:customStyle="1" w:styleId="2400">
    <w:name w:val="表题 Char Char"/>
    <w:basedOn w:val="1"/>
    <w:uiPriority w:val="0"/>
    <w:pPr>
      <w:widowControl w:val="0"/>
      <w:spacing w:before="100"/>
      <w:jc w:val="center"/>
    </w:pPr>
    <w:rPr>
      <w:rFonts w:ascii="Times New Roman" w:hAnsi="Times New Roman" w:cs="黑体"/>
      <w:spacing w:val="-2"/>
      <w:sz w:val="28"/>
      <w:szCs w:val="21"/>
    </w:rPr>
  </w:style>
  <w:style w:type="paragraph" w:customStyle="1" w:styleId="2401">
    <w:name w:val="user-card"/>
    <w:basedOn w:val="1"/>
    <w:uiPriority w:val="0"/>
    <w:pPr>
      <w:pBdr>
        <w:top w:val="single" w:color="B3DAFF" w:sz="6" w:space="0"/>
        <w:left w:val="single" w:color="B3DAFF" w:sz="6" w:space="0"/>
        <w:bottom w:val="single" w:color="B3DAFF" w:sz="6" w:space="0"/>
        <w:right w:val="single" w:color="B3DAFF" w:sz="6" w:space="0"/>
      </w:pBdr>
      <w:shd w:val="clear" w:color="auto" w:fill="F7FCFF"/>
      <w:spacing w:before="100" w:beforeAutospacing="1" w:after="100" w:afterAutospacing="1"/>
    </w:pPr>
    <w:rPr>
      <w:rFonts w:ascii="Arial" w:hAnsi="Arial" w:cs="Arial"/>
      <w:spacing w:val="-2"/>
      <w:sz w:val="18"/>
      <w:szCs w:val="18"/>
    </w:rPr>
  </w:style>
  <w:style w:type="paragraph" w:customStyle="1" w:styleId="2402">
    <w:name w:val="样式 标题 4标题 4 Char Char标题 4 Char四款标题1.1.1.1表格1 + (符号) Arial"/>
    <w:basedOn w:val="5"/>
    <w:uiPriority w:val="0"/>
    <w:pPr>
      <w:widowControl w:val="0"/>
      <w:tabs>
        <w:tab w:val="left" w:pos="563"/>
        <w:tab w:val="left" w:pos="1248"/>
        <w:tab w:val="left" w:pos="2153"/>
      </w:tabs>
      <w:adjustRightInd/>
      <w:spacing w:before="120" w:after="120" w:line="240" w:lineRule="auto"/>
      <w:ind w:left="0"/>
      <w:jc w:val="center"/>
      <w:textAlignment w:val="auto"/>
    </w:pPr>
    <w:rPr>
      <w:rFonts w:hAnsi="宋体" w:eastAsia="宋体" w:cs="Arial"/>
      <w:bCs/>
      <w:spacing w:val="10"/>
      <w:kern w:val="2"/>
      <w:sz w:val="28"/>
    </w:rPr>
  </w:style>
  <w:style w:type="paragraph" w:customStyle="1" w:styleId="2403">
    <w:name w:val="reader-word-layer reader-word-s1-17"/>
    <w:basedOn w:val="1"/>
    <w:uiPriority w:val="0"/>
    <w:pPr>
      <w:spacing w:before="100" w:beforeAutospacing="1" w:after="100" w:afterAutospacing="1"/>
    </w:pPr>
    <w:rPr>
      <w:rFonts w:hAnsi="Calibri"/>
      <w:spacing w:val="-2"/>
      <w:szCs w:val="20"/>
    </w:rPr>
  </w:style>
  <w:style w:type="paragraph" w:customStyle="1" w:styleId="2404">
    <w:name w:val="图注"/>
    <w:basedOn w:val="1"/>
    <w:uiPriority w:val="0"/>
    <w:pPr>
      <w:widowControl w:val="0"/>
      <w:spacing w:before="120" w:after="120"/>
      <w:jc w:val="center"/>
    </w:pPr>
    <w:rPr>
      <w:rFonts w:ascii="Times New Roman" w:hAnsi="Times New Roman" w:eastAsia="黑体" w:cs="黑体"/>
      <w:b/>
      <w:spacing w:val="-2"/>
      <w:sz w:val="28"/>
      <w:szCs w:val="20"/>
    </w:rPr>
  </w:style>
  <w:style w:type="paragraph" w:customStyle="1" w:styleId="2405">
    <w:name w:val="风险评价正文"/>
    <w:basedOn w:val="1"/>
    <w:uiPriority w:val="0"/>
    <w:pPr>
      <w:widowControl w:val="0"/>
      <w:spacing w:line="324" w:lineRule="auto"/>
      <w:ind w:firstLine="200" w:firstLineChars="200"/>
      <w:jc w:val="both"/>
    </w:pPr>
    <w:rPr>
      <w:rFonts w:ascii="Times New Roman" w:hAnsi="Times New Roman" w:cs="黑体"/>
      <w:color w:val="000000"/>
      <w:spacing w:val="8"/>
      <w:szCs w:val="20"/>
    </w:rPr>
  </w:style>
  <w:style w:type="paragraph" w:customStyle="1" w:styleId="2406">
    <w:name w:val="reader-word-layer reader-word-s1-4"/>
    <w:basedOn w:val="1"/>
    <w:uiPriority w:val="0"/>
    <w:pPr>
      <w:spacing w:before="100" w:beforeAutospacing="1" w:after="100" w:afterAutospacing="1"/>
    </w:pPr>
    <w:rPr>
      <w:rFonts w:hAnsi="Calibri"/>
      <w:spacing w:val="-2"/>
      <w:szCs w:val="21"/>
    </w:rPr>
  </w:style>
  <w:style w:type="paragraph" w:customStyle="1" w:styleId="2407">
    <w:name w:val="p17"/>
    <w:basedOn w:val="1"/>
    <w:uiPriority w:val="0"/>
    <w:pPr>
      <w:ind w:left="480"/>
      <w:jc w:val="both"/>
    </w:pPr>
    <w:rPr>
      <w:rFonts w:ascii="Times New Roman" w:hAnsi="Times New Roman" w:cs="黑体"/>
      <w:sz w:val="28"/>
      <w:szCs w:val="28"/>
    </w:rPr>
  </w:style>
  <w:style w:type="paragraph" w:customStyle="1" w:styleId="2408">
    <w:name w:val="font8"/>
    <w:basedOn w:val="1"/>
    <w:uiPriority w:val="0"/>
    <w:pPr>
      <w:spacing w:before="100" w:beforeAutospacing="1" w:after="100" w:afterAutospacing="1"/>
    </w:pPr>
    <w:rPr>
      <w:rFonts w:ascii="Times New Roman" w:hAnsi="Times New Roman" w:eastAsia="Arial Unicode MS" w:cs="Times New Roman"/>
    </w:rPr>
  </w:style>
  <w:style w:type="paragraph" w:customStyle="1" w:styleId="2409">
    <w:name w:val="a3"/>
    <w:basedOn w:val="1"/>
    <w:uiPriority w:val="0"/>
    <w:pPr>
      <w:widowControl w:val="0"/>
      <w:spacing w:before="156" w:beforeLines="50"/>
      <w:outlineLvl w:val="2"/>
    </w:pPr>
    <w:rPr>
      <w:rFonts w:ascii="Times New Roman" w:hAnsi="Times New Roman" w:eastAsia="楷体_GB2312" w:cs="Times New Roman"/>
      <w:b/>
      <w:kern w:val="2"/>
      <w:sz w:val="30"/>
      <w:szCs w:val="20"/>
    </w:rPr>
  </w:style>
  <w:style w:type="paragraph" w:customStyle="1" w:styleId="2410">
    <w:name w:val="1文章"/>
    <w:basedOn w:val="1"/>
    <w:uiPriority w:val="0"/>
    <w:pPr>
      <w:widowControl w:val="0"/>
      <w:snapToGrid w:val="0"/>
      <w:spacing w:line="360" w:lineRule="auto"/>
      <w:ind w:firstLine="573"/>
      <w:jc w:val="both"/>
      <w:outlineLvl w:val="4"/>
    </w:pPr>
    <w:rPr>
      <w:rFonts w:ascii="Times New Roman" w:hAnsi="Times New Roman" w:eastAsia="仿宋_GB2312" w:cs="黑体"/>
      <w:spacing w:val="-2"/>
      <w:sz w:val="28"/>
      <w:szCs w:val="20"/>
    </w:rPr>
  </w:style>
  <w:style w:type="paragraph" w:customStyle="1" w:styleId="2411">
    <w:name w:val="t_edit21"/>
    <w:basedOn w:val="1"/>
    <w:uiPriority w:val="0"/>
    <w:pPr>
      <w:spacing w:before="120"/>
      <w:ind w:right="75"/>
    </w:pPr>
    <w:rPr>
      <w:rFonts w:ascii="Arial" w:hAnsi="Arial" w:cs="Arial"/>
      <w:b/>
      <w:bCs/>
      <w:spacing w:val="-2"/>
      <w:sz w:val="28"/>
      <w:szCs w:val="21"/>
    </w:rPr>
  </w:style>
  <w:style w:type="paragraph" w:customStyle="1" w:styleId="2412">
    <w:name w:val="样式 Tahoma 小四 段前: 7.9 磅"/>
    <w:basedOn w:val="1"/>
    <w:uiPriority w:val="99"/>
    <w:pPr>
      <w:widowControl w:val="0"/>
      <w:spacing w:before="158"/>
      <w:ind w:firstLine="420" w:firstLineChars="175"/>
      <w:jc w:val="both"/>
    </w:pPr>
    <w:rPr>
      <w:rFonts w:ascii="Tahoma" w:hAnsi="Tahoma"/>
      <w:kern w:val="28"/>
      <w:sz w:val="32"/>
      <w:szCs w:val="20"/>
    </w:rPr>
  </w:style>
  <w:style w:type="paragraph" w:customStyle="1" w:styleId="2413">
    <w:name w:val="xl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2414">
    <w:name w:val="文本文字"/>
    <w:basedOn w:val="1"/>
    <w:uiPriority w:val="0"/>
    <w:pPr>
      <w:widowControl w:val="0"/>
      <w:overflowPunct w:val="0"/>
      <w:autoSpaceDE w:val="0"/>
      <w:autoSpaceDN w:val="0"/>
      <w:adjustRightInd w:val="0"/>
      <w:spacing w:line="240" w:lineRule="atLeast"/>
      <w:jc w:val="both"/>
    </w:pPr>
    <w:rPr>
      <w:rFonts w:ascii="Times New Roman" w:hAnsi="Times New Roman" w:eastAsia="仿宋_GB2312" w:cs="黑体"/>
      <w:spacing w:val="-2"/>
      <w:sz w:val="28"/>
      <w:szCs w:val="20"/>
    </w:rPr>
  </w:style>
  <w:style w:type="paragraph" w:customStyle="1" w:styleId="2415">
    <w:name w:val="戚标题2"/>
    <w:basedOn w:val="3"/>
    <w:uiPriority w:val="0"/>
    <w:pPr>
      <w:keepNext w:val="0"/>
      <w:keepLines w:val="0"/>
      <w:widowControl w:val="0"/>
      <w:tabs>
        <w:tab w:val="left" w:pos="0"/>
        <w:tab w:val="left" w:pos="1476"/>
      </w:tabs>
      <w:adjustRightInd w:val="0"/>
      <w:snapToGrid w:val="0"/>
      <w:spacing w:before="0" w:beforeLines="50" w:after="0" w:line="440" w:lineRule="exact"/>
      <w:jc w:val="both"/>
    </w:pPr>
    <w:rPr>
      <w:rFonts w:ascii="黑体" w:hAnsi="Arial Unicode MS" w:eastAsia="黑体" w:cs="宋体"/>
      <w:b w:val="0"/>
      <w:spacing w:val="-2"/>
      <w:kern w:val="2"/>
      <w:sz w:val="28"/>
      <w:szCs w:val="30"/>
    </w:rPr>
  </w:style>
  <w:style w:type="paragraph" w:customStyle="1" w:styleId="2416">
    <w:name w:val="样式 正文文字缩进 2 + (符号) 宋体 小四 首行缩进:  2 字符"/>
    <w:basedOn w:val="54"/>
    <w:uiPriority w:val="0"/>
    <w:pPr>
      <w:spacing w:line="240" w:lineRule="auto"/>
      <w:ind w:firstLine="425" w:firstLineChars="0"/>
      <w:jc w:val="both"/>
    </w:pPr>
    <w:rPr>
      <w:rFonts w:ascii="Arial" w:hAnsi="Arial" w:eastAsia="黑体" w:cs="宋体"/>
      <w:kern w:val="0"/>
      <w:sz w:val="30"/>
    </w:rPr>
  </w:style>
  <w:style w:type="paragraph" w:customStyle="1" w:styleId="2417">
    <w:name w:val="usercard-info1"/>
    <w:basedOn w:val="1"/>
    <w:uiPriority w:val="0"/>
    <w:pPr>
      <w:spacing w:before="100" w:beforeAutospacing="1" w:after="100" w:afterAutospacing="1" w:line="300" w:lineRule="atLeast"/>
    </w:pPr>
    <w:rPr>
      <w:rFonts w:hAnsi="Calibri"/>
      <w:color w:val="F27200"/>
      <w:spacing w:val="-2"/>
      <w:szCs w:val="21"/>
    </w:rPr>
  </w:style>
  <w:style w:type="paragraph" w:customStyle="1" w:styleId="2418">
    <w:name w:val="自动更正"/>
    <w:uiPriority w:val="0"/>
    <w:pPr>
      <w:widowControl w:val="0"/>
      <w:jc w:val="both"/>
    </w:pPr>
    <w:rPr>
      <w:rFonts w:ascii="Times New Roman" w:hAnsi="Times New Roman" w:eastAsia="宋体" w:cs="Times New Roman"/>
      <w:lang w:val="en-US" w:eastAsia="zh-CN" w:bidi="ar-SA"/>
    </w:rPr>
  </w:style>
  <w:style w:type="paragraph" w:customStyle="1" w:styleId="2419">
    <w:name w:val="xl14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2420">
    <w:name w:val="样式20（注解）"/>
    <w:basedOn w:val="1526"/>
    <w:uiPriority w:val="0"/>
    <w:pPr>
      <w:overflowPunct w:val="0"/>
      <w:snapToGrid w:val="0"/>
      <w:spacing w:line="240" w:lineRule="auto"/>
      <w:ind w:firstLine="0"/>
      <w:jc w:val="both"/>
    </w:pPr>
    <w:rPr>
      <w:rFonts w:cs="黑体"/>
      <w:sz w:val="20"/>
      <w:szCs w:val="21"/>
    </w:rPr>
  </w:style>
  <w:style w:type="paragraph" w:customStyle="1" w:styleId="2421">
    <w:name w:val="Char Char Char Char Char Char2 Char Char Char Char"/>
    <w:basedOn w:val="1"/>
    <w:uiPriority w:val="0"/>
    <w:pPr>
      <w:widowControl w:val="0"/>
      <w:jc w:val="both"/>
    </w:pPr>
    <w:rPr>
      <w:rFonts w:ascii="Times New Roman" w:hAnsi="Times New Roman" w:cs="Times New Roman"/>
      <w:kern w:val="2"/>
      <w:sz w:val="21"/>
    </w:rPr>
  </w:style>
  <w:style w:type="paragraph" w:customStyle="1" w:styleId="2422">
    <w:name w:val="Char Char Char Char Char Char Char Char Char Char1 Char Char Char Char Char Char Char Char Char Char"/>
    <w:basedOn w:val="1"/>
    <w:uiPriority w:val="0"/>
    <w:pPr>
      <w:widowControl w:val="0"/>
      <w:jc w:val="both"/>
    </w:pPr>
    <w:rPr>
      <w:rFonts w:ascii="Times New Roman" w:hAnsi="Times New Roman" w:cs="黑体"/>
      <w:spacing w:val="-2"/>
      <w:szCs w:val="20"/>
    </w:rPr>
  </w:style>
  <w:style w:type="paragraph" w:customStyle="1" w:styleId="2423">
    <w:name w:val="标题三"/>
    <w:basedOn w:val="1"/>
    <w:uiPriority w:val="0"/>
    <w:pPr>
      <w:widowControl w:val="0"/>
      <w:snapToGrid w:val="0"/>
      <w:spacing w:beforeLines="50" w:line="460" w:lineRule="exact"/>
      <w:ind w:firstLine="200" w:firstLineChars="200"/>
      <w:jc w:val="both"/>
      <w:outlineLvl w:val="2"/>
    </w:pPr>
    <w:rPr>
      <w:rFonts w:ascii="Times New Roman" w:hAnsi="Times New Roman" w:eastAsia="楷体_GB2312" w:cs="黑体"/>
      <w:b/>
      <w:spacing w:val="-2"/>
      <w:sz w:val="28"/>
      <w:szCs w:val="28"/>
    </w:rPr>
  </w:style>
  <w:style w:type="paragraph" w:customStyle="1" w:styleId="2424">
    <w:name w:val="样式 标题 3 + 首行缩进:  2 字符 段前: 0.5 行 段后: 0.5 行"/>
    <w:basedOn w:val="4"/>
    <w:uiPriority w:val="99"/>
    <w:pPr>
      <w:widowControl w:val="0"/>
      <w:tabs>
        <w:tab w:val="left" w:pos="1080"/>
      </w:tabs>
      <w:spacing w:before="156" w:after="156"/>
      <w:jc w:val="both"/>
    </w:pPr>
    <w:rPr>
      <w:rFonts w:ascii="Times New Roman" w:hAnsi="Times New Roman"/>
      <w:b w:val="0"/>
      <w:kern w:val="28"/>
    </w:rPr>
  </w:style>
  <w:style w:type="paragraph" w:customStyle="1" w:styleId="2425">
    <w:name w:val="xl10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2426">
    <w:name w:val="样式 表格文字左对齐 + 段后: 0.5 行"/>
    <w:basedOn w:val="1"/>
    <w:uiPriority w:val="0"/>
    <w:pPr>
      <w:widowControl w:val="0"/>
      <w:spacing w:line="400" w:lineRule="exact"/>
      <w:jc w:val="both"/>
    </w:pPr>
    <w:rPr>
      <w:rFonts w:ascii="Arial" w:hAnsi="Arial" w:eastAsia="楷体_GB2312"/>
      <w:spacing w:val="-2"/>
      <w:szCs w:val="20"/>
    </w:rPr>
  </w:style>
  <w:style w:type="paragraph" w:customStyle="1" w:styleId="2427">
    <w:name w:val="xl1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 w:val="20"/>
      <w:szCs w:val="20"/>
    </w:rPr>
  </w:style>
  <w:style w:type="paragraph" w:customStyle="1" w:styleId="2428">
    <w:name w:val="xl11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pacing w:val="-2"/>
      <w:szCs w:val="20"/>
    </w:rPr>
  </w:style>
  <w:style w:type="paragraph" w:customStyle="1" w:styleId="2429">
    <w:name w:val="默认段落字体 Para Char Char Char Char Char Char Char"/>
    <w:basedOn w:val="1"/>
    <w:uiPriority w:val="0"/>
    <w:pPr>
      <w:widowControl w:val="0"/>
      <w:jc w:val="both"/>
    </w:pPr>
    <w:rPr>
      <w:rFonts w:ascii="Times New Roman" w:hAnsi="Times New Roman" w:cs="黑体"/>
      <w:spacing w:val="-2"/>
      <w:szCs w:val="20"/>
    </w:rPr>
  </w:style>
  <w:style w:type="paragraph" w:customStyle="1" w:styleId="2430">
    <w:name w:val="样式 正文文本缩进 2 + 黑色 行距: 固定值 12 磅"/>
    <w:basedOn w:val="54"/>
    <w:uiPriority w:val="0"/>
    <w:pPr>
      <w:adjustRightInd w:val="0"/>
      <w:spacing w:line="240" w:lineRule="auto"/>
      <w:ind w:firstLine="425" w:firstLineChars="0"/>
      <w:jc w:val="center"/>
    </w:pPr>
    <w:rPr>
      <w:rFonts w:ascii="Arial" w:hAnsi="Arial" w:eastAsia="黑体" w:cs="宋体"/>
      <w:b/>
      <w:color w:val="3366FF"/>
      <w:kern w:val="0"/>
      <w:sz w:val="30"/>
    </w:rPr>
  </w:style>
  <w:style w:type="paragraph" w:customStyle="1" w:styleId="2431">
    <w:name w:val="at_6"/>
    <w:basedOn w:val="1"/>
    <w:uiPriority w:val="0"/>
    <w:pPr>
      <w:adjustRightInd w:val="0"/>
      <w:snapToGrid w:val="0"/>
      <w:spacing w:before="100" w:beforeAutospacing="1" w:after="100" w:afterAutospacing="1"/>
      <w:ind w:firstLine="200" w:firstLineChars="200"/>
    </w:pPr>
  </w:style>
  <w:style w:type="paragraph" w:customStyle="1" w:styleId="2432">
    <w:name w:val="大正文"/>
    <w:basedOn w:val="1"/>
    <w:uiPriority w:val="0"/>
    <w:pPr>
      <w:widowControl w:val="0"/>
      <w:tabs>
        <w:tab w:val="left" w:pos="1520"/>
        <w:tab w:val="left" w:pos="2340"/>
        <w:tab w:val="left" w:pos="3864"/>
      </w:tabs>
      <w:spacing w:line="560" w:lineRule="exact"/>
      <w:ind w:firstLine="480" w:firstLineChars="200"/>
      <w:jc w:val="both"/>
    </w:pPr>
    <w:rPr>
      <w:rFonts w:ascii="Times New Roman" w:hAnsi="Times New Roman" w:cs="Times New Roman"/>
      <w:kern w:val="2"/>
    </w:rPr>
  </w:style>
  <w:style w:type="paragraph" w:customStyle="1" w:styleId="2433">
    <w:name w:val="maintext"/>
    <w:basedOn w:val="1"/>
    <w:uiPriority w:val="0"/>
    <w:pPr>
      <w:spacing w:before="100" w:beforeAutospacing="1" w:after="100" w:afterAutospacing="1"/>
    </w:pPr>
    <w:rPr>
      <w:rFonts w:ascii="Times New Roman" w:hAnsi="Times New Roman" w:cs="楷体_GB2312"/>
      <w:color w:val="000000"/>
      <w:spacing w:val="-2"/>
      <w:szCs w:val="20"/>
    </w:rPr>
  </w:style>
  <w:style w:type="paragraph" w:customStyle="1" w:styleId="2434">
    <w:name w:val="tdh"/>
    <w:basedOn w:val="1"/>
    <w:uiPriority w:val="0"/>
    <w:pPr>
      <w:spacing w:before="100" w:beforeAutospacing="1" w:after="100" w:afterAutospacing="1" w:line="360" w:lineRule="auto"/>
    </w:pPr>
    <w:rPr>
      <w:rFonts w:ascii="Times New Roman" w:hAnsi="Times New Roman" w:eastAsia="Arial Unicode MS" w:cs="黑体"/>
      <w:spacing w:val="30"/>
      <w:sz w:val="18"/>
      <w:szCs w:val="20"/>
    </w:rPr>
  </w:style>
  <w:style w:type="paragraph" w:customStyle="1" w:styleId="2435">
    <w:name w:val="z"/>
    <w:basedOn w:val="2"/>
    <w:uiPriority w:val="0"/>
    <w:pPr>
      <w:keepNext w:val="0"/>
      <w:keepLines w:val="0"/>
      <w:tabs>
        <w:tab w:val="left" w:pos="960"/>
      </w:tabs>
      <w:snapToGrid w:val="0"/>
      <w:spacing w:before="0" w:beforeLines="100" w:after="0" w:line="360" w:lineRule="auto"/>
      <w:ind w:left="200" w:leftChars="200" w:hanging="200" w:hangingChars="200"/>
    </w:pPr>
    <w:rPr>
      <w:rFonts w:ascii="宋体" w:hAnsi="宋体" w:cs="宋体"/>
      <w:b w:val="0"/>
      <w:spacing w:val="-2"/>
      <w:szCs w:val="28"/>
    </w:rPr>
  </w:style>
  <w:style w:type="paragraph" w:customStyle="1" w:styleId="2436">
    <w:name w:val="font0"/>
    <w:basedOn w:val="1"/>
    <w:uiPriority w:val="0"/>
    <w:pPr>
      <w:spacing w:before="100" w:beforeAutospacing="1" w:after="100" w:afterAutospacing="1"/>
    </w:pPr>
    <w:rPr>
      <w:rFonts w:hint="eastAsia" w:cs="Times New Roman"/>
    </w:rPr>
  </w:style>
  <w:style w:type="paragraph" w:customStyle="1" w:styleId="2437">
    <w:name w:val="默认段落字体 Para Char Char Char Char Char Char Char Char Char Char Char Char Char Char Char Char Char Char Char Char Char Char Char Char Char Char Char Char Char Char Char"/>
    <w:basedOn w:val="1"/>
    <w:uiPriority w:val="0"/>
    <w:pPr>
      <w:widowControl w:val="0"/>
      <w:spacing w:line="520" w:lineRule="exact"/>
      <w:jc w:val="center"/>
    </w:pPr>
    <w:rPr>
      <w:rFonts w:ascii="Arial" w:hAnsi="Arial" w:eastAsia="仿宋_GB2312" w:cs="黑体"/>
      <w:spacing w:val="-2"/>
      <w:sz w:val="28"/>
      <w:szCs w:val="28"/>
    </w:rPr>
  </w:style>
  <w:style w:type="paragraph" w:customStyle="1" w:styleId="2438">
    <w:name w:val="四号 1.5倍行距 宋体 Timenewrome"/>
    <w:basedOn w:val="1"/>
    <w:next w:val="1"/>
    <w:uiPriority w:val="0"/>
    <w:pPr>
      <w:widowControl w:val="0"/>
      <w:jc w:val="both"/>
    </w:pPr>
    <w:rPr>
      <w:rFonts w:ascii="Times New Roman" w:hAnsi="Times New Roman" w:cs="黑体"/>
      <w:spacing w:val="-2"/>
      <w:sz w:val="28"/>
      <w:szCs w:val="21"/>
    </w:rPr>
  </w:style>
  <w:style w:type="paragraph" w:customStyle="1" w:styleId="2439">
    <w:name w:val="填表内容"/>
    <w:basedOn w:val="1"/>
    <w:uiPriority w:val="0"/>
    <w:pPr>
      <w:widowControl w:val="0"/>
      <w:adjustRightInd w:val="0"/>
      <w:spacing w:line="480" w:lineRule="exact"/>
      <w:ind w:firstLine="560" w:firstLineChars="200"/>
    </w:pPr>
    <w:rPr>
      <w:rFonts w:ascii="楷体_GB2312" w:hAnsi="Times New Roman" w:eastAsia="楷体_GB2312" w:cs="黑体"/>
      <w:spacing w:val="-2"/>
      <w:sz w:val="28"/>
      <w:szCs w:val="20"/>
    </w:rPr>
  </w:style>
  <w:style w:type="paragraph" w:customStyle="1" w:styleId="2440">
    <w:name w:val="样式80"/>
    <w:basedOn w:val="2386"/>
    <w:uiPriority w:val="0"/>
    <w:rPr>
      <w:rFonts w:ascii="Times New Roman" w:hAnsi="Times New Roman"/>
    </w:rPr>
  </w:style>
  <w:style w:type="paragraph" w:customStyle="1" w:styleId="2441">
    <w:name w:val="条文本"/>
    <w:basedOn w:val="6"/>
    <w:uiPriority w:val="0"/>
    <w:pPr>
      <w:spacing w:beforeLines="30"/>
      <w:ind w:left="723" w:leftChars="723"/>
    </w:pPr>
    <w:rPr>
      <w:rFonts w:hint="eastAsia" w:ascii="新宋体" w:hAnsi="Calibri" w:eastAsia="新宋体" w:cs="Arial"/>
      <w:w w:val="90"/>
      <w:sz w:val="22"/>
    </w:rPr>
  </w:style>
  <w:style w:type="paragraph" w:customStyle="1" w:styleId="2442">
    <w:name w:val="中气二级"/>
    <w:basedOn w:val="1"/>
    <w:next w:val="1"/>
    <w:uiPriority w:val="0"/>
    <w:pPr>
      <w:keepNext/>
      <w:keepLines/>
      <w:widowControl w:val="0"/>
      <w:spacing w:beforeLines="50" w:line="360" w:lineRule="auto"/>
      <w:ind w:left="540"/>
      <w:outlineLvl w:val="1"/>
    </w:pPr>
    <w:rPr>
      <w:rFonts w:ascii="Arial" w:hAnsi="Arial" w:eastAsia="黑体"/>
      <w:bCs/>
      <w:spacing w:val="-2"/>
      <w:sz w:val="30"/>
      <w:szCs w:val="20"/>
    </w:rPr>
  </w:style>
  <w:style w:type="paragraph" w:customStyle="1" w:styleId="2443">
    <w:name w:val="表格五中"/>
    <w:uiPriority w:val="0"/>
    <w:pPr>
      <w:adjustRightInd w:val="0"/>
      <w:snapToGrid w:val="0"/>
      <w:spacing w:line="240" w:lineRule="atLeast"/>
      <w:jc w:val="center"/>
    </w:pPr>
    <w:rPr>
      <w:rFonts w:ascii="Calibri" w:hAnsi="Calibri" w:eastAsia="宋体" w:cs="Arial"/>
      <w:kern w:val="2"/>
      <w:sz w:val="21"/>
      <w:szCs w:val="22"/>
      <w:lang w:val="en-US" w:eastAsia="zh-CN" w:bidi="ar-SA"/>
    </w:rPr>
  </w:style>
  <w:style w:type="paragraph" w:customStyle="1" w:styleId="2444">
    <w:name w:val="xl193"/>
    <w:basedOn w:val="1"/>
    <w:uiPriority w:val="0"/>
    <w:pPr>
      <w:pBdr>
        <w:top w:val="single" w:color="auto" w:sz="4" w:space="0"/>
        <w:left w:val="single" w:color="auto" w:sz="4" w:space="0"/>
        <w:bottom w:val="single" w:color="auto" w:sz="4" w:space="0"/>
      </w:pBdr>
      <w:spacing w:before="100" w:beforeAutospacing="1" w:after="100" w:afterAutospacing="1"/>
      <w:jc w:val="center"/>
    </w:pPr>
    <w:rPr>
      <w:b/>
      <w:bCs/>
      <w:color w:val="008000"/>
      <w:spacing w:val="-2"/>
      <w:szCs w:val="20"/>
    </w:rPr>
  </w:style>
  <w:style w:type="paragraph" w:customStyle="1" w:styleId="2445">
    <w:name w:val="标1"/>
    <w:basedOn w:val="1"/>
    <w:uiPriority w:val="0"/>
    <w:pPr>
      <w:widowControl w:val="0"/>
      <w:spacing w:before="60" w:line="460" w:lineRule="exact"/>
      <w:jc w:val="both"/>
      <w:outlineLvl w:val="0"/>
    </w:pPr>
    <w:rPr>
      <w:rFonts w:ascii="Times New Roman" w:hAnsi="Times New Roman" w:cs="Times New Roman"/>
      <w:b/>
      <w:kern w:val="2"/>
      <w:sz w:val="32"/>
      <w:szCs w:val="20"/>
    </w:rPr>
  </w:style>
  <w:style w:type="paragraph" w:customStyle="1" w:styleId="2446">
    <w:name w:val="xl8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2447">
    <w:name w:val="正文4"/>
    <w:basedOn w:val="34"/>
    <w:uiPriority w:val="0"/>
    <w:pPr>
      <w:widowControl w:val="0"/>
      <w:spacing w:after="0" w:line="360" w:lineRule="auto"/>
      <w:ind w:firstLine="200" w:firstLineChars="200"/>
      <w:jc w:val="both"/>
    </w:pPr>
    <w:rPr>
      <w:i/>
      <w:iCs/>
      <w:color w:val="000000"/>
      <w:kern w:val="2"/>
    </w:rPr>
  </w:style>
  <w:style w:type="paragraph" w:customStyle="1" w:styleId="2448">
    <w:name w:val="icon-lemma1"/>
    <w:basedOn w:val="1"/>
    <w:uiPriority w:val="0"/>
    <w:pPr>
      <w:spacing w:before="100" w:beforeAutospacing="1" w:after="100" w:afterAutospacing="1"/>
    </w:pPr>
    <w:rPr>
      <w:rFonts w:hAnsi="Calibri"/>
      <w:spacing w:val="-2"/>
      <w:szCs w:val="21"/>
    </w:rPr>
  </w:style>
  <w:style w:type="paragraph" w:customStyle="1" w:styleId="2449">
    <w:name w:val="样式101"/>
    <w:basedOn w:val="1"/>
    <w:uiPriority w:val="0"/>
    <w:pPr>
      <w:widowControl w:val="0"/>
      <w:spacing w:beforeLines="50" w:line="480" w:lineRule="exact"/>
      <w:jc w:val="both"/>
    </w:pPr>
    <w:rPr>
      <w:rFonts w:ascii="Times New Roman" w:hAnsi="Times New Roman" w:cs="黑体"/>
      <w:b/>
      <w:spacing w:val="-2"/>
      <w:sz w:val="28"/>
      <w:szCs w:val="20"/>
    </w:rPr>
  </w:style>
  <w:style w:type="paragraph" w:customStyle="1" w:styleId="2450">
    <w:name w:val="样式 标题 3 + 左侧:  0 毫米 悬挂缩进: 7.09 字符 行距: 最小值 25 磅"/>
    <w:basedOn w:val="4"/>
    <w:uiPriority w:val="0"/>
    <w:pPr>
      <w:widowControl w:val="0"/>
      <w:tabs>
        <w:tab w:val="left" w:pos="360"/>
        <w:tab w:val="left" w:pos="1022"/>
        <w:tab w:val="left" w:pos="1080"/>
        <w:tab w:val="left" w:pos="1620"/>
        <w:tab w:val="left" w:pos="1740"/>
      </w:tabs>
      <w:snapToGrid w:val="0"/>
      <w:spacing w:line="500" w:lineRule="atLeast"/>
      <w:ind w:left="709" w:hanging="709"/>
      <w:jc w:val="both"/>
    </w:pPr>
    <w:rPr>
      <w:rFonts w:hint="eastAsia"/>
      <w:i/>
      <w:iCs/>
      <w:color w:val="000000"/>
      <w:spacing w:val="4"/>
      <w:kern w:val="2"/>
      <w:sz w:val="28"/>
      <w:szCs w:val="20"/>
    </w:rPr>
  </w:style>
  <w:style w:type="paragraph" w:customStyle="1" w:styleId="2451">
    <w:name w:val="标准书眉_奇数页"/>
    <w:next w:val="1"/>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452">
    <w:name w:val="麦志勤标题一"/>
    <w:basedOn w:val="2"/>
    <w:uiPriority w:val="0"/>
    <w:pPr>
      <w:keepNext w:val="0"/>
      <w:keepLines w:val="0"/>
      <w:tabs>
        <w:tab w:val="left" w:pos="0"/>
      </w:tabs>
      <w:adjustRightInd w:val="0"/>
      <w:snapToGrid w:val="0"/>
      <w:spacing w:before="0" w:beforeLines="100" w:after="0" w:line="300" w:lineRule="auto"/>
      <w:ind w:firstLine="200" w:firstLineChars="200"/>
    </w:pPr>
    <w:rPr>
      <w:rFonts w:ascii="黑体" w:hAnsi="宋体" w:eastAsia="黑体" w:cs="Arial"/>
      <w:color w:val="000000"/>
      <w:spacing w:val="-2"/>
      <w:kern w:val="0"/>
      <w:sz w:val="44"/>
    </w:rPr>
  </w:style>
  <w:style w:type="paragraph" w:customStyle="1" w:styleId="2453">
    <w:name w:val="表尾"/>
    <w:basedOn w:val="1"/>
    <w:uiPriority w:val="0"/>
    <w:pPr>
      <w:widowControl w:val="0"/>
      <w:tabs>
        <w:tab w:val="left" w:pos="1021"/>
      </w:tabs>
      <w:spacing w:line="160" w:lineRule="exact"/>
      <w:jc w:val="both"/>
    </w:pPr>
    <w:rPr>
      <w:rFonts w:ascii="Times New Roman" w:hAnsi="Times New Roman" w:cs="Times New Roman"/>
      <w:kern w:val="2"/>
      <w:sz w:val="10"/>
      <w:szCs w:val="20"/>
    </w:rPr>
  </w:style>
  <w:style w:type="paragraph" w:customStyle="1" w:styleId="2454">
    <w:name w:val="纯文本13"/>
    <w:basedOn w:val="1"/>
    <w:uiPriority w:val="0"/>
    <w:pPr>
      <w:widowControl w:val="0"/>
      <w:adjustRightInd w:val="0"/>
      <w:jc w:val="both"/>
    </w:pPr>
    <w:rPr>
      <w:rFonts w:ascii="Times New Roman" w:hAnsi="Times New Roman" w:cs="黑体"/>
      <w:spacing w:val="-2"/>
      <w:szCs w:val="20"/>
    </w:rPr>
  </w:style>
  <w:style w:type="paragraph" w:customStyle="1" w:styleId="2455">
    <w:name w:val="xl174"/>
    <w:basedOn w:val="1"/>
    <w:uiPriority w:val="0"/>
    <w:pPr>
      <w:pBdr>
        <w:right w:val="single" w:color="auto" w:sz="8" w:space="0"/>
      </w:pBdr>
      <w:spacing w:before="100" w:beforeAutospacing="1" w:after="100" w:afterAutospacing="1"/>
    </w:pPr>
    <w:rPr>
      <w:spacing w:val="-2"/>
      <w:szCs w:val="20"/>
    </w:rPr>
  </w:style>
  <w:style w:type="paragraph" w:customStyle="1" w:styleId="2456">
    <w:name w:val="表格名称"/>
    <w:basedOn w:val="87"/>
    <w:uiPriority w:val="0"/>
    <w:pPr>
      <w:ind w:left="0" w:leftChars="0"/>
    </w:pPr>
    <w:rPr>
      <w:rFonts w:ascii="Times New Roman" w:hAnsi="Times New Roman" w:cs="Arial"/>
      <w:sz w:val="24"/>
      <w:szCs w:val="32"/>
    </w:rPr>
  </w:style>
  <w:style w:type="paragraph" w:customStyle="1" w:styleId="2457">
    <w:name w:val="CM26"/>
    <w:basedOn w:val="140"/>
    <w:next w:val="140"/>
    <w:uiPriority w:val="0"/>
    <w:pPr>
      <w:spacing w:line="468" w:lineRule="atLeast"/>
    </w:pPr>
    <w:rPr>
      <w:rFonts w:ascii="仿宋_GB2312" w:hAnsi="Calibri" w:eastAsia="仿宋_GB2312" w:cs="仿宋_GB2312"/>
      <w:color w:val="auto"/>
    </w:rPr>
  </w:style>
  <w:style w:type="paragraph" w:customStyle="1" w:styleId="2458">
    <w:name w:val="polysemy-item-cnt"/>
    <w:basedOn w:val="1"/>
    <w:uiPriority w:val="0"/>
    <w:pPr>
      <w:spacing w:before="100" w:beforeAutospacing="1" w:after="100" w:afterAutospacing="1"/>
    </w:pPr>
    <w:rPr>
      <w:rFonts w:hAnsi="Calibri"/>
      <w:spacing w:val="-2"/>
      <w:szCs w:val="21"/>
    </w:rPr>
  </w:style>
  <w:style w:type="paragraph" w:customStyle="1" w:styleId="2459">
    <w:name w:val="样式 正文缩进 +"/>
    <w:basedOn w:val="6"/>
    <w:uiPriority w:val="0"/>
    <w:pPr>
      <w:adjustRightInd w:val="0"/>
      <w:spacing w:after="120" w:line="360" w:lineRule="auto"/>
      <w:ind w:firstLine="567"/>
    </w:pPr>
    <w:rPr>
      <w:rFonts w:hint="eastAsia" w:ascii="Calibri" w:hAnsi="Calibri" w:cs="Arial"/>
      <w:szCs w:val="24"/>
    </w:rPr>
  </w:style>
  <w:style w:type="paragraph" w:customStyle="1" w:styleId="2460">
    <w:name w:val="第三节"/>
    <w:basedOn w:val="1"/>
    <w:uiPriority w:val="0"/>
    <w:pPr>
      <w:widowControl w:val="0"/>
      <w:spacing w:before="240" w:line="360" w:lineRule="auto"/>
    </w:pPr>
    <w:rPr>
      <w:rFonts w:ascii="黑体" w:hAnsi="Calibri" w:eastAsia="黑体" w:cs="黑体"/>
      <w:spacing w:val="-2"/>
      <w:sz w:val="32"/>
      <w:szCs w:val="20"/>
    </w:rPr>
  </w:style>
  <w:style w:type="paragraph" w:customStyle="1" w:styleId="2461">
    <w:name w:val="作者"/>
    <w:uiPriority w:val="0"/>
    <w:pPr>
      <w:widowControl w:val="0"/>
      <w:jc w:val="both"/>
    </w:pPr>
    <w:rPr>
      <w:rFonts w:ascii="Times New Roman" w:hAnsi="Times New Roman" w:eastAsia="宋体" w:cs="Times New Roman"/>
      <w:lang w:val="en-US" w:eastAsia="zh-CN" w:bidi="ar-SA"/>
    </w:rPr>
  </w:style>
  <w:style w:type="paragraph" w:customStyle="1" w:styleId="2462">
    <w:name w:val="xl92"/>
    <w:basedOn w:val="1"/>
    <w:uiPriority w:val="0"/>
    <w:pPr>
      <w:spacing w:before="100" w:beforeAutospacing="1" w:after="100" w:afterAutospacing="1"/>
    </w:pPr>
    <w:rPr>
      <w:b/>
      <w:bCs/>
      <w:color w:val="FF0000"/>
      <w:spacing w:val="-2"/>
      <w:szCs w:val="20"/>
    </w:rPr>
  </w:style>
  <w:style w:type="paragraph" w:customStyle="1" w:styleId="2463">
    <w:name w:val="4标"/>
    <w:basedOn w:val="1"/>
    <w:uiPriority w:val="0"/>
    <w:pPr>
      <w:keepNext/>
      <w:keepLines/>
      <w:widowControl w:val="0"/>
      <w:spacing w:before="156" w:beforeLines="50" w:after="156" w:afterLines="50"/>
      <w:jc w:val="both"/>
      <w:outlineLvl w:val="3"/>
    </w:pPr>
    <w:rPr>
      <w:rFonts w:ascii="Times New Roman" w:hAnsi="Times New Roman" w:eastAsia="黑体"/>
      <w:kern w:val="2"/>
      <w:sz w:val="21"/>
      <w:szCs w:val="20"/>
    </w:rPr>
  </w:style>
  <w:style w:type="paragraph" w:customStyle="1" w:styleId="2464">
    <w:name w:val="xiaohui"/>
    <w:basedOn w:val="1"/>
    <w:uiPriority w:val="0"/>
    <w:pPr>
      <w:spacing w:before="100" w:beforeAutospacing="1" w:after="100" w:afterAutospacing="1"/>
    </w:pPr>
    <w:rPr>
      <w:rFonts w:hAnsi="Calibri"/>
      <w:spacing w:val="-2"/>
      <w:szCs w:val="21"/>
    </w:rPr>
  </w:style>
  <w:style w:type="paragraph" w:customStyle="1" w:styleId="2465">
    <w:name w:val="xl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 w:val="20"/>
      <w:szCs w:val="20"/>
    </w:rPr>
  </w:style>
  <w:style w:type="paragraph" w:customStyle="1" w:styleId="2466">
    <w:name w:val="Char Char1 Char Char Char"/>
    <w:basedOn w:val="1"/>
    <w:uiPriority w:val="0"/>
    <w:pPr>
      <w:widowControl w:val="0"/>
      <w:jc w:val="both"/>
    </w:pPr>
    <w:rPr>
      <w:rFonts w:ascii="Times New Roman" w:hAnsi="Times New Roman" w:cs="Times New Roman"/>
      <w:sz w:val="20"/>
      <w:szCs w:val="20"/>
    </w:rPr>
  </w:style>
  <w:style w:type="paragraph" w:customStyle="1" w:styleId="2467">
    <w:name w:val="BG1"/>
    <w:basedOn w:val="1"/>
    <w:uiPriority w:val="0"/>
    <w:pPr>
      <w:widowControl w:val="0"/>
      <w:autoSpaceDE w:val="0"/>
      <w:autoSpaceDN w:val="0"/>
      <w:spacing w:line="400" w:lineRule="exact"/>
      <w:jc w:val="center"/>
    </w:pPr>
    <w:rPr>
      <w:rFonts w:ascii="Times New Roman" w:hAnsi="Times New Roman" w:cs="Times New Roman"/>
    </w:rPr>
  </w:style>
  <w:style w:type="paragraph" w:customStyle="1" w:styleId="2468">
    <w:name w:val="a表头"/>
    <w:basedOn w:val="2409"/>
    <w:uiPriority w:val="0"/>
    <w:pPr>
      <w:spacing w:before="0" w:beforeLines="0"/>
      <w:jc w:val="center"/>
    </w:pPr>
    <w:rPr>
      <w:sz w:val="24"/>
    </w:rPr>
  </w:style>
  <w:style w:type="paragraph" w:customStyle="1" w:styleId="2469">
    <w:name w:val="CM8"/>
    <w:basedOn w:val="1"/>
    <w:next w:val="1"/>
    <w:uiPriority w:val="0"/>
    <w:pPr>
      <w:widowControl w:val="0"/>
      <w:autoSpaceDE w:val="0"/>
      <w:autoSpaceDN w:val="0"/>
      <w:adjustRightInd w:val="0"/>
      <w:spacing w:after="320"/>
    </w:pPr>
    <w:rPr>
      <w:rFonts w:ascii="TTE1CFADF8t00" w:hAnsi="Calibri" w:eastAsia="TTE1CFADF8t00" w:cs="黑体"/>
      <w:spacing w:val="-2"/>
      <w:szCs w:val="20"/>
    </w:rPr>
  </w:style>
  <w:style w:type="paragraph" w:customStyle="1" w:styleId="2470">
    <w:name w:val="xl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 w:val="20"/>
      <w:szCs w:val="20"/>
    </w:rPr>
  </w:style>
  <w:style w:type="paragraph" w:customStyle="1" w:styleId="2471">
    <w:name w:val="np_bt2"/>
    <w:basedOn w:val="1"/>
    <w:uiPriority w:val="0"/>
    <w:pPr>
      <w:adjustRightInd w:val="0"/>
      <w:snapToGrid w:val="0"/>
      <w:spacing w:before="100" w:beforeAutospacing="1" w:after="100" w:afterAutospacing="1"/>
      <w:ind w:firstLine="200" w:firstLineChars="200"/>
    </w:pPr>
  </w:style>
  <w:style w:type="paragraph" w:customStyle="1" w:styleId="2472">
    <w:name w:val="card-pic-handle"/>
    <w:basedOn w:val="1"/>
    <w:uiPriority w:val="0"/>
    <w:pPr>
      <w:pBdr>
        <w:top w:val="single" w:color="FFFFFF" w:sz="6" w:space="0"/>
        <w:left w:val="single" w:color="FFFFFF" w:sz="6" w:space="0"/>
        <w:bottom w:val="single" w:color="FFFFFF" w:sz="6" w:space="0"/>
        <w:right w:val="single" w:color="FFFFFF" w:sz="6" w:space="0"/>
      </w:pBdr>
      <w:spacing w:before="100" w:beforeAutospacing="1" w:after="100" w:afterAutospacing="1"/>
    </w:pPr>
    <w:rPr>
      <w:rFonts w:hAnsi="Calibri"/>
      <w:spacing w:val="-2"/>
      <w:sz w:val="2"/>
      <w:szCs w:val="2"/>
    </w:rPr>
  </w:style>
  <w:style w:type="paragraph" w:customStyle="1" w:styleId="2473">
    <w:name w:val="relation-control-enter-close1"/>
    <w:basedOn w:val="1"/>
    <w:uiPriority w:val="0"/>
    <w:pPr>
      <w:spacing w:before="100" w:beforeAutospacing="1" w:after="100" w:afterAutospacing="1"/>
    </w:pPr>
    <w:rPr>
      <w:rFonts w:hAnsi="Calibri"/>
      <w:vanish/>
      <w:spacing w:val="-2"/>
      <w:szCs w:val="21"/>
    </w:rPr>
  </w:style>
  <w:style w:type="character" w:customStyle="1" w:styleId="2474">
    <w:name w:val="引用 Char3"/>
    <w:uiPriority w:val="29"/>
    <w:rPr>
      <w:rFonts w:eastAsia="宋体"/>
      <w:i/>
      <w:iCs/>
      <w:color w:val="000000"/>
      <w:kern w:val="2"/>
      <w:sz w:val="21"/>
    </w:rPr>
  </w:style>
  <w:style w:type="paragraph" w:customStyle="1" w:styleId="2475">
    <w:name w:val="Style 表格内容 + Line spacing:  Multiple 1.2 li"/>
    <w:basedOn w:val="142"/>
    <w:uiPriority w:val="0"/>
    <w:rPr>
      <w:rFonts w:ascii="Arial" w:hAnsi="Arial" w:cs="宋体"/>
      <w:kern w:val="2"/>
    </w:rPr>
  </w:style>
  <w:style w:type="paragraph" w:customStyle="1" w:styleId="2476">
    <w:name w:val="xl1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80"/>
      <w:spacing w:val="-2"/>
      <w:szCs w:val="20"/>
    </w:rPr>
  </w:style>
  <w:style w:type="paragraph" w:customStyle="1" w:styleId="2477">
    <w:name w:val="xl131"/>
    <w:basedOn w:val="1"/>
    <w:uiPriority w:val="0"/>
    <w:pPr>
      <w:pBdr>
        <w:top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2478">
    <w:name w:val="Definition Term"/>
    <w:basedOn w:val="1"/>
    <w:next w:val="1"/>
    <w:uiPriority w:val="0"/>
    <w:pPr>
      <w:widowControl w:val="0"/>
      <w:autoSpaceDE w:val="0"/>
      <w:autoSpaceDN w:val="0"/>
      <w:adjustRightInd w:val="0"/>
    </w:pPr>
    <w:rPr>
      <w:rFonts w:ascii="Times New Roman" w:hAnsi="Times New Roman" w:cs="黑体"/>
      <w:spacing w:val="-2"/>
      <w:szCs w:val="20"/>
    </w:rPr>
  </w:style>
  <w:style w:type="paragraph" w:customStyle="1" w:styleId="2479">
    <w:name w:val="标题2+黑体+四"/>
    <w:basedOn w:val="3"/>
    <w:uiPriority w:val="0"/>
    <w:pPr>
      <w:keepNext w:val="0"/>
      <w:keepLines w:val="0"/>
      <w:tabs>
        <w:tab w:val="left" w:pos="1476"/>
      </w:tabs>
      <w:adjustRightInd w:val="0"/>
      <w:spacing w:before="100" w:after="100" w:line="360" w:lineRule="auto"/>
      <w:ind w:left="840" w:hanging="420"/>
    </w:pPr>
    <w:rPr>
      <w:rFonts w:ascii="黑体" w:hAnsi="宋体" w:eastAsia="黑体" w:cs="宋体"/>
      <w:b w:val="0"/>
      <w:bCs w:val="0"/>
      <w:spacing w:val="-2"/>
      <w:sz w:val="28"/>
      <w:szCs w:val="28"/>
    </w:rPr>
  </w:style>
  <w:style w:type="paragraph" w:customStyle="1" w:styleId="2480">
    <w:name w:val="2中大2级标题"/>
    <w:basedOn w:val="3"/>
    <w:uiPriority w:val="0"/>
    <w:pPr>
      <w:keepLines w:val="0"/>
      <w:widowControl w:val="0"/>
      <w:tabs>
        <w:tab w:val="left" w:pos="0"/>
        <w:tab w:val="left" w:pos="1476"/>
      </w:tabs>
      <w:adjustRightInd w:val="0"/>
      <w:snapToGrid w:val="0"/>
      <w:spacing w:before="0" w:beforeLines="50" w:after="0" w:line="360" w:lineRule="auto"/>
      <w:jc w:val="both"/>
    </w:pPr>
    <w:rPr>
      <w:rFonts w:ascii="宋体" w:hAnsi="宋体" w:eastAsia="宋体" w:cs="宋体"/>
      <w:bCs w:val="0"/>
      <w:spacing w:val="-2"/>
      <w:sz w:val="30"/>
      <w:szCs w:val="20"/>
    </w:rPr>
  </w:style>
  <w:style w:type="paragraph" w:customStyle="1" w:styleId="2481">
    <w:name w:val="PP 行"/>
    <w:basedOn w:val="62"/>
    <w:uiPriority w:val="0"/>
    <w:pPr>
      <w:spacing w:beforeLines="0" w:line="240" w:lineRule="auto"/>
      <w:ind w:firstLine="0" w:firstLineChars="0"/>
    </w:pPr>
    <w:rPr>
      <w:color w:val="auto"/>
      <w:szCs w:val="20"/>
    </w:rPr>
  </w:style>
  <w:style w:type="paragraph" w:customStyle="1" w:styleId="2482">
    <w:name w:val="样式 首行缩进:  0.77 厘米 行距: 固定值 20 磅4"/>
    <w:basedOn w:val="1"/>
    <w:uiPriority w:val="0"/>
    <w:pPr>
      <w:widowControl w:val="0"/>
      <w:spacing w:line="360" w:lineRule="auto"/>
      <w:ind w:firstLine="435"/>
      <w:jc w:val="both"/>
    </w:pPr>
    <w:rPr>
      <w:rFonts w:ascii="Times New Roman" w:hAnsi="Times New Roman"/>
      <w:kern w:val="2"/>
      <w:szCs w:val="20"/>
    </w:rPr>
  </w:style>
  <w:style w:type="paragraph" w:customStyle="1" w:styleId="2483">
    <w:name w:val="reader-word-layer reader-word-s4-27"/>
    <w:basedOn w:val="1"/>
    <w:uiPriority w:val="0"/>
    <w:pPr>
      <w:spacing w:before="100" w:beforeAutospacing="1" w:after="100" w:afterAutospacing="1"/>
    </w:pPr>
  </w:style>
  <w:style w:type="paragraph" w:customStyle="1" w:styleId="2484">
    <w:name w:val="xl14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2485">
    <w:name w:val="表体宋旭峰"/>
    <w:basedOn w:val="1"/>
    <w:uiPriority w:val="0"/>
    <w:pPr>
      <w:widowControl w:val="0"/>
      <w:tabs>
        <w:tab w:val="left" w:pos="3685"/>
      </w:tabs>
      <w:overflowPunct w:val="0"/>
      <w:snapToGrid w:val="0"/>
      <w:spacing w:line="280" w:lineRule="exact"/>
      <w:jc w:val="center"/>
    </w:pPr>
    <w:rPr>
      <w:rFonts w:hAnsi="Calibri" w:cs="Courier New"/>
      <w:spacing w:val="-2"/>
      <w:sz w:val="18"/>
      <w:szCs w:val="18"/>
    </w:rPr>
  </w:style>
  <w:style w:type="paragraph" w:customStyle="1" w:styleId="2486">
    <w:name w:val="p-r1"/>
    <w:basedOn w:val="1"/>
    <w:uiPriority w:val="0"/>
    <w:pPr>
      <w:spacing w:before="100" w:beforeAutospacing="1" w:after="100" w:afterAutospacing="1"/>
    </w:pPr>
    <w:rPr>
      <w:rFonts w:hAnsi="Calibri"/>
      <w:spacing w:val="-2"/>
      <w:szCs w:val="21"/>
    </w:rPr>
  </w:style>
  <w:style w:type="paragraph" w:customStyle="1" w:styleId="2487">
    <w:name w:val="uc-id"/>
    <w:basedOn w:val="1"/>
    <w:uiPriority w:val="0"/>
    <w:pPr>
      <w:spacing w:before="100" w:beforeAutospacing="1" w:after="100" w:afterAutospacing="1"/>
    </w:pPr>
    <w:rPr>
      <w:rFonts w:hAnsi="Calibri"/>
      <w:spacing w:val="-2"/>
      <w:szCs w:val="21"/>
    </w:rPr>
  </w:style>
  <w:style w:type="paragraph" w:customStyle="1" w:styleId="2488">
    <w:name w:val="样式 毕二级 + 段前: 0.5 行 段后: 0.5 行1"/>
    <w:basedOn w:val="2489"/>
    <w:uiPriority w:val="0"/>
    <w:pPr>
      <w:tabs>
        <w:tab w:val="left" w:pos="426"/>
      </w:tabs>
      <w:spacing w:beforeLines="0"/>
      <w:ind w:left="426"/>
    </w:pPr>
    <w:rPr>
      <w:rFonts w:cs="宋体"/>
    </w:rPr>
  </w:style>
  <w:style w:type="paragraph" w:customStyle="1" w:styleId="2489">
    <w:name w:val="毕二级"/>
    <w:basedOn w:val="1"/>
    <w:uiPriority w:val="0"/>
    <w:pPr>
      <w:widowControl w:val="0"/>
      <w:spacing w:beforeLines="50" w:line="360" w:lineRule="auto"/>
    </w:pPr>
    <w:rPr>
      <w:rFonts w:ascii="Times New Roman" w:hAnsi="Times New Roman" w:eastAsia="黑体" w:cs="黑体"/>
      <w:spacing w:val="-2"/>
      <w:sz w:val="30"/>
      <w:szCs w:val="20"/>
    </w:rPr>
  </w:style>
  <w:style w:type="paragraph" w:customStyle="1" w:styleId="2490">
    <w:name w:val="reader-word-layer reader-word-s2-24"/>
    <w:basedOn w:val="1"/>
    <w:uiPriority w:val="0"/>
    <w:pPr>
      <w:spacing w:before="100" w:beforeAutospacing="1" w:after="100" w:afterAutospacing="1"/>
    </w:pPr>
  </w:style>
  <w:style w:type="paragraph" w:customStyle="1" w:styleId="2491">
    <w:name w:val="样式 标题1YHY + 段前: 0.5 行 段后: 0.5 行"/>
    <w:basedOn w:val="1"/>
    <w:uiPriority w:val="0"/>
    <w:pPr>
      <w:keepNext/>
      <w:keepLines/>
      <w:spacing w:beforeLines="50" w:line="360" w:lineRule="auto"/>
      <w:outlineLvl w:val="0"/>
    </w:pPr>
    <w:rPr>
      <w:rFonts w:ascii="Times New Roman" w:hAnsi="Times New Roman" w:eastAsia="黑体"/>
      <w:b/>
      <w:bCs/>
      <w:spacing w:val="-2"/>
      <w:kern w:val="44"/>
      <w:sz w:val="30"/>
      <w:szCs w:val="20"/>
    </w:rPr>
  </w:style>
  <w:style w:type="paragraph" w:customStyle="1" w:styleId="2492">
    <w:name w:val="Char Char210"/>
    <w:basedOn w:val="1"/>
    <w:uiPriority w:val="0"/>
    <w:pPr>
      <w:widowControl w:val="0"/>
      <w:tabs>
        <w:tab w:val="left" w:pos="630"/>
      </w:tabs>
      <w:spacing w:beforeLines="50" w:line="360" w:lineRule="auto"/>
      <w:ind w:left="630" w:hanging="432"/>
    </w:pPr>
    <w:rPr>
      <w:rFonts w:eastAsia="黑体"/>
      <w:spacing w:val="-2"/>
      <w:sz w:val="28"/>
      <w:szCs w:val="30"/>
    </w:rPr>
  </w:style>
  <w:style w:type="paragraph" w:customStyle="1" w:styleId="2493">
    <w:name w:val="07子目"/>
    <w:basedOn w:val="1"/>
    <w:uiPriority w:val="0"/>
    <w:pPr>
      <w:widowControl w:val="0"/>
      <w:tabs>
        <w:tab w:val="left" w:pos="-2126"/>
        <w:tab w:val="left" w:pos="360"/>
      </w:tabs>
      <w:spacing w:before="60" w:after="60" w:line="360" w:lineRule="auto"/>
      <w:ind w:left="-2551"/>
      <w:jc w:val="both"/>
    </w:pPr>
    <w:rPr>
      <w:rFonts w:ascii="Times New Roman" w:hAnsi="Times New Roman" w:cs="黑体"/>
      <w:spacing w:val="-2"/>
      <w:szCs w:val="20"/>
    </w:rPr>
  </w:style>
  <w:style w:type="paragraph" w:customStyle="1" w:styleId="2494">
    <w:name w:val="样式 样式 (西文) 仿宋_GB2312 (中文) 仿宋_GB2312 + (西文) Times New Roman 首行缩进...1"/>
    <w:basedOn w:val="2234"/>
    <w:uiPriority w:val="0"/>
    <w:rPr>
      <w:rFonts w:ascii="Times New Roman" w:hAnsi="Times New Roman"/>
      <w:szCs w:val="20"/>
    </w:rPr>
  </w:style>
  <w:style w:type="paragraph" w:customStyle="1" w:styleId="2495">
    <w:name w:val="样式 首行缩进:  2 字符3"/>
    <w:basedOn w:val="1"/>
    <w:uiPriority w:val="0"/>
    <w:pPr>
      <w:widowControl w:val="0"/>
      <w:adjustRightInd w:val="0"/>
      <w:snapToGrid w:val="0"/>
      <w:spacing w:line="360" w:lineRule="auto"/>
      <w:ind w:firstLine="200" w:firstLineChars="200"/>
      <w:jc w:val="both"/>
    </w:pPr>
    <w:rPr>
      <w:rFonts w:ascii="Times New Roman" w:hAnsi="Times New Roman"/>
      <w:spacing w:val="-2"/>
      <w:szCs w:val="20"/>
    </w:rPr>
  </w:style>
  <w:style w:type="paragraph" w:customStyle="1" w:styleId="2496">
    <w:name w:val="relation-control-enter-edit1"/>
    <w:basedOn w:val="1"/>
    <w:uiPriority w:val="0"/>
    <w:pPr>
      <w:spacing w:before="100" w:beforeAutospacing="1" w:after="100" w:afterAutospacing="1"/>
      <w:ind w:left="45"/>
    </w:pPr>
    <w:rPr>
      <w:rFonts w:hAnsi="Calibri"/>
      <w:spacing w:val="-2"/>
      <w:szCs w:val="21"/>
    </w:rPr>
  </w:style>
  <w:style w:type="paragraph" w:customStyle="1" w:styleId="2497">
    <w:name w:val="第一标题"/>
    <w:basedOn w:val="2"/>
    <w:uiPriority w:val="0"/>
    <w:pPr>
      <w:keepNext w:val="0"/>
      <w:keepLines w:val="0"/>
      <w:tabs>
        <w:tab w:val="left" w:pos="0"/>
      </w:tabs>
      <w:snapToGrid w:val="0"/>
      <w:spacing w:before="0" w:beforeLines="100" w:after="0" w:line="360" w:lineRule="auto"/>
      <w:jc w:val="center"/>
    </w:pPr>
    <w:rPr>
      <w:rFonts w:ascii="宋体" w:hAnsi="宋体" w:cs="宋体"/>
      <w:bCs w:val="0"/>
      <w:spacing w:val="-2"/>
      <w:sz w:val="36"/>
      <w:szCs w:val="36"/>
    </w:rPr>
  </w:style>
  <w:style w:type="paragraph" w:customStyle="1" w:styleId="2498">
    <w:name w:val="表格内容5"/>
    <w:basedOn w:val="1"/>
    <w:next w:val="1"/>
    <w:uiPriority w:val="0"/>
    <w:pPr>
      <w:widowControl w:val="0"/>
      <w:spacing w:before="40" w:after="60" w:line="200" w:lineRule="atLeast"/>
      <w:jc w:val="both"/>
    </w:pPr>
    <w:rPr>
      <w:rFonts w:ascii="Arial" w:hAnsi="Arial" w:eastAsia="仿宋_GB2312" w:cs="黑体"/>
      <w:spacing w:val="-2"/>
      <w:szCs w:val="20"/>
    </w:rPr>
  </w:style>
  <w:style w:type="paragraph" w:customStyle="1" w:styleId="2499">
    <w:name w:val="font23"/>
    <w:basedOn w:val="1"/>
    <w:uiPriority w:val="0"/>
    <w:pPr>
      <w:widowControl w:val="0"/>
      <w:spacing w:before="100" w:beforeAutospacing="1" w:after="100" w:afterAutospacing="1"/>
      <w:jc w:val="both"/>
    </w:pPr>
    <w:rPr>
      <w:rFonts w:ascii="Times New Roman" w:hAnsi="Times New Roman" w:cs="黑体"/>
      <w:spacing w:val="-2"/>
      <w:szCs w:val="20"/>
    </w:rPr>
  </w:style>
  <w:style w:type="paragraph" w:customStyle="1" w:styleId="2500">
    <w:name w:val="dialog-content-inner"/>
    <w:basedOn w:val="1"/>
    <w:uiPriority w:val="0"/>
    <w:pPr>
      <w:spacing w:before="100" w:beforeAutospacing="1" w:after="100" w:afterAutospacing="1"/>
    </w:pPr>
    <w:rPr>
      <w:rFonts w:hAnsi="Calibri"/>
      <w:spacing w:val="-2"/>
      <w:szCs w:val="21"/>
    </w:rPr>
  </w:style>
  <w:style w:type="paragraph" w:customStyle="1" w:styleId="2501">
    <w:name w:val="z-窗体顶端1"/>
    <w:basedOn w:val="1"/>
    <w:next w:val="1"/>
    <w:uiPriority w:val="0"/>
    <w:pPr>
      <w:pBdr>
        <w:bottom w:val="single" w:color="auto" w:sz="6" w:space="1"/>
      </w:pBdr>
      <w:jc w:val="center"/>
    </w:pPr>
    <w:rPr>
      <w:rFonts w:ascii="Arial" w:hAnsi="Arial" w:cs="Arial"/>
      <w:vanish/>
      <w:spacing w:val="-2"/>
      <w:sz w:val="16"/>
      <w:szCs w:val="16"/>
    </w:rPr>
  </w:style>
  <w:style w:type="paragraph" w:customStyle="1" w:styleId="2502">
    <w:name w:val="批注框文本3"/>
    <w:basedOn w:val="1"/>
    <w:uiPriority w:val="0"/>
    <w:pPr>
      <w:widowControl w:val="0"/>
      <w:jc w:val="both"/>
    </w:pPr>
    <w:rPr>
      <w:rFonts w:ascii="Times New Roman" w:hAnsi="Times New Roman" w:cs="黑体"/>
      <w:spacing w:val="-2"/>
      <w:sz w:val="18"/>
      <w:szCs w:val="18"/>
    </w:rPr>
  </w:style>
  <w:style w:type="paragraph" w:customStyle="1" w:styleId="2503">
    <w:name w:val="请勿折叠！"/>
    <w:uiPriority w:val="0"/>
    <w:pPr>
      <w:widowControl w:val="0"/>
      <w:jc w:val="both"/>
    </w:pPr>
    <w:rPr>
      <w:rFonts w:ascii="Times New Roman" w:hAnsi="Times New Roman" w:eastAsia="宋体" w:cs="Times New Roman"/>
      <w:lang w:val="en-US" w:eastAsia="zh-CN" w:bidi="ar-SA"/>
    </w:rPr>
  </w:style>
  <w:style w:type="paragraph" w:customStyle="1" w:styleId="2504">
    <w:name w:val="中气表头"/>
    <w:basedOn w:val="1"/>
    <w:uiPriority w:val="0"/>
    <w:pPr>
      <w:widowControl w:val="0"/>
      <w:jc w:val="center"/>
    </w:pPr>
    <w:rPr>
      <w:rFonts w:ascii="Times New Roman" w:hAnsi="Times New Roman" w:eastAsia="黑体" w:cs="黑体"/>
      <w:b/>
      <w:spacing w:val="-2"/>
      <w:sz w:val="28"/>
      <w:szCs w:val="21"/>
    </w:rPr>
  </w:style>
  <w:style w:type="paragraph" w:customStyle="1" w:styleId="2505">
    <w:name w:val="Char Char Char Char Char Char Char Char Char Char Char Char Char1 Char Char Char Char Char Char Char Char Char Char Char Char Char Char Char Char Char Char Char"/>
    <w:basedOn w:val="1"/>
    <w:uiPriority w:val="0"/>
    <w:pPr>
      <w:spacing w:after="160" w:line="240" w:lineRule="exact"/>
    </w:pPr>
    <w:rPr>
      <w:rFonts w:ascii="Verdana" w:hAnsi="Verdana" w:cs="黑体"/>
      <w:spacing w:val="-2"/>
      <w:sz w:val="20"/>
      <w:szCs w:val="20"/>
      <w:lang w:eastAsia="en-US"/>
    </w:rPr>
  </w:style>
  <w:style w:type="paragraph" w:customStyle="1" w:styleId="2506">
    <w:name w:val="样式 标题 3条标题1.1.1ReHead 3 WSAh3BSH-3H3b33rd levell3CT标题...1"/>
    <w:basedOn w:val="4"/>
    <w:uiPriority w:val="0"/>
    <w:pPr>
      <w:widowControl w:val="0"/>
      <w:tabs>
        <w:tab w:val="left" w:pos="1022"/>
        <w:tab w:val="left" w:pos="1080"/>
      </w:tabs>
      <w:spacing w:after="120" w:line="360" w:lineRule="auto"/>
      <w:jc w:val="both"/>
    </w:pPr>
    <w:rPr>
      <w:rFonts w:hint="eastAsia" w:hAnsi="Arial Unicode MS"/>
      <w:b w:val="0"/>
      <w:i/>
      <w:iCs/>
      <w:color w:val="000000"/>
      <w:spacing w:val="-2"/>
      <w:kern w:val="2"/>
      <w:sz w:val="28"/>
      <w:szCs w:val="24"/>
    </w:rPr>
  </w:style>
  <w:style w:type="paragraph" w:customStyle="1" w:styleId="2507">
    <w:name w:val="注解"/>
    <w:basedOn w:val="1"/>
    <w:uiPriority w:val="0"/>
    <w:pPr>
      <w:widowControl w:val="0"/>
      <w:adjustRightInd w:val="0"/>
      <w:snapToGrid w:val="0"/>
      <w:ind w:left="624" w:right="170" w:hanging="454"/>
      <w:jc w:val="both"/>
    </w:pPr>
    <w:rPr>
      <w:rFonts w:hAnsi="Calibri" w:cs="黑体"/>
      <w:color w:val="000000"/>
      <w:spacing w:val="-2"/>
      <w:sz w:val="15"/>
      <w:szCs w:val="20"/>
    </w:rPr>
  </w:style>
  <w:style w:type="paragraph" w:customStyle="1" w:styleId="2508">
    <w:name w:val="样式 小五 居中 首行缩进:  2 字符"/>
    <w:basedOn w:val="1"/>
    <w:uiPriority w:val="0"/>
    <w:pPr>
      <w:widowControl w:val="0"/>
      <w:jc w:val="center"/>
    </w:pPr>
    <w:rPr>
      <w:rFonts w:ascii="Times New Roman" w:hAnsi="Times New Roman" w:cs="黑体"/>
      <w:spacing w:val="-2"/>
      <w:sz w:val="18"/>
      <w:szCs w:val="20"/>
    </w:rPr>
  </w:style>
  <w:style w:type="paragraph" w:customStyle="1" w:styleId="2509">
    <w:name w:val="样式 标题 4 + 左侧:  2 字符"/>
    <w:basedOn w:val="5"/>
    <w:uiPriority w:val="0"/>
    <w:pPr>
      <w:widowControl w:val="0"/>
      <w:tabs>
        <w:tab w:val="left" w:pos="864"/>
        <w:tab w:val="left" w:pos="2153"/>
      </w:tabs>
      <w:snapToGrid w:val="0"/>
      <w:spacing w:before="0" w:after="0" w:line="240" w:lineRule="auto"/>
      <w:ind w:left="200" w:leftChars="200"/>
      <w:jc w:val="both"/>
      <w:textAlignment w:val="auto"/>
    </w:pPr>
    <w:rPr>
      <w:rFonts w:ascii="Times New Roman" w:hAnsi="Times New Roman" w:eastAsia="仿宋_GB2312"/>
      <w:b w:val="0"/>
      <w:bCs/>
      <w:spacing w:val="-2"/>
      <w:szCs w:val="20"/>
    </w:rPr>
  </w:style>
  <w:style w:type="paragraph" w:customStyle="1" w:styleId="2510">
    <w:name w:val="码头表"/>
    <w:basedOn w:val="1"/>
    <w:uiPriority w:val="0"/>
    <w:pPr>
      <w:widowControl w:val="0"/>
      <w:spacing w:line="0" w:lineRule="atLeast"/>
      <w:ind w:left="-50" w:leftChars="-50" w:right="-50" w:rightChars="-50"/>
      <w:jc w:val="center"/>
    </w:pPr>
    <w:rPr>
      <w:rFonts w:cs="黑体"/>
      <w:color w:val="FF0000"/>
      <w:spacing w:val="-2"/>
      <w:sz w:val="28"/>
      <w:szCs w:val="21"/>
      <w:lang w:val="zh-CN"/>
    </w:rPr>
  </w:style>
  <w:style w:type="paragraph" w:customStyle="1" w:styleId="2511">
    <w:name w:val="b-ent-toc-actions"/>
    <w:basedOn w:val="1"/>
    <w:uiPriority w:val="0"/>
    <w:pPr>
      <w:spacing w:before="45"/>
    </w:pPr>
    <w:rPr>
      <w:rFonts w:hAnsi="Calibri"/>
      <w:spacing w:val="-2"/>
      <w:szCs w:val="21"/>
    </w:rPr>
  </w:style>
  <w:style w:type="paragraph" w:customStyle="1" w:styleId="2512">
    <w:name w:val="表标题1"/>
    <w:basedOn w:val="1"/>
    <w:next w:val="1"/>
    <w:uiPriority w:val="0"/>
    <w:pPr>
      <w:widowControl w:val="0"/>
      <w:spacing w:beforeLines="50" w:after="120" w:line="300" w:lineRule="auto"/>
      <w:jc w:val="center"/>
    </w:pPr>
    <w:rPr>
      <w:rFonts w:ascii="Times New Roman" w:hAnsi="Times New Roman" w:cs="黑体"/>
      <w:spacing w:val="-2"/>
      <w:szCs w:val="20"/>
    </w:rPr>
  </w:style>
  <w:style w:type="paragraph" w:customStyle="1" w:styleId="2513">
    <w:name w:val="xl103"/>
    <w:basedOn w:val="1"/>
    <w:uiPriority w:val="0"/>
    <w:pPr>
      <w:pBdr>
        <w:top w:val="single" w:color="auto" w:sz="4" w:space="0"/>
        <w:left w:val="single" w:color="auto" w:sz="4" w:space="0"/>
        <w:bottom w:val="single" w:color="auto" w:sz="4" w:space="0"/>
      </w:pBdr>
      <w:spacing w:before="100" w:beforeAutospacing="1" w:after="100" w:afterAutospacing="1"/>
    </w:pPr>
    <w:rPr>
      <w:spacing w:val="-2"/>
      <w:szCs w:val="20"/>
    </w:rPr>
  </w:style>
  <w:style w:type="paragraph" w:customStyle="1" w:styleId="2514">
    <w:name w:val="环调标题1"/>
    <w:basedOn w:val="2"/>
    <w:uiPriority w:val="0"/>
    <w:pPr>
      <w:snapToGrid w:val="0"/>
      <w:spacing w:before="0" w:beforeLines="100" w:after="0" w:line="360" w:lineRule="auto"/>
      <w:ind w:firstLine="200" w:firstLineChars="200"/>
    </w:pPr>
    <w:rPr>
      <w:rFonts w:ascii="Calibri" w:hAnsi="Calibri" w:cs="Arial"/>
      <w:spacing w:val="-2"/>
      <w:sz w:val="32"/>
      <w:szCs w:val="32"/>
    </w:rPr>
  </w:style>
  <w:style w:type="paragraph" w:customStyle="1" w:styleId="2515">
    <w:name w:val="文本框文字1"/>
    <w:uiPriority w:val="0"/>
    <w:pPr>
      <w:jc w:val="center"/>
    </w:pPr>
    <w:rPr>
      <w:rFonts w:ascii="Times New Roman" w:hAnsi="Times New Roman" w:eastAsia="宋体" w:cs="Times New Roman"/>
      <w:sz w:val="24"/>
      <w:lang w:val="en-US" w:eastAsia="zh-CN" w:bidi="ar-SA"/>
    </w:rPr>
  </w:style>
  <w:style w:type="paragraph" w:customStyle="1" w:styleId="2516">
    <w:name w:val="message-board-box"/>
    <w:basedOn w:val="1"/>
    <w:uiPriority w:val="0"/>
    <w:pPr>
      <w:shd w:val="clear" w:color="auto" w:fill="FF0000"/>
      <w:spacing w:before="100" w:beforeAutospacing="1" w:after="100" w:afterAutospacing="1"/>
    </w:pPr>
    <w:rPr>
      <w:rFonts w:hAnsi="Calibri"/>
      <w:spacing w:val="-2"/>
      <w:szCs w:val="21"/>
    </w:rPr>
  </w:style>
  <w:style w:type="paragraph" w:customStyle="1" w:styleId="2517">
    <w:name w:val="编号1."/>
    <w:basedOn w:val="1"/>
    <w:uiPriority w:val="0"/>
    <w:pPr>
      <w:widowControl w:val="0"/>
      <w:tabs>
        <w:tab w:val="left" w:pos="547"/>
        <w:tab w:val="left" w:pos="1080"/>
      </w:tabs>
      <w:spacing w:line="480" w:lineRule="atLeast"/>
      <w:ind w:firstLine="547"/>
      <w:jc w:val="both"/>
    </w:pPr>
    <w:rPr>
      <w:rFonts w:ascii="Times New Roman" w:hAnsi="Times New Roman" w:cs="黑体"/>
      <w:spacing w:val="-2"/>
      <w:sz w:val="28"/>
      <w:szCs w:val="20"/>
    </w:rPr>
  </w:style>
  <w:style w:type="paragraph" w:customStyle="1" w:styleId="2518">
    <w:name w:val="progressbar1"/>
    <w:basedOn w:val="1"/>
    <w:uiPriority w:val="0"/>
    <w:pPr>
      <w:spacing w:before="45" w:after="100" w:afterAutospacing="1"/>
    </w:pPr>
    <w:rPr>
      <w:rFonts w:hAnsi="Calibri"/>
      <w:spacing w:val="-2"/>
      <w:szCs w:val="21"/>
    </w:rPr>
  </w:style>
  <w:style w:type="paragraph" w:customStyle="1" w:styleId="2519">
    <w:name w:val="xl1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2520">
    <w:name w:val="p24"/>
    <w:basedOn w:val="1"/>
    <w:uiPriority w:val="0"/>
    <w:pPr>
      <w:ind w:firstLine="538"/>
      <w:jc w:val="both"/>
    </w:pPr>
    <w:rPr>
      <w:rFonts w:ascii="Times New Roman" w:hAnsi="Times New Roman" w:cs="黑体"/>
      <w:sz w:val="28"/>
      <w:szCs w:val="28"/>
    </w:rPr>
  </w:style>
  <w:style w:type="paragraph" w:customStyle="1" w:styleId="2521">
    <w:name w:val="14"/>
    <w:basedOn w:val="1"/>
    <w:uiPriority w:val="0"/>
    <w:pPr>
      <w:spacing w:after="160" w:line="240" w:lineRule="exact"/>
    </w:pPr>
    <w:rPr>
      <w:rFonts w:ascii="Times New Roman" w:hAnsi="Times New Roman" w:cs="黑体"/>
      <w:spacing w:val="-2"/>
      <w:sz w:val="28"/>
      <w:szCs w:val="20"/>
    </w:rPr>
  </w:style>
  <w:style w:type="paragraph" w:customStyle="1" w:styleId="2522">
    <w:name w:val="样式 标题 3标题 3 Char Char标题 3 Char1H3Heading 3 - old标题 3 Char C..."/>
    <w:basedOn w:val="4"/>
    <w:uiPriority w:val="0"/>
    <w:pPr>
      <w:widowControl w:val="0"/>
      <w:tabs>
        <w:tab w:val="left" w:pos="1022"/>
        <w:tab w:val="left" w:pos="1080"/>
        <w:tab w:val="left" w:pos="4621"/>
      </w:tabs>
      <w:spacing w:before="240" w:after="120" w:line="240" w:lineRule="auto"/>
      <w:ind w:left="1476" w:hanging="1476"/>
      <w:jc w:val="both"/>
    </w:pPr>
    <w:rPr>
      <w:rFonts w:hint="eastAsia" w:ascii="Arial" w:hAnsi="Arial" w:eastAsia="楷体_GB2312"/>
      <w:b w:val="0"/>
      <w:i/>
      <w:iCs/>
      <w:color w:val="000000"/>
      <w:spacing w:val="-2"/>
      <w:kern w:val="2"/>
      <w:szCs w:val="24"/>
    </w:rPr>
  </w:style>
  <w:style w:type="paragraph" w:customStyle="1" w:styleId="2523">
    <w:name w:val="基准页眉样式"/>
    <w:basedOn w:val="34"/>
    <w:uiPriority w:val="0"/>
    <w:pPr>
      <w:keepLines/>
      <w:tabs>
        <w:tab w:val="center" w:pos="-18551"/>
        <w:tab w:val="right" w:pos="4320"/>
      </w:tabs>
      <w:spacing w:after="0" w:line="240" w:lineRule="atLeast"/>
    </w:pPr>
    <w:rPr>
      <w:rFonts w:ascii="Garamond" w:hAnsi="Garamond"/>
      <w:i/>
      <w:iCs/>
      <w:smallCaps/>
      <w:color w:val="000000"/>
      <w:spacing w:val="15"/>
      <w:kern w:val="2"/>
    </w:rPr>
  </w:style>
  <w:style w:type="paragraph" w:customStyle="1" w:styleId="2524">
    <w:name w:val="码头正文"/>
    <w:basedOn w:val="6"/>
    <w:uiPriority w:val="0"/>
    <w:pPr>
      <w:spacing w:line="360" w:lineRule="auto"/>
      <w:ind w:firstLine="480" w:firstLineChars="200"/>
    </w:pPr>
    <w:rPr>
      <w:rFonts w:hint="eastAsia" w:ascii="宋体" w:hAnsi="Times New Roman" w:cs="宋体"/>
      <w:kern w:val="0"/>
      <w:sz w:val="24"/>
      <w:szCs w:val="24"/>
      <w:u w:color="000000"/>
    </w:rPr>
  </w:style>
  <w:style w:type="paragraph" w:customStyle="1" w:styleId="2525">
    <w:name w:val="p9"/>
    <w:basedOn w:val="1"/>
    <w:uiPriority w:val="0"/>
    <w:pPr>
      <w:spacing w:before="100" w:beforeAutospacing="1" w:after="100" w:afterAutospacing="1" w:line="320" w:lineRule="atLeast"/>
    </w:pPr>
    <w:rPr>
      <w:rFonts w:ascii="Arial Unicode MS" w:hAnsi="Arial Unicode MS" w:eastAsia="Arial Unicode MS" w:cs="黑体"/>
      <w:spacing w:val="-2"/>
      <w:sz w:val="18"/>
      <w:szCs w:val="20"/>
    </w:rPr>
  </w:style>
  <w:style w:type="paragraph" w:customStyle="1" w:styleId="2526">
    <w:name w:val="湛宝表格"/>
    <w:basedOn w:val="1"/>
    <w:uiPriority w:val="0"/>
    <w:pPr>
      <w:widowControl w:val="0"/>
      <w:adjustRightInd w:val="0"/>
      <w:jc w:val="center"/>
    </w:pPr>
    <w:rPr>
      <w:rFonts w:ascii="Times New Roman" w:hAnsi="Times New Roman" w:eastAsia="Times New Roman" w:cs="黑体"/>
      <w:spacing w:val="10"/>
      <w:szCs w:val="20"/>
    </w:rPr>
  </w:style>
  <w:style w:type="paragraph" w:customStyle="1" w:styleId="2527">
    <w:name w:val="mstheme-navtxtnext"/>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2528">
    <w:name w:val="关于:"/>
    <w:uiPriority w:val="0"/>
    <w:pPr>
      <w:widowControl w:val="0"/>
      <w:jc w:val="both"/>
    </w:pPr>
    <w:rPr>
      <w:rFonts w:ascii="Times New Roman" w:hAnsi="Times New Roman" w:eastAsia="宋体" w:cs="Times New Roman"/>
      <w:lang w:val="en-US" w:eastAsia="zh-CN" w:bidi="ar-SA"/>
    </w:rPr>
  </w:style>
  <w:style w:type="paragraph" w:customStyle="1" w:styleId="2529">
    <w:name w:val="质标4"/>
    <w:basedOn w:val="1"/>
    <w:uiPriority w:val="0"/>
    <w:pPr>
      <w:widowControl w:val="0"/>
      <w:adjustRightInd w:val="0"/>
      <w:snapToGrid w:val="0"/>
      <w:spacing w:line="360" w:lineRule="auto"/>
      <w:jc w:val="both"/>
    </w:pPr>
    <w:rPr>
      <w:rFonts w:ascii="楷体_GB2312" w:hAnsi="Times New Roman" w:eastAsia="楷体_GB2312" w:cs="黑体"/>
      <w:spacing w:val="-2"/>
      <w:sz w:val="28"/>
      <w:szCs w:val="20"/>
    </w:rPr>
  </w:style>
  <w:style w:type="paragraph" w:customStyle="1" w:styleId="2530">
    <w:name w:val="xl192"/>
    <w:basedOn w:val="1"/>
    <w:uiPriority w:val="0"/>
    <w:pPr>
      <w:pBdr>
        <w:top w:val="single" w:color="auto" w:sz="4" w:space="0"/>
        <w:left w:val="single" w:color="auto" w:sz="4" w:space="0"/>
        <w:bottom w:val="single" w:color="auto" w:sz="4" w:space="0"/>
      </w:pBdr>
      <w:spacing w:before="100" w:beforeAutospacing="1" w:after="100" w:afterAutospacing="1"/>
      <w:jc w:val="center"/>
    </w:pPr>
    <w:rPr>
      <w:spacing w:val="-2"/>
      <w:szCs w:val="20"/>
    </w:rPr>
  </w:style>
  <w:style w:type="paragraph" w:customStyle="1" w:styleId="2531">
    <w:name w:val="样式84"/>
    <w:basedOn w:val="999"/>
    <w:uiPriority w:val="0"/>
    <w:pPr>
      <w:keepNext w:val="0"/>
      <w:keepLines w:val="0"/>
      <w:widowControl/>
      <w:overflowPunct w:val="0"/>
      <w:autoSpaceDE w:val="0"/>
      <w:autoSpaceDN w:val="0"/>
      <w:adjustRightInd w:val="0"/>
      <w:snapToGrid w:val="0"/>
      <w:spacing w:before="0" w:beforeLines="50" w:after="0" w:afterLines="0" w:line="240" w:lineRule="auto"/>
      <w:jc w:val="center"/>
      <w:outlineLvl w:val="9"/>
    </w:pPr>
    <w:rPr>
      <w:rFonts w:hint="eastAsia" w:ascii="黑体" w:hAnsi="宋体" w:cs="宋体"/>
      <w:color w:val="000000"/>
      <w:sz w:val="21"/>
      <w:szCs w:val="21"/>
      <w:lang w:val="zh-CN"/>
    </w:rPr>
  </w:style>
  <w:style w:type="paragraph" w:customStyle="1" w:styleId="2532">
    <w:name w:val="正文1 加粗"/>
    <w:basedOn w:val="687"/>
    <w:uiPriority w:val="0"/>
    <w:pPr>
      <w:tabs>
        <w:tab w:val="left" w:pos="360"/>
      </w:tabs>
      <w:adjustRightInd/>
      <w:spacing w:before="93" w:after="0" w:line="240" w:lineRule="auto"/>
      <w:ind w:firstLine="200" w:firstLineChars="200"/>
    </w:pPr>
    <w:rPr>
      <w:rFonts w:hAnsi="宋体" w:cs="宋体"/>
      <w:b/>
      <w:spacing w:val="0"/>
      <w:szCs w:val="28"/>
    </w:rPr>
  </w:style>
  <w:style w:type="paragraph" w:customStyle="1" w:styleId="2533">
    <w:name w:val="样式 标题 2Se标题 21标题 121标题 2 Char1 Char节H2节标题 1.1节标题 1.1 Ch...2"/>
    <w:basedOn w:val="3"/>
    <w:uiPriority w:val="0"/>
    <w:pPr>
      <w:widowControl w:val="0"/>
      <w:tabs>
        <w:tab w:val="left" w:pos="1476"/>
      </w:tabs>
      <w:spacing w:before="156" w:after="156" w:line="240" w:lineRule="auto"/>
      <w:ind w:left="50" w:leftChars="50" w:right="50" w:rightChars="50" w:hanging="420"/>
    </w:pPr>
    <w:rPr>
      <w:rFonts w:ascii="宋体" w:hAnsi="宋体" w:eastAsia="宋体" w:cs="宋体"/>
      <w:spacing w:val="-2"/>
      <w:kern w:val="2"/>
      <w:sz w:val="28"/>
      <w:szCs w:val="28"/>
    </w:rPr>
  </w:style>
  <w:style w:type="paragraph" w:customStyle="1" w:styleId="2534">
    <w:name w:val="p-top"/>
    <w:basedOn w:val="1"/>
    <w:uiPriority w:val="0"/>
    <w:pPr>
      <w:shd w:val="clear" w:color="auto" w:fill="709CD2"/>
      <w:spacing w:before="100" w:beforeAutospacing="1" w:after="100" w:afterAutospacing="1"/>
    </w:pPr>
    <w:rPr>
      <w:rFonts w:hAnsi="Calibri"/>
      <w:spacing w:val="-2"/>
      <w:szCs w:val="21"/>
    </w:rPr>
  </w:style>
  <w:style w:type="paragraph" w:customStyle="1" w:styleId="2535">
    <w:name w:val="表中"/>
    <w:basedOn w:val="1"/>
    <w:uiPriority w:val="0"/>
    <w:pPr>
      <w:widowControl w:val="0"/>
      <w:adjustRightInd w:val="0"/>
      <w:snapToGrid w:val="0"/>
      <w:jc w:val="center"/>
    </w:pPr>
    <w:rPr>
      <w:rFonts w:ascii="Times New Roman" w:hAnsi="Times New Roman" w:cs="黑体"/>
      <w:spacing w:val="-2"/>
      <w:sz w:val="28"/>
      <w:szCs w:val="20"/>
    </w:rPr>
  </w:style>
  <w:style w:type="paragraph" w:customStyle="1" w:styleId="2536">
    <w:name w:val="中大4级3"/>
    <w:basedOn w:val="2119"/>
    <w:uiPriority w:val="0"/>
    <w:pPr>
      <w:tabs>
        <w:tab w:val="left" w:pos="993"/>
        <w:tab w:val="clear" w:pos="0"/>
        <w:tab w:val="clear" w:pos="709"/>
        <w:tab w:val="clear" w:pos="1476"/>
      </w:tabs>
      <w:spacing w:beforeLines="0"/>
      <w:outlineLvl w:val="3"/>
    </w:pPr>
    <w:rPr>
      <w:sz w:val="24"/>
      <w:szCs w:val="24"/>
    </w:rPr>
  </w:style>
  <w:style w:type="paragraph" w:customStyle="1" w:styleId="2537">
    <w:name w:val="说明-表格-注"/>
    <w:basedOn w:val="1"/>
    <w:uiPriority w:val="0"/>
    <w:pPr>
      <w:widowControl w:val="0"/>
      <w:spacing w:line="0" w:lineRule="atLeast"/>
      <w:ind w:left="189" w:leftChars="189" w:right="374" w:firstLine="7" w:firstLineChars="7"/>
      <w:jc w:val="both"/>
    </w:pPr>
    <w:rPr>
      <w:rFonts w:ascii="Times New Roman" w:hAnsi="Times New Roman" w:cs="黑体"/>
      <w:spacing w:val="-2"/>
      <w:sz w:val="18"/>
      <w:szCs w:val="20"/>
    </w:rPr>
  </w:style>
  <w:style w:type="paragraph" w:customStyle="1" w:styleId="2538">
    <w:name w:val="headline-11"/>
    <w:basedOn w:val="1"/>
    <w:uiPriority w:val="0"/>
    <w:pPr>
      <w:pBdr>
        <w:bottom w:val="single" w:color="DEDFE1" w:sz="6" w:space="5"/>
      </w:pBdr>
      <w:spacing w:after="150" w:line="360" w:lineRule="atLeast"/>
    </w:pPr>
    <w:rPr>
      <w:rFonts w:hAnsi="Calibri"/>
      <w:b/>
      <w:bCs/>
      <w:spacing w:val="-2"/>
      <w:sz w:val="27"/>
      <w:szCs w:val="27"/>
    </w:rPr>
  </w:style>
  <w:style w:type="paragraph" w:customStyle="1" w:styleId="2539">
    <w:name w:val="low-lh"/>
    <w:basedOn w:val="1"/>
    <w:uiPriority w:val="0"/>
    <w:pPr>
      <w:spacing w:before="100" w:beforeAutospacing="1" w:after="100" w:afterAutospacing="1"/>
    </w:pPr>
    <w:rPr>
      <w:rFonts w:hAnsi="Calibri"/>
      <w:spacing w:val="-2"/>
      <w:sz w:val="28"/>
      <w:szCs w:val="21"/>
    </w:rPr>
  </w:style>
  <w:style w:type="paragraph" w:customStyle="1" w:styleId="2540">
    <w:name w:val="宗兴正文"/>
    <w:basedOn w:val="1"/>
    <w:uiPriority w:val="0"/>
    <w:pPr>
      <w:widowControl w:val="0"/>
      <w:adjustRightInd w:val="0"/>
      <w:snapToGrid w:val="0"/>
      <w:spacing w:before="93" w:after="93"/>
      <w:ind w:left="228" w:leftChars="228"/>
      <w:jc w:val="both"/>
    </w:pPr>
    <w:rPr>
      <w:rFonts w:hAnsi="Calibri" w:cs="黑体"/>
      <w:b/>
      <w:spacing w:val="-2"/>
      <w:szCs w:val="20"/>
      <w:lang w:val="zh-CN"/>
    </w:rPr>
  </w:style>
  <w:style w:type="paragraph" w:customStyle="1" w:styleId="2541">
    <w:name w:val="样式 标题 2H21节标题H21SeHead wsa2 + 行距: 固定值 26 磅"/>
    <w:basedOn w:val="3"/>
    <w:uiPriority w:val="0"/>
    <w:pPr>
      <w:keepLines w:val="0"/>
      <w:widowControl w:val="0"/>
      <w:tabs>
        <w:tab w:val="left" w:pos="0"/>
        <w:tab w:val="left" w:pos="1191"/>
        <w:tab w:val="left" w:pos="1476"/>
      </w:tabs>
      <w:adjustRightInd w:val="0"/>
      <w:snapToGrid w:val="0"/>
      <w:spacing w:before="0" w:beforeLines="50" w:after="0" w:line="520" w:lineRule="exact"/>
      <w:ind w:firstLine="471"/>
      <w:jc w:val="both"/>
    </w:pPr>
    <w:rPr>
      <w:rFonts w:ascii="宋体" w:hAnsi="宋体" w:eastAsia="黑体" w:cs="宋体"/>
      <w:b w:val="0"/>
      <w:spacing w:val="-2"/>
      <w:kern w:val="2"/>
      <w:sz w:val="30"/>
      <w:szCs w:val="30"/>
    </w:rPr>
  </w:style>
  <w:style w:type="paragraph" w:customStyle="1" w:styleId="2542">
    <w:name w:val="Char Char Char Char Char Char1 Char Char Char Char Char Char Char"/>
    <w:basedOn w:val="1"/>
    <w:uiPriority w:val="0"/>
    <w:pPr>
      <w:widowControl w:val="0"/>
      <w:jc w:val="both"/>
    </w:pPr>
    <w:rPr>
      <w:rFonts w:ascii="Times New Roman" w:hAnsi="Times New Roman" w:cs="黑体"/>
      <w:spacing w:val="-2"/>
      <w:szCs w:val="20"/>
    </w:rPr>
  </w:style>
  <w:style w:type="paragraph" w:customStyle="1" w:styleId="2543">
    <w:name w:val="content-hd-wrap"/>
    <w:basedOn w:val="1"/>
    <w:uiPriority w:val="0"/>
    <w:pPr>
      <w:spacing w:before="100" w:beforeAutospacing="1" w:after="100" w:afterAutospacing="1"/>
    </w:pPr>
    <w:rPr>
      <w:rFonts w:hAnsi="Calibri"/>
      <w:spacing w:val="-2"/>
      <w:szCs w:val="21"/>
    </w:rPr>
  </w:style>
  <w:style w:type="paragraph" w:customStyle="1" w:styleId="2544">
    <w:name w:val="F正文"/>
    <w:uiPriority w:val="0"/>
    <w:pPr>
      <w:widowControl w:val="0"/>
      <w:adjustRightInd w:val="0"/>
      <w:spacing w:line="360" w:lineRule="atLeast"/>
    </w:pPr>
    <w:rPr>
      <w:rFonts w:ascii="Times New Roman" w:hAnsi="Times New Roman" w:eastAsia="宋体" w:cs="Times New Roman"/>
      <w:spacing w:val="12"/>
      <w:sz w:val="24"/>
      <w:lang w:val="en-US" w:eastAsia="zh-CN" w:bidi="ar-SA"/>
    </w:rPr>
  </w:style>
  <w:style w:type="paragraph" w:customStyle="1" w:styleId="2545">
    <w:name w:val="样式 标题 4 + 段后: 7.8 磅"/>
    <w:basedOn w:val="5"/>
    <w:uiPriority w:val="0"/>
    <w:pPr>
      <w:keepNext w:val="0"/>
      <w:keepLines w:val="0"/>
      <w:widowControl w:val="0"/>
      <w:tabs>
        <w:tab w:val="left" w:pos="780"/>
        <w:tab w:val="left" w:pos="2153"/>
      </w:tabs>
      <w:snapToGrid w:val="0"/>
      <w:spacing w:before="0" w:beforeLines="10" w:after="156" w:line="460" w:lineRule="exact"/>
      <w:ind w:left="200" w:leftChars="200" w:hanging="360" w:hangingChars="200"/>
      <w:textAlignment w:val="auto"/>
    </w:pPr>
    <w:rPr>
      <w:rFonts w:ascii="Times New Roman" w:hAnsi="Times New Roman" w:eastAsia="宋体"/>
      <w:b w:val="0"/>
      <w:spacing w:val="-2"/>
    </w:rPr>
  </w:style>
  <w:style w:type="paragraph" w:customStyle="1" w:styleId="2546">
    <w:name w:val="card-info-inner"/>
    <w:basedOn w:val="1"/>
    <w:uiPriority w:val="0"/>
    <w:pPr>
      <w:pBdr>
        <w:bottom w:val="single" w:color="DEDFE1" w:sz="6" w:space="0"/>
      </w:pBdr>
      <w:spacing w:before="100" w:beforeAutospacing="1" w:after="100" w:afterAutospacing="1"/>
    </w:pPr>
    <w:rPr>
      <w:rFonts w:hAnsi="Calibri"/>
      <w:spacing w:val="-2"/>
      <w:szCs w:val="21"/>
    </w:rPr>
  </w:style>
  <w:style w:type="paragraph" w:customStyle="1" w:styleId="2547">
    <w:name w:val="一般内容"/>
    <w:basedOn w:val="1"/>
    <w:uiPriority w:val="0"/>
    <w:pPr>
      <w:widowControl w:val="0"/>
      <w:adjustRightInd w:val="0"/>
      <w:spacing w:beforeLines="50" w:line="400" w:lineRule="atLeast"/>
      <w:ind w:left="851"/>
      <w:jc w:val="both"/>
    </w:pPr>
    <w:rPr>
      <w:rFonts w:ascii="Times New Roman" w:hAnsi="Times New Roman" w:cs="黑体"/>
      <w:spacing w:val="-2"/>
      <w:szCs w:val="20"/>
    </w:rPr>
  </w:style>
  <w:style w:type="paragraph" w:customStyle="1" w:styleId="2548">
    <w:name w:val="样式 (符号) 宋体 左 段前: 0.1 行"/>
    <w:basedOn w:val="1"/>
    <w:uiPriority w:val="0"/>
    <w:pPr>
      <w:widowControl w:val="0"/>
      <w:adjustRightInd w:val="0"/>
      <w:snapToGrid w:val="0"/>
      <w:spacing w:line="460" w:lineRule="exact"/>
      <w:ind w:firstLine="480" w:firstLineChars="200"/>
      <w:jc w:val="both"/>
    </w:pPr>
    <w:rPr>
      <w:rFonts w:ascii="Times New Roman" w:hAnsi="Times New Roman"/>
      <w:color w:val="0000FF"/>
      <w:spacing w:val="-2"/>
      <w:szCs w:val="20"/>
    </w:rPr>
  </w:style>
  <w:style w:type="paragraph" w:customStyle="1" w:styleId="2549">
    <w:name w:val="正文6"/>
    <w:basedOn w:val="34"/>
    <w:uiPriority w:val="0"/>
    <w:pPr>
      <w:widowControl w:val="0"/>
      <w:spacing w:after="0" w:line="360" w:lineRule="auto"/>
      <w:ind w:firstLine="200" w:firstLineChars="200"/>
      <w:jc w:val="both"/>
    </w:pPr>
    <w:rPr>
      <w:i/>
      <w:iCs/>
      <w:color w:val="000000"/>
      <w:kern w:val="2"/>
    </w:rPr>
  </w:style>
  <w:style w:type="paragraph" w:customStyle="1" w:styleId="2550">
    <w:name w:val="样式 样式 (西文) 仿宋_GB2312 (中文) 仿宋_GB2312 黑色 悬挂缩进: 3 字符 段前: 0.5 行 行距....."/>
    <w:basedOn w:val="1"/>
    <w:uiPriority w:val="0"/>
    <w:pPr>
      <w:widowControl w:val="0"/>
      <w:spacing w:line="300" w:lineRule="auto"/>
      <w:ind w:left="200" w:leftChars="200" w:hanging="300" w:hangingChars="300"/>
      <w:jc w:val="both"/>
    </w:pPr>
    <w:rPr>
      <w:rFonts w:ascii="仿宋_GB2312" w:hAnsi="Calibri" w:eastAsia="仿宋_GB2312" w:cs="黑体"/>
      <w:color w:val="000000"/>
      <w:spacing w:val="-2"/>
      <w:sz w:val="28"/>
      <w:szCs w:val="20"/>
    </w:rPr>
  </w:style>
  <w:style w:type="paragraph" w:customStyle="1" w:styleId="2551">
    <w:name w:val="xl64"/>
    <w:basedOn w:val="1"/>
    <w:uiPriority w:val="0"/>
    <w:pPr>
      <w:pBdr>
        <w:top w:val="single" w:color="auto" w:sz="8" w:space="0"/>
        <w:left w:val="single" w:color="auto" w:sz="4" w:space="0"/>
        <w:bottom w:val="single" w:color="auto" w:sz="4" w:space="0"/>
        <w:right w:val="single" w:color="auto" w:sz="4" w:space="0"/>
      </w:pBdr>
      <w:spacing w:before="100" w:beforeAutospacing="1" w:after="100" w:afterAutospacing="1" w:line="360" w:lineRule="auto"/>
      <w:ind w:firstLine="200" w:firstLineChars="200"/>
    </w:pPr>
    <w:rPr>
      <w:rFonts w:ascii="Arial Unicode MS" w:hAnsi="Arial Unicode MS" w:eastAsia="Arial Unicode MS" w:cs="黑体"/>
      <w:spacing w:val="-2"/>
      <w:szCs w:val="20"/>
    </w:rPr>
  </w:style>
  <w:style w:type="paragraph" w:customStyle="1" w:styleId="2552">
    <w:name w:val="xl15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2553">
    <w:name w:val="文字"/>
    <w:basedOn w:val="1"/>
    <w:uiPriority w:val="0"/>
    <w:pPr>
      <w:spacing w:line="360" w:lineRule="auto"/>
      <w:ind w:firstLine="420"/>
      <w:jc w:val="both"/>
    </w:pPr>
    <w:rPr>
      <w:rFonts w:ascii="Times New Roman" w:hAnsi="Times New Roman" w:cs="黑体"/>
      <w:spacing w:val="-2"/>
      <w:szCs w:val="20"/>
    </w:rPr>
  </w:style>
  <w:style w:type="paragraph" w:customStyle="1" w:styleId="2554">
    <w:name w:val="2152793030"/>
    <w:basedOn w:val="1"/>
    <w:uiPriority w:val="0"/>
    <w:pPr>
      <w:widowControl w:val="0"/>
      <w:adjustRightInd w:val="0"/>
      <w:spacing w:line="420" w:lineRule="atLeast"/>
      <w:ind w:firstLine="200" w:firstLineChars="200"/>
      <w:jc w:val="both"/>
    </w:pPr>
    <w:rPr>
      <w:rFonts w:hAnsi="Calibri" w:cs="黑体"/>
      <w:spacing w:val="20"/>
      <w:szCs w:val="20"/>
    </w:rPr>
  </w:style>
  <w:style w:type="paragraph" w:customStyle="1" w:styleId="2555">
    <w:name w:val="图编号"/>
    <w:basedOn w:val="48"/>
    <w:uiPriority w:val="0"/>
    <w:pPr>
      <w:tabs>
        <w:tab w:val="left" w:pos="1140"/>
      </w:tabs>
      <w:spacing w:before="300" w:after="300"/>
      <w:ind w:left="1140" w:hanging="600"/>
      <w:jc w:val="center"/>
    </w:pPr>
    <w:rPr>
      <w:rFonts w:hAnsi="Calibri" w:cs="宋体"/>
      <w:sz w:val="24"/>
      <w:szCs w:val="24"/>
    </w:rPr>
  </w:style>
  <w:style w:type="paragraph" w:customStyle="1" w:styleId="2556">
    <w:name w:val="样式 样式 样式 标题 23号宋体居中2倍行距 + (西文) Times New Roman (中文) 宋体 三号 居中 行距:...2"/>
    <w:basedOn w:val="1"/>
    <w:uiPriority w:val="0"/>
    <w:pPr>
      <w:keepNext/>
      <w:widowControl w:val="0"/>
      <w:tabs>
        <w:tab w:val="left" w:pos="1575"/>
      </w:tabs>
      <w:snapToGrid w:val="0"/>
      <w:spacing w:beforeLines="50" w:line="520" w:lineRule="exact"/>
      <w:jc w:val="both"/>
      <w:outlineLvl w:val="1"/>
    </w:pPr>
    <w:rPr>
      <w:rFonts w:ascii="Times New Roman" w:hAnsi="Times New Roman" w:cs="黑体"/>
      <w:b/>
      <w:bCs/>
      <w:spacing w:val="-2"/>
      <w:sz w:val="28"/>
      <w:szCs w:val="28"/>
    </w:rPr>
  </w:style>
  <w:style w:type="paragraph" w:customStyle="1" w:styleId="2557">
    <w:name w:val="普通(Web)"/>
    <w:basedOn w:val="1"/>
    <w:uiPriority w:val="0"/>
    <w:pPr>
      <w:widowControl w:val="0"/>
      <w:spacing w:before="100" w:beforeAutospacing="1" w:after="100" w:afterAutospacing="1"/>
      <w:jc w:val="both"/>
    </w:pPr>
    <w:rPr>
      <w:rFonts w:ascii="Times New Roman" w:hAnsi="Times New Roman" w:cs="黑体"/>
      <w:spacing w:val="-2"/>
      <w:szCs w:val="20"/>
    </w:rPr>
  </w:style>
  <w:style w:type="paragraph" w:customStyle="1" w:styleId="2558">
    <w:name w:val="entries-box"/>
    <w:basedOn w:val="1"/>
    <w:uiPriority w:val="0"/>
    <w:pPr>
      <w:spacing w:before="100" w:beforeAutospacing="1" w:after="100" w:afterAutospacing="1"/>
    </w:pPr>
    <w:rPr>
      <w:rFonts w:hAnsi="Calibri"/>
      <w:spacing w:val="-2"/>
      <w:szCs w:val="21"/>
    </w:rPr>
  </w:style>
  <w:style w:type="paragraph" w:customStyle="1" w:styleId="2559">
    <w:name w:val="pr"/>
    <w:basedOn w:val="1"/>
    <w:uiPriority w:val="0"/>
    <w:pPr>
      <w:spacing w:before="100" w:beforeAutospacing="1" w:after="100" w:afterAutospacing="1"/>
    </w:pPr>
    <w:rPr>
      <w:rFonts w:hAnsi="Calibri"/>
      <w:spacing w:val="-2"/>
      <w:szCs w:val="21"/>
    </w:rPr>
  </w:style>
  <w:style w:type="paragraph" w:customStyle="1" w:styleId="2560">
    <w:name w:val="正文2002"/>
    <w:basedOn w:val="1"/>
    <w:uiPriority w:val="0"/>
    <w:pPr>
      <w:widowControl w:val="0"/>
      <w:adjustRightInd w:val="0"/>
      <w:spacing w:line="312" w:lineRule="atLeast"/>
      <w:jc w:val="center"/>
    </w:pPr>
    <w:rPr>
      <w:rFonts w:ascii="楷体_GB2312" w:hAnsi="Calibri" w:eastAsia="楷体_GB2312" w:cs="黑体"/>
      <w:b/>
      <w:bCs/>
      <w:spacing w:val="-2"/>
      <w:sz w:val="44"/>
      <w:szCs w:val="20"/>
    </w:rPr>
  </w:style>
  <w:style w:type="paragraph" w:customStyle="1" w:styleId="2561">
    <w:name w:val="标题 1YHY"/>
    <w:basedOn w:val="2"/>
    <w:uiPriority w:val="0"/>
    <w:pPr>
      <w:spacing w:before="0" w:beforeLines="50" w:after="0" w:line="360" w:lineRule="auto"/>
    </w:pPr>
    <w:rPr>
      <w:rFonts w:ascii="宋体" w:hAnsi="宋体" w:eastAsia="黑体" w:cs="宋体"/>
      <w:bCs w:val="0"/>
      <w:color w:val="000000"/>
      <w:spacing w:val="-2"/>
      <w:sz w:val="30"/>
      <w:szCs w:val="30"/>
    </w:rPr>
  </w:style>
  <w:style w:type="paragraph" w:customStyle="1" w:styleId="2562">
    <w:name w:val="xl104"/>
    <w:basedOn w:val="1"/>
    <w:uiPriority w:val="0"/>
    <w:pPr>
      <w:pBdr>
        <w:top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2563">
    <w:name w:val="一级无标题条"/>
    <w:basedOn w:val="1"/>
    <w:uiPriority w:val="0"/>
    <w:pPr>
      <w:widowControl w:val="0"/>
      <w:ind w:left="720" w:hanging="720"/>
      <w:jc w:val="both"/>
    </w:pPr>
    <w:rPr>
      <w:rFonts w:ascii="Times New Roman" w:hAnsi="Times New Roman" w:cs="黑体"/>
      <w:spacing w:val="-2"/>
      <w:sz w:val="28"/>
      <w:szCs w:val="20"/>
    </w:rPr>
  </w:style>
  <w:style w:type="paragraph" w:customStyle="1" w:styleId="2564">
    <w:name w:val="报告样式4"/>
    <w:basedOn w:val="6"/>
    <w:uiPriority w:val="0"/>
    <w:pPr>
      <w:ind w:firstLine="200" w:firstLineChars="200"/>
    </w:pPr>
    <w:rPr>
      <w:rFonts w:hint="eastAsia" w:ascii="Calibri" w:hAnsi="Calibri" w:cs="Arial"/>
      <w:bCs/>
    </w:rPr>
  </w:style>
  <w:style w:type="paragraph" w:customStyle="1" w:styleId="2565">
    <w:name w:val="许克亮标一"/>
    <w:uiPriority w:val="0"/>
    <w:pPr>
      <w:adjustRightInd w:val="0"/>
      <w:snapToGrid w:val="0"/>
      <w:spacing w:line="360" w:lineRule="auto"/>
      <w:ind w:firstLine="561"/>
      <w:jc w:val="both"/>
    </w:pPr>
    <w:rPr>
      <w:rFonts w:ascii="Times New Roman" w:hAnsi="Times New Roman" w:eastAsia="黑体" w:cs="Times New Roman"/>
      <w:b/>
      <w:bCs/>
      <w:sz w:val="28"/>
      <w:szCs w:val="28"/>
      <w:lang w:val="en-US" w:eastAsia="zh-CN" w:bidi="ar-SA"/>
    </w:rPr>
  </w:style>
  <w:style w:type="paragraph" w:customStyle="1" w:styleId="2566">
    <w:name w:val="xl59"/>
    <w:basedOn w:val="1"/>
    <w:uiPriority w:val="0"/>
    <w:pPr>
      <w:pBdr>
        <w:left w:val="single" w:color="auto" w:sz="8" w:space="0"/>
        <w:right w:val="single" w:color="auto" w:sz="8" w:space="0"/>
      </w:pBdr>
      <w:spacing w:before="100" w:beforeAutospacing="1" w:after="100" w:afterAutospacing="1" w:line="360" w:lineRule="auto"/>
      <w:ind w:firstLine="465"/>
      <w:jc w:val="center"/>
    </w:pPr>
    <w:rPr>
      <w:rFonts w:ascii="黑体" w:hAnsi="Arial Unicode MS" w:eastAsia="黑体" w:cs="黑体"/>
      <w:b/>
      <w:spacing w:val="-2"/>
      <w:sz w:val="28"/>
      <w:szCs w:val="20"/>
    </w:rPr>
  </w:style>
  <w:style w:type="paragraph" w:customStyle="1" w:styleId="2567">
    <w:name w:val="Char Char112"/>
    <w:basedOn w:val="1"/>
    <w:uiPriority w:val="0"/>
    <w:pPr>
      <w:widowControl w:val="0"/>
      <w:spacing w:line="360" w:lineRule="auto"/>
      <w:ind w:firstLine="200" w:firstLineChars="200"/>
      <w:jc w:val="both"/>
    </w:pPr>
    <w:rPr>
      <w:rFonts w:hAnsi="Calibri"/>
      <w:spacing w:val="-2"/>
      <w:szCs w:val="20"/>
    </w:rPr>
  </w:style>
  <w:style w:type="paragraph" w:customStyle="1" w:styleId="2568">
    <w:name w:val="标题正4"/>
    <w:basedOn w:val="1"/>
    <w:uiPriority w:val="0"/>
    <w:pPr>
      <w:widowControl w:val="0"/>
      <w:spacing w:line="300" w:lineRule="exact"/>
      <w:jc w:val="center"/>
    </w:pPr>
    <w:rPr>
      <w:rFonts w:ascii="Times New Roman" w:hAnsi="Times New Roman" w:cs="黑体"/>
      <w:color w:val="000000"/>
      <w:spacing w:val="-2"/>
      <w:szCs w:val="20"/>
    </w:rPr>
  </w:style>
  <w:style w:type="paragraph" w:customStyle="1" w:styleId="2569">
    <w:name w:val="样式 标题 1文章 + 段前: 0.5 行 段后: 0.5 行"/>
    <w:basedOn w:val="2570"/>
    <w:next w:val="1"/>
    <w:uiPriority w:val="0"/>
    <w:pPr>
      <w:tabs>
        <w:tab w:val="left" w:pos="0"/>
        <w:tab w:val="left" w:pos="1407"/>
      </w:tabs>
      <w:autoSpaceDN w:val="0"/>
      <w:adjustRightInd w:val="0"/>
      <w:spacing w:line="520" w:lineRule="exact"/>
      <w:ind w:left="1386" w:firstLine="200" w:firstLineChars="200"/>
      <w:contextualSpacing/>
      <w:jc w:val="left"/>
    </w:pPr>
    <w:rPr>
      <w:rFonts w:ascii="黑体" w:eastAsia="黑体"/>
      <w:b w:val="0"/>
      <w:kern w:val="2"/>
      <w:szCs w:val="20"/>
    </w:rPr>
  </w:style>
  <w:style w:type="paragraph" w:customStyle="1" w:styleId="2570">
    <w:name w:val="标题 1文章"/>
    <w:basedOn w:val="2"/>
    <w:next w:val="1"/>
    <w:uiPriority w:val="0"/>
    <w:pPr>
      <w:keepNext w:val="0"/>
      <w:keepLines w:val="0"/>
      <w:tabs>
        <w:tab w:val="left" w:pos="0"/>
      </w:tabs>
      <w:snapToGrid w:val="0"/>
      <w:spacing w:before="0" w:beforeLines="100" w:after="0" w:line="360" w:lineRule="auto"/>
      <w:jc w:val="center"/>
    </w:pPr>
    <w:rPr>
      <w:rFonts w:ascii="宋体" w:hAnsi="宋体" w:cs="宋体"/>
      <w:bCs w:val="0"/>
      <w:spacing w:val="-2"/>
      <w:sz w:val="36"/>
      <w:szCs w:val="36"/>
    </w:rPr>
  </w:style>
  <w:style w:type="paragraph" w:customStyle="1" w:styleId="2571">
    <w:name w:val="STANDARD 2"/>
    <w:basedOn w:val="1"/>
    <w:uiPriority w:val="0"/>
    <w:pPr>
      <w:ind w:left="1020"/>
    </w:pPr>
    <w:rPr>
      <w:spacing w:val="-2"/>
      <w:szCs w:val="20"/>
      <w:lang w:val="fr-FR" w:eastAsia="fr-FR"/>
    </w:rPr>
  </w:style>
  <w:style w:type="paragraph" w:customStyle="1" w:styleId="2572">
    <w:name w:val="gotouc-wrap"/>
    <w:basedOn w:val="1"/>
    <w:uiPriority w:val="0"/>
    <w:pPr>
      <w:spacing w:before="100" w:beforeAutospacing="1" w:after="100" w:afterAutospacing="1"/>
    </w:pPr>
    <w:rPr>
      <w:rFonts w:hAnsi="Calibri"/>
      <w:spacing w:val="-2"/>
      <w:szCs w:val="21"/>
    </w:rPr>
  </w:style>
  <w:style w:type="paragraph" w:customStyle="1" w:styleId="2573">
    <w:name w:val="文件名"/>
    <w:uiPriority w:val="0"/>
    <w:pPr>
      <w:widowControl w:val="0"/>
      <w:jc w:val="both"/>
    </w:pPr>
    <w:rPr>
      <w:rFonts w:ascii="Times New Roman" w:hAnsi="Times New Roman" w:eastAsia="宋体" w:cs="Times New Roman"/>
      <w:lang w:val="en-US" w:eastAsia="zh-CN" w:bidi="ar-SA"/>
    </w:rPr>
  </w:style>
  <w:style w:type="paragraph" w:customStyle="1" w:styleId="2574">
    <w:name w:val="xl178"/>
    <w:basedOn w:val="1"/>
    <w:uiPriority w:val="0"/>
    <w:pPr>
      <w:pBdr>
        <w:left w:val="single" w:color="auto" w:sz="4" w:space="0"/>
        <w:bottom w:val="single" w:color="auto" w:sz="4" w:space="0"/>
        <w:right w:val="single" w:color="auto" w:sz="4" w:space="0"/>
      </w:pBdr>
      <w:spacing w:before="100" w:beforeAutospacing="1" w:after="100" w:afterAutospacing="1"/>
    </w:pPr>
    <w:rPr>
      <w:b/>
      <w:bCs/>
      <w:color w:val="008080"/>
      <w:spacing w:val="-2"/>
      <w:szCs w:val="20"/>
    </w:rPr>
  </w:style>
  <w:style w:type="paragraph" w:customStyle="1" w:styleId="2575">
    <w:name w:val="样式 毕二级 + 段前: 0.5 行 段后: 0.5 行"/>
    <w:basedOn w:val="1"/>
    <w:uiPriority w:val="0"/>
    <w:pPr>
      <w:widowControl w:val="0"/>
      <w:tabs>
        <w:tab w:val="left" w:pos="432"/>
      </w:tabs>
      <w:spacing w:before="120" w:after="120" w:line="360" w:lineRule="auto"/>
      <w:ind w:left="432" w:hanging="432"/>
      <w:jc w:val="both"/>
    </w:pPr>
    <w:rPr>
      <w:rFonts w:ascii="Times New Roman" w:hAnsi="Times New Roman"/>
      <w:bCs/>
      <w:spacing w:val="-2"/>
      <w:szCs w:val="20"/>
    </w:rPr>
  </w:style>
  <w:style w:type="paragraph" w:customStyle="1" w:styleId="2576">
    <w:name w:val="000 正文 首行缩进2字符"/>
    <w:basedOn w:val="1"/>
    <w:uiPriority w:val="0"/>
    <w:pPr>
      <w:widowControl w:val="0"/>
      <w:adjustRightInd w:val="0"/>
      <w:spacing w:line="288" w:lineRule="auto"/>
      <w:ind w:firstLine="200" w:firstLineChars="200"/>
      <w:jc w:val="both"/>
    </w:pPr>
    <w:rPr>
      <w:rFonts w:ascii="Times New Roman" w:hAnsi="Times New Roman"/>
      <w:spacing w:val="-2"/>
      <w:sz w:val="18"/>
      <w:szCs w:val="20"/>
    </w:rPr>
  </w:style>
  <w:style w:type="paragraph" w:customStyle="1" w:styleId="2577">
    <w:name w:val="表格_正文"/>
    <w:uiPriority w:val="0"/>
    <w:pPr>
      <w:snapToGrid w:val="0"/>
      <w:spacing w:before="60" w:after="60"/>
      <w:jc w:val="center"/>
    </w:pPr>
    <w:rPr>
      <w:rFonts w:ascii="Times New Roman" w:hAnsi="Times New Roman" w:eastAsia="宋体" w:cs="Times New Roman"/>
      <w:sz w:val="21"/>
      <w:lang w:val="en-US" w:eastAsia="zh-CN" w:bidi="ar-SA"/>
    </w:rPr>
  </w:style>
  <w:style w:type="paragraph" w:customStyle="1" w:styleId="2578">
    <w:name w:val="文件册号"/>
    <w:basedOn w:val="1"/>
    <w:next w:val="1"/>
    <w:uiPriority w:val="0"/>
    <w:pPr>
      <w:widowControl w:val="0"/>
      <w:spacing w:line="800" w:lineRule="atLeast"/>
      <w:jc w:val="center"/>
    </w:pPr>
    <w:rPr>
      <w:rFonts w:ascii="Times New Roman" w:hAnsi="Times New Roman" w:cs="黑体"/>
      <w:spacing w:val="-2"/>
      <w:sz w:val="52"/>
      <w:szCs w:val="52"/>
    </w:rPr>
  </w:style>
  <w:style w:type="paragraph" w:customStyle="1" w:styleId="2579">
    <w:name w:val="环调标题"/>
    <w:basedOn w:val="2"/>
    <w:uiPriority w:val="0"/>
    <w:pPr>
      <w:snapToGrid w:val="0"/>
      <w:spacing w:before="0" w:beforeLines="100" w:after="0" w:line="360" w:lineRule="auto"/>
      <w:ind w:firstLine="200" w:firstLineChars="200"/>
      <w:jc w:val="center"/>
    </w:pPr>
    <w:rPr>
      <w:rFonts w:ascii="Calibri" w:hAnsi="Calibri" w:cs="Arial"/>
      <w:spacing w:val="-2"/>
      <w:sz w:val="36"/>
      <w:szCs w:val="36"/>
    </w:rPr>
  </w:style>
  <w:style w:type="paragraph" w:customStyle="1" w:styleId="2580">
    <w:name w:val="myhome-hover"/>
    <w:basedOn w:val="1"/>
    <w:uiPriority w:val="0"/>
    <w:pPr>
      <w:pBdr>
        <w:top w:val="single" w:color="999999" w:sz="6" w:space="0"/>
        <w:left w:val="single" w:color="999999" w:sz="6" w:space="0"/>
        <w:bottom w:val="single" w:color="999999" w:sz="6" w:space="0"/>
        <w:right w:val="single" w:color="999999" w:sz="6" w:space="0"/>
      </w:pBdr>
      <w:spacing w:before="100" w:beforeAutospacing="1" w:after="100" w:afterAutospacing="1"/>
    </w:pPr>
    <w:rPr>
      <w:rFonts w:hAnsi="Calibri"/>
      <w:spacing w:val="-2"/>
      <w:szCs w:val="21"/>
    </w:rPr>
  </w:style>
  <w:style w:type="paragraph" w:customStyle="1" w:styleId="2581">
    <w:name w:val="敬启者："/>
    <w:uiPriority w:val="0"/>
    <w:pPr>
      <w:widowControl w:val="0"/>
      <w:jc w:val="both"/>
    </w:pPr>
    <w:rPr>
      <w:rFonts w:ascii="Times New Roman" w:hAnsi="Times New Roman" w:eastAsia="宋体" w:cs="Times New Roman"/>
      <w:lang w:val="en-US" w:eastAsia="zh-CN" w:bidi="ar-SA"/>
    </w:rPr>
  </w:style>
  <w:style w:type="paragraph" w:customStyle="1" w:styleId="2582">
    <w:name w:val="样式 节标题 + 首行缩进:  2 字符"/>
    <w:basedOn w:val="1"/>
    <w:uiPriority w:val="0"/>
    <w:pPr>
      <w:widowControl w:val="0"/>
      <w:adjustRightInd w:val="0"/>
      <w:snapToGrid w:val="0"/>
      <w:spacing w:line="360" w:lineRule="auto"/>
      <w:ind w:left="-108"/>
      <w:outlineLvl w:val="2"/>
    </w:pPr>
    <w:rPr>
      <w:rFonts w:eastAsia="黑体"/>
      <w:b/>
      <w:bCs/>
      <w:spacing w:val="-2"/>
      <w:sz w:val="28"/>
      <w:szCs w:val="28"/>
    </w:rPr>
  </w:style>
  <w:style w:type="paragraph" w:customStyle="1" w:styleId="2583">
    <w:name w:val="样式 表格文字 + 左侧:  -0.5 字符"/>
    <w:basedOn w:val="48"/>
    <w:uiPriority w:val="0"/>
    <w:pPr>
      <w:ind w:left="6" w:hanging="6" w:hangingChars="6"/>
      <w:jc w:val="left"/>
    </w:pPr>
    <w:rPr>
      <w:rFonts w:hAnsi="Calibri" w:eastAsia="仿宋_GB2312" w:cs="宋体"/>
      <w:bCs/>
      <w:sz w:val="24"/>
      <w:szCs w:val="24"/>
    </w:rPr>
  </w:style>
  <w:style w:type="paragraph" w:customStyle="1" w:styleId="2584">
    <w:name w:val="xl15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2585">
    <w:name w:val="样式119"/>
    <w:basedOn w:val="1"/>
    <w:uiPriority w:val="0"/>
    <w:pPr>
      <w:keepNext/>
      <w:keepLines/>
      <w:widowControl w:val="0"/>
      <w:tabs>
        <w:tab w:val="left" w:pos="570"/>
        <w:tab w:val="left" w:pos="1135"/>
      </w:tabs>
      <w:adjustRightInd w:val="0"/>
      <w:spacing w:before="156" w:after="156" w:line="360" w:lineRule="auto"/>
      <w:ind w:left="1135" w:hanging="1418"/>
      <w:jc w:val="both"/>
      <w:outlineLvl w:val="2"/>
    </w:pPr>
    <w:rPr>
      <w:rFonts w:hAnsi="Calibri" w:cs="Arial"/>
      <w:b/>
      <w:color w:val="000000"/>
      <w:spacing w:val="-2"/>
      <w:szCs w:val="32"/>
    </w:rPr>
  </w:style>
  <w:style w:type="paragraph" w:customStyle="1" w:styleId="2586">
    <w:name w:val="样式 样式 段前: 4.65 磅 行距: 多倍行距 1.15 字行 + 首行缩进:  2 字符"/>
    <w:basedOn w:val="1"/>
    <w:uiPriority w:val="0"/>
    <w:pPr>
      <w:widowControl w:val="0"/>
      <w:spacing w:before="93" w:line="312" w:lineRule="auto"/>
      <w:ind w:firstLine="200" w:firstLineChars="200"/>
      <w:jc w:val="both"/>
    </w:pPr>
    <w:rPr>
      <w:rFonts w:ascii="Times New Roman" w:hAnsi="Times New Roman"/>
      <w:spacing w:val="-2"/>
      <w:szCs w:val="20"/>
    </w:rPr>
  </w:style>
  <w:style w:type="paragraph" w:customStyle="1" w:styleId="2587">
    <w:name w:val="piece1"/>
    <w:basedOn w:val="1"/>
    <w:uiPriority w:val="0"/>
    <w:pPr>
      <w:pBdr>
        <w:bottom w:val="dotted" w:color="B8D6E6" w:sz="6" w:space="0"/>
      </w:pBdr>
      <w:spacing w:before="100" w:beforeAutospacing="1" w:after="100" w:afterAutospacing="1"/>
    </w:pPr>
    <w:rPr>
      <w:rFonts w:hAnsi="Calibri"/>
      <w:spacing w:val="-2"/>
      <w:szCs w:val="21"/>
    </w:rPr>
  </w:style>
  <w:style w:type="paragraph" w:customStyle="1" w:styleId="2588">
    <w:name w:val="样式 样式 题注 + 加粗 + Times New Roman 行距: 单倍行距"/>
    <w:basedOn w:val="1"/>
    <w:uiPriority w:val="0"/>
    <w:pPr>
      <w:widowControl w:val="0"/>
      <w:adjustRightInd w:val="0"/>
      <w:spacing w:before="152" w:after="160"/>
      <w:jc w:val="center"/>
    </w:pPr>
    <w:rPr>
      <w:rFonts w:ascii="Times New Roman" w:hAnsi="Times New Roman" w:eastAsia="黑体"/>
      <w:spacing w:val="-2"/>
      <w:szCs w:val="20"/>
    </w:rPr>
  </w:style>
  <w:style w:type="paragraph" w:customStyle="1" w:styleId="2589">
    <w:name w:val="纸短情长，再祈珍重！"/>
    <w:uiPriority w:val="0"/>
    <w:pPr>
      <w:widowControl w:val="0"/>
      <w:jc w:val="both"/>
    </w:pPr>
    <w:rPr>
      <w:rFonts w:ascii="Times New Roman" w:hAnsi="Times New Roman" w:eastAsia="宋体" w:cs="Times New Roman"/>
      <w:lang w:val="en-US" w:eastAsia="zh-CN" w:bidi="ar-SA"/>
    </w:rPr>
  </w:style>
  <w:style w:type="paragraph" w:customStyle="1" w:styleId="2590">
    <w:name w:val="分标题"/>
    <w:basedOn w:val="1"/>
    <w:uiPriority w:val="0"/>
    <w:pPr>
      <w:keepNext/>
      <w:keepLines/>
      <w:widowControl w:val="0"/>
      <w:suppressLineNumbers/>
      <w:autoSpaceDE w:val="0"/>
      <w:autoSpaceDN w:val="0"/>
      <w:adjustRightInd w:val="0"/>
      <w:spacing w:after="120" w:line="400" w:lineRule="atLeast"/>
      <w:ind w:left="851"/>
      <w:jc w:val="both"/>
    </w:pPr>
    <w:rPr>
      <w:rFonts w:hAnsi="Calibri" w:cs="黑体"/>
      <w:b/>
      <w:bCs/>
      <w:spacing w:val="-2"/>
      <w:szCs w:val="20"/>
      <w:u w:val="single"/>
    </w:rPr>
  </w:style>
  <w:style w:type="paragraph" w:customStyle="1" w:styleId="2591">
    <w:name w:val="仿宋体"/>
    <w:basedOn w:val="1"/>
    <w:uiPriority w:val="0"/>
    <w:pPr>
      <w:spacing w:line="844" w:lineRule="atLeast"/>
      <w:ind w:firstLine="419"/>
      <w:jc w:val="both"/>
    </w:pPr>
    <w:rPr>
      <w:rFonts w:ascii="Times New Roman" w:hAnsi="Times New Roman" w:eastAsia="仿宋_GB2312" w:cs="黑体"/>
      <w:color w:val="000000"/>
      <w:spacing w:val="-2"/>
      <w:sz w:val="31"/>
      <w:szCs w:val="20"/>
      <w:u w:color="000000"/>
    </w:rPr>
  </w:style>
  <w:style w:type="paragraph" w:customStyle="1" w:styleId="2592">
    <w:name w:val="表内式样"/>
    <w:uiPriority w:val="0"/>
    <w:pPr>
      <w:widowControl w:val="0"/>
      <w:adjustRightInd w:val="0"/>
      <w:snapToGrid w:val="0"/>
      <w:spacing w:line="260" w:lineRule="atLeast"/>
      <w:jc w:val="center"/>
    </w:pPr>
    <w:rPr>
      <w:rFonts w:ascii="Times New Roman" w:hAnsi="Times New Roman" w:eastAsia="宋体" w:cs="Times New Roman"/>
      <w:color w:val="000000"/>
      <w:sz w:val="24"/>
      <w:lang w:val="en-US" w:eastAsia="zh-CN" w:bidi="ar-SA"/>
    </w:rPr>
  </w:style>
  <w:style w:type="paragraph" w:customStyle="1" w:styleId="2593">
    <w:name w:val="8.7表头"/>
    <w:basedOn w:val="1"/>
    <w:uiPriority w:val="0"/>
    <w:pPr>
      <w:widowControl w:val="0"/>
      <w:spacing w:line="460" w:lineRule="exact"/>
      <w:jc w:val="center"/>
    </w:pPr>
    <w:rPr>
      <w:rFonts w:ascii="Times New Roman" w:hAnsi="Times New Roman"/>
      <w:b/>
      <w:bCs/>
      <w:spacing w:val="-2"/>
      <w:sz w:val="28"/>
      <w:szCs w:val="20"/>
    </w:rPr>
  </w:style>
  <w:style w:type="paragraph" w:customStyle="1" w:styleId="2594">
    <w:name w:val="正文 宋体 小四 行距: 1.5 倍行距"/>
    <w:basedOn w:val="1"/>
    <w:uiPriority w:val="0"/>
    <w:pPr>
      <w:widowControl w:val="0"/>
      <w:spacing w:line="360" w:lineRule="auto"/>
      <w:ind w:firstLine="480" w:firstLineChars="200"/>
      <w:jc w:val="both"/>
    </w:pPr>
    <w:rPr>
      <w:rFonts w:hAnsi="Times New Roman"/>
      <w:spacing w:val="-2"/>
      <w:szCs w:val="20"/>
    </w:rPr>
  </w:style>
  <w:style w:type="paragraph" w:customStyle="1" w:styleId="2595">
    <w:name w:val="样式 标题 2 + 行距: 单倍行距"/>
    <w:basedOn w:val="3"/>
    <w:uiPriority w:val="0"/>
    <w:pPr>
      <w:keepLines w:val="0"/>
      <w:widowControl w:val="0"/>
      <w:tabs>
        <w:tab w:val="left" w:pos="1476"/>
      </w:tabs>
      <w:adjustRightInd w:val="0"/>
      <w:snapToGrid w:val="0"/>
      <w:spacing w:before="0" w:beforeLines="50" w:after="0" w:line="240" w:lineRule="auto"/>
      <w:jc w:val="both"/>
    </w:pPr>
    <w:rPr>
      <w:rFonts w:ascii="Arial" w:hAnsi="Arial" w:eastAsia="黑体" w:cs="宋体"/>
      <w:b w:val="0"/>
      <w:bCs w:val="0"/>
      <w:spacing w:val="-2"/>
      <w:kern w:val="2"/>
      <w:sz w:val="28"/>
      <w:szCs w:val="24"/>
    </w:rPr>
  </w:style>
  <w:style w:type="paragraph" w:customStyle="1" w:styleId="2596">
    <w:name w:val="p-body-inner"/>
    <w:basedOn w:val="1"/>
    <w:uiPriority w:val="0"/>
    <w:pPr>
      <w:spacing w:before="100" w:beforeAutospacing="1" w:after="100" w:afterAutospacing="1"/>
    </w:pPr>
    <w:rPr>
      <w:rFonts w:hAnsi="Calibri"/>
      <w:spacing w:val="-2"/>
      <w:szCs w:val="21"/>
    </w:rPr>
  </w:style>
  <w:style w:type="paragraph" w:customStyle="1" w:styleId="2597">
    <w:name w:val="xl184"/>
    <w:basedOn w:val="1"/>
    <w:uiPriority w:val="0"/>
    <w:pPr>
      <w:pBdr>
        <w:left w:val="single" w:color="auto" w:sz="4" w:space="0"/>
        <w:bottom w:val="single" w:color="auto" w:sz="4" w:space="0"/>
        <w:right w:val="single" w:color="auto" w:sz="4" w:space="0"/>
      </w:pBdr>
      <w:spacing w:before="100" w:beforeAutospacing="1" w:after="100" w:afterAutospacing="1"/>
      <w:jc w:val="center"/>
    </w:pPr>
    <w:rPr>
      <w:color w:val="FF00FF"/>
      <w:spacing w:val="-2"/>
      <w:szCs w:val="20"/>
    </w:rPr>
  </w:style>
  <w:style w:type="paragraph" w:customStyle="1" w:styleId="2598">
    <w:name w:val="带括号的正文"/>
    <w:basedOn w:val="1"/>
    <w:next w:val="1"/>
    <w:uiPriority w:val="0"/>
    <w:pPr>
      <w:widowControl w:val="0"/>
      <w:adjustRightInd w:val="0"/>
      <w:snapToGrid w:val="0"/>
      <w:ind w:firstLine="200" w:firstLineChars="200"/>
      <w:jc w:val="both"/>
    </w:pPr>
    <w:rPr>
      <w:rFonts w:ascii="Times New Roman" w:hAnsi="Times New Roman" w:cs="黑体"/>
      <w:spacing w:val="-2"/>
      <w:szCs w:val="28"/>
    </w:rPr>
  </w:style>
  <w:style w:type="paragraph" w:customStyle="1" w:styleId="2599">
    <w:name w:val="样式 11.5 磅 行距: 1.5 倍行距4"/>
    <w:basedOn w:val="1"/>
    <w:uiPriority w:val="0"/>
    <w:pPr>
      <w:widowControl w:val="0"/>
      <w:ind w:firstLine="200" w:firstLineChars="200"/>
      <w:jc w:val="both"/>
    </w:pPr>
    <w:rPr>
      <w:rFonts w:ascii="Times New Roman" w:hAnsi="Times New Roman"/>
      <w:spacing w:val="-2"/>
      <w:szCs w:val="20"/>
    </w:rPr>
  </w:style>
  <w:style w:type="paragraph" w:customStyle="1" w:styleId="2600">
    <w:name w:val="mb15"/>
    <w:basedOn w:val="1"/>
    <w:uiPriority w:val="0"/>
    <w:pPr>
      <w:spacing w:before="100" w:beforeAutospacing="1" w:after="100" w:afterAutospacing="1"/>
    </w:pPr>
    <w:rPr>
      <w:rFonts w:hAnsi="Calibri"/>
      <w:spacing w:val="-2"/>
      <w:szCs w:val="21"/>
    </w:rPr>
  </w:style>
  <w:style w:type="paragraph" w:customStyle="1" w:styleId="2601">
    <w:name w:val="Char1 Char Char Char2"/>
    <w:basedOn w:val="1"/>
    <w:uiPriority w:val="0"/>
    <w:pPr>
      <w:widowControl w:val="0"/>
      <w:jc w:val="both"/>
    </w:pPr>
    <w:rPr>
      <w:rFonts w:ascii="Times New Roman" w:hAnsi="Times New Roman" w:cs="黑体"/>
      <w:spacing w:val="-2"/>
      <w:sz w:val="28"/>
      <w:szCs w:val="20"/>
    </w:rPr>
  </w:style>
  <w:style w:type="paragraph" w:customStyle="1" w:styleId="2602">
    <w:name w:val="样式 标题 2 + 左 段前: 0磅 段后: 7.8 磅 行距: 1.5 倍行距"/>
    <w:basedOn w:val="3"/>
    <w:uiPriority w:val="0"/>
    <w:pPr>
      <w:keepLines w:val="0"/>
      <w:widowControl w:val="0"/>
      <w:tabs>
        <w:tab w:val="left" w:pos="0"/>
        <w:tab w:val="left" w:pos="1476"/>
      </w:tabs>
      <w:spacing w:before="156" w:after="156" w:line="360" w:lineRule="auto"/>
      <w:jc w:val="both"/>
    </w:pPr>
    <w:rPr>
      <w:rFonts w:ascii="黑体" w:hAnsi="黑体" w:eastAsia="宋体" w:cs="宋体"/>
      <w:spacing w:val="-2"/>
      <w:kern w:val="2"/>
      <w:szCs w:val="20"/>
    </w:rPr>
  </w:style>
  <w:style w:type="paragraph" w:customStyle="1" w:styleId="2603">
    <w:name w:val="样式 标题 31.1.1条标题 3 Char Char标题 3 Char标3§1.1.1.. (1.1.1)- ...1"/>
    <w:basedOn w:val="1"/>
    <w:uiPriority w:val="0"/>
    <w:pPr>
      <w:widowControl w:val="0"/>
      <w:tabs>
        <w:tab w:val="left" w:pos="0"/>
        <w:tab w:val="left" w:pos="1418"/>
      </w:tabs>
      <w:spacing w:line="312" w:lineRule="auto"/>
      <w:ind w:left="1418" w:hanging="567"/>
      <w:jc w:val="both"/>
    </w:pPr>
    <w:rPr>
      <w:rFonts w:ascii="Times New Roman" w:hAnsi="Times New Roman" w:cs="黑体"/>
      <w:spacing w:val="-2"/>
      <w:szCs w:val="20"/>
    </w:rPr>
  </w:style>
  <w:style w:type="paragraph" w:customStyle="1" w:styleId="2604">
    <w:name w:val="u正文"/>
    <w:basedOn w:val="1"/>
    <w:uiPriority w:val="0"/>
    <w:pPr>
      <w:widowControl w:val="0"/>
      <w:spacing w:line="360" w:lineRule="auto"/>
      <w:ind w:firstLine="200" w:firstLineChars="200"/>
      <w:jc w:val="both"/>
    </w:pPr>
    <w:rPr>
      <w:rFonts w:ascii="Times New Roman" w:hAnsi="Times New Roman" w:cs="黑体"/>
      <w:szCs w:val="20"/>
    </w:rPr>
  </w:style>
  <w:style w:type="paragraph" w:customStyle="1" w:styleId="2605">
    <w:name w:val="1.1.1.1样式 标题 4"/>
    <w:basedOn w:val="5"/>
    <w:uiPriority w:val="0"/>
    <w:pPr>
      <w:widowControl w:val="0"/>
      <w:tabs>
        <w:tab w:val="left" w:pos="864"/>
        <w:tab w:val="left" w:pos="2153"/>
      </w:tabs>
      <w:adjustRightInd/>
      <w:spacing w:before="0" w:after="163" w:line="360" w:lineRule="auto"/>
      <w:ind w:left="1680" w:hanging="420"/>
      <w:jc w:val="both"/>
      <w:textAlignment w:val="auto"/>
    </w:pPr>
    <w:rPr>
      <w:rFonts w:ascii="Times New Roman" w:hAnsi="Times New Roman" w:eastAsia="宋体"/>
      <w:b w:val="0"/>
      <w:spacing w:val="-2"/>
      <w:kern w:val="2"/>
    </w:rPr>
  </w:style>
  <w:style w:type="paragraph" w:customStyle="1" w:styleId="2606">
    <w:name w:val="注×："/>
    <w:uiPriority w:val="0"/>
    <w:pPr>
      <w:widowControl w:val="0"/>
      <w:tabs>
        <w:tab w:val="left" w:pos="303"/>
        <w:tab w:val="left" w:pos="630"/>
        <w:tab w:val="left" w:pos="840"/>
      </w:tabs>
      <w:autoSpaceDE w:val="0"/>
      <w:autoSpaceDN w:val="0"/>
      <w:ind w:left="303" w:hanging="360"/>
      <w:jc w:val="both"/>
    </w:pPr>
    <w:rPr>
      <w:rFonts w:ascii="宋体" w:hAnsi="Times New Roman" w:eastAsia="宋体" w:cs="Times New Roman"/>
      <w:sz w:val="18"/>
      <w:lang w:val="en-US" w:eastAsia="zh-CN" w:bidi="ar-SA"/>
    </w:rPr>
  </w:style>
  <w:style w:type="paragraph" w:customStyle="1" w:styleId="2607">
    <w:name w:val="第几节"/>
    <w:basedOn w:val="1"/>
    <w:uiPriority w:val="0"/>
    <w:pPr>
      <w:widowControl w:val="0"/>
      <w:spacing w:beforeLines="50"/>
      <w:ind w:firstLine="480"/>
      <w:jc w:val="center"/>
    </w:pPr>
    <w:rPr>
      <w:rFonts w:ascii="Times New Roman" w:hAnsi="Times New Roman" w:eastAsia="黑体" w:cs="黑体"/>
      <w:b/>
      <w:bCs/>
      <w:color w:val="000000"/>
      <w:spacing w:val="-2"/>
      <w:sz w:val="30"/>
      <w:szCs w:val="30"/>
    </w:rPr>
  </w:style>
  <w:style w:type="paragraph" w:customStyle="1" w:styleId="2608">
    <w:name w:val="责任页"/>
    <w:basedOn w:val="1"/>
    <w:uiPriority w:val="0"/>
    <w:pPr>
      <w:widowControl w:val="0"/>
      <w:spacing w:line="300" w:lineRule="auto"/>
      <w:jc w:val="both"/>
    </w:pPr>
    <w:rPr>
      <w:rFonts w:ascii="Times New Roman" w:hAnsi="Times New Roman" w:cs="黑体"/>
      <w:spacing w:val="-2"/>
      <w:sz w:val="28"/>
      <w:szCs w:val="20"/>
    </w:rPr>
  </w:style>
  <w:style w:type="paragraph" w:customStyle="1" w:styleId="2609">
    <w:name w:val="报告表格内文"/>
    <w:basedOn w:val="41"/>
    <w:uiPriority w:val="0"/>
    <w:pPr>
      <w:widowControl w:val="0"/>
      <w:tabs>
        <w:tab w:val="left" w:pos="0"/>
      </w:tabs>
      <w:spacing w:line="400" w:lineRule="exact"/>
      <w:ind w:left="0" w:right="0" w:firstLine="0" w:firstLineChars="0"/>
      <w:jc w:val="center"/>
      <w:textAlignment w:val="auto"/>
    </w:pPr>
    <w:rPr>
      <w:rFonts w:ascii="Times New Roman" w:hAnsi="Times New Roman" w:cs="黑体"/>
      <w:bCs/>
      <w:color w:val="000000"/>
      <w:spacing w:val="-2"/>
      <w:sz w:val="21"/>
    </w:rPr>
  </w:style>
  <w:style w:type="paragraph" w:customStyle="1" w:styleId="2610">
    <w:name w:val="样式 标题 1 + 宋体 四号 黑色"/>
    <w:basedOn w:val="2"/>
    <w:uiPriority w:val="0"/>
    <w:pPr>
      <w:keepLines w:val="0"/>
      <w:pageBreakBefore/>
      <w:spacing w:before="360" w:after="360" w:line="240" w:lineRule="auto"/>
      <w:jc w:val="center"/>
    </w:pPr>
    <w:rPr>
      <w:rFonts w:ascii="宋体" w:hAnsi="宋体" w:eastAsia="黑体" w:cs="宋体"/>
      <w:color w:val="000000"/>
      <w:spacing w:val="-2"/>
      <w:szCs w:val="48"/>
    </w:rPr>
  </w:style>
  <w:style w:type="paragraph" w:customStyle="1" w:styleId="2611">
    <w:name w:val="页面 7"/>
    <w:basedOn w:val="1"/>
    <w:uiPriority w:val="0"/>
    <w:pPr>
      <w:widowControl w:val="0"/>
      <w:autoSpaceDE w:val="0"/>
      <w:autoSpaceDN w:val="0"/>
      <w:spacing w:before="120" w:after="120"/>
      <w:jc w:val="center"/>
    </w:pPr>
    <w:rPr>
      <w:rFonts w:ascii="Times New Roman" w:hAnsi="Times New Roman" w:cs="黑体"/>
      <w:spacing w:val="-2"/>
      <w:sz w:val="32"/>
      <w:szCs w:val="20"/>
    </w:rPr>
  </w:style>
  <w:style w:type="paragraph" w:customStyle="1" w:styleId="2612">
    <w:name w:val="样式 标题 4 + 段前: 1 行"/>
    <w:basedOn w:val="5"/>
    <w:uiPriority w:val="0"/>
    <w:pPr>
      <w:widowControl w:val="0"/>
      <w:tabs>
        <w:tab w:val="left" w:pos="1680"/>
        <w:tab w:val="left" w:pos="2153"/>
      </w:tabs>
      <w:adjustRightInd/>
      <w:spacing w:before="0" w:after="0" w:line="460" w:lineRule="exact"/>
      <w:ind w:left="0"/>
      <w:jc w:val="both"/>
      <w:textAlignment w:val="auto"/>
    </w:pPr>
    <w:rPr>
      <w:rFonts w:ascii="黑体" w:hAnsi="宋体" w:eastAsia="宋体" w:cs="Times New Roman"/>
      <w:bCs/>
      <w:color w:val="008000"/>
      <w:spacing w:val="-2"/>
      <w:kern w:val="2"/>
    </w:rPr>
  </w:style>
  <w:style w:type="paragraph" w:customStyle="1" w:styleId="2613">
    <w:name w:val="正文文本 212"/>
    <w:basedOn w:val="1"/>
    <w:uiPriority w:val="0"/>
    <w:pPr>
      <w:widowControl w:val="0"/>
      <w:overflowPunct w:val="0"/>
      <w:autoSpaceDE w:val="0"/>
      <w:autoSpaceDN w:val="0"/>
      <w:adjustRightInd w:val="0"/>
      <w:ind w:left="991" w:hanging="567"/>
      <w:jc w:val="both"/>
    </w:pPr>
    <w:rPr>
      <w:rFonts w:hAnsi="Calibri" w:cs="黑体"/>
      <w:spacing w:val="-2"/>
      <w:sz w:val="28"/>
      <w:szCs w:val="20"/>
    </w:rPr>
  </w:style>
  <w:style w:type="paragraph" w:customStyle="1" w:styleId="2614">
    <w:name w:val="节标题"/>
    <w:basedOn w:val="1"/>
    <w:next w:val="1"/>
    <w:uiPriority w:val="0"/>
    <w:pPr>
      <w:widowControl w:val="0"/>
      <w:tabs>
        <w:tab w:val="center" w:pos="3920"/>
      </w:tabs>
      <w:spacing w:before="139" w:after="139" w:line="520" w:lineRule="exact"/>
      <w:jc w:val="center"/>
      <w:outlineLvl w:val="3"/>
    </w:pPr>
    <w:rPr>
      <w:rFonts w:ascii="Times New Roman" w:hAnsi="Times New Roman" w:eastAsia="华文新魏" w:cs="黑体"/>
      <w:b/>
      <w:spacing w:val="-2"/>
      <w:sz w:val="32"/>
      <w:szCs w:val="20"/>
    </w:rPr>
  </w:style>
  <w:style w:type="paragraph" w:customStyle="1" w:styleId="2615">
    <w:name w:val="1.1"/>
    <w:uiPriority w:val="0"/>
    <w:pPr>
      <w:widowControl w:val="0"/>
      <w:tabs>
        <w:tab w:val="left" w:pos="855"/>
      </w:tabs>
      <w:ind w:left="855" w:hanging="855"/>
      <w:jc w:val="both"/>
    </w:pPr>
    <w:rPr>
      <w:rFonts w:ascii="Times New Roman" w:hAnsi="Times New Roman" w:eastAsia="宋体" w:cs="Times New Roman"/>
      <w:kern w:val="2"/>
      <w:sz w:val="24"/>
      <w:lang w:val="en-US" w:eastAsia="zh-CN" w:bidi="ar-SA"/>
    </w:rPr>
  </w:style>
  <w:style w:type="paragraph" w:customStyle="1" w:styleId="2616">
    <w:name w:val="表格 33"/>
    <w:basedOn w:val="1"/>
    <w:uiPriority w:val="0"/>
    <w:pPr>
      <w:widowControl w:val="0"/>
      <w:autoSpaceDE w:val="0"/>
      <w:autoSpaceDN w:val="0"/>
      <w:adjustRightInd w:val="0"/>
      <w:jc w:val="center"/>
    </w:pPr>
    <w:rPr>
      <w:rFonts w:ascii="Times New Roman" w:hAnsi="Times New Roman" w:eastAsia="楷体" w:cs="黑体"/>
      <w:spacing w:val="-2"/>
      <w:szCs w:val="20"/>
    </w:rPr>
  </w:style>
  <w:style w:type="paragraph" w:customStyle="1" w:styleId="2617">
    <w:name w:val="tip-block"/>
    <w:basedOn w:val="1"/>
    <w:uiPriority w:val="0"/>
    <w:pPr>
      <w:spacing w:before="100" w:beforeAutospacing="1" w:after="100" w:afterAutospacing="1"/>
    </w:pPr>
    <w:rPr>
      <w:rFonts w:hAnsi="Calibri"/>
      <w:spacing w:val="-2"/>
      <w:szCs w:val="21"/>
    </w:rPr>
  </w:style>
  <w:style w:type="paragraph" w:customStyle="1" w:styleId="2618">
    <w:name w:val="扉页"/>
    <w:basedOn w:val="1"/>
    <w:uiPriority w:val="0"/>
    <w:pPr>
      <w:widowControl w:val="0"/>
      <w:spacing w:line="400" w:lineRule="exact"/>
      <w:ind w:firstLine="2258" w:firstLineChars="1071"/>
    </w:pPr>
    <w:rPr>
      <w:rFonts w:ascii="Times New Roman" w:hAnsi="Times New Roman"/>
      <w:bCs/>
      <w:spacing w:val="-2"/>
      <w:sz w:val="30"/>
      <w:szCs w:val="20"/>
    </w:rPr>
  </w:style>
  <w:style w:type="paragraph" w:customStyle="1" w:styleId="2619">
    <w:name w:val="样式68"/>
    <w:basedOn w:val="1"/>
    <w:uiPriority w:val="0"/>
    <w:pPr>
      <w:widowControl w:val="0"/>
      <w:spacing w:line="360" w:lineRule="auto"/>
      <w:ind w:right="-40"/>
      <w:jc w:val="center"/>
    </w:pPr>
    <w:rPr>
      <w:rFonts w:cs="黑体"/>
      <w:b/>
      <w:bCs/>
      <w:spacing w:val="-2"/>
      <w:sz w:val="28"/>
      <w:szCs w:val="21"/>
    </w:rPr>
  </w:style>
  <w:style w:type="paragraph" w:customStyle="1" w:styleId="2620">
    <w:name w:val="icon-growup-task1"/>
    <w:basedOn w:val="1"/>
    <w:uiPriority w:val="0"/>
    <w:pPr>
      <w:spacing w:before="100" w:beforeAutospacing="1" w:after="100" w:afterAutospacing="1"/>
    </w:pPr>
    <w:rPr>
      <w:rFonts w:hAnsi="Calibri"/>
      <w:spacing w:val="-2"/>
      <w:szCs w:val="21"/>
    </w:rPr>
  </w:style>
  <w:style w:type="paragraph" w:customStyle="1" w:styleId="2621">
    <w:name w:val="CM126"/>
    <w:basedOn w:val="1"/>
    <w:next w:val="1"/>
    <w:uiPriority w:val="0"/>
    <w:pPr>
      <w:widowControl w:val="0"/>
      <w:autoSpaceDE w:val="0"/>
      <w:autoSpaceDN w:val="0"/>
      <w:adjustRightInd w:val="0"/>
      <w:spacing w:after="285"/>
    </w:pPr>
    <w:rPr>
      <w:rFonts w:ascii="仿宋_GB2312" w:hAnsi="Calibri" w:eastAsia="仿宋_GB2312" w:cs="黑体"/>
      <w:spacing w:val="-2"/>
      <w:szCs w:val="20"/>
    </w:rPr>
  </w:style>
  <w:style w:type="paragraph" w:customStyle="1" w:styleId="2622">
    <w:name w:val="Char Char Char Char Char Char Char2"/>
    <w:basedOn w:val="1"/>
    <w:uiPriority w:val="0"/>
    <w:pPr>
      <w:spacing w:after="160" w:line="240" w:lineRule="exact"/>
    </w:pPr>
    <w:rPr>
      <w:rFonts w:ascii="Verdana" w:hAnsi="Verdana" w:cs="黑体"/>
      <w:spacing w:val="-2"/>
      <w:sz w:val="20"/>
      <w:szCs w:val="32"/>
      <w:lang w:eastAsia="en-US"/>
    </w:rPr>
  </w:style>
  <w:style w:type="paragraph" w:customStyle="1" w:styleId="2623">
    <w:name w:val="myhome1"/>
    <w:basedOn w:val="1"/>
    <w:uiPriority w:val="0"/>
    <w:pPr>
      <w:spacing w:before="100" w:beforeAutospacing="1" w:after="100" w:afterAutospacing="1"/>
    </w:pPr>
    <w:rPr>
      <w:rFonts w:hAnsi="Calibri"/>
      <w:spacing w:val="-2"/>
      <w:szCs w:val="21"/>
    </w:rPr>
  </w:style>
  <w:style w:type="paragraph" w:customStyle="1" w:styleId="2624">
    <w:name w:val="search-btn1"/>
    <w:basedOn w:val="1"/>
    <w:uiPriority w:val="0"/>
    <w:pPr>
      <w:spacing w:line="330" w:lineRule="atLeast"/>
      <w:ind w:right="45"/>
    </w:pPr>
    <w:rPr>
      <w:rFonts w:hAnsi="Calibri"/>
      <w:spacing w:val="-2"/>
      <w:sz w:val="18"/>
      <w:szCs w:val="18"/>
    </w:rPr>
  </w:style>
  <w:style w:type="paragraph" w:customStyle="1" w:styleId="2625">
    <w:name w:val="font17"/>
    <w:basedOn w:val="1"/>
    <w:uiPriority w:val="0"/>
    <w:pPr>
      <w:widowControl w:val="0"/>
      <w:spacing w:before="100" w:beforeAutospacing="1" w:after="100" w:afterAutospacing="1"/>
      <w:jc w:val="both"/>
    </w:pPr>
    <w:rPr>
      <w:rFonts w:hAnsi="Calibri" w:cs="黑体"/>
      <w:spacing w:val="-2"/>
      <w:sz w:val="16"/>
      <w:szCs w:val="16"/>
    </w:rPr>
  </w:style>
  <w:style w:type="paragraph" w:customStyle="1" w:styleId="2626">
    <w:name w:val="rs-icon1"/>
    <w:basedOn w:val="1"/>
    <w:uiPriority w:val="0"/>
    <w:pPr>
      <w:spacing w:before="100" w:beforeAutospacing="1" w:after="100" w:afterAutospacing="1" w:line="405" w:lineRule="atLeast"/>
    </w:pPr>
    <w:rPr>
      <w:rFonts w:hAnsi="Calibri"/>
      <w:spacing w:val="-2"/>
      <w:szCs w:val="21"/>
    </w:rPr>
  </w:style>
  <w:style w:type="paragraph" w:customStyle="1" w:styleId="2627">
    <w:name w:val="xl111"/>
    <w:basedOn w:val="1"/>
    <w:uiPriority w:val="0"/>
    <w:pPr>
      <w:pBdr>
        <w:left w:val="single" w:color="auto" w:sz="4" w:space="0"/>
        <w:bottom w:val="single" w:color="auto" w:sz="4" w:space="0"/>
        <w:right w:val="single" w:color="auto" w:sz="4" w:space="0"/>
      </w:pBdr>
      <w:spacing w:before="100" w:beforeAutospacing="1" w:after="100" w:afterAutospacing="1"/>
      <w:jc w:val="center"/>
    </w:pPr>
    <w:rPr>
      <w:b/>
      <w:bCs/>
      <w:spacing w:val="-2"/>
      <w:szCs w:val="20"/>
    </w:rPr>
  </w:style>
  <w:style w:type="paragraph" w:customStyle="1" w:styleId="2628">
    <w:name w:val="表标题3"/>
    <w:basedOn w:val="1"/>
    <w:uiPriority w:val="0"/>
    <w:pPr>
      <w:keepNext/>
      <w:widowControl w:val="0"/>
      <w:adjustRightInd w:val="0"/>
      <w:spacing w:before="180" w:after="120" w:line="397" w:lineRule="atLeast"/>
      <w:ind w:firstLine="200" w:firstLineChars="200"/>
      <w:jc w:val="center"/>
    </w:pPr>
    <w:rPr>
      <w:rFonts w:ascii="Times New Roman" w:hAnsi="Times New Roman" w:cs="黑体"/>
      <w:b/>
      <w:spacing w:val="-2"/>
      <w:szCs w:val="20"/>
    </w:rPr>
  </w:style>
  <w:style w:type="paragraph" w:customStyle="1" w:styleId="2629">
    <w:name w:val="样式 首行缩进:  2 字符 行距: 固定值 23 磅"/>
    <w:basedOn w:val="1"/>
    <w:uiPriority w:val="0"/>
    <w:pPr>
      <w:widowControl w:val="0"/>
      <w:spacing w:line="400" w:lineRule="exact"/>
      <w:ind w:firstLine="200" w:firstLineChars="200"/>
      <w:jc w:val="both"/>
    </w:pPr>
    <w:rPr>
      <w:rFonts w:ascii="Times New Roman" w:hAnsi="Times New Roman" w:cs="黑体"/>
      <w:spacing w:val="-2"/>
      <w:szCs w:val="20"/>
    </w:rPr>
  </w:style>
  <w:style w:type="paragraph" w:customStyle="1" w:styleId="2630">
    <w:name w:val="参考:"/>
    <w:uiPriority w:val="0"/>
    <w:pPr>
      <w:widowControl w:val="0"/>
      <w:jc w:val="both"/>
    </w:pPr>
    <w:rPr>
      <w:rFonts w:ascii="Times New Roman" w:hAnsi="Times New Roman" w:eastAsia="宋体" w:cs="Times New Roman"/>
      <w:lang w:val="en-US" w:eastAsia="zh-CN" w:bidi="ar-SA"/>
    </w:rPr>
  </w:style>
  <w:style w:type="paragraph" w:customStyle="1" w:styleId="2631">
    <w:name w:val="样式 宋体 小四 两端对齐 首行缩进:  0.85 厘米 行距: 1.5 倍行距"/>
    <w:basedOn w:val="1"/>
    <w:uiPriority w:val="0"/>
    <w:pPr>
      <w:spacing w:line="360" w:lineRule="auto"/>
      <w:ind w:firstLine="482"/>
      <w:jc w:val="both"/>
    </w:pPr>
    <w:rPr>
      <w:rFonts w:ascii="Times New Roman" w:hAnsi="Times New Roman" w:cs="黑体"/>
      <w:spacing w:val="-2"/>
      <w:szCs w:val="20"/>
    </w:rPr>
  </w:style>
  <w:style w:type="paragraph" w:customStyle="1" w:styleId="2632">
    <w:name w:val="10.3.11"/>
    <w:basedOn w:val="1"/>
    <w:uiPriority w:val="0"/>
    <w:pPr>
      <w:widowControl w:val="0"/>
      <w:adjustRightInd w:val="0"/>
      <w:snapToGrid w:val="0"/>
      <w:spacing w:line="336" w:lineRule="auto"/>
      <w:ind w:firstLine="200" w:firstLineChars="200"/>
      <w:jc w:val="both"/>
    </w:pPr>
    <w:rPr>
      <w:rFonts w:hAnsi="Times New Roman" w:cs="黑体"/>
      <w:spacing w:val="-2"/>
      <w:sz w:val="28"/>
      <w:szCs w:val="28"/>
    </w:rPr>
  </w:style>
  <w:style w:type="paragraph" w:customStyle="1" w:styleId="2633">
    <w:name w:val="more_right"/>
    <w:basedOn w:val="1"/>
    <w:uiPriority w:val="0"/>
    <w:pPr>
      <w:spacing w:before="100" w:beforeAutospacing="1" w:after="100" w:afterAutospacing="1"/>
    </w:pPr>
    <w:rPr>
      <w:rFonts w:hAnsi="Calibri"/>
      <w:spacing w:val="-2"/>
      <w:szCs w:val="21"/>
    </w:rPr>
  </w:style>
  <w:style w:type="paragraph" w:customStyle="1" w:styleId="2634">
    <w:name w:val="enc-tip"/>
    <w:basedOn w:val="1"/>
    <w:uiPriority w:val="0"/>
    <w:pPr>
      <w:spacing w:before="100" w:beforeAutospacing="1" w:after="100" w:afterAutospacing="1"/>
    </w:pPr>
    <w:rPr>
      <w:rFonts w:hAnsi="Calibri"/>
      <w:spacing w:val="-2"/>
      <w:szCs w:val="21"/>
    </w:rPr>
  </w:style>
  <w:style w:type="paragraph" w:customStyle="1" w:styleId="2635">
    <w:name w:val="表格，五宋"/>
    <w:uiPriority w:val="0"/>
    <w:pPr>
      <w:adjustRightInd w:val="0"/>
      <w:spacing w:line="360" w:lineRule="exact"/>
      <w:jc w:val="center"/>
    </w:pPr>
    <w:rPr>
      <w:rFonts w:ascii="Times New Roman" w:hAnsi="Times New Roman" w:eastAsia="宋体" w:cs="Times New Roman"/>
      <w:lang w:val="en-US" w:eastAsia="zh-CN" w:bidi="ar-SA"/>
    </w:rPr>
  </w:style>
  <w:style w:type="paragraph" w:customStyle="1" w:styleId="2636">
    <w:name w:val="myhome"/>
    <w:basedOn w:val="1"/>
    <w:uiPriority w:val="0"/>
    <w:pPr>
      <w:spacing w:before="100" w:beforeAutospacing="1" w:after="100" w:afterAutospacing="1"/>
    </w:pPr>
    <w:rPr>
      <w:rFonts w:hAnsi="Calibri"/>
      <w:spacing w:val="-2"/>
      <w:szCs w:val="21"/>
    </w:rPr>
  </w:style>
  <w:style w:type="paragraph" w:customStyle="1" w:styleId="2637">
    <w:name w:val="Char Char2 Char Char Char Char Char Char Char"/>
    <w:basedOn w:val="1"/>
    <w:uiPriority w:val="0"/>
    <w:pPr>
      <w:widowControl w:val="0"/>
      <w:ind w:firstLine="200" w:firstLineChars="200"/>
      <w:jc w:val="both"/>
    </w:pPr>
    <w:rPr>
      <w:rFonts w:hAnsi="Calibri"/>
      <w:spacing w:val="-2"/>
      <w:szCs w:val="20"/>
    </w:rPr>
  </w:style>
  <w:style w:type="paragraph" w:customStyle="1" w:styleId="2638">
    <w:name w:val="样式100"/>
    <w:basedOn w:val="1"/>
    <w:uiPriority w:val="0"/>
    <w:pPr>
      <w:widowControl w:val="0"/>
      <w:spacing w:beforeLines="50"/>
      <w:jc w:val="both"/>
    </w:pPr>
    <w:rPr>
      <w:rFonts w:ascii="Times New Roman" w:hAnsi="Times New Roman" w:cs="黑体"/>
      <w:b/>
      <w:spacing w:val="-2"/>
      <w:sz w:val="32"/>
      <w:szCs w:val="32"/>
    </w:rPr>
  </w:style>
  <w:style w:type="paragraph" w:customStyle="1" w:styleId="2639">
    <w:name w:val="strong1"/>
    <w:basedOn w:val="1"/>
    <w:uiPriority w:val="0"/>
    <w:pPr>
      <w:spacing w:before="100" w:beforeAutospacing="1" w:after="100" w:afterAutospacing="1"/>
    </w:pPr>
    <w:rPr>
      <w:rFonts w:hAnsi="Calibri"/>
      <w:b/>
      <w:bCs/>
      <w:spacing w:val="-2"/>
      <w:szCs w:val="21"/>
    </w:rPr>
  </w:style>
  <w:style w:type="paragraph" w:customStyle="1" w:styleId="2640">
    <w:name w:val="段标题"/>
    <w:basedOn w:val="1"/>
    <w:next w:val="1"/>
    <w:uiPriority w:val="0"/>
    <w:pPr>
      <w:widowControl w:val="0"/>
      <w:ind w:firstLine="200" w:firstLineChars="200"/>
      <w:outlineLvl w:val="2"/>
    </w:pPr>
    <w:rPr>
      <w:rFonts w:cs="黑体"/>
      <w:bCs/>
      <w:spacing w:val="-2"/>
      <w:sz w:val="28"/>
      <w:szCs w:val="28"/>
    </w:rPr>
  </w:style>
  <w:style w:type="paragraph" w:customStyle="1" w:styleId="2641">
    <w:name w:val="xiaohui1"/>
    <w:basedOn w:val="1"/>
    <w:uiPriority w:val="0"/>
    <w:pPr>
      <w:ind w:right="-390"/>
    </w:pPr>
    <w:rPr>
      <w:rFonts w:hAnsi="Calibri"/>
      <w:spacing w:val="-2"/>
      <w:szCs w:val="21"/>
    </w:rPr>
  </w:style>
  <w:style w:type="paragraph" w:customStyle="1" w:styleId="2642">
    <w:name w:val="1图名"/>
    <w:basedOn w:val="1"/>
    <w:uiPriority w:val="0"/>
    <w:pPr>
      <w:widowControl w:val="0"/>
      <w:spacing w:line="360" w:lineRule="auto"/>
      <w:ind w:firstLine="560" w:firstLineChars="200"/>
      <w:jc w:val="center"/>
    </w:pPr>
    <w:rPr>
      <w:rFonts w:ascii="Times New Roman" w:hAnsi="Times New Roman"/>
      <w:spacing w:val="-2"/>
      <w:sz w:val="28"/>
      <w:szCs w:val="20"/>
    </w:rPr>
  </w:style>
  <w:style w:type="paragraph" w:customStyle="1" w:styleId="2643">
    <w:name w:val="p-body"/>
    <w:basedOn w:val="1"/>
    <w:uiPriority w:val="0"/>
    <w:pPr>
      <w:shd w:val="clear" w:color="auto" w:fill="FFFFFF"/>
      <w:spacing w:before="100" w:beforeAutospacing="1" w:after="100" w:afterAutospacing="1"/>
    </w:pPr>
    <w:rPr>
      <w:rFonts w:hAnsi="Calibri"/>
      <w:spacing w:val="-2"/>
      <w:sz w:val="28"/>
      <w:szCs w:val="21"/>
    </w:rPr>
  </w:style>
  <w:style w:type="paragraph" w:customStyle="1" w:styleId="2644">
    <w:name w:val="tri"/>
    <w:basedOn w:val="1"/>
    <w:uiPriority w:val="0"/>
    <w:pPr>
      <w:pBdr>
        <w:top w:val="dashed" w:color="auto" w:sz="48" w:space="0"/>
        <w:left w:val="dashed" w:color="auto" w:sz="48" w:space="0"/>
        <w:bottom w:val="single" w:color="auto" w:sz="48" w:space="0"/>
        <w:right w:val="dashed" w:color="auto" w:sz="48" w:space="0"/>
      </w:pBdr>
      <w:spacing w:before="100" w:beforeAutospacing="1" w:after="100" w:afterAutospacing="1"/>
    </w:pPr>
    <w:rPr>
      <w:rFonts w:hAnsi="Calibri"/>
      <w:spacing w:val="-2"/>
      <w:sz w:val="2"/>
      <w:szCs w:val="2"/>
    </w:rPr>
  </w:style>
  <w:style w:type="paragraph" w:customStyle="1" w:styleId="2645">
    <w:name w:val="样式 正文文本缩进 2正文文本缩进 2 Char Char Char Char正文文本缩进 2 Char Char + 黑色2"/>
    <w:basedOn w:val="54"/>
    <w:uiPriority w:val="0"/>
    <w:pPr>
      <w:adjustRightInd w:val="0"/>
      <w:spacing w:line="320" w:lineRule="exact"/>
      <w:ind w:firstLine="425" w:firstLineChars="0"/>
      <w:jc w:val="center"/>
    </w:pPr>
    <w:rPr>
      <w:rFonts w:ascii="Arial" w:hAnsi="Arial" w:eastAsia="黑体" w:cs="宋体"/>
      <w:color w:val="000000"/>
      <w:kern w:val="0"/>
      <w:sz w:val="30"/>
    </w:rPr>
  </w:style>
  <w:style w:type="paragraph" w:customStyle="1" w:styleId="2646">
    <w:name w:val="selinna表格"/>
    <w:basedOn w:val="1"/>
    <w:uiPriority w:val="0"/>
    <w:pPr>
      <w:widowControl w:val="0"/>
      <w:jc w:val="center"/>
    </w:pPr>
    <w:rPr>
      <w:rFonts w:hAnsi="Calibri" w:cs="黑体"/>
      <w:spacing w:val="-2"/>
      <w:szCs w:val="20"/>
    </w:rPr>
  </w:style>
  <w:style w:type="paragraph" w:customStyle="1" w:styleId="2647">
    <w:name w:val="批注框文本4"/>
    <w:basedOn w:val="1"/>
    <w:uiPriority w:val="0"/>
    <w:pPr>
      <w:widowControl w:val="0"/>
      <w:jc w:val="both"/>
    </w:pPr>
    <w:rPr>
      <w:rFonts w:ascii="Times New Roman" w:hAnsi="Times New Roman" w:cs="黑体"/>
      <w:spacing w:val="-2"/>
      <w:sz w:val="16"/>
      <w:szCs w:val="20"/>
    </w:rPr>
  </w:style>
  <w:style w:type="paragraph" w:customStyle="1" w:styleId="2648">
    <w:name w:val="uc-name1"/>
    <w:basedOn w:val="1"/>
    <w:uiPriority w:val="0"/>
    <w:pPr>
      <w:spacing w:before="100" w:beforeAutospacing="1" w:after="100" w:afterAutospacing="1"/>
    </w:pPr>
    <w:rPr>
      <w:rFonts w:hAnsi="Calibri"/>
      <w:spacing w:val="-2"/>
      <w:szCs w:val="21"/>
    </w:rPr>
  </w:style>
  <w:style w:type="paragraph" w:customStyle="1" w:styleId="2649">
    <w:name w:val="reader-word-layer reader-word-s1-5 reader-word-s1-8"/>
    <w:basedOn w:val="1"/>
    <w:uiPriority w:val="0"/>
    <w:pPr>
      <w:spacing w:before="100" w:beforeAutospacing="1" w:after="100" w:afterAutospacing="1"/>
    </w:pPr>
    <w:rPr>
      <w:rFonts w:hAnsi="Calibri"/>
      <w:spacing w:val="-2"/>
      <w:szCs w:val="21"/>
    </w:rPr>
  </w:style>
  <w:style w:type="paragraph" w:customStyle="1" w:styleId="2650">
    <w:name w:val="徐萍居中表格名称"/>
    <w:basedOn w:val="1194"/>
    <w:uiPriority w:val="0"/>
    <w:pPr>
      <w:keepNext/>
      <w:widowControl w:val="0"/>
      <w:autoSpaceDE w:val="0"/>
      <w:autoSpaceDN w:val="0"/>
      <w:adjustRightInd w:val="0"/>
      <w:spacing w:before="0" w:beforeLines="50" w:after="0" w:line="240" w:lineRule="auto"/>
      <w:ind w:firstLine="450" w:firstLineChars="450"/>
      <w:jc w:val="left"/>
    </w:pPr>
    <w:rPr>
      <w:rFonts w:eastAsia="宋体"/>
      <w:bCs w:val="0"/>
      <w:sz w:val="26"/>
      <w:szCs w:val="26"/>
    </w:rPr>
  </w:style>
  <w:style w:type="paragraph" w:customStyle="1" w:styleId="2651">
    <w:name w:val="样式 小四 首行缩进:  2 字符"/>
    <w:basedOn w:val="1"/>
    <w:next w:val="1"/>
    <w:uiPriority w:val="0"/>
    <w:pPr>
      <w:widowControl w:val="0"/>
      <w:spacing w:line="480" w:lineRule="atLeast"/>
      <w:ind w:firstLine="180" w:firstLineChars="180"/>
      <w:jc w:val="both"/>
    </w:pPr>
    <w:rPr>
      <w:rFonts w:ascii="Times New Roman" w:hAnsi="Times New Roman" w:cs="黑体"/>
      <w:spacing w:val="-2"/>
      <w:szCs w:val="20"/>
    </w:rPr>
  </w:style>
  <w:style w:type="paragraph" w:customStyle="1" w:styleId="2652">
    <w:name w:val="task"/>
    <w:basedOn w:val="1"/>
    <w:uiPriority w:val="0"/>
    <w:pPr>
      <w:spacing w:before="100" w:beforeAutospacing="1" w:after="225"/>
    </w:pPr>
    <w:rPr>
      <w:rFonts w:hAnsi="Calibri"/>
      <w:color w:val="333333"/>
      <w:spacing w:val="-2"/>
      <w:szCs w:val="21"/>
    </w:rPr>
  </w:style>
  <w:style w:type="paragraph" w:customStyle="1" w:styleId="2653">
    <w:name w:val="正文（韶关规划）"/>
    <w:basedOn w:val="55"/>
    <w:uiPriority w:val="0"/>
    <w:pPr>
      <w:widowControl w:val="0"/>
      <w:tabs>
        <w:tab w:val="left" w:pos="7996"/>
      </w:tabs>
      <w:autoSpaceDE w:val="0"/>
      <w:autoSpaceDN w:val="0"/>
      <w:adjustRightInd w:val="0"/>
      <w:snapToGrid w:val="0"/>
      <w:spacing w:beforeLines="50" w:line="360" w:lineRule="auto"/>
      <w:ind w:left="0" w:leftChars="0" w:firstLine="480"/>
      <w:jc w:val="both"/>
    </w:pPr>
    <w:rPr>
      <w:color w:val="000000"/>
      <w:kern w:val="2"/>
    </w:rPr>
  </w:style>
  <w:style w:type="paragraph" w:customStyle="1" w:styleId="2654">
    <w:name w:val="r1.1.1y小分项"/>
    <w:next w:val="1"/>
    <w:uiPriority w:val="0"/>
    <w:pPr>
      <w:spacing w:beforeLines="100"/>
    </w:pPr>
    <w:rPr>
      <w:rFonts w:ascii="SansSerif" w:hAnsi="SansSerif" w:eastAsia="宋体" w:cs="Times New Roman"/>
      <w:b/>
      <w:color w:val="666699"/>
      <w:sz w:val="18"/>
      <w:lang w:val="en-US" w:eastAsia="zh-CN" w:bidi="ar-SA"/>
    </w:rPr>
  </w:style>
  <w:style w:type="paragraph" w:customStyle="1" w:styleId="2655">
    <w:name w:val="center"/>
    <w:basedOn w:val="1"/>
    <w:uiPriority w:val="0"/>
    <w:pPr>
      <w:spacing w:before="100" w:beforeAutospacing="1" w:after="100" w:afterAutospacing="1"/>
    </w:pPr>
    <w:rPr>
      <w:rFonts w:hAnsi="Calibri"/>
      <w:spacing w:val="-2"/>
      <w:szCs w:val="21"/>
    </w:rPr>
  </w:style>
  <w:style w:type="paragraph" w:customStyle="1" w:styleId="2656">
    <w:name w:val="selinna标3"/>
    <w:basedOn w:val="1"/>
    <w:uiPriority w:val="0"/>
    <w:pPr>
      <w:widowControl w:val="0"/>
      <w:adjustRightInd w:val="0"/>
      <w:snapToGrid w:val="0"/>
      <w:spacing w:beforeLines="50" w:line="300" w:lineRule="auto"/>
      <w:ind w:firstLine="200" w:firstLineChars="200"/>
      <w:jc w:val="both"/>
      <w:outlineLvl w:val="2"/>
    </w:pPr>
    <w:rPr>
      <w:rFonts w:hAnsi="Calibri" w:cs="黑体"/>
      <w:b/>
      <w:bCs/>
      <w:spacing w:val="-2"/>
      <w:sz w:val="32"/>
      <w:szCs w:val="32"/>
    </w:rPr>
  </w:style>
  <w:style w:type="paragraph" w:customStyle="1" w:styleId="2657">
    <w:name w:val="正文版本"/>
    <w:basedOn w:val="1"/>
    <w:uiPriority w:val="0"/>
    <w:pPr>
      <w:widowControl w:val="0"/>
      <w:autoSpaceDE w:val="0"/>
      <w:autoSpaceDN w:val="0"/>
      <w:spacing w:line="400" w:lineRule="exact"/>
      <w:jc w:val="center"/>
    </w:pPr>
    <w:rPr>
      <w:rFonts w:cs="黑体"/>
      <w:color w:val="000000"/>
      <w:spacing w:val="-2"/>
      <w:sz w:val="22"/>
      <w:szCs w:val="22"/>
      <w:lang w:val="zh-CN"/>
    </w:rPr>
  </w:style>
  <w:style w:type="paragraph" w:customStyle="1" w:styleId="2658">
    <w:name w:val="view-tip-pannel"/>
    <w:basedOn w:val="1"/>
    <w:uiPriority w:val="0"/>
    <w:pPr>
      <w:spacing w:before="100" w:beforeAutospacing="1" w:after="375"/>
    </w:pPr>
    <w:rPr>
      <w:rFonts w:hAnsi="Calibri"/>
      <w:spacing w:val="-2"/>
      <w:szCs w:val="21"/>
    </w:rPr>
  </w:style>
  <w:style w:type="paragraph" w:customStyle="1" w:styleId="2659">
    <w:name w:val="文章正文文字 Char"/>
    <w:basedOn w:val="1"/>
    <w:uiPriority w:val="0"/>
    <w:pPr>
      <w:widowControl w:val="0"/>
      <w:spacing w:line="520" w:lineRule="exact"/>
    </w:pPr>
    <w:rPr>
      <w:rFonts w:hint="eastAsia"/>
      <w:kern w:val="2"/>
    </w:rPr>
  </w:style>
  <w:style w:type="paragraph" w:customStyle="1" w:styleId="2660">
    <w:name w:val="xl134"/>
    <w:basedOn w:val="1"/>
    <w:uiPriority w:val="0"/>
    <w:pPr>
      <w:pBdr>
        <w:left w:val="single" w:color="auto" w:sz="4" w:space="0"/>
        <w:bottom w:val="single" w:color="auto" w:sz="4" w:space="0"/>
        <w:right w:val="single" w:color="auto" w:sz="4" w:space="0"/>
      </w:pBdr>
      <w:spacing w:before="100" w:beforeAutospacing="1" w:after="100" w:afterAutospacing="1"/>
    </w:pPr>
    <w:rPr>
      <w:b/>
      <w:bCs/>
      <w:spacing w:val="-2"/>
      <w:szCs w:val="20"/>
    </w:rPr>
  </w:style>
  <w:style w:type="paragraph" w:customStyle="1" w:styleId="2661">
    <w:name w:val="兴武正文"/>
    <w:basedOn w:val="1"/>
    <w:uiPriority w:val="0"/>
    <w:pPr>
      <w:widowControl w:val="0"/>
      <w:spacing w:line="480" w:lineRule="exact"/>
      <w:ind w:firstLine="200" w:firstLineChars="200"/>
      <w:jc w:val="both"/>
    </w:pPr>
    <w:rPr>
      <w:rFonts w:ascii="Times New Roman" w:hAnsi="Times New Roman"/>
      <w:spacing w:val="-2"/>
      <w:szCs w:val="20"/>
    </w:rPr>
  </w:style>
  <w:style w:type="paragraph" w:customStyle="1" w:styleId="2662">
    <w:name w:val="bk-dialog"/>
    <w:basedOn w:val="1"/>
    <w:uiPriority w:val="0"/>
    <w:pPr>
      <w:pBdr>
        <w:top w:val="single" w:color="3874AC" w:sz="6" w:space="0"/>
        <w:left w:val="single" w:color="1169B1" w:sz="12" w:space="0"/>
        <w:bottom w:val="single" w:color="1169B1" w:sz="12" w:space="0"/>
        <w:right w:val="single" w:color="1169B1" w:sz="12" w:space="0"/>
      </w:pBdr>
      <w:shd w:val="clear" w:color="auto" w:fill="FFFFFF"/>
      <w:spacing w:before="100" w:beforeAutospacing="1" w:after="100" w:afterAutospacing="1"/>
    </w:pPr>
    <w:rPr>
      <w:rFonts w:hAnsi="Calibri"/>
      <w:spacing w:val="-2"/>
      <w:szCs w:val="21"/>
    </w:rPr>
  </w:style>
  <w:style w:type="paragraph" w:customStyle="1" w:styleId="2663">
    <w:name w:val="样式 标题 2标题2H2h2第一层条一级条SeHead wsa2Chapter TitleChapter1...."/>
    <w:basedOn w:val="3"/>
    <w:uiPriority w:val="0"/>
    <w:pPr>
      <w:keepLines w:val="0"/>
      <w:widowControl w:val="0"/>
      <w:tabs>
        <w:tab w:val="left" w:pos="1476"/>
      </w:tabs>
      <w:adjustRightInd w:val="0"/>
      <w:snapToGrid w:val="0"/>
      <w:spacing w:before="0" w:beforeLines="50" w:after="0" w:line="360" w:lineRule="auto"/>
      <w:jc w:val="both"/>
    </w:pPr>
    <w:rPr>
      <w:rFonts w:ascii="宋体" w:hAnsi="Arial Unicode MS" w:eastAsia="宋体" w:cs="宋体"/>
      <w:bCs w:val="0"/>
      <w:spacing w:val="-2"/>
      <w:kern w:val="2"/>
      <w:szCs w:val="28"/>
    </w:rPr>
  </w:style>
  <w:style w:type="paragraph" w:customStyle="1" w:styleId="2664">
    <w:name w:val="xl191"/>
    <w:basedOn w:val="1"/>
    <w:uiPriority w:val="0"/>
    <w:pPr>
      <w:pBdr>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2665">
    <w:name w:val="字元 字元 Char Char 字元 字元1"/>
    <w:basedOn w:val="1"/>
    <w:uiPriority w:val="0"/>
    <w:pPr>
      <w:widowControl w:val="0"/>
      <w:jc w:val="both"/>
    </w:pPr>
    <w:rPr>
      <w:rFonts w:ascii="Times New Roman" w:hAnsi="Times New Roman" w:cs="黑体"/>
      <w:spacing w:val="-2"/>
      <w:szCs w:val="20"/>
    </w:rPr>
  </w:style>
  <w:style w:type="paragraph" w:customStyle="1" w:styleId="2666">
    <w:name w:val="ajaxdi1"/>
    <w:basedOn w:val="1"/>
    <w:uiPriority w:val="0"/>
    <w:pPr>
      <w:widowControl w:val="0"/>
      <w:spacing w:before="100" w:beforeAutospacing="1" w:after="100" w:afterAutospacing="1"/>
      <w:ind w:firstLine="200" w:firstLineChars="200"/>
      <w:jc w:val="both"/>
    </w:pPr>
    <w:rPr>
      <w:rFonts w:hAnsi="Calibri" w:cs="黑体"/>
      <w:spacing w:val="-2"/>
      <w:szCs w:val="20"/>
    </w:rPr>
  </w:style>
  <w:style w:type="paragraph" w:customStyle="1" w:styleId="2667">
    <w:name w:val="Char Char Char Char Char Char5"/>
    <w:basedOn w:val="1"/>
    <w:uiPriority w:val="0"/>
    <w:pPr>
      <w:widowControl w:val="0"/>
      <w:jc w:val="both"/>
    </w:pPr>
    <w:rPr>
      <w:rFonts w:ascii="Times New Roman" w:hAnsi="Times New Roman" w:cs="黑体"/>
      <w:spacing w:val="-2"/>
      <w:sz w:val="28"/>
      <w:szCs w:val="20"/>
    </w:rPr>
  </w:style>
  <w:style w:type="paragraph" w:customStyle="1" w:styleId="2668">
    <w:name w:val="样式 首行缩进:  0.95 厘米"/>
    <w:basedOn w:val="1"/>
    <w:uiPriority w:val="0"/>
    <w:pPr>
      <w:widowControl w:val="0"/>
      <w:spacing w:line="360" w:lineRule="auto"/>
      <w:ind w:firstLine="200" w:firstLineChars="200"/>
      <w:jc w:val="both"/>
    </w:pPr>
    <w:rPr>
      <w:rFonts w:ascii="Times New Roman" w:hAnsi="Times New Roman"/>
      <w:spacing w:val="-2"/>
      <w:szCs w:val="20"/>
    </w:rPr>
  </w:style>
  <w:style w:type="paragraph" w:customStyle="1" w:styleId="2669">
    <w:name w:val="－列表"/>
    <w:basedOn w:val="68"/>
    <w:uiPriority w:val="0"/>
    <w:pPr>
      <w:widowControl w:val="0"/>
      <w:snapToGrid w:val="0"/>
      <w:spacing w:line="360" w:lineRule="atLeast"/>
      <w:ind w:left="0" w:firstLine="0" w:firstLineChars="0"/>
      <w:jc w:val="both"/>
    </w:pPr>
    <w:rPr>
      <w:rFonts w:ascii="Times New Roman" w:hAnsi="Times New Roman" w:cs="黑体"/>
      <w:spacing w:val="-2"/>
      <w:sz w:val="22"/>
      <w:szCs w:val="22"/>
    </w:rPr>
  </w:style>
  <w:style w:type="paragraph" w:customStyle="1" w:styleId="2670">
    <w:name w:val="项目标号"/>
    <w:basedOn w:val="1"/>
    <w:uiPriority w:val="0"/>
    <w:pPr>
      <w:widowControl w:val="0"/>
      <w:tabs>
        <w:tab w:val="left" w:pos="0"/>
        <w:tab w:val="left" w:pos="426"/>
        <w:tab w:val="left" w:pos="782"/>
      </w:tabs>
      <w:spacing w:beforeLines="10" w:line="276" w:lineRule="auto"/>
      <w:ind w:left="840" w:firstLine="200" w:firstLineChars="200"/>
    </w:pPr>
    <w:rPr>
      <w:rFonts w:hAnsi="Calibri" w:cs="黑体"/>
      <w:spacing w:val="-2"/>
      <w:szCs w:val="20"/>
    </w:rPr>
  </w:style>
  <w:style w:type="paragraph" w:customStyle="1" w:styleId="2671">
    <w:name w:val="样式 标题 2 + 首行缩进:  1.8 字符"/>
    <w:basedOn w:val="3"/>
    <w:uiPriority w:val="0"/>
    <w:pPr>
      <w:keepLines w:val="0"/>
      <w:widowControl w:val="0"/>
      <w:tabs>
        <w:tab w:val="left" w:pos="0"/>
        <w:tab w:val="left" w:pos="1476"/>
      </w:tabs>
      <w:adjustRightInd w:val="0"/>
      <w:snapToGrid w:val="0"/>
      <w:spacing w:before="0" w:beforeLines="50" w:after="0" w:line="360" w:lineRule="auto"/>
      <w:ind w:firstLine="180" w:firstLineChars="180"/>
      <w:jc w:val="both"/>
    </w:pPr>
    <w:rPr>
      <w:rFonts w:ascii="Arial" w:hAnsi="Arial" w:eastAsia="黑体" w:cs="宋体"/>
      <w:bCs w:val="0"/>
      <w:spacing w:val="-2"/>
      <w:kern w:val="2"/>
      <w:sz w:val="28"/>
      <w:szCs w:val="20"/>
    </w:rPr>
  </w:style>
  <w:style w:type="paragraph" w:customStyle="1" w:styleId="2672">
    <w:name w:val="mstheme-navtxtup-g"/>
    <w:basedOn w:val="1"/>
    <w:uiPriority w:val="0"/>
    <w:pPr>
      <w:widowControl w:val="0"/>
      <w:spacing w:before="100" w:beforeAutospacing="1" w:after="100" w:afterAutospacing="1"/>
      <w:jc w:val="both"/>
    </w:pPr>
    <w:rPr>
      <w:rFonts w:ascii="Times New Roman" w:hAnsi="Times New Roman" w:cs="黑体"/>
      <w:color w:val="0033CC"/>
      <w:spacing w:val="-2"/>
      <w:szCs w:val="20"/>
    </w:rPr>
  </w:style>
  <w:style w:type="paragraph" w:customStyle="1" w:styleId="2673">
    <w:name w:val="样式 首行缩进:  2 字符 Char Char"/>
    <w:basedOn w:val="1"/>
    <w:uiPriority w:val="0"/>
    <w:pPr>
      <w:widowControl w:val="0"/>
      <w:spacing w:line="480" w:lineRule="exact"/>
      <w:ind w:firstLine="200" w:firstLineChars="200"/>
      <w:jc w:val="both"/>
    </w:pPr>
    <w:rPr>
      <w:rFonts w:ascii="Times New Roman" w:hAnsi="Times New Roman" w:cs="黑体"/>
      <w:spacing w:val="-2"/>
      <w:kern w:val="28"/>
      <w:sz w:val="28"/>
      <w:szCs w:val="20"/>
    </w:rPr>
  </w:style>
  <w:style w:type="paragraph" w:customStyle="1" w:styleId="2674">
    <w:name w:val="样式 标题 3标题 3 Char Char Char节，一一黑四（一）条，（一）标题3 Char Char Cha...3"/>
    <w:basedOn w:val="4"/>
    <w:uiPriority w:val="0"/>
    <w:pPr>
      <w:widowControl w:val="0"/>
      <w:tabs>
        <w:tab w:val="left" w:pos="709"/>
        <w:tab w:val="left" w:pos="1022"/>
        <w:tab w:val="left" w:pos="1080"/>
      </w:tabs>
      <w:snapToGrid w:val="0"/>
      <w:spacing w:before="0" w:beforeLines="30" w:line="240" w:lineRule="auto"/>
      <w:ind w:left="709" w:hanging="709"/>
      <w:jc w:val="both"/>
    </w:pPr>
    <w:rPr>
      <w:rFonts w:hint="eastAsia"/>
      <w:bCs w:val="0"/>
      <w:i/>
      <w:iCs/>
      <w:color w:val="000000"/>
      <w:spacing w:val="-2"/>
      <w:kern w:val="2"/>
      <w:sz w:val="24"/>
      <w:szCs w:val="24"/>
    </w:rPr>
  </w:style>
  <w:style w:type="paragraph" w:customStyle="1" w:styleId="2675">
    <w:name w:val="text-wrap"/>
    <w:basedOn w:val="1"/>
    <w:uiPriority w:val="0"/>
    <w:pPr>
      <w:wordWrap w:val="0"/>
      <w:spacing w:before="100" w:beforeAutospacing="1" w:after="100" w:afterAutospacing="1"/>
    </w:pPr>
    <w:rPr>
      <w:rFonts w:hAnsi="Calibri"/>
      <w:spacing w:val="-2"/>
      <w:szCs w:val="21"/>
    </w:rPr>
  </w:style>
  <w:style w:type="paragraph" w:customStyle="1" w:styleId="2676">
    <w:name w:val="样式 标题 2 + 黑体 小二"/>
    <w:basedOn w:val="3"/>
    <w:uiPriority w:val="0"/>
    <w:pPr>
      <w:widowControl w:val="0"/>
      <w:tabs>
        <w:tab w:val="left" w:pos="1476"/>
      </w:tabs>
      <w:spacing w:before="0" w:beforeLines="200" w:after="0" w:line="0" w:lineRule="atLeast"/>
      <w:ind w:left="840" w:hanging="420"/>
      <w:jc w:val="both"/>
    </w:pPr>
    <w:rPr>
      <w:rFonts w:ascii="黑体" w:hAnsi="黑体" w:eastAsia="黑体" w:cs="宋体"/>
      <w:color w:val="000000"/>
      <w:spacing w:val="-2"/>
      <w:kern w:val="2"/>
      <w:sz w:val="36"/>
      <w:szCs w:val="36"/>
    </w:rPr>
  </w:style>
  <w:style w:type="paragraph" w:customStyle="1" w:styleId="2677">
    <w:name w:val="中大1级标题"/>
    <w:basedOn w:val="87"/>
    <w:uiPriority w:val="0"/>
    <w:pPr>
      <w:widowControl/>
      <w:adjustRightInd w:val="0"/>
      <w:snapToGrid w:val="0"/>
      <w:spacing w:beforeLines="100" w:line="360" w:lineRule="auto"/>
      <w:ind w:left="0" w:leftChars="0"/>
      <w:outlineLvl w:val="0"/>
    </w:pPr>
    <w:rPr>
      <w:rFonts w:ascii="Times New Roman" w:hAnsi="Times New Roman"/>
      <w:bCs/>
      <w:color w:val="000000"/>
      <w:kern w:val="28"/>
      <w:sz w:val="36"/>
      <w:szCs w:val="20"/>
    </w:rPr>
  </w:style>
  <w:style w:type="paragraph" w:customStyle="1" w:styleId="2678">
    <w:name w:val="本文标题 3"/>
    <w:basedOn w:val="1"/>
    <w:uiPriority w:val="0"/>
    <w:pPr>
      <w:widowControl w:val="0"/>
      <w:tabs>
        <w:tab w:val="left" w:pos="0"/>
      </w:tabs>
      <w:jc w:val="both"/>
    </w:pPr>
    <w:rPr>
      <w:rFonts w:ascii="Times New Roman" w:hAnsi="Times New Roman" w:cs="黑体"/>
      <w:spacing w:val="-2"/>
      <w:szCs w:val="20"/>
    </w:rPr>
  </w:style>
  <w:style w:type="paragraph" w:customStyle="1" w:styleId="2679">
    <w:name w:val="样式 四号 黑色 行距: 1.5 倍行距 首行缩进:  2 字符"/>
    <w:basedOn w:val="1"/>
    <w:uiPriority w:val="0"/>
    <w:pPr>
      <w:widowControl w:val="0"/>
      <w:ind w:firstLine="200" w:firstLineChars="200"/>
      <w:jc w:val="both"/>
    </w:pPr>
    <w:rPr>
      <w:rFonts w:ascii="Times New Roman" w:hAnsi="Times New Roman" w:eastAsia="仿宋_GB2312"/>
      <w:color w:val="000000"/>
      <w:spacing w:val="-2"/>
      <w:sz w:val="28"/>
      <w:szCs w:val="20"/>
    </w:rPr>
  </w:style>
  <w:style w:type="paragraph" w:customStyle="1" w:styleId="2680">
    <w:name w:val="宏福4"/>
    <w:basedOn w:val="1"/>
    <w:uiPriority w:val="0"/>
    <w:pPr>
      <w:widowControl w:val="0"/>
      <w:snapToGrid w:val="0"/>
      <w:spacing w:line="400" w:lineRule="atLeast"/>
      <w:ind w:firstLine="567"/>
      <w:jc w:val="both"/>
    </w:pPr>
    <w:rPr>
      <w:rFonts w:ascii="Times New Roman" w:hAnsi="Times New Roman" w:cs="黑体"/>
      <w:spacing w:val="-2"/>
      <w:sz w:val="28"/>
      <w:szCs w:val="20"/>
    </w:rPr>
  </w:style>
  <w:style w:type="paragraph" w:customStyle="1" w:styleId="2681">
    <w:name w:val="样式 标题 3 + 加粗"/>
    <w:basedOn w:val="4"/>
    <w:uiPriority w:val="0"/>
    <w:pPr>
      <w:keepNext w:val="0"/>
      <w:keepLines w:val="0"/>
      <w:widowControl w:val="0"/>
      <w:tabs>
        <w:tab w:val="left" w:pos="1022"/>
        <w:tab w:val="left" w:pos="1080"/>
      </w:tabs>
      <w:adjustRightInd w:val="0"/>
      <w:snapToGrid w:val="0"/>
      <w:spacing w:before="0" w:after="0" w:line="360" w:lineRule="auto"/>
      <w:ind w:left="1260" w:hanging="420"/>
    </w:pPr>
    <w:rPr>
      <w:rFonts w:hint="eastAsia"/>
      <w:bCs w:val="0"/>
      <w:i/>
      <w:iCs/>
      <w:color w:val="000000"/>
      <w:spacing w:val="-2"/>
      <w:kern w:val="2"/>
      <w:sz w:val="24"/>
      <w:szCs w:val="24"/>
    </w:rPr>
  </w:style>
  <w:style w:type="paragraph" w:customStyle="1" w:styleId="2682">
    <w:name w:val="样式 标题 1标题 11一、 + Times New Roman 行距: 固定值 23 磅"/>
    <w:basedOn w:val="2"/>
    <w:uiPriority w:val="0"/>
    <w:pPr>
      <w:spacing w:before="0" w:after="0" w:line="460" w:lineRule="exact"/>
    </w:pPr>
    <w:rPr>
      <w:rFonts w:ascii="黑体" w:hAnsi="宋体" w:eastAsia="黑体" w:cs="宋体"/>
      <w:b w:val="0"/>
      <w:bCs w:val="0"/>
      <w:spacing w:val="-2"/>
      <w:sz w:val="32"/>
      <w:szCs w:val="20"/>
    </w:rPr>
  </w:style>
  <w:style w:type="paragraph" w:customStyle="1" w:styleId="2683">
    <w:name w:val="1-表内"/>
    <w:basedOn w:val="1"/>
    <w:uiPriority w:val="0"/>
    <w:pPr>
      <w:widowControl w:val="0"/>
      <w:jc w:val="both"/>
    </w:pPr>
    <w:rPr>
      <w:spacing w:val="-2"/>
      <w:sz w:val="28"/>
      <w:szCs w:val="21"/>
    </w:rPr>
  </w:style>
  <w:style w:type="paragraph" w:customStyle="1" w:styleId="2684">
    <w:name w:val="小五居中"/>
    <w:basedOn w:val="1"/>
    <w:uiPriority w:val="0"/>
    <w:pPr>
      <w:widowControl w:val="0"/>
      <w:jc w:val="center"/>
    </w:pPr>
    <w:rPr>
      <w:rFonts w:ascii="Times New Roman" w:hAnsi="Times New Roman" w:cs="黑体"/>
      <w:spacing w:val="-2"/>
      <w:sz w:val="18"/>
      <w:szCs w:val="20"/>
    </w:rPr>
  </w:style>
  <w:style w:type="paragraph" w:customStyle="1" w:styleId="2685">
    <w:name w:val="my table header"/>
    <w:basedOn w:val="1"/>
    <w:uiPriority w:val="0"/>
    <w:pPr>
      <w:widowControl w:val="0"/>
      <w:spacing w:line="360" w:lineRule="auto"/>
      <w:ind w:left="567"/>
      <w:jc w:val="center"/>
    </w:pPr>
    <w:rPr>
      <w:rFonts w:cs="黑体"/>
      <w:b/>
      <w:bCs/>
      <w:spacing w:val="-2"/>
      <w:szCs w:val="21"/>
    </w:rPr>
  </w:style>
  <w:style w:type="paragraph" w:customStyle="1" w:styleId="2686">
    <w:name w:val="album-border2"/>
    <w:basedOn w:val="1"/>
    <w:uiPriority w:val="0"/>
    <w:pPr>
      <w:pBdr>
        <w:top w:val="single" w:color="B7B7B7" w:sz="6" w:space="0"/>
        <w:left w:val="single" w:color="B7B7B7" w:sz="6" w:space="0"/>
        <w:bottom w:val="single" w:color="B7B7B7" w:sz="6" w:space="0"/>
        <w:right w:val="single" w:color="B7B7B7" w:sz="6" w:space="0"/>
      </w:pBdr>
      <w:shd w:val="clear" w:color="auto" w:fill="FFFFFF"/>
      <w:spacing w:before="100" w:beforeAutospacing="1" w:after="100" w:afterAutospacing="1"/>
    </w:pPr>
    <w:rPr>
      <w:rFonts w:hAnsi="Calibri"/>
      <w:spacing w:val="-2"/>
      <w:szCs w:val="21"/>
    </w:rPr>
  </w:style>
  <w:style w:type="paragraph" w:customStyle="1" w:styleId="2687">
    <w:name w:val="赵正文"/>
    <w:basedOn w:val="1"/>
    <w:uiPriority w:val="0"/>
    <w:pPr>
      <w:widowControl w:val="0"/>
      <w:ind w:firstLine="200" w:firstLineChars="200"/>
    </w:pPr>
    <w:rPr>
      <w:rFonts w:ascii="Times New Roman" w:hAnsi="Times New Roman" w:cs="黑体"/>
      <w:bCs/>
      <w:spacing w:val="-2"/>
      <w:szCs w:val="20"/>
    </w:rPr>
  </w:style>
  <w:style w:type="paragraph" w:customStyle="1" w:styleId="2688">
    <w:name w:val="command1"/>
    <w:basedOn w:val="1"/>
    <w:uiPriority w:val="0"/>
    <w:pPr>
      <w:spacing w:before="100" w:beforeAutospacing="1" w:after="100" w:afterAutospacing="1"/>
      <w:jc w:val="center"/>
    </w:pPr>
    <w:rPr>
      <w:rFonts w:hAnsi="Calibri"/>
      <w:spacing w:val="-2"/>
      <w:szCs w:val="21"/>
    </w:rPr>
  </w:style>
  <w:style w:type="paragraph" w:customStyle="1" w:styleId="2689">
    <w:name w:val="样式 标题 1 + 首行缩进:  2 字符"/>
    <w:basedOn w:val="2"/>
    <w:uiPriority w:val="0"/>
    <w:pPr>
      <w:pageBreakBefore/>
      <w:adjustRightInd w:val="0"/>
      <w:snapToGrid w:val="0"/>
      <w:spacing w:before="0" w:beforeLines="50" w:after="0" w:line="360" w:lineRule="auto"/>
    </w:pPr>
    <w:rPr>
      <w:rFonts w:ascii="仿宋_GB2312" w:hAnsi="宋体" w:eastAsia="仿宋_GB2312" w:cs="宋体"/>
      <w:spacing w:val="-2"/>
      <w:sz w:val="24"/>
      <w:szCs w:val="24"/>
    </w:rPr>
  </w:style>
  <w:style w:type="paragraph" w:customStyle="1" w:styleId="2690">
    <w:name w:val="title 01"/>
    <w:basedOn w:val="1"/>
    <w:uiPriority w:val="0"/>
    <w:pPr>
      <w:widowControl w:val="0"/>
      <w:jc w:val="center"/>
    </w:pPr>
    <w:rPr>
      <w:rFonts w:ascii="Times New Roman" w:hAnsi="Times New Roman"/>
      <w:spacing w:val="-2"/>
      <w:sz w:val="44"/>
      <w:szCs w:val="20"/>
    </w:rPr>
  </w:style>
  <w:style w:type="paragraph" w:customStyle="1" w:styleId="2691">
    <w:name w:val="xl129"/>
    <w:basedOn w:val="1"/>
    <w:uiPriority w:val="0"/>
    <w:pPr>
      <w:pBdr>
        <w:top w:val="single" w:color="auto" w:sz="4" w:space="0"/>
        <w:left w:val="single" w:color="auto" w:sz="4" w:space="0"/>
        <w:bottom w:val="single" w:color="auto" w:sz="4" w:space="0"/>
      </w:pBdr>
      <w:spacing w:before="100" w:beforeAutospacing="1" w:after="100" w:afterAutospacing="1"/>
    </w:pPr>
    <w:rPr>
      <w:b/>
      <w:bCs/>
      <w:color w:val="008000"/>
      <w:spacing w:val="-2"/>
      <w:szCs w:val="20"/>
    </w:rPr>
  </w:style>
  <w:style w:type="paragraph" w:customStyle="1" w:styleId="2692">
    <w:name w:val="纯文本1 Char Char Char Char Char Char Char Char Char Char"/>
    <w:basedOn w:val="1"/>
    <w:uiPriority w:val="0"/>
    <w:pPr>
      <w:widowControl w:val="0"/>
      <w:autoSpaceDE w:val="0"/>
      <w:autoSpaceDN w:val="0"/>
      <w:adjustRightInd w:val="0"/>
      <w:spacing w:line="360" w:lineRule="atLeast"/>
    </w:pPr>
    <w:rPr>
      <w:rFonts w:ascii="Times New Roman" w:hAnsi="Times New Roman" w:cs="黑体"/>
      <w:spacing w:val="-2"/>
      <w:kern w:val="44"/>
      <w:szCs w:val="20"/>
    </w:rPr>
  </w:style>
  <w:style w:type="paragraph" w:customStyle="1" w:styleId="2693">
    <w:name w:val="普通(网站)12"/>
    <w:basedOn w:val="1"/>
    <w:uiPriority w:val="0"/>
    <w:pPr>
      <w:widowControl w:val="0"/>
      <w:spacing w:before="100" w:beforeAutospacing="1" w:after="100" w:afterAutospacing="1"/>
      <w:ind w:firstLine="200" w:firstLineChars="200"/>
      <w:jc w:val="both"/>
    </w:pPr>
    <w:rPr>
      <w:rFonts w:hAnsi="Calibri" w:cs="黑体"/>
      <w:spacing w:val="-2"/>
      <w:szCs w:val="20"/>
    </w:rPr>
  </w:style>
  <w:style w:type="paragraph" w:customStyle="1" w:styleId="2694">
    <w:name w:val="ZW Char Char Char"/>
    <w:basedOn w:val="1"/>
    <w:uiPriority w:val="0"/>
    <w:pPr>
      <w:widowControl w:val="0"/>
      <w:spacing w:beforeLines="20"/>
      <w:ind w:firstLine="200" w:firstLineChars="200"/>
      <w:jc w:val="both"/>
    </w:pPr>
    <w:rPr>
      <w:rFonts w:ascii="Times New Roman" w:hAnsi="Times New Roman" w:cs="黑体"/>
      <w:spacing w:val="-2"/>
      <w:szCs w:val="21"/>
    </w:rPr>
  </w:style>
  <w:style w:type="paragraph" w:customStyle="1" w:styleId="2695">
    <w:name w:val="样式 标题 1标题 11一、 + 小三 行距: 1.5 倍行距"/>
    <w:basedOn w:val="2"/>
    <w:uiPriority w:val="0"/>
    <w:pPr>
      <w:spacing w:before="0" w:after="0" w:line="360" w:lineRule="auto"/>
    </w:pPr>
    <w:rPr>
      <w:rFonts w:ascii="黑体" w:hAnsi="宋体" w:eastAsia="黑体" w:cs="宋体"/>
      <w:spacing w:val="-2"/>
      <w:sz w:val="30"/>
      <w:szCs w:val="20"/>
    </w:rPr>
  </w:style>
  <w:style w:type="paragraph" w:customStyle="1" w:styleId="2696">
    <w:name w:val="正文33"/>
    <w:basedOn w:val="1"/>
    <w:uiPriority w:val="0"/>
    <w:pPr>
      <w:widowControl w:val="0"/>
      <w:snapToGrid w:val="0"/>
      <w:spacing w:after="120" w:line="324" w:lineRule="auto"/>
      <w:ind w:firstLine="200" w:firstLineChars="200"/>
      <w:jc w:val="both"/>
    </w:pPr>
    <w:rPr>
      <w:rFonts w:ascii="Arial" w:hAnsi="Arial" w:cs="黑体"/>
      <w:bCs/>
      <w:spacing w:val="-2"/>
      <w:szCs w:val="20"/>
    </w:rPr>
  </w:style>
  <w:style w:type="paragraph" w:customStyle="1" w:styleId="2697">
    <w:name w:val="环小四内容"/>
    <w:basedOn w:val="1"/>
    <w:uiPriority w:val="0"/>
    <w:pPr>
      <w:widowControl w:val="0"/>
      <w:ind w:firstLine="200" w:firstLineChars="200"/>
      <w:jc w:val="both"/>
    </w:pPr>
    <w:rPr>
      <w:rFonts w:hAnsi="Calibri" w:cs="黑体"/>
      <w:spacing w:val="-2"/>
      <w:szCs w:val="20"/>
    </w:rPr>
  </w:style>
  <w:style w:type="paragraph" w:customStyle="1" w:styleId="2698">
    <w:name w:val="我的标题2"/>
    <w:basedOn w:val="1"/>
    <w:uiPriority w:val="0"/>
    <w:pPr>
      <w:widowControl w:val="0"/>
      <w:ind w:firstLine="576" w:firstLineChars="192"/>
      <w:jc w:val="both"/>
    </w:pPr>
    <w:rPr>
      <w:rFonts w:ascii="黑体" w:hAnsi="Times New Roman" w:eastAsia="黑体" w:cs="黑体"/>
      <w:spacing w:val="-2"/>
      <w:sz w:val="30"/>
      <w:szCs w:val="20"/>
    </w:rPr>
  </w:style>
  <w:style w:type="paragraph" w:customStyle="1" w:styleId="2699">
    <w:name w:val="样式 样式 标题 2 + 红色 + 自动设置 Char"/>
    <w:basedOn w:val="2700"/>
    <w:uiPriority w:val="0"/>
    <w:pPr>
      <w:tabs>
        <w:tab w:val="left" w:pos="1476"/>
      </w:tabs>
      <w:spacing w:beforeLines="0"/>
    </w:pPr>
    <w:rPr>
      <w:rFonts w:eastAsia="新宋体"/>
      <w:spacing w:val="-8"/>
    </w:rPr>
  </w:style>
  <w:style w:type="paragraph" w:customStyle="1" w:styleId="2700">
    <w:name w:val="样式 标题 2 + 红色"/>
    <w:basedOn w:val="3"/>
    <w:uiPriority w:val="0"/>
    <w:pPr>
      <w:keepLines w:val="0"/>
      <w:widowControl w:val="0"/>
      <w:tabs>
        <w:tab w:val="left" w:pos="1476"/>
      </w:tabs>
      <w:adjustRightInd w:val="0"/>
      <w:snapToGrid w:val="0"/>
      <w:spacing w:before="0" w:beforeLines="50" w:after="0" w:line="408" w:lineRule="auto"/>
      <w:jc w:val="both"/>
    </w:pPr>
    <w:rPr>
      <w:rFonts w:ascii="Arial" w:hAnsi="Arial" w:eastAsia="黑体" w:cs="宋体"/>
      <w:bCs w:val="0"/>
      <w:color w:val="FF0000"/>
      <w:spacing w:val="-2"/>
      <w:kern w:val="2"/>
      <w:sz w:val="28"/>
      <w:szCs w:val="20"/>
    </w:rPr>
  </w:style>
  <w:style w:type="paragraph" w:customStyle="1" w:styleId="2701">
    <w:name w:val="标题111"/>
    <w:basedOn w:val="2"/>
    <w:next w:val="1"/>
    <w:uiPriority w:val="0"/>
    <w:pPr>
      <w:keepNext w:val="0"/>
      <w:keepLines w:val="0"/>
      <w:tabs>
        <w:tab w:val="left" w:pos="0"/>
      </w:tabs>
      <w:snapToGrid w:val="0"/>
      <w:spacing w:before="0" w:beforeLines="100" w:after="0" w:line="360" w:lineRule="auto"/>
      <w:jc w:val="center"/>
    </w:pPr>
    <w:rPr>
      <w:rFonts w:ascii="宋体" w:hAnsi="宋体" w:cs="宋体"/>
      <w:bCs w:val="0"/>
      <w:spacing w:val="-2"/>
      <w:sz w:val="36"/>
      <w:szCs w:val="36"/>
    </w:rPr>
  </w:style>
  <w:style w:type="paragraph" w:customStyle="1" w:styleId="2702">
    <w:name w:val="xl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黑体"/>
      <w:spacing w:val="-2"/>
      <w:szCs w:val="20"/>
    </w:rPr>
  </w:style>
  <w:style w:type="paragraph" w:customStyle="1" w:styleId="2703">
    <w:name w:val="表格內文1"/>
    <w:basedOn w:val="1"/>
    <w:uiPriority w:val="0"/>
    <w:pPr>
      <w:widowControl w:val="0"/>
      <w:tabs>
        <w:tab w:val="left" w:pos="227"/>
      </w:tabs>
      <w:adjustRightInd w:val="0"/>
      <w:snapToGrid w:val="0"/>
      <w:spacing w:line="240" w:lineRule="atLeast"/>
      <w:jc w:val="both"/>
    </w:pPr>
    <w:rPr>
      <w:rFonts w:ascii="Baskerville Old Face" w:hAnsi="Baskerville Old Face" w:eastAsia="華康楷書體W5" w:cs="黑体"/>
      <w:spacing w:val="-2"/>
      <w:szCs w:val="20"/>
      <w:lang w:eastAsia="zh-TW"/>
    </w:rPr>
  </w:style>
  <w:style w:type="paragraph" w:customStyle="1" w:styleId="2704">
    <w:name w:val="样式 样式 宋体 小四 左 + 首行缩进:  2 字符"/>
    <w:basedOn w:val="1"/>
    <w:uiPriority w:val="0"/>
    <w:pPr>
      <w:widowControl w:val="0"/>
      <w:jc w:val="both"/>
    </w:pPr>
    <w:rPr>
      <w:rFonts w:ascii="Times New Roman" w:hAnsi="Times New Roman" w:cs="黑体"/>
      <w:spacing w:val="-2"/>
      <w:szCs w:val="20"/>
    </w:rPr>
  </w:style>
  <w:style w:type="paragraph" w:customStyle="1" w:styleId="2705">
    <w:name w:val="userin-split"/>
    <w:basedOn w:val="1"/>
    <w:uiPriority w:val="0"/>
    <w:pPr>
      <w:pBdr>
        <w:top w:val="single" w:color="A0CCE0" w:sz="6" w:space="0"/>
        <w:bottom w:val="single" w:color="FFFFFF" w:sz="6" w:space="0"/>
      </w:pBdr>
      <w:spacing w:before="100" w:beforeAutospacing="1" w:after="100" w:afterAutospacing="1"/>
    </w:pPr>
    <w:rPr>
      <w:rFonts w:hAnsi="Calibri"/>
      <w:spacing w:val="-2"/>
      <w:szCs w:val="21"/>
    </w:rPr>
  </w:style>
  <w:style w:type="paragraph" w:customStyle="1" w:styleId="2706">
    <w:name w:val="正文5"/>
    <w:uiPriority w:val="0"/>
    <w:pPr>
      <w:autoSpaceDE w:val="0"/>
      <w:autoSpaceDN w:val="0"/>
      <w:adjustRightInd w:val="0"/>
      <w:spacing w:line="360" w:lineRule="auto"/>
      <w:ind w:left="100" w:leftChars="100" w:right="284" w:hanging="225" w:hangingChars="225"/>
      <w:jc w:val="both"/>
    </w:pPr>
    <w:rPr>
      <w:rFonts w:ascii="Times New Roman" w:hAnsi="Times New Roman" w:eastAsia="宋体" w:cs="Times New Roman"/>
      <w:szCs w:val="21"/>
      <w:lang w:val="en-US" w:eastAsia="zh-CN" w:bidi="ar-SA"/>
    </w:rPr>
  </w:style>
  <w:style w:type="paragraph" w:customStyle="1" w:styleId="2707">
    <w:name w:val="album-view"/>
    <w:basedOn w:val="1"/>
    <w:uiPriority w:val="0"/>
    <w:pPr>
      <w:spacing w:before="100" w:beforeAutospacing="1" w:after="100" w:afterAutospacing="1" w:line="180" w:lineRule="atLeast"/>
      <w:jc w:val="center"/>
    </w:pPr>
    <w:rPr>
      <w:rFonts w:hAnsi="Calibri"/>
      <w:spacing w:val="-2"/>
      <w:szCs w:val="21"/>
    </w:rPr>
  </w:style>
  <w:style w:type="paragraph" w:customStyle="1" w:styleId="2708">
    <w:name w:val="样式 样式 左侧:  2 字符 段后: 0.5 行 + 首行缩进:  2 字符 段后: 0.5 行"/>
    <w:basedOn w:val="1"/>
    <w:uiPriority w:val="0"/>
    <w:pPr>
      <w:widowControl w:val="0"/>
      <w:ind w:firstLine="560" w:firstLineChars="200"/>
      <w:jc w:val="both"/>
    </w:pPr>
    <w:rPr>
      <w:rFonts w:ascii="Times New Roman" w:hAnsi="Times New Roman" w:eastAsia="仿宋_GB2312" w:cs="黑体"/>
      <w:spacing w:val="-2"/>
      <w:sz w:val="28"/>
      <w:szCs w:val="28"/>
    </w:rPr>
  </w:style>
  <w:style w:type="paragraph" w:customStyle="1" w:styleId="2709">
    <w:name w:val="批注框文本2"/>
    <w:basedOn w:val="1"/>
    <w:uiPriority w:val="0"/>
    <w:pPr>
      <w:widowControl w:val="0"/>
      <w:jc w:val="both"/>
    </w:pPr>
    <w:rPr>
      <w:rFonts w:ascii="Times New Roman" w:hAnsi="Times New Roman" w:cs="黑体"/>
      <w:spacing w:val="-2"/>
      <w:sz w:val="18"/>
      <w:szCs w:val="18"/>
    </w:rPr>
  </w:style>
  <w:style w:type="paragraph" w:customStyle="1" w:styleId="2710">
    <w:name w:val="小标题"/>
    <w:basedOn w:val="1"/>
    <w:uiPriority w:val="0"/>
    <w:pPr>
      <w:widowControl w:val="0"/>
      <w:autoSpaceDE w:val="0"/>
      <w:autoSpaceDN w:val="0"/>
      <w:adjustRightInd w:val="0"/>
      <w:spacing w:before="120" w:after="120" w:line="400" w:lineRule="atLeast"/>
      <w:ind w:firstLine="200" w:firstLineChars="200"/>
      <w:jc w:val="both"/>
    </w:pPr>
    <w:rPr>
      <w:rFonts w:hAnsi="Calibri" w:cs="黑体"/>
      <w:b/>
      <w:bCs/>
      <w:spacing w:val="-2"/>
      <w:szCs w:val="20"/>
      <w:u w:val="single"/>
    </w:rPr>
  </w:style>
  <w:style w:type="paragraph" w:customStyle="1" w:styleId="2711">
    <w:name w:val="黄埔正文"/>
    <w:uiPriority w:val="0"/>
    <w:pPr>
      <w:spacing w:beforeLines="50" w:line="440" w:lineRule="exact"/>
      <w:ind w:firstLine="480"/>
      <w:jc w:val="both"/>
    </w:pPr>
    <w:rPr>
      <w:rFonts w:ascii="宋体" w:hAnsi="Times New Roman" w:eastAsia="宋体" w:cs="Times New Roman"/>
      <w:color w:val="000000"/>
      <w:kern w:val="2"/>
      <w:sz w:val="24"/>
      <w:lang w:val="en-US" w:eastAsia="zh-CN" w:bidi="ar-SA"/>
    </w:rPr>
  </w:style>
  <w:style w:type="paragraph" w:customStyle="1" w:styleId="2712">
    <w:name w:val="纯文本21"/>
    <w:basedOn w:val="1"/>
    <w:uiPriority w:val="0"/>
    <w:pPr>
      <w:widowControl w:val="0"/>
      <w:jc w:val="both"/>
    </w:pPr>
    <w:rPr>
      <w:rFonts w:hAnsi="Courier New"/>
      <w:spacing w:val="-2"/>
      <w:sz w:val="28"/>
      <w:szCs w:val="21"/>
    </w:rPr>
  </w:style>
  <w:style w:type="paragraph" w:customStyle="1" w:styleId="2713">
    <w:name w:val="xl13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pacing w:val="-2"/>
      <w:szCs w:val="20"/>
    </w:rPr>
  </w:style>
  <w:style w:type="paragraph" w:customStyle="1" w:styleId="2714">
    <w:name w:val="TAB"/>
    <w:basedOn w:val="34"/>
    <w:uiPriority w:val="0"/>
    <w:pPr>
      <w:spacing w:before="60" w:after="60"/>
      <w:jc w:val="left"/>
    </w:pPr>
    <w:rPr>
      <w:rFonts w:ascii="Arial" w:hAnsi="Arial"/>
      <w:i/>
      <w:iCs/>
      <w:color w:val="000000"/>
      <w:kern w:val="2"/>
      <w:sz w:val="18"/>
    </w:rPr>
  </w:style>
  <w:style w:type="paragraph" w:customStyle="1" w:styleId="2715">
    <w:name w:val="center1"/>
    <w:basedOn w:val="1"/>
    <w:uiPriority w:val="0"/>
    <w:pPr>
      <w:shd w:val="clear" w:color="auto" w:fill="D4E8FA"/>
      <w:spacing w:before="100" w:beforeAutospacing="1" w:after="100" w:afterAutospacing="1"/>
    </w:pPr>
    <w:rPr>
      <w:rFonts w:hAnsi="Calibri"/>
      <w:b/>
      <w:bCs/>
      <w:spacing w:val="-2"/>
      <w:szCs w:val="21"/>
    </w:rPr>
  </w:style>
  <w:style w:type="paragraph" w:customStyle="1" w:styleId="2716">
    <w:name w:val="样式 (中文) 楷体_GB2312 小四 黑色 居中 首行缩进:  0.85 厘米 段前: 18 磅 段后: 6 磅..."/>
    <w:basedOn w:val="1"/>
    <w:uiPriority w:val="0"/>
    <w:pPr>
      <w:widowControl w:val="0"/>
      <w:jc w:val="center"/>
    </w:pPr>
    <w:rPr>
      <w:rFonts w:ascii="Times New Roman" w:hAnsi="Times New Roman"/>
      <w:color w:val="000000"/>
      <w:spacing w:val="-2"/>
      <w:szCs w:val="20"/>
    </w:rPr>
  </w:style>
  <w:style w:type="paragraph" w:customStyle="1" w:styleId="2717">
    <w:name w:val="1安宁正文"/>
    <w:basedOn w:val="1"/>
    <w:uiPriority w:val="0"/>
    <w:pPr>
      <w:widowControl w:val="0"/>
      <w:spacing w:line="360" w:lineRule="auto"/>
      <w:ind w:firstLine="560" w:firstLineChars="200"/>
      <w:jc w:val="both"/>
    </w:pPr>
    <w:rPr>
      <w:rFonts w:ascii="Times New Roman" w:hAnsi="Times New Roman"/>
      <w:spacing w:val="-2"/>
      <w:sz w:val="28"/>
      <w:szCs w:val="20"/>
    </w:rPr>
  </w:style>
  <w:style w:type="paragraph" w:customStyle="1" w:styleId="2718">
    <w:name w:val="流程图文字"/>
    <w:basedOn w:val="1"/>
    <w:uiPriority w:val="0"/>
    <w:pPr>
      <w:widowControl w:val="0"/>
      <w:spacing w:line="288" w:lineRule="auto"/>
      <w:jc w:val="center"/>
    </w:pPr>
    <w:rPr>
      <w:rFonts w:ascii="Times New Roman" w:hAnsi="Times New Roman" w:eastAsia="楷体_GB2312" w:cs="黑体"/>
      <w:spacing w:val="-2"/>
      <w:szCs w:val="20"/>
    </w:rPr>
  </w:style>
  <w:style w:type="paragraph" w:customStyle="1" w:styleId="2719">
    <w:name w:val="tnone"/>
    <w:basedOn w:val="1"/>
    <w:uiPriority w:val="0"/>
    <w:pPr>
      <w:spacing w:before="100" w:beforeAutospacing="1" w:after="100" w:afterAutospacing="1"/>
    </w:pPr>
    <w:rPr>
      <w:rFonts w:ascii="Arial Unicode MS" w:hAnsi="Arial Unicode MS" w:eastAsia="Arial Unicode MS" w:cs="黑体"/>
      <w:spacing w:val="-2"/>
      <w:szCs w:val="20"/>
    </w:rPr>
  </w:style>
  <w:style w:type="paragraph" w:customStyle="1" w:styleId="2720">
    <w:name w:val="正文 03"/>
    <w:basedOn w:val="1"/>
    <w:uiPriority w:val="0"/>
    <w:pPr>
      <w:widowControl w:val="0"/>
      <w:autoSpaceDE w:val="0"/>
      <w:autoSpaceDN w:val="0"/>
      <w:jc w:val="both"/>
    </w:pPr>
    <w:rPr>
      <w:rFonts w:ascii="Times New Roman" w:hAnsi="Times New Roman" w:cs="黑体"/>
      <w:spacing w:val="-2"/>
      <w:szCs w:val="20"/>
    </w:rPr>
  </w:style>
  <w:style w:type="paragraph" w:customStyle="1" w:styleId="2721">
    <w:name w:val="图文框"/>
    <w:basedOn w:val="1"/>
    <w:uiPriority w:val="0"/>
    <w:pPr>
      <w:widowControl w:val="0"/>
      <w:spacing w:line="360" w:lineRule="auto"/>
      <w:jc w:val="center"/>
    </w:pPr>
    <w:rPr>
      <w:rFonts w:ascii="Times New Roman" w:hAnsi="Times New Roman" w:cs="黑体"/>
      <w:spacing w:val="-2"/>
      <w:kern w:val="18"/>
      <w:szCs w:val="20"/>
    </w:rPr>
  </w:style>
  <w:style w:type="paragraph" w:customStyle="1" w:styleId="2722">
    <w:name w:val="Char Char Char Char Char Char Char Char Char Char1 Char Char Char Char Char Char Char Char Char Char1"/>
    <w:basedOn w:val="1"/>
    <w:uiPriority w:val="0"/>
    <w:pPr>
      <w:widowControl w:val="0"/>
      <w:jc w:val="both"/>
    </w:pPr>
    <w:rPr>
      <w:rFonts w:ascii="Times New Roman" w:hAnsi="Times New Roman" w:cs="黑体"/>
      <w:spacing w:val="-2"/>
      <w:szCs w:val="20"/>
    </w:rPr>
  </w:style>
  <w:style w:type="paragraph" w:customStyle="1" w:styleId="2723">
    <w:name w:val="Char Char Char Char Char Char Char Char Char Char2"/>
    <w:basedOn w:val="1"/>
    <w:uiPriority w:val="0"/>
    <w:pPr>
      <w:widowControl w:val="0"/>
      <w:snapToGrid w:val="0"/>
      <w:spacing w:line="440" w:lineRule="atLeast"/>
      <w:jc w:val="both"/>
    </w:pPr>
    <w:rPr>
      <w:rFonts w:hAnsi="Calibri" w:cs="黑体"/>
      <w:spacing w:val="-2"/>
      <w:szCs w:val="20"/>
    </w:rPr>
  </w:style>
  <w:style w:type="paragraph" w:customStyle="1" w:styleId="2724">
    <w:name w:val="其他表格"/>
    <w:basedOn w:val="1"/>
    <w:uiPriority w:val="0"/>
    <w:pPr>
      <w:spacing w:line="360" w:lineRule="exact"/>
      <w:ind w:firstLine="630" w:firstLineChars="300"/>
      <w:jc w:val="both"/>
    </w:pPr>
    <w:rPr>
      <w:rFonts w:cs="黑体"/>
      <w:color w:val="FF0000"/>
      <w:spacing w:val="-2"/>
      <w:sz w:val="28"/>
      <w:szCs w:val="21"/>
    </w:rPr>
  </w:style>
  <w:style w:type="paragraph" w:customStyle="1" w:styleId="2725">
    <w:name w:val="Char Char111"/>
    <w:basedOn w:val="1"/>
    <w:uiPriority w:val="0"/>
    <w:pPr>
      <w:widowControl w:val="0"/>
      <w:tabs>
        <w:tab w:val="left" w:pos="567"/>
      </w:tabs>
      <w:spacing w:line="360" w:lineRule="auto"/>
      <w:ind w:left="567" w:hanging="567"/>
      <w:jc w:val="both"/>
    </w:pPr>
    <w:rPr>
      <w:spacing w:val="-2"/>
      <w:szCs w:val="20"/>
    </w:rPr>
  </w:style>
  <w:style w:type="paragraph" w:customStyle="1" w:styleId="2726">
    <w:name w:val="ref-bd"/>
    <w:basedOn w:val="1"/>
    <w:uiPriority w:val="0"/>
    <w:pPr>
      <w:spacing w:before="100" w:beforeAutospacing="1" w:after="100" w:afterAutospacing="1"/>
      <w:ind w:left="390"/>
    </w:pPr>
    <w:rPr>
      <w:rFonts w:hAnsi="Calibri"/>
      <w:spacing w:val="-2"/>
      <w:szCs w:val="21"/>
    </w:rPr>
  </w:style>
  <w:style w:type="paragraph" w:customStyle="1" w:styleId="2727">
    <w:name w:val="mde-item1"/>
    <w:basedOn w:val="1"/>
    <w:uiPriority w:val="0"/>
    <w:pPr>
      <w:pBdr>
        <w:bottom w:val="dashed" w:color="FF0000" w:sz="6" w:space="0"/>
        <w:right w:val="dashed" w:color="FF0000" w:sz="6" w:space="5"/>
      </w:pBdr>
      <w:shd w:val="clear" w:color="auto" w:fill="FFFFFF"/>
      <w:spacing w:before="100" w:beforeAutospacing="1" w:after="100" w:afterAutospacing="1"/>
      <w:jc w:val="center"/>
    </w:pPr>
    <w:rPr>
      <w:rFonts w:hAnsi="Calibri"/>
      <w:spacing w:val="-2"/>
      <w:szCs w:val="21"/>
    </w:rPr>
  </w:style>
  <w:style w:type="paragraph" w:customStyle="1" w:styleId="2728">
    <w:name w:val="正文仿宋"/>
    <w:basedOn w:val="1"/>
    <w:uiPriority w:val="0"/>
    <w:pPr>
      <w:widowControl w:val="0"/>
      <w:adjustRightInd w:val="0"/>
      <w:snapToGrid w:val="0"/>
      <w:ind w:firstLine="567"/>
      <w:jc w:val="both"/>
    </w:pPr>
    <w:rPr>
      <w:rFonts w:ascii="Times New Roman" w:hAnsi="Times New Roman" w:eastAsia="仿宋_GB2312" w:cs="黑体"/>
      <w:spacing w:val="-2"/>
      <w:szCs w:val="20"/>
    </w:rPr>
  </w:style>
  <w:style w:type="paragraph" w:customStyle="1" w:styleId="2729">
    <w:name w:val="xl183"/>
    <w:basedOn w:val="1"/>
    <w:uiPriority w:val="0"/>
    <w:pPr>
      <w:pBdr>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2730">
    <w:name w:val="正文 lsp"/>
    <w:basedOn w:val="1"/>
    <w:uiPriority w:val="0"/>
    <w:pPr>
      <w:widowControl w:val="0"/>
      <w:ind w:firstLine="200" w:firstLineChars="200"/>
      <w:jc w:val="both"/>
    </w:pPr>
    <w:rPr>
      <w:rFonts w:hAnsi="Calibri" w:cs="黑体"/>
      <w:spacing w:val="-2"/>
      <w:szCs w:val="20"/>
    </w:rPr>
  </w:style>
  <w:style w:type="paragraph" w:customStyle="1" w:styleId="2731">
    <w:name w:val="正文-叶"/>
    <w:basedOn w:val="1"/>
    <w:uiPriority w:val="0"/>
    <w:pPr>
      <w:widowControl w:val="0"/>
      <w:topLinePunct/>
      <w:spacing w:line="312" w:lineRule="auto"/>
      <w:ind w:firstLine="465"/>
      <w:jc w:val="both"/>
    </w:pPr>
    <w:rPr>
      <w:rFonts w:ascii="Times New Roman" w:hAnsi="Times New Roman" w:cs="黑体"/>
      <w:spacing w:val="-2"/>
      <w:szCs w:val="20"/>
    </w:rPr>
  </w:style>
  <w:style w:type="paragraph" w:customStyle="1" w:styleId="2732">
    <w:name w:val="f12"/>
    <w:basedOn w:val="1"/>
    <w:uiPriority w:val="0"/>
    <w:pPr>
      <w:spacing w:before="100" w:beforeAutospacing="1" w:after="100" w:afterAutospacing="1"/>
    </w:pPr>
    <w:rPr>
      <w:rFonts w:hAnsi="Calibri"/>
      <w:spacing w:val="-2"/>
      <w:sz w:val="18"/>
      <w:szCs w:val="18"/>
    </w:rPr>
  </w:style>
  <w:style w:type="paragraph" w:customStyle="1" w:styleId="2733">
    <w:name w:val="表底说明"/>
    <w:basedOn w:val="1"/>
    <w:uiPriority w:val="0"/>
    <w:pPr>
      <w:widowControl w:val="0"/>
      <w:jc w:val="both"/>
    </w:pPr>
    <w:rPr>
      <w:rFonts w:ascii="Calibri" w:hAnsi="Calibri" w:cs="Arial"/>
      <w:spacing w:val="-2"/>
      <w:sz w:val="18"/>
      <w:szCs w:val="22"/>
    </w:rPr>
  </w:style>
  <w:style w:type="paragraph" w:customStyle="1" w:styleId="2734">
    <w:name w:val="usercardtitle"/>
    <w:basedOn w:val="1"/>
    <w:uiPriority w:val="0"/>
    <w:pPr>
      <w:spacing w:before="100" w:beforeAutospacing="1" w:after="100" w:afterAutospacing="1"/>
    </w:pPr>
    <w:rPr>
      <w:rFonts w:hAnsi="Calibri"/>
      <w:spacing w:val="-2"/>
      <w:szCs w:val="21"/>
    </w:rPr>
  </w:style>
  <w:style w:type="paragraph" w:customStyle="1" w:styleId="2735">
    <w:name w:val="样式 文字 + 段前: 7.8 磅"/>
    <w:basedOn w:val="1"/>
    <w:uiPriority w:val="0"/>
    <w:pPr>
      <w:widowControl w:val="0"/>
      <w:adjustRightInd w:val="0"/>
      <w:snapToGrid w:val="0"/>
      <w:spacing w:line="360" w:lineRule="auto"/>
      <w:ind w:firstLine="200" w:firstLineChars="200"/>
      <w:jc w:val="both"/>
    </w:pPr>
    <w:rPr>
      <w:rFonts w:ascii="Times New Roman" w:hAnsi="Times New Roman" w:cs="黑体"/>
      <w:spacing w:val="-2"/>
      <w:szCs w:val="20"/>
    </w:rPr>
  </w:style>
  <w:style w:type="paragraph" w:customStyle="1" w:styleId="2736">
    <w:name w:val="pic-handle"/>
    <w:basedOn w:val="1"/>
    <w:uiPriority w:val="0"/>
    <w:pPr>
      <w:pBdr>
        <w:top w:val="single" w:color="FFFFFF" w:sz="6" w:space="0"/>
        <w:left w:val="single" w:color="FFFFFF" w:sz="6" w:space="0"/>
        <w:bottom w:val="single" w:color="FFFFFF" w:sz="6" w:space="0"/>
        <w:right w:val="single" w:color="FFFFFF" w:sz="6" w:space="0"/>
      </w:pBdr>
      <w:spacing w:before="100" w:beforeAutospacing="1" w:after="100" w:afterAutospacing="1"/>
    </w:pPr>
    <w:rPr>
      <w:rFonts w:hAnsi="Calibri"/>
      <w:spacing w:val="-2"/>
      <w:sz w:val="2"/>
      <w:szCs w:val="2"/>
    </w:rPr>
  </w:style>
  <w:style w:type="paragraph" w:customStyle="1" w:styleId="2737">
    <w:name w:val="样式 标题 1 + 宋体"/>
    <w:basedOn w:val="2"/>
    <w:uiPriority w:val="0"/>
    <w:pPr>
      <w:keepLines w:val="0"/>
      <w:spacing w:before="0" w:after="0" w:line="240" w:lineRule="auto"/>
      <w:jc w:val="center"/>
    </w:pPr>
    <w:rPr>
      <w:rFonts w:ascii="宋体" w:hAnsi="宋体" w:cs="宋体"/>
      <w:spacing w:val="-2"/>
      <w:kern w:val="2"/>
      <w:sz w:val="32"/>
      <w:szCs w:val="32"/>
    </w:rPr>
  </w:style>
  <w:style w:type="paragraph" w:customStyle="1" w:styleId="2738">
    <w:name w:val="xl14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2739">
    <w:name w:val="正文－other2"/>
    <w:basedOn w:val="1"/>
    <w:uiPriority w:val="0"/>
    <w:pPr>
      <w:widowControl w:val="0"/>
      <w:spacing w:line="400" w:lineRule="exact"/>
      <w:ind w:firstLine="480"/>
      <w:jc w:val="both"/>
    </w:pPr>
    <w:rPr>
      <w:rFonts w:ascii="Times New Roman" w:hAnsi="Times New Roman" w:cs="黑体"/>
      <w:spacing w:val="-2"/>
      <w:szCs w:val="20"/>
    </w:rPr>
  </w:style>
  <w:style w:type="paragraph" w:customStyle="1" w:styleId="2740">
    <w:name w:val="xl65"/>
    <w:basedOn w:val="1"/>
    <w:uiPriority w:val="0"/>
    <w:pPr>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spacing w:val="-2"/>
      <w:szCs w:val="20"/>
    </w:rPr>
  </w:style>
  <w:style w:type="paragraph" w:customStyle="1" w:styleId="2741">
    <w:name w:val="WPSOffice手动目录 2"/>
    <w:uiPriority w:val="0"/>
    <w:pPr>
      <w:ind w:left="200" w:leftChars="200"/>
    </w:pPr>
    <w:rPr>
      <w:rFonts w:ascii="Times New Roman" w:hAnsi="Times New Roman" w:eastAsia="宋体" w:cs="Times New Roman"/>
      <w:lang w:val="en-US" w:eastAsia="zh-CN" w:bidi="ar-SA"/>
    </w:rPr>
  </w:style>
  <w:style w:type="paragraph" w:customStyle="1" w:styleId="2742">
    <w:name w:val="xl1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80"/>
      <w:spacing w:val="-2"/>
      <w:szCs w:val="20"/>
    </w:rPr>
  </w:style>
  <w:style w:type="paragraph" w:customStyle="1" w:styleId="2743">
    <w:name w:val="样式 标准正文 + 首行缩进:  2 字符"/>
    <w:basedOn w:val="1"/>
    <w:uiPriority w:val="0"/>
    <w:pPr>
      <w:widowControl w:val="0"/>
      <w:snapToGrid w:val="0"/>
      <w:spacing w:line="500" w:lineRule="exact"/>
      <w:ind w:firstLine="200" w:firstLineChars="200"/>
      <w:jc w:val="both"/>
    </w:pPr>
    <w:rPr>
      <w:color w:val="000000"/>
      <w:spacing w:val="-2"/>
      <w:sz w:val="28"/>
      <w:szCs w:val="20"/>
    </w:rPr>
  </w:style>
  <w:style w:type="paragraph" w:customStyle="1" w:styleId="2744">
    <w:name w:val="样式 标题 2节标题 1.1 + 五号 居中 左侧:  0 厘米 行距: 单倍行距"/>
    <w:basedOn w:val="3"/>
    <w:uiPriority w:val="0"/>
    <w:pPr>
      <w:keepNext w:val="0"/>
      <w:keepLines w:val="0"/>
      <w:widowControl w:val="0"/>
      <w:tabs>
        <w:tab w:val="left" w:pos="1320"/>
        <w:tab w:val="left" w:pos="1476"/>
        <w:tab w:val="left" w:pos="1620"/>
      </w:tabs>
      <w:adjustRightInd w:val="0"/>
      <w:spacing w:before="0" w:after="0" w:line="360" w:lineRule="auto"/>
      <w:ind w:left="1620" w:hanging="360"/>
      <w:jc w:val="center"/>
    </w:pPr>
    <w:rPr>
      <w:rFonts w:ascii="黑体" w:hAnsi="黑体" w:eastAsia="宋体" w:cs="宋体"/>
      <w:b w:val="0"/>
      <w:bCs w:val="0"/>
      <w:spacing w:val="-2"/>
      <w:kern w:val="2"/>
      <w:sz w:val="21"/>
      <w:szCs w:val="20"/>
    </w:rPr>
  </w:style>
  <w:style w:type="paragraph" w:customStyle="1" w:styleId="2745">
    <w:name w:val="YHY"/>
    <w:basedOn w:val="1"/>
    <w:uiPriority w:val="0"/>
    <w:pPr>
      <w:widowControl w:val="0"/>
      <w:spacing w:beforeLines="50" w:line="360" w:lineRule="auto"/>
      <w:ind w:firstLine="200" w:firstLineChars="200"/>
      <w:jc w:val="both"/>
    </w:pPr>
    <w:rPr>
      <w:rFonts w:ascii="Times New Roman" w:hAnsi="Times New Roman"/>
      <w:spacing w:val="-2"/>
      <w:szCs w:val="20"/>
    </w:rPr>
  </w:style>
  <w:style w:type="paragraph" w:customStyle="1" w:styleId="2746">
    <w:name w:val="表格、图表名称"/>
    <w:basedOn w:val="1"/>
    <w:uiPriority w:val="0"/>
    <w:pPr>
      <w:widowControl w:val="0"/>
      <w:jc w:val="center"/>
    </w:pPr>
    <w:rPr>
      <w:rFonts w:ascii="Times New Roman" w:hAnsi="Times New Roman" w:cs="黑体"/>
      <w:b/>
      <w:spacing w:val="-2"/>
      <w:szCs w:val="20"/>
    </w:rPr>
  </w:style>
  <w:style w:type="paragraph" w:customStyle="1" w:styleId="2747">
    <w:name w:val="样式 标题 3 + 左侧:  0 毫米 首行缩进:  0 毫米 行距: 最小值 25 磅"/>
    <w:basedOn w:val="4"/>
    <w:uiPriority w:val="0"/>
    <w:pPr>
      <w:widowControl w:val="0"/>
      <w:tabs>
        <w:tab w:val="left" w:pos="360"/>
        <w:tab w:val="left" w:pos="1022"/>
        <w:tab w:val="left" w:pos="1080"/>
        <w:tab w:val="left" w:pos="1620"/>
        <w:tab w:val="left" w:pos="1740"/>
      </w:tabs>
      <w:snapToGrid w:val="0"/>
      <w:spacing w:line="500" w:lineRule="atLeast"/>
      <w:ind w:left="1740" w:hanging="420"/>
      <w:jc w:val="both"/>
    </w:pPr>
    <w:rPr>
      <w:rFonts w:hint="eastAsia"/>
      <w:i/>
      <w:iCs/>
      <w:color w:val="000000"/>
      <w:spacing w:val="4"/>
      <w:kern w:val="2"/>
      <w:sz w:val="28"/>
      <w:szCs w:val="20"/>
    </w:rPr>
  </w:style>
  <w:style w:type="paragraph" w:customStyle="1" w:styleId="2748">
    <w:name w:val="纯文本31"/>
    <w:basedOn w:val="1"/>
    <w:uiPriority w:val="0"/>
    <w:pPr>
      <w:widowControl w:val="0"/>
      <w:adjustRightInd w:val="0"/>
      <w:jc w:val="both"/>
    </w:pPr>
    <w:rPr>
      <w:rFonts w:hAnsi="Calibri" w:cs="黑体"/>
      <w:spacing w:val="-2"/>
      <w:szCs w:val="20"/>
    </w:rPr>
  </w:style>
  <w:style w:type="paragraph" w:customStyle="1" w:styleId="2749">
    <w:name w:val="标题4-1"/>
    <w:basedOn w:val="87"/>
    <w:uiPriority w:val="0"/>
    <w:pPr>
      <w:tabs>
        <w:tab w:val="left" w:pos="750"/>
      </w:tabs>
      <w:spacing w:before="120" w:after="120" w:line="360" w:lineRule="auto"/>
      <w:ind w:left="750" w:leftChars="0" w:firstLine="225" w:firstLineChars="225"/>
      <w:jc w:val="left"/>
      <w:outlineLvl w:val="0"/>
    </w:pPr>
    <w:rPr>
      <w:rFonts w:ascii="Times New Roman" w:hAnsi="Times New Roman"/>
      <w:b w:val="0"/>
      <w:bCs/>
      <w:color w:val="000000"/>
      <w:sz w:val="24"/>
      <w:szCs w:val="24"/>
    </w:rPr>
  </w:style>
  <w:style w:type="paragraph" w:customStyle="1" w:styleId="2750">
    <w:name w:val="p-title"/>
    <w:basedOn w:val="1"/>
    <w:uiPriority w:val="0"/>
    <w:pPr>
      <w:spacing w:before="100" w:beforeAutospacing="1" w:after="100" w:afterAutospacing="1" w:line="360" w:lineRule="atLeast"/>
    </w:pPr>
    <w:rPr>
      <w:rFonts w:hAnsi="Calibri"/>
      <w:b/>
      <w:bCs/>
      <w:color w:val="FFFFFF"/>
      <w:spacing w:val="-2"/>
      <w:sz w:val="28"/>
      <w:szCs w:val="21"/>
    </w:rPr>
  </w:style>
  <w:style w:type="paragraph" w:customStyle="1" w:styleId="2751">
    <w:name w:val="标题 1 + 段前: 0.5 行 段后: 0.5 行1"/>
    <w:basedOn w:val="1"/>
    <w:uiPriority w:val="0"/>
    <w:pPr>
      <w:widowControl w:val="0"/>
      <w:tabs>
        <w:tab w:val="left" w:pos="1340"/>
      </w:tabs>
      <w:spacing w:before="120" w:after="120"/>
      <w:ind w:left="1340" w:hanging="420"/>
      <w:outlineLvl w:val="0"/>
    </w:pPr>
    <w:rPr>
      <w:rFonts w:ascii="Times New Roman" w:hAnsi="Times New Roman" w:eastAsia="黑体"/>
      <w:spacing w:val="-2"/>
      <w:sz w:val="28"/>
      <w:szCs w:val="20"/>
    </w:rPr>
  </w:style>
  <w:style w:type="paragraph" w:customStyle="1" w:styleId="2752">
    <w:name w:val="Char Char13"/>
    <w:basedOn w:val="1"/>
    <w:uiPriority w:val="0"/>
    <w:pPr>
      <w:widowControl w:val="0"/>
      <w:tabs>
        <w:tab w:val="left" w:pos="632"/>
      </w:tabs>
      <w:spacing w:line="360" w:lineRule="auto"/>
      <w:ind w:left="425" w:hanging="425"/>
      <w:jc w:val="both"/>
    </w:pPr>
    <w:rPr>
      <w:spacing w:val="-2"/>
      <w:szCs w:val="20"/>
    </w:rPr>
  </w:style>
  <w:style w:type="paragraph" w:customStyle="1" w:styleId="2753">
    <w:name w:val="mde-item"/>
    <w:basedOn w:val="1"/>
    <w:uiPriority w:val="0"/>
    <w:pPr>
      <w:spacing w:before="100" w:beforeAutospacing="1" w:after="100" w:afterAutospacing="1"/>
    </w:pPr>
    <w:rPr>
      <w:rFonts w:hAnsi="Calibri"/>
      <w:spacing w:val="-2"/>
      <w:szCs w:val="21"/>
    </w:rPr>
  </w:style>
  <w:style w:type="paragraph" w:customStyle="1" w:styleId="2754">
    <w:name w:val="样式 标题 2SeHead wsa2H21标题 1.1Chapter TitleChapter节标题 1.1h..."/>
    <w:basedOn w:val="3"/>
    <w:uiPriority w:val="0"/>
    <w:pPr>
      <w:keepLines w:val="0"/>
      <w:widowControl w:val="0"/>
      <w:tabs>
        <w:tab w:val="left" w:pos="480"/>
        <w:tab w:val="left" w:pos="630"/>
        <w:tab w:val="left" w:pos="1476"/>
      </w:tabs>
      <w:spacing w:before="100" w:beforeAutospacing="1" w:after="100" w:afterAutospacing="1" w:line="360" w:lineRule="auto"/>
      <w:jc w:val="both"/>
    </w:pPr>
    <w:rPr>
      <w:rFonts w:ascii="宋体" w:hAnsi="宋体" w:eastAsia="宋体" w:cs="宋体"/>
      <w:color w:val="000000"/>
      <w:spacing w:val="-2"/>
      <w:kern w:val="2"/>
      <w:szCs w:val="20"/>
    </w:rPr>
  </w:style>
  <w:style w:type="paragraph" w:customStyle="1" w:styleId="2755">
    <w:name w:val="字元 字元1"/>
    <w:basedOn w:val="1"/>
    <w:uiPriority w:val="0"/>
    <w:pPr>
      <w:widowControl w:val="0"/>
      <w:adjustRightInd w:val="0"/>
      <w:snapToGrid w:val="0"/>
      <w:ind w:firstLine="200" w:firstLineChars="200"/>
      <w:jc w:val="both"/>
    </w:pPr>
    <w:rPr>
      <w:rFonts w:ascii="Times New Roman" w:hAnsi="Times New Roman" w:cs="黑体"/>
      <w:spacing w:val="-2"/>
      <w:szCs w:val="20"/>
    </w:rPr>
  </w:style>
  <w:style w:type="paragraph" w:customStyle="1" w:styleId="2756">
    <w:name w:val="Char Char Char Char4"/>
    <w:basedOn w:val="1"/>
    <w:uiPriority w:val="0"/>
    <w:pPr>
      <w:widowControl w:val="0"/>
      <w:spacing w:line="360" w:lineRule="auto"/>
      <w:ind w:firstLine="200" w:firstLineChars="200"/>
      <w:jc w:val="both"/>
    </w:pPr>
    <w:rPr>
      <w:rFonts w:hAnsi="Calibri"/>
      <w:spacing w:val="-2"/>
      <w:szCs w:val="20"/>
    </w:rPr>
  </w:style>
  <w:style w:type="paragraph" w:customStyle="1" w:styleId="2757">
    <w:name w:val="Char9"/>
    <w:basedOn w:val="1"/>
    <w:uiPriority w:val="0"/>
    <w:pPr>
      <w:widowControl w:val="0"/>
      <w:jc w:val="both"/>
    </w:pPr>
    <w:rPr>
      <w:rFonts w:ascii="Times New Roman" w:hAnsi="Times New Roman" w:cs="黑体"/>
      <w:spacing w:val="-2"/>
      <w:szCs w:val="20"/>
    </w:rPr>
  </w:style>
  <w:style w:type="paragraph" w:customStyle="1" w:styleId="2758">
    <w:name w:val="uc-items1"/>
    <w:basedOn w:val="1"/>
    <w:uiPriority w:val="0"/>
    <w:pPr>
      <w:spacing w:before="100" w:beforeAutospacing="1" w:after="100" w:afterAutospacing="1"/>
    </w:pPr>
    <w:rPr>
      <w:rFonts w:hAnsi="Calibri"/>
      <w:spacing w:val="-2"/>
      <w:szCs w:val="21"/>
    </w:rPr>
  </w:style>
  <w:style w:type="paragraph" w:customStyle="1" w:styleId="2759">
    <w:name w:val="注"/>
    <w:basedOn w:val="1"/>
    <w:next w:val="1"/>
    <w:uiPriority w:val="0"/>
    <w:pPr>
      <w:spacing w:before="60" w:after="60" w:line="312" w:lineRule="auto"/>
      <w:ind w:firstLine="480" w:firstLineChars="200"/>
      <w:jc w:val="both"/>
    </w:pPr>
    <w:rPr>
      <w:rFonts w:hint="eastAsia" w:eastAsia="黑体"/>
      <w:color w:val="000000"/>
      <w:kern w:val="2"/>
      <w:sz w:val="21"/>
    </w:rPr>
  </w:style>
  <w:style w:type="paragraph" w:customStyle="1" w:styleId="2760">
    <w:name w:val="impt-word"/>
    <w:basedOn w:val="1"/>
    <w:uiPriority w:val="0"/>
    <w:pPr>
      <w:spacing w:before="100" w:beforeAutospacing="1" w:after="100" w:afterAutospacing="1"/>
    </w:pPr>
    <w:rPr>
      <w:rFonts w:hAnsi="Calibri"/>
      <w:spacing w:val="-2"/>
      <w:szCs w:val="21"/>
    </w:rPr>
  </w:style>
  <w:style w:type="paragraph" w:customStyle="1" w:styleId="2761">
    <w:name w:val="level15"/>
    <w:basedOn w:val="1"/>
    <w:uiPriority w:val="0"/>
    <w:pPr>
      <w:spacing w:before="100" w:beforeAutospacing="1" w:after="100" w:afterAutospacing="1"/>
    </w:pPr>
    <w:rPr>
      <w:rFonts w:hAnsi="Calibri"/>
      <w:spacing w:val="-2"/>
      <w:szCs w:val="21"/>
    </w:rPr>
  </w:style>
  <w:style w:type="paragraph" w:customStyle="1" w:styleId="2762">
    <w:name w:val="段"/>
    <w:uiPriority w:val="0"/>
    <w:pPr>
      <w:autoSpaceDE w:val="0"/>
      <w:autoSpaceDN w:val="0"/>
      <w:ind w:firstLine="200" w:firstLineChars="200"/>
      <w:jc w:val="both"/>
    </w:pPr>
    <w:rPr>
      <w:rFonts w:hint="eastAsia" w:ascii="宋体" w:hAnsi="宋体" w:eastAsia="宋体" w:cs="宋体"/>
      <w:bCs/>
      <w:kern w:val="2"/>
      <w:sz w:val="24"/>
      <w:szCs w:val="26"/>
      <w:lang w:val="en-US" w:eastAsia="zh-CN" w:bidi="ar-SA"/>
    </w:rPr>
  </w:style>
  <w:style w:type="paragraph" w:customStyle="1" w:styleId="2763">
    <w:name w:val="Char Char Char1 Char Char Char Char Char Char Char Char Char Char Char Char Char Char Char Char"/>
    <w:basedOn w:val="1"/>
    <w:uiPriority w:val="0"/>
    <w:pPr>
      <w:widowControl w:val="0"/>
      <w:ind w:firstLine="200" w:firstLineChars="200"/>
      <w:jc w:val="both"/>
    </w:pPr>
    <w:rPr>
      <w:rFonts w:ascii="Times New Roman" w:hAnsi="Times New Roman" w:cs="黑体"/>
      <w:spacing w:val="-2"/>
      <w:szCs w:val="20"/>
    </w:rPr>
  </w:style>
  <w:style w:type="paragraph" w:customStyle="1" w:styleId="2764">
    <w:name w:val="authoritylogo"/>
    <w:basedOn w:val="1"/>
    <w:uiPriority w:val="0"/>
    <w:pPr>
      <w:spacing w:before="100" w:beforeAutospacing="1" w:after="100" w:afterAutospacing="1"/>
    </w:pPr>
    <w:rPr>
      <w:rFonts w:hAnsi="Calibri"/>
      <w:spacing w:val="-2"/>
      <w:szCs w:val="21"/>
    </w:rPr>
  </w:style>
  <w:style w:type="paragraph" w:customStyle="1" w:styleId="2765">
    <w:name w:val="正式文本"/>
    <w:basedOn w:val="1"/>
    <w:uiPriority w:val="0"/>
    <w:pPr>
      <w:widowControl w:val="0"/>
      <w:ind w:firstLine="71" w:firstLineChars="71"/>
      <w:jc w:val="both"/>
    </w:pPr>
    <w:rPr>
      <w:rFonts w:ascii="仿宋_GB2312" w:hAnsi="Calibri" w:eastAsia="仿宋_GB2312" w:cs="黑体"/>
      <w:spacing w:val="-2"/>
      <w:sz w:val="28"/>
      <w:szCs w:val="21"/>
    </w:rPr>
  </w:style>
  <w:style w:type="paragraph" w:customStyle="1" w:styleId="2766">
    <w:name w:val="main-wrap"/>
    <w:basedOn w:val="1"/>
    <w:uiPriority w:val="0"/>
    <w:pPr>
      <w:spacing w:before="100" w:beforeAutospacing="1" w:after="100" w:afterAutospacing="1"/>
    </w:pPr>
    <w:rPr>
      <w:rFonts w:hAnsi="Calibri"/>
      <w:spacing w:val="-2"/>
      <w:szCs w:val="21"/>
    </w:rPr>
  </w:style>
  <w:style w:type="paragraph" w:customStyle="1" w:styleId="2767">
    <w:name w:val="表头HYL"/>
    <w:basedOn w:val="1"/>
    <w:uiPriority w:val="0"/>
    <w:pPr>
      <w:spacing w:line="360" w:lineRule="auto"/>
      <w:jc w:val="center"/>
    </w:pPr>
    <w:rPr>
      <w:rFonts w:ascii="黑体" w:eastAsia="黑体"/>
      <w:spacing w:val="-2"/>
      <w:sz w:val="28"/>
      <w:szCs w:val="21"/>
    </w:rPr>
  </w:style>
  <w:style w:type="paragraph" w:customStyle="1" w:styleId="2768">
    <w:name w:val="样式 宋体 10 磅 居中 行距: 单倍行距"/>
    <w:basedOn w:val="1"/>
    <w:uiPriority w:val="0"/>
    <w:pPr>
      <w:widowControl w:val="0"/>
      <w:jc w:val="center"/>
    </w:pPr>
    <w:rPr>
      <w:spacing w:val="-2"/>
      <w:sz w:val="20"/>
      <w:szCs w:val="20"/>
    </w:rPr>
  </w:style>
  <w:style w:type="paragraph" w:customStyle="1" w:styleId="2769">
    <w:name w:val="正文1-1"/>
    <w:basedOn w:val="1"/>
    <w:uiPriority w:val="0"/>
    <w:pPr>
      <w:snapToGrid w:val="0"/>
      <w:spacing w:line="360" w:lineRule="auto"/>
      <w:ind w:firstLine="200" w:firstLineChars="200"/>
    </w:pPr>
    <w:rPr>
      <w:rFonts w:ascii="Times New Roman" w:hAnsi="Times New Roman" w:eastAsia="仿宋_GB2312" w:cs="Century"/>
      <w:spacing w:val="-2"/>
      <w:sz w:val="28"/>
      <w:szCs w:val="20"/>
    </w:rPr>
  </w:style>
  <w:style w:type="paragraph" w:customStyle="1" w:styleId="2770">
    <w:name w:val="Char Char Char1 Char3"/>
    <w:basedOn w:val="1"/>
    <w:uiPriority w:val="0"/>
    <w:pPr>
      <w:widowControl w:val="0"/>
      <w:spacing w:line="360" w:lineRule="auto"/>
      <w:ind w:firstLine="200" w:firstLineChars="200"/>
      <w:jc w:val="both"/>
    </w:pPr>
    <w:rPr>
      <w:spacing w:val="-2"/>
      <w:szCs w:val="20"/>
    </w:rPr>
  </w:style>
  <w:style w:type="paragraph" w:customStyle="1" w:styleId="2771">
    <w:name w:val="bk-editable-lemma-btns"/>
    <w:basedOn w:val="1"/>
    <w:uiPriority w:val="0"/>
    <w:pPr>
      <w:spacing w:before="100" w:beforeAutospacing="1" w:after="100" w:afterAutospacing="1" w:line="510" w:lineRule="atLeast"/>
    </w:pPr>
    <w:rPr>
      <w:rFonts w:hAnsi="Calibri"/>
      <w:spacing w:val="-2"/>
      <w:szCs w:val="21"/>
    </w:rPr>
  </w:style>
  <w:style w:type="paragraph" w:customStyle="1" w:styleId="2772">
    <w:name w:val="hidden"/>
    <w:basedOn w:val="1"/>
    <w:uiPriority w:val="0"/>
    <w:pPr>
      <w:spacing w:before="100" w:beforeAutospacing="1" w:after="100" w:afterAutospacing="1"/>
    </w:pPr>
    <w:rPr>
      <w:rFonts w:hAnsi="Calibri"/>
      <w:vanish/>
      <w:spacing w:val="-2"/>
      <w:szCs w:val="21"/>
    </w:rPr>
  </w:style>
  <w:style w:type="paragraph" w:customStyle="1" w:styleId="2773">
    <w:name w:val="wg"/>
    <w:basedOn w:val="1"/>
    <w:uiPriority w:val="0"/>
    <w:pPr>
      <w:widowControl w:val="0"/>
      <w:jc w:val="both"/>
    </w:pPr>
    <w:rPr>
      <w:rFonts w:ascii="Times New Roman" w:hAnsi="Times New Roman" w:cs="黑体"/>
      <w:spacing w:val="-2"/>
      <w:sz w:val="28"/>
      <w:szCs w:val="20"/>
    </w:rPr>
  </w:style>
  <w:style w:type="paragraph" w:customStyle="1" w:styleId="2774">
    <w:name w:val="top-bg1"/>
    <w:basedOn w:val="1"/>
    <w:uiPriority w:val="0"/>
    <w:pPr>
      <w:shd w:val="clear" w:color="auto" w:fill="E6F8FF"/>
      <w:spacing w:before="15" w:after="100" w:afterAutospacing="1"/>
    </w:pPr>
    <w:rPr>
      <w:rFonts w:hAnsi="Calibri"/>
      <w:spacing w:val="-2"/>
      <w:szCs w:val="21"/>
    </w:rPr>
  </w:style>
  <w:style w:type="paragraph" w:customStyle="1" w:styleId="2775">
    <w:name w:val="正文zz"/>
    <w:uiPriority w:val="0"/>
    <w:pPr>
      <w:spacing w:line="360" w:lineRule="auto"/>
      <w:ind w:firstLine="200" w:firstLineChars="200"/>
    </w:pPr>
    <w:rPr>
      <w:rFonts w:ascii="Calibri" w:hAnsi="Calibri" w:eastAsia="宋体" w:cs="Arial"/>
      <w:kern w:val="2"/>
      <w:sz w:val="24"/>
      <w:szCs w:val="24"/>
      <w:lang w:val="en-US" w:eastAsia="zh-CN" w:bidi="ar-SA"/>
    </w:rPr>
  </w:style>
  <w:style w:type="paragraph" w:customStyle="1" w:styleId="2776">
    <w:name w:val="自定表格"/>
    <w:basedOn w:val="1"/>
    <w:uiPriority w:val="0"/>
    <w:pPr>
      <w:widowControl w:val="0"/>
      <w:autoSpaceDE w:val="0"/>
      <w:autoSpaceDN w:val="0"/>
      <w:adjustRightInd w:val="0"/>
      <w:jc w:val="center"/>
    </w:pPr>
    <w:rPr>
      <w:rFonts w:ascii="Times New Roman" w:hAnsi="Times New Roman" w:cs="黑体"/>
      <w:spacing w:val="-2"/>
      <w:szCs w:val="20"/>
    </w:rPr>
  </w:style>
  <w:style w:type="paragraph" w:customStyle="1" w:styleId="2777">
    <w:name w:val="样式83"/>
    <w:basedOn w:val="1"/>
    <w:uiPriority w:val="0"/>
    <w:pPr>
      <w:keepNext/>
      <w:keepLines/>
      <w:widowControl w:val="0"/>
      <w:tabs>
        <w:tab w:val="left" w:pos="900"/>
      </w:tabs>
      <w:spacing w:beforeLines="50" w:line="360" w:lineRule="auto"/>
      <w:jc w:val="both"/>
      <w:outlineLvl w:val="2"/>
    </w:pPr>
    <w:rPr>
      <w:rFonts w:cs="黑体"/>
      <w:b/>
      <w:color w:val="000000"/>
      <w:spacing w:val="-2"/>
      <w:szCs w:val="32"/>
    </w:rPr>
  </w:style>
  <w:style w:type="paragraph" w:customStyle="1" w:styleId="2778">
    <w:name w:val="标题 4 黑体 四号 行距: 1.5 倍行距"/>
    <w:basedOn w:val="1"/>
    <w:uiPriority w:val="0"/>
    <w:pPr>
      <w:widowControl w:val="0"/>
      <w:jc w:val="both"/>
      <w:outlineLvl w:val="2"/>
    </w:pPr>
    <w:rPr>
      <w:rFonts w:ascii="Times New Roman" w:hAnsi="Times New Roman" w:cs="黑体"/>
      <w:spacing w:val="-2"/>
      <w:sz w:val="26"/>
      <w:szCs w:val="26"/>
    </w:rPr>
  </w:style>
  <w:style w:type="paragraph" w:customStyle="1" w:styleId="2779">
    <w:name w:val="标题 63"/>
    <w:basedOn w:val="9"/>
    <w:uiPriority w:val="0"/>
    <w:pPr>
      <w:keepNext w:val="0"/>
      <w:keepLines w:val="0"/>
      <w:widowControl w:val="0"/>
      <w:tabs>
        <w:tab w:val="left" w:pos="1152"/>
      </w:tabs>
      <w:autoSpaceDE w:val="0"/>
      <w:autoSpaceDN w:val="0"/>
      <w:spacing w:before="120" w:after="120" w:line="240" w:lineRule="auto"/>
      <w:ind w:left="567"/>
      <w:textAlignment w:val="auto"/>
      <w:outlineLvl w:val="9"/>
    </w:pPr>
    <w:rPr>
      <w:rFonts w:ascii="Times New Roman" w:hAnsi="Times New Roman" w:eastAsia="隶书体" w:cs="Times New Roman"/>
      <w:b w:val="0"/>
      <w:i/>
      <w:sz w:val="28"/>
      <w:szCs w:val="20"/>
    </w:rPr>
  </w:style>
  <w:style w:type="paragraph" w:customStyle="1" w:styleId="2780">
    <w:name w:val="goto"/>
    <w:basedOn w:val="1"/>
    <w:uiPriority w:val="0"/>
    <w:pPr>
      <w:spacing w:before="100" w:beforeAutospacing="1" w:after="100" w:afterAutospacing="1"/>
    </w:pPr>
    <w:rPr>
      <w:rFonts w:hAnsi="Calibri"/>
      <w:spacing w:val="-2"/>
      <w:szCs w:val="21"/>
    </w:rPr>
  </w:style>
  <w:style w:type="paragraph" w:customStyle="1" w:styleId="2781">
    <w:name w:val="正文3"/>
    <w:basedOn w:val="34"/>
    <w:uiPriority w:val="0"/>
    <w:pPr>
      <w:widowControl w:val="0"/>
      <w:spacing w:after="0" w:line="360" w:lineRule="auto"/>
      <w:ind w:firstLine="200" w:firstLineChars="200"/>
      <w:jc w:val="both"/>
    </w:pPr>
    <w:rPr>
      <w:i/>
      <w:iCs/>
      <w:color w:val="000000"/>
      <w:kern w:val="2"/>
    </w:rPr>
  </w:style>
  <w:style w:type="paragraph" w:customStyle="1" w:styleId="2782">
    <w:name w:val="表格标题_报告"/>
    <w:basedOn w:val="1"/>
    <w:uiPriority w:val="0"/>
    <w:pPr>
      <w:keepNext/>
      <w:widowControl w:val="0"/>
      <w:spacing w:beforeLines="50"/>
      <w:jc w:val="center"/>
    </w:pPr>
    <w:rPr>
      <w:rFonts w:ascii="黑体" w:hAnsi="Calibri" w:eastAsia="黑体" w:cs="黑体"/>
      <w:spacing w:val="-2"/>
      <w:sz w:val="28"/>
      <w:szCs w:val="20"/>
    </w:rPr>
  </w:style>
  <w:style w:type="paragraph" w:customStyle="1" w:styleId="2783">
    <w:name w:val="2222222"/>
    <w:basedOn w:val="1"/>
    <w:uiPriority w:val="0"/>
    <w:pPr>
      <w:keepNext/>
      <w:keepLines/>
      <w:widowControl w:val="0"/>
      <w:tabs>
        <w:tab w:val="left" w:pos="840"/>
      </w:tabs>
      <w:spacing w:before="50" w:after="50" w:line="360" w:lineRule="auto"/>
      <w:ind w:left="840" w:hanging="420"/>
      <w:jc w:val="both"/>
      <w:outlineLvl w:val="1"/>
    </w:pPr>
    <w:rPr>
      <w:rFonts w:ascii="黑体" w:hAnsi="Arial" w:eastAsia="黑体" w:cs="黑体"/>
      <w:b/>
      <w:bCs/>
      <w:color w:val="000000"/>
      <w:spacing w:val="-2"/>
      <w:sz w:val="28"/>
      <w:szCs w:val="28"/>
    </w:rPr>
  </w:style>
  <w:style w:type="paragraph" w:customStyle="1" w:styleId="2784">
    <w:name w:val="表格名和图名"/>
    <w:basedOn w:val="1"/>
    <w:uiPriority w:val="0"/>
    <w:pPr>
      <w:widowControl w:val="0"/>
      <w:spacing w:line="360" w:lineRule="auto"/>
      <w:jc w:val="center"/>
    </w:pPr>
    <w:rPr>
      <w:rFonts w:ascii="Times New Roman" w:hAnsi="Times New Roman" w:cs="黑体"/>
      <w:b/>
      <w:color w:val="000000"/>
      <w:spacing w:val="-2"/>
      <w:szCs w:val="20"/>
    </w:rPr>
  </w:style>
  <w:style w:type="paragraph" w:customStyle="1" w:styleId="2785">
    <w:name w:val="title-banner1"/>
    <w:basedOn w:val="1"/>
    <w:uiPriority w:val="0"/>
    <w:pPr>
      <w:shd w:val="clear" w:color="auto" w:fill="D4E8FA"/>
      <w:spacing w:before="30" w:after="100" w:afterAutospacing="1" w:line="450" w:lineRule="atLeast"/>
      <w:jc w:val="center"/>
    </w:pPr>
    <w:rPr>
      <w:rFonts w:hAnsi="Calibri"/>
      <w:spacing w:val="-2"/>
      <w:szCs w:val="21"/>
    </w:rPr>
  </w:style>
  <w:style w:type="paragraph" w:customStyle="1" w:styleId="2786">
    <w:name w:val="article"/>
    <w:basedOn w:val="1"/>
    <w:uiPriority w:val="0"/>
    <w:pPr>
      <w:wordWrap w:val="0"/>
      <w:spacing w:before="100" w:beforeAutospacing="1" w:after="100" w:afterAutospacing="1"/>
    </w:pPr>
    <w:rPr>
      <w:rFonts w:hAnsi="Calibri"/>
      <w:spacing w:val="-2"/>
      <w:sz w:val="28"/>
      <w:szCs w:val="21"/>
    </w:rPr>
  </w:style>
  <w:style w:type="paragraph" w:customStyle="1" w:styleId="2787">
    <w:name w:val="fm-ta-1"/>
    <w:basedOn w:val="1"/>
    <w:uiPriority w:val="0"/>
    <w:pPr>
      <w:spacing w:before="100" w:beforeAutospacing="1" w:after="100" w:afterAutospacing="1"/>
    </w:pPr>
    <w:rPr>
      <w:rFonts w:hAnsi="Calibri"/>
      <w:spacing w:val="-2"/>
      <w:szCs w:val="21"/>
    </w:rPr>
  </w:style>
  <w:style w:type="paragraph" w:customStyle="1" w:styleId="2788">
    <w:name w:val="xl21"/>
    <w:basedOn w:val="1"/>
    <w:uiPriority w:val="0"/>
    <w:pPr>
      <w:spacing w:before="100" w:beforeAutospacing="1" w:after="100" w:afterAutospacing="1"/>
      <w:jc w:val="center"/>
    </w:pPr>
    <w:rPr>
      <w:spacing w:val="-2"/>
      <w:szCs w:val="20"/>
    </w:rPr>
  </w:style>
  <w:style w:type="paragraph" w:customStyle="1" w:styleId="2789">
    <w:name w:val="表格内容自定"/>
    <w:basedOn w:val="1"/>
    <w:uiPriority w:val="0"/>
    <w:pPr>
      <w:widowControl w:val="0"/>
      <w:spacing w:line="280" w:lineRule="exact"/>
      <w:jc w:val="center"/>
    </w:pPr>
    <w:rPr>
      <w:rFonts w:ascii="Times New Roman" w:hAnsi="Times New Roman" w:cs="黑体"/>
      <w:spacing w:val="-2"/>
      <w:sz w:val="18"/>
      <w:szCs w:val="21"/>
    </w:rPr>
  </w:style>
  <w:style w:type="paragraph" w:customStyle="1" w:styleId="2790">
    <w:name w:val="标题一（无序号）"/>
    <w:basedOn w:val="1"/>
    <w:uiPriority w:val="0"/>
    <w:pPr>
      <w:keepNext/>
      <w:keepLines/>
      <w:widowControl w:val="0"/>
      <w:adjustRightInd w:val="0"/>
      <w:snapToGrid w:val="0"/>
      <w:spacing w:before="600" w:after="720" w:line="400" w:lineRule="atLeast"/>
      <w:jc w:val="center"/>
      <w:outlineLvl w:val="0"/>
    </w:pPr>
    <w:rPr>
      <w:rFonts w:ascii="黑体" w:eastAsia="黑体"/>
      <w:bCs/>
      <w:spacing w:val="-2"/>
      <w:kern w:val="44"/>
      <w:sz w:val="30"/>
      <w:szCs w:val="20"/>
    </w:rPr>
  </w:style>
  <w:style w:type="paragraph" w:customStyle="1" w:styleId="2791">
    <w:name w:val="mstheme-bannertxt"/>
    <w:basedOn w:val="1"/>
    <w:uiPriority w:val="0"/>
    <w:pPr>
      <w:widowControl w:val="0"/>
      <w:spacing w:before="100" w:beforeAutospacing="1" w:after="100" w:afterAutospacing="1"/>
      <w:jc w:val="both"/>
    </w:pPr>
    <w:rPr>
      <w:rFonts w:ascii="Times New Roman" w:hAnsi="Times New Roman" w:cs="黑体"/>
      <w:color w:val="0033CC"/>
      <w:spacing w:val="-2"/>
      <w:szCs w:val="20"/>
    </w:rPr>
  </w:style>
  <w:style w:type="paragraph" w:customStyle="1" w:styleId="2792">
    <w:name w:val="正文内容"/>
    <w:basedOn w:val="1"/>
    <w:uiPriority w:val="0"/>
    <w:pPr>
      <w:widowControl w:val="0"/>
      <w:adjustRightInd w:val="0"/>
      <w:snapToGrid w:val="0"/>
      <w:spacing w:line="360" w:lineRule="auto"/>
      <w:ind w:firstLine="200" w:firstLineChars="200"/>
      <w:jc w:val="both"/>
    </w:pPr>
    <w:rPr>
      <w:rFonts w:hAnsi="Calibri"/>
      <w:spacing w:val="-2"/>
      <w:szCs w:val="22"/>
    </w:rPr>
  </w:style>
  <w:style w:type="paragraph" w:customStyle="1" w:styleId="2793">
    <w:name w:val="表格来源"/>
    <w:basedOn w:val="36"/>
    <w:uiPriority w:val="0"/>
    <w:pPr>
      <w:widowControl w:val="0"/>
      <w:spacing w:after="0"/>
      <w:ind w:left="0" w:leftChars="0" w:right="22" w:rightChars="22"/>
      <w:jc w:val="right"/>
    </w:pPr>
    <w:rPr>
      <w:spacing w:val="-2"/>
      <w:kern w:val="2"/>
      <w:sz w:val="18"/>
    </w:rPr>
  </w:style>
  <w:style w:type="paragraph" w:customStyle="1" w:styleId="2794">
    <w:name w:val="p28"/>
    <w:basedOn w:val="1"/>
    <w:uiPriority w:val="0"/>
    <w:pPr>
      <w:spacing w:line="360" w:lineRule="auto"/>
      <w:jc w:val="both"/>
    </w:pPr>
    <w:rPr>
      <w:rFonts w:ascii="Times New Roman" w:hAnsi="Times New Roman" w:cs="黑体"/>
      <w:color w:val="000000"/>
      <w:sz w:val="30"/>
      <w:szCs w:val="30"/>
    </w:rPr>
  </w:style>
  <w:style w:type="paragraph" w:customStyle="1" w:styleId="2795">
    <w:name w:val="表格 23"/>
    <w:basedOn w:val="1"/>
    <w:uiPriority w:val="0"/>
    <w:pPr>
      <w:widowControl w:val="0"/>
      <w:autoSpaceDE w:val="0"/>
      <w:autoSpaceDN w:val="0"/>
      <w:adjustRightInd w:val="0"/>
      <w:jc w:val="center"/>
    </w:pPr>
    <w:rPr>
      <w:rFonts w:ascii="Times New Roman" w:hAnsi="Times New Roman" w:eastAsia="仿宋体" w:cs="黑体"/>
      <w:spacing w:val="-2"/>
      <w:szCs w:val="20"/>
    </w:rPr>
  </w:style>
  <w:style w:type="paragraph" w:customStyle="1" w:styleId="2796">
    <w:name w:val="tangram_sug_pre"/>
    <w:basedOn w:val="1"/>
    <w:uiPriority w:val="0"/>
    <w:pPr>
      <w:shd w:val="clear" w:color="auto" w:fill="FFFFFF"/>
      <w:spacing w:before="100" w:beforeAutospacing="1" w:after="100" w:afterAutospacing="1"/>
    </w:pPr>
    <w:rPr>
      <w:rFonts w:hAnsi="Calibri"/>
      <w:spacing w:val="-2"/>
      <w:szCs w:val="21"/>
    </w:rPr>
  </w:style>
  <w:style w:type="paragraph" w:customStyle="1" w:styleId="2797">
    <w:name w:val="样式 自动表头 + (西文) 黑体 五号 加粗 行距: 单倍行距"/>
    <w:basedOn w:val="554"/>
    <w:uiPriority w:val="0"/>
    <w:pPr>
      <w:spacing w:before="156" w:after="156" w:line="240" w:lineRule="auto"/>
      <w:ind w:firstLine="422" w:firstLineChars="200"/>
      <w:jc w:val="both"/>
    </w:pPr>
    <w:rPr>
      <w:rFonts w:hAnsi="Times New Roman" w:eastAsia="宋体"/>
      <w:b w:val="0"/>
    </w:rPr>
  </w:style>
  <w:style w:type="paragraph" w:customStyle="1" w:styleId="2798">
    <w:name w:val="样式 标题 4 + 段前: 12 磅"/>
    <w:basedOn w:val="1"/>
    <w:uiPriority w:val="0"/>
    <w:pPr>
      <w:widowControl w:val="0"/>
      <w:tabs>
        <w:tab w:val="left" w:pos="0"/>
        <w:tab w:val="left" w:pos="678"/>
      </w:tabs>
      <w:spacing w:before="120" w:line="400" w:lineRule="exact"/>
      <w:jc w:val="both"/>
    </w:pPr>
    <w:rPr>
      <w:rFonts w:ascii="Times New Roman" w:hAnsi="Times New Roman" w:cs="黑体"/>
      <w:spacing w:val="-2"/>
      <w:szCs w:val="20"/>
    </w:rPr>
  </w:style>
  <w:style w:type="paragraph" w:customStyle="1" w:styleId="2799">
    <w:name w:val="样式 正文 + 首行缩进:  2 字符 + 宋体 四号 首行缩进:  2 字符"/>
    <w:basedOn w:val="1"/>
    <w:uiPriority w:val="0"/>
    <w:pPr>
      <w:widowControl w:val="0"/>
      <w:spacing w:line="480" w:lineRule="exact"/>
      <w:ind w:firstLine="200" w:firstLineChars="200"/>
      <w:jc w:val="both"/>
    </w:pPr>
    <w:rPr>
      <w:spacing w:val="-2"/>
      <w:sz w:val="28"/>
      <w:szCs w:val="20"/>
    </w:rPr>
  </w:style>
  <w:style w:type="paragraph" w:customStyle="1" w:styleId="2800">
    <w:name w:val="p23"/>
    <w:basedOn w:val="1"/>
    <w:uiPriority w:val="0"/>
    <w:pPr>
      <w:snapToGrid w:val="0"/>
      <w:spacing w:line="240" w:lineRule="atLeast"/>
      <w:jc w:val="center"/>
    </w:pPr>
    <w:rPr>
      <w:rFonts w:ascii="Times New Roman" w:hAnsi="Times New Roman" w:cs="黑体"/>
    </w:rPr>
  </w:style>
  <w:style w:type="paragraph" w:customStyle="1" w:styleId="2801">
    <w:name w:val="xl14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pacing w:val="-2"/>
      <w:szCs w:val="20"/>
    </w:rPr>
  </w:style>
  <w:style w:type="paragraph" w:customStyle="1" w:styleId="2802">
    <w:name w:val="银洲湖石化基地表"/>
    <w:basedOn w:val="1"/>
    <w:uiPriority w:val="0"/>
    <w:pPr>
      <w:widowControl w:val="0"/>
      <w:autoSpaceDE w:val="0"/>
      <w:autoSpaceDN w:val="0"/>
      <w:adjustRightInd w:val="0"/>
      <w:spacing w:line="0" w:lineRule="atLeast"/>
      <w:jc w:val="center"/>
    </w:pPr>
    <w:rPr>
      <w:rFonts w:ascii="Times New Roman" w:hAnsi="Times New Roman" w:cs="黑体"/>
      <w:spacing w:val="-2"/>
      <w:szCs w:val="21"/>
    </w:rPr>
  </w:style>
  <w:style w:type="paragraph" w:customStyle="1" w:styleId="2803">
    <w:name w:val="样式32"/>
    <w:basedOn w:val="1"/>
    <w:uiPriority w:val="0"/>
    <w:pPr>
      <w:widowControl w:val="0"/>
      <w:adjustRightInd w:val="0"/>
      <w:snapToGrid w:val="0"/>
      <w:spacing w:line="300" w:lineRule="exact"/>
      <w:jc w:val="center"/>
    </w:pPr>
    <w:rPr>
      <w:rFonts w:ascii="Times New Roman" w:hAnsi="Times New Roman" w:cs="黑体"/>
      <w:spacing w:val="-2"/>
      <w:sz w:val="28"/>
      <w:szCs w:val="20"/>
    </w:rPr>
  </w:style>
  <w:style w:type="paragraph" w:customStyle="1" w:styleId="2804">
    <w:name w:val="样式 标题 3标题 3 Char标题 3 Char Char条标题1.1.1H31.1.1标题 31.1标题 3 +..."/>
    <w:basedOn w:val="4"/>
    <w:uiPriority w:val="0"/>
    <w:pPr>
      <w:widowControl w:val="0"/>
      <w:tabs>
        <w:tab w:val="left" w:pos="0"/>
        <w:tab w:val="left" w:pos="630"/>
        <w:tab w:val="left" w:pos="1022"/>
        <w:tab w:val="left" w:pos="1080"/>
      </w:tabs>
      <w:spacing w:before="0" w:after="0" w:line="500" w:lineRule="exact"/>
      <w:ind w:left="1260" w:hanging="420"/>
      <w:jc w:val="both"/>
    </w:pPr>
    <w:rPr>
      <w:rFonts w:hint="eastAsia"/>
      <w:b w:val="0"/>
      <w:i/>
      <w:iCs/>
      <w:color w:val="000000"/>
      <w:spacing w:val="-2"/>
      <w:kern w:val="2"/>
      <w:sz w:val="28"/>
      <w:szCs w:val="20"/>
    </w:rPr>
  </w:style>
  <w:style w:type="paragraph" w:customStyle="1" w:styleId="2805">
    <w:name w:val="ysh标1"/>
    <w:basedOn w:val="1"/>
    <w:uiPriority w:val="0"/>
    <w:pPr>
      <w:widowControl w:val="0"/>
      <w:spacing w:beforeLines="100"/>
      <w:ind w:firstLine="200" w:firstLineChars="200"/>
      <w:jc w:val="center"/>
    </w:pPr>
    <w:rPr>
      <w:rFonts w:hAnsi="Calibri" w:cs="黑体"/>
      <w:b/>
      <w:spacing w:val="-2"/>
      <w:sz w:val="44"/>
      <w:szCs w:val="32"/>
    </w:rPr>
  </w:style>
  <w:style w:type="paragraph" w:customStyle="1" w:styleId="2806">
    <w:name w:val="explain"/>
    <w:basedOn w:val="1"/>
    <w:uiPriority w:val="0"/>
    <w:pPr>
      <w:spacing w:before="100" w:beforeAutospacing="1" w:after="100" w:afterAutospacing="1"/>
    </w:pPr>
    <w:rPr>
      <w:rFonts w:hAnsi="Calibri"/>
      <w:spacing w:val="-2"/>
      <w:szCs w:val="21"/>
    </w:rPr>
  </w:style>
  <w:style w:type="paragraph" w:customStyle="1" w:styleId="2807">
    <w:name w:val="xl19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FF"/>
      <w:spacing w:val="-2"/>
      <w:szCs w:val="20"/>
    </w:rPr>
  </w:style>
  <w:style w:type="paragraph" w:customStyle="1" w:styleId="2808">
    <w:name w:val="表题 2"/>
    <w:basedOn w:val="1"/>
    <w:uiPriority w:val="0"/>
    <w:pPr>
      <w:widowControl w:val="0"/>
      <w:adjustRightInd w:val="0"/>
      <w:spacing w:before="120" w:after="120"/>
      <w:jc w:val="center"/>
    </w:pPr>
    <w:rPr>
      <w:rFonts w:ascii="Times New Roman" w:hAnsi="Times New Roman" w:cs="黑体"/>
      <w:spacing w:val="-2"/>
      <w:sz w:val="28"/>
      <w:szCs w:val="20"/>
    </w:rPr>
  </w:style>
  <w:style w:type="paragraph" w:customStyle="1" w:styleId="2809">
    <w:name w:val="样式10001"/>
    <w:basedOn w:val="1"/>
    <w:uiPriority w:val="0"/>
    <w:pPr>
      <w:widowControl w:val="0"/>
      <w:spacing w:beforeLines="50" w:line="360" w:lineRule="auto"/>
      <w:ind w:firstLine="480" w:firstLineChars="200"/>
      <w:jc w:val="both"/>
    </w:pPr>
    <w:rPr>
      <w:rFonts w:ascii="Times New Roman" w:hAnsi="Times New Roman" w:cs="黑体"/>
      <w:color w:val="000000"/>
      <w:spacing w:val="-2"/>
      <w:szCs w:val="20"/>
    </w:rPr>
  </w:style>
  <w:style w:type="paragraph" w:customStyle="1" w:styleId="2810">
    <w:name w:val="b-heading-list"/>
    <w:basedOn w:val="1"/>
    <w:uiPriority w:val="0"/>
    <w:pPr>
      <w:spacing w:before="100" w:beforeAutospacing="1" w:after="100" w:afterAutospacing="1"/>
    </w:pPr>
    <w:rPr>
      <w:rFonts w:hAnsi="Calibri"/>
      <w:spacing w:val="-2"/>
      <w:szCs w:val="21"/>
    </w:rPr>
  </w:style>
  <w:style w:type="paragraph" w:customStyle="1" w:styleId="2811">
    <w:name w:val="样式 四号 加粗 黑色"/>
    <w:basedOn w:val="1"/>
    <w:next w:val="85"/>
    <w:uiPriority w:val="0"/>
    <w:pPr>
      <w:widowControl w:val="0"/>
      <w:jc w:val="both"/>
    </w:pPr>
    <w:rPr>
      <w:rFonts w:ascii="Times New Roman" w:hAnsi="Times New Roman"/>
      <w:b/>
      <w:bCs/>
      <w:color w:val="000000"/>
      <w:spacing w:val="-2"/>
      <w:sz w:val="32"/>
      <w:szCs w:val="20"/>
    </w:rPr>
  </w:style>
  <w:style w:type="paragraph" w:customStyle="1" w:styleId="2812">
    <w:name w:val="纯文本14"/>
    <w:basedOn w:val="1"/>
    <w:uiPriority w:val="0"/>
    <w:pPr>
      <w:widowControl w:val="0"/>
      <w:adjustRightInd w:val="0"/>
      <w:snapToGrid w:val="0"/>
      <w:jc w:val="both"/>
    </w:pPr>
    <w:rPr>
      <w:rFonts w:hAnsi="Courier New" w:cs="黑体"/>
      <w:spacing w:val="-2"/>
      <w:sz w:val="28"/>
      <w:szCs w:val="20"/>
    </w:rPr>
  </w:style>
  <w:style w:type="paragraph" w:customStyle="1" w:styleId="2813">
    <w:name w:val="样式 黑色 首行缩进:  2 字符3"/>
    <w:basedOn w:val="1"/>
    <w:uiPriority w:val="0"/>
    <w:pPr>
      <w:widowControl w:val="0"/>
      <w:spacing w:line="520" w:lineRule="exact"/>
      <w:ind w:firstLine="200" w:firstLineChars="200"/>
      <w:jc w:val="both"/>
    </w:pPr>
    <w:rPr>
      <w:rFonts w:ascii="Times New Roman" w:hAnsi="Times New Roman" w:cs="黑体"/>
      <w:color w:val="000000"/>
      <w:spacing w:val="-2"/>
      <w:sz w:val="28"/>
      <w:szCs w:val="20"/>
    </w:rPr>
  </w:style>
  <w:style w:type="paragraph" w:customStyle="1" w:styleId="2814">
    <w:name w:val="contri-type"/>
    <w:basedOn w:val="1"/>
    <w:uiPriority w:val="0"/>
    <w:pPr>
      <w:spacing w:before="100" w:beforeAutospacing="1" w:after="100" w:afterAutospacing="1"/>
    </w:pPr>
    <w:rPr>
      <w:rFonts w:hAnsi="Calibri"/>
      <w:spacing w:val="-2"/>
      <w:szCs w:val="21"/>
    </w:rPr>
  </w:style>
  <w:style w:type="paragraph" w:customStyle="1" w:styleId="2815">
    <w:name w:val="样式 行距: 固定值 28 磅"/>
    <w:basedOn w:val="1"/>
    <w:uiPriority w:val="0"/>
    <w:pPr>
      <w:widowControl w:val="0"/>
      <w:spacing w:line="500" w:lineRule="exact"/>
      <w:ind w:firstLine="692" w:firstLineChars="250"/>
      <w:jc w:val="both"/>
    </w:pPr>
    <w:rPr>
      <w:rFonts w:ascii="Times New Roman" w:hAnsi="Times New Roman"/>
      <w:spacing w:val="-2"/>
      <w:sz w:val="28"/>
      <w:szCs w:val="20"/>
    </w:rPr>
  </w:style>
  <w:style w:type="paragraph" w:customStyle="1" w:styleId="2816">
    <w:name w:val="xl194"/>
    <w:basedOn w:val="1"/>
    <w:uiPriority w:val="0"/>
    <w:pPr>
      <w:pBdr>
        <w:left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2817">
    <w:name w:val="样式 Char Char Char Char Char Char Char Char Char Char + 黑色 行距: 多..."/>
    <w:basedOn w:val="1"/>
    <w:uiPriority w:val="0"/>
    <w:pPr>
      <w:widowControl w:val="0"/>
      <w:spacing w:line="336" w:lineRule="auto"/>
      <w:ind w:right="100" w:rightChars="100" w:firstLine="200" w:firstLineChars="200"/>
      <w:jc w:val="both"/>
    </w:pPr>
    <w:rPr>
      <w:rFonts w:hAnsi="Calibri"/>
      <w:color w:val="000000"/>
      <w:spacing w:val="-2"/>
      <w:szCs w:val="20"/>
    </w:rPr>
  </w:style>
  <w:style w:type="paragraph" w:customStyle="1" w:styleId="2818">
    <w:name w:val="正文，四宋"/>
    <w:basedOn w:val="1"/>
    <w:uiPriority w:val="0"/>
    <w:pPr>
      <w:keepNext/>
      <w:widowControl w:val="0"/>
      <w:spacing w:line="480" w:lineRule="exact"/>
      <w:ind w:firstLine="567"/>
      <w:jc w:val="both"/>
      <w:outlineLvl w:val="4"/>
    </w:pPr>
    <w:rPr>
      <w:rFonts w:ascii="Times New Roman" w:hAnsi="Times New Roman" w:cs="黑体"/>
      <w:spacing w:val="-2"/>
      <w:sz w:val="28"/>
      <w:szCs w:val="20"/>
    </w:rPr>
  </w:style>
  <w:style w:type="paragraph" w:customStyle="1" w:styleId="2819">
    <w:name w:val="dialog-content-inner-wrap"/>
    <w:basedOn w:val="1"/>
    <w:uiPriority w:val="0"/>
    <w:pPr>
      <w:spacing w:line="480" w:lineRule="atLeast"/>
    </w:pPr>
    <w:rPr>
      <w:rFonts w:hAnsi="Calibri"/>
      <w:spacing w:val="-2"/>
      <w:szCs w:val="21"/>
    </w:rPr>
  </w:style>
  <w:style w:type="paragraph" w:customStyle="1" w:styleId="2820">
    <w:name w:val="样式 样式3 + 首行缩进:  2 字符"/>
    <w:basedOn w:val="1"/>
    <w:uiPriority w:val="0"/>
    <w:pPr>
      <w:widowControl w:val="0"/>
      <w:ind w:firstLine="480"/>
      <w:jc w:val="both"/>
    </w:pPr>
    <w:rPr>
      <w:rFonts w:ascii="Times" w:hAnsi="Times" w:eastAsia="仿宋_GB2312" w:cs="黑体"/>
      <w:spacing w:val="-2"/>
      <w:szCs w:val="20"/>
    </w:rPr>
  </w:style>
  <w:style w:type="paragraph" w:customStyle="1" w:styleId="2821">
    <w:name w:val="检索5"/>
    <w:basedOn w:val="2153"/>
    <w:uiPriority w:val="0"/>
    <w:pPr>
      <w:ind w:left="1304"/>
    </w:pPr>
    <w:rPr>
      <w:color w:val="000080"/>
    </w:rPr>
  </w:style>
  <w:style w:type="paragraph" w:customStyle="1" w:styleId="2822">
    <w:name w:val="样式 标题 2标题 21标题 121 + Times New Roman 小三 非加粗 黑色 段前: 8 磅 段...3"/>
    <w:basedOn w:val="1"/>
    <w:uiPriority w:val="0"/>
    <w:pPr>
      <w:widowControl w:val="0"/>
      <w:tabs>
        <w:tab w:val="left" w:pos="238"/>
      </w:tabs>
      <w:ind w:left="238"/>
      <w:jc w:val="both"/>
    </w:pPr>
    <w:rPr>
      <w:rFonts w:ascii="Times New Roman" w:hAnsi="Times New Roman" w:cs="黑体"/>
      <w:spacing w:val="-2"/>
      <w:sz w:val="28"/>
      <w:szCs w:val="20"/>
    </w:rPr>
  </w:style>
  <w:style w:type="paragraph" w:customStyle="1" w:styleId="2823">
    <w:name w:val="项目"/>
    <w:basedOn w:val="1"/>
    <w:uiPriority w:val="0"/>
    <w:pPr>
      <w:widowControl w:val="0"/>
      <w:adjustRightInd w:val="0"/>
      <w:spacing w:before="60" w:line="320" w:lineRule="atLeast"/>
      <w:ind w:left="400" w:leftChars="400"/>
      <w:jc w:val="both"/>
    </w:pPr>
    <w:rPr>
      <w:rFonts w:ascii="Times New Roman" w:hAnsi="Times New Roman" w:cs="黑体"/>
      <w:spacing w:val="-2"/>
      <w:szCs w:val="20"/>
    </w:rPr>
  </w:style>
  <w:style w:type="paragraph" w:customStyle="1" w:styleId="2824">
    <w:name w:val="样式 宋体 红色 行距: 1.5 倍行距"/>
    <w:basedOn w:val="1"/>
    <w:uiPriority w:val="0"/>
    <w:pPr>
      <w:widowControl w:val="0"/>
      <w:adjustRightInd w:val="0"/>
      <w:snapToGrid w:val="0"/>
      <w:spacing w:line="360" w:lineRule="auto"/>
      <w:ind w:firstLine="560" w:firstLineChars="200"/>
      <w:jc w:val="both"/>
    </w:pPr>
    <w:rPr>
      <w:color w:val="FF0000"/>
      <w:spacing w:val="-2"/>
      <w:szCs w:val="20"/>
    </w:rPr>
  </w:style>
  <w:style w:type="paragraph" w:customStyle="1" w:styleId="2825">
    <w:name w:val="xl1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 w:val="20"/>
      <w:szCs w:val="20"/>
    </w:rPr>
  </w:style>
  <w:style w:type="paragraph" w:customStyle="1" w:styleId="2826">
    <w:name w:val="一般正文 + 首行缩进:  2 字符 段后: 0.2 行 + 首行缩进:  2 字符"/>
    <w:basedOn w:val="1"/>
    <w:uiPriority w:val="0"/>
    <w:pPr>
      <w:widowControl w:val="0"/>
      <w:adjustRightInd w:val="0"/>
      <w:snapToGrid w:val="0"/>
      <w:spacing w:before="100" w:beforeAutospacing="1" w:after="100" w:afterAutospacing="1"/>
      <w:jc w:val="both"/>
    </w:pPr>
    <w:rPr>
      <w:rFonts w:hAnsi="Calibri" w:cs="黑体"/>
      <w:spacing w:val="-2"/>
      <w:sz w:val="28"/>
      <w:szCs w:val="28"/>
    </w:rPr>
  </w:style>
  <w:style w:type="paragraph" w:customStyle="1" w:styleId="2827">
    <w:name w:val="真宗兴表格内容"/>
    <w:basedOn w:val="1"/>
    <w:uiPriority w:val="0"/>
    <w:pPr>
      <w:widowControl w:val="0"/>
      <w:tabs>
        <w:tab w:val="left" w:pos="-2848"/>
      </w:tabs>
      <w:overflowPunct w:val="0"/>
      <w:autoSpaceDE w:val="0"/>
      <w:autoSpaceDN w:val="0"/>
      <w:adjustRightInd w:val="0"/>
      <w:spacing w:beforeLines="20" w:line="400" w:lineRule="atLeast"/>
      <w:ind w:firstLine="200" w:firstLineChars="200"/>
      <w:jc w:val="center"/>
    </w:pPr>
    <w:rPr>
      <w:rFonts w:ascii="Times New Roman" w:hAnsi="Times New Roman" w:cs="黑体"/>
      <w:spacing w:val="-2"/>
      <w:szCs w:val="20"/>
    </w:rPr>
  </w:style>
  <w:style w:type="paragraph" w:customStyle="1" w:styleId="2828">
    <w:name w:val="正文23"/>
    <w:basedOn w:val="687"/>
    <w:uiPriority w:val="0"/>
    <w:pPr>
      <w:tabs>
        <w:tab w:val="left" w:pos="360"/>
      </w:tabs>
      <w:adjustRightInd/>
      <w:snapToGrid/>
      <w:spacing w:after="0" w:line="240" w:lineRule="auto"/>
      <w:ind w:firstLine="250" w:firstLineChars="250"/>
      <w:jc w:val="center"/>
    </w:pPr>
    <w:rPr>
      <w:rFonts w:hAnsi="宋体" w:cs="Tahoma"/>
      <w:spacing w:val="0"/>
      <w:szCs w:val="24"/>
    </w:rPr>
  </w:style>
  <w:style w:type="paragraph" w:customStyle="1" w:styleId="2829">
    <w:name w:val="表内五中"/>
    <w:basedOn w:val="1"/>
    <w:uiPriority w:val="0"/>
    <w:pPr>
      <w:widowControl w:val="0"/>
      <w:tabs>
        <w:tab w:val="left" w:pos="-120"/>
      </w:tabs>
      <w:spacing w:before="60" w:line="310" w:lineRule="atLeast"/>
      <w:jc w:val="center"/>
    </w:pPr>
    <w:rPr>
      <w:rFonts w:ascii="Times New Roman" w:hAnsi="Times New Roman" w:cs="黑体"/>
      <w:spacing w:val="-2"/>
      <w:sz w:val="28"/>
      <w:szCs w:val="20"/>
    </w:rPr>
  </w:style>
  <w:style w:type="paragraph" w:customStyle="1" w:styleId="2830">
    <w:name w:val="样式 样式 标题 3 + 段前: 0.5 行 段后: 0.5 行 + 宋体 段前: 0.5 行 段后: 0.5 行"/>
    <w:basedOn w:val="1"/>
    <w:uiPriority w:val="0"/>
    <w:pPr>
      <w:keepNext/>
      <w:keepLines/>
      <w:widowControl w:val="0"/>
      <w:tabs>
        <w:tab w:val="left" w:pos="851"/>
        <w:tab w:val="left" w:pos="1080"/>
      </w:tabs>
      <w:spacing w:before="156" w:after="156" w:line="360" w:lineRule="auto"/>
      <w:ind w:left="864" w:hanging="425"/>
      <w:jc w:val="both"/>
      <w:outlineLvl w:val="3"/>
    </w:pPr>
    <w:rPr>
      <w:rFonts w:cs="黑体"/>
      <w:spacing w:val="-2"/>
      <w:szCs w:val="20"/>
    </w:rPr>
  </w:style>
  <w:style w:type="paragraph" w:customStyle="1" w:styleId="2831">
    <w:name w:val="样式 标题 2 + 首行缩进:  0 字符"/>
    <w:basedOn w:val="3"/>
    <w:uiPriority w:val="0"/>
    <w:pPr>
      <w:keepLines w:val="0"/>
      <w:widowControl w:val="0"/>
      <w:tabs>
        <w:tab w:val="left" w:pos="1476"/>
      </w:tabs>
      <w:adjustRightInd w:val="0"/>
      <w:snapToGrid w:val="0"/>
      <w:spacing w:before="0" w:beforeLines="10" w:after="0" w:line="360" w:lineRule="auto"/>
      <w:ind w:left="840" w:firstLine="200" w:firstLineChars="200"/>
      <w:jc w:val="both"/>
    </w:pPr>
    <w:rPr>
      <w:rFonts w:ascii="黑体" w:hAnsi="宋体" w:eastAsia="黑体" w:cs="宋体"/>
      <w:spacing w:val="-2"/>
      <w:sz w:val="28"/>
    </w:rPr>
  </w:style>
  <w:style w:type="paragraph" w:customStyle="1" w:styleId="2832">
    <w:name w:val="样式 目录 2 + 左侧:  2 字符 首行缩进:  2 字符5"/>
    <w:basedOn w:val="76"/>
    <w:uiPriority w:val="0"/>
    <w:pPr>
      <w:widowControl w:val="0"/>
      <w:tabs>
        <w:tab w:val="left" w:pos="840"/>
        <w:tab w:val="right" w:leader="dot" w:pos="9060"/>
      </w:tabs>
      <w:ind w:left="480" w:firstLine="200" w:firstLineChars="200"/>
      <w:jc w:val="both"/>
    </w:pPr>
    <w:rPr>
      <w:rFonts w:ascii="Times New Roman" w:hAnsi="Times New Roman"/>
      <w:b/>
      <w:smallCaps w:val="0"/>
      <w:spacing w:val="-2"/>
      <w:sz w:val="24"/>
      <w:szCs w:val="21"/>
    </w:rPr>
  </w:style>
  <w:style w:type="paragraph" w:customStyle="1" w:styleId="2833">
    <w:name w:val="样式 标题 + 段前: 0.5 行 段后: 0.5 行"/>
    <w:basedOn w:val="87"/>
    <w:uiPriority w:val="0"/>
    <w:pPr>
      <w:ind w:left="0" w:leftChars="0"/>
      <w:outlineLvl w:val="0"/>
    </w:pPr>
    <w:rPr>
      <w:rFonts w:ascii="Arial" w:hAnsi="Arial" w:eastAsia="黑体" w:cs="宋体"/>
      <w:color w:val="000000"/>
      <w:sz w:val="30"/>
      <w:szCs w:val="30"/>
    </w:rPr>
  </w:style>
  <w:style w:type="paragraph" w:customStyle="1" w:styleId="2834">
    <w:name w:val="w745"/>
    <w:basedOn w:val="1"/>
    <w:uiPriority w:val="0"/>
    <w:pPr>
      <w:spacing w:before="100" w:beforeAutospacing="1" w:after="100" w:afterAutospacing="1"/>
    </w:pPr>
    <w:rPr>
      <w:rFonts w:hAnsi="Calibri"/>
      <w:spacing w:val="-2"/>
      <w:szCs w:val="21"/>
    </w:rPr>
  </w:style>
  <w:style w:type="paragraph" w:customStyle="1" w:styleId="2835">
    <w:name w:val="lemma-top-link"/>
    <w:basedOn w:val="1"/>
    <w:uiPriority w:val="0"/>
    <w:pPr>
      <w:spacing w:before="165" w:after="100" w:afterAutospacing="1" w:line="165" w:lineRule="atLeast"/>
      <w:ind w:right="120"/>
    </w:pPr>
    <w:rPr>
      <w:rFonts w:hAnsi="Calibri"/>
      <w:spacing w:val="-2"/>
      <w:sz w:val="18"/>
      <w:szCs w:val="18"/>
      <w:u w:val="single"/>
    </w:rPr>
  </w:style>
  <w:style w:type="paragraph" w:customStyle="1" w:styleId="2836">
    <w:name w:val="作者、页码、日期"/>
    <w:uiPriority w:val="0"/>
    <w:pPr>
      <w:widowControl w:val="0"/>
      <w:jc w:val="both"/>
    </w:pPr>
    <w:rPr>
      <w:rFonts w:ascii="Times New Roman" w:hAnsi="Times New Roman" w:eastAsia="宋体" w:cs="Times New Roman"/>
      <w:lang w:val="en-US" w:eastAsia="zh-CN" w:bidi="ar-SA"/>
    </w:rPr>
  </w:style>
  <w:style w:type="paragraph" w:customStyle="1" w:styleId="2837">
    <w:name w:val="目录1"/>
    <w:basedOn w:val="1"/>
    <w:uiPriority w:val="0"/>
    <w:pPr>
      <w:tabs>
        <w:tab w:val="left" w:leader="dot" w:pos="8503"/>
      </w:tabs>
      <w:spacing w:after="136" w:line="289" w:lineRule="atLeast"/>
    </w:pPr>
    <w:rPr>
      <w:rFonts w:ascii="Arial" w:hAnsi="Times New Roman" w:eastAsia="黑体" w:cs="黑体"/>
      <w:color w:val="000000"/>
      <w:spacing w:val="-2"/>
      <w:sz w:val="28"/>
      <w:szCs w:val="20"/>
      <w:u w:color="000000"/>
    </w:rPr>
  </w:style>
  <w:style w:type="paragraph" w:customStyle="1" w:styleId="2838">
    <w:name w:val="条题"/>
    <w:basedOn w:val="6"/>
    <w:next w:val="6"/>
    <w:uiPriority w:val="0"/>
    <w:pPr>
      <w:tabs>
        <w:tab w:val="left" w:pos="360"/>
      </w:tabs>
      <w:ind w:left="360" w:hanging="360"/>
    </w:pPr>
    <w:rPr>
      <w:rFonts w:hint="eastAsia" w:ascii="Calibri" w:hAnsi="Calibri" w:cs="Arial"/>
      <w:bCs/>
    </w:rPr>
  </w:style>
  <w:style w:type="paragraph" w:customStyle="1" w:styleId="2839">
    <w:name w:val="7"/>
    <w:basedOn w:val="1"/>
    <w:next w:val="1"/>
    <w:uiPriority w:val="0"/>
    <w:pPr>
      <w:spacing w:before="100" w:beforeAutospacing="1" w:after="100" w:afterAutospacing="1"/>
    </w:pPr>
    <w:rPr>
      <w:spacing w:val="-2"/>
      <w:szCs w:val="20"/>
    </w:rPr>
  </w:style>
  <w:style w:type="paragraph" w:customStyle="1" w:styleId="2840">
    <w:name w:val="表样式1"/>
    <w:basedOn w:val="1"/>
    <w:uiPriority w:val="0"/>
    <w:pPr>
      <w:widowControl w:val="0"/>
      <w:spacing w:line="340" w:lineRule="exact"/>
      <w:ind w:right="-131" w:rightChars="-131"/>
      <w:jc w:val="center"/>
    </w:pPr>
    <w:rPr>
      <w:rFonts w:ascii="Times New Roman" w:hAnsi="Times New Roman" w:cs="黑体"/>
      <w:spacing w:val="-2"/>
      <w:sz w:val="28"/>
      <w:szCs w:val="21"/>
    </w:rPr>
  </w:style>
  <w:style w:type="paragraph" w:customStyle="1" w:styleId="2841">
    <w:name w:val="表头编号"/>
    <w:basedOn w:val="1"/>
    <w:uiPriority w:val="0"/>
    <w:pPr>
      <w:widowControl w:val="0"/>
      <w:adjustRightInd w:val="0"/>
      <w:snapToGrid w:val="0"/>
      <w:ind w:right="-1" w:rightChars="-1" w:firstLine="200" w:firstLineChars="200"/>
      <w:jc w:val="center"/>
    </w:pPr>
    <w:rPr>
      <w:rFonts w:hAnsi="Calibri" w:cs="黑体"/>
      <w:color w:val="000000"/>
      <w:spacing w:val="-2"/>
      <w:szCs w:val="20"/>
    </w:rPr>
  </w:style>
  <w:style w:type="paragraph" w:customStyle="1" w:styleId="2842">
    <w:name w:val="样式 标题 3 + 首行缩进:  2 字符 段前: 8.15 磅 段后: 8.15 磅"/>
    <w:basedOn w:val="4"/>
    <w:uiPriority w:val="0"/>
    <w:pPr>
      <w:widowControl w:val="0"/>
      <w:tabs>
        <w:tab w:val="left" w:pos="1022"/>
        <w:tab w:val="left" w:pos="1080"/>
      </w:tabs>
      <w:spacing w:before="163" w:after="163" w:line="240" w:lineRule="atLeast"/>
      <w:ind w:left="1260" w:firstLine="482" w:firstLineChars="200"/>
    </w:pPr>
    <w:rPr>
      <w:rFonts w:hint="eastAsia" w:ascii="Arial Unicode MS" w:hAnsi="Arial Unicode MS"/>
      <w:i/>
      <w:iCs/>
      <w:color w:val="000000"/>
      <w:spacing w:val="-2"/>
      <w:kern w:val="2"/>
      <w:sz w:val="24"/>
      <w:szCs w:val="24"/>
    </w:rPr>
  </w:style>
  <w:style w:type="paragraph" w:customStyle="1" w:styleId="2843">
    <w:name w:val="样式 样式 小四 行距: 1.5 倍行距 首行缩进:  2 字符1 + 首行缩进:  2 字符1"/>
    <w:basedOn w:val="1"/>
    <w:uiPriority w:val="0"/>
    <w:pPr>
      <w:widowControl w:val="0"/>
      <w:ind w:firstLine="200" w:firstLineChars="200"/>
      <w:jc w:val="both"/>
    </w:pPr>
    <w:rPr>
      <w:rFonts w:ascii="Times New Roman" w:hAnsi="Times New Roman"/>
      <w:spacing w:val="-2"/>
      <w:szCs w:val="20"/>
    </w:rPr>
  </w:style>
  <w:style w:type="paragraph" w:customStyle="1" w:styleId="2844">
    <w:name w:val="标题4－0909"/>
    <w:basedOn w:val="5"/>
    <w:uiPriority w:val="0"/>
    <w:pPr>
      <w:keepNext w:val="0"/>
      <w:keepLines w:val="0"/>
      <w:widowControl w:val="0"/>
      <w:tabs>
        <w:tab w:val="left" w:pos="864"/>
        <w:tab w:val="left" w:pos="2153"/>
      </w:tabs>
      <w:snapToGrid w:val="0"/>
      <w:spacing w:before="240" w:after="120" w:line="360" w:lineRule="exact"/>
      <w:ind w:left="851" w:hanging="851"/>
      <w:textAlignment w:val="auto"/>
    </w:pPr>
    <w:rPr>
      <w:rFonts w:ascii="Times New Roman" w:hAnsi="Times New Roman" w:eastAsia="宋体" w:cs="Times New Roman"/>
      <w:bCs/>
      <w:spacing w:val="-2"/>
      <w:szCs w:val="20"/>
    </w:rPr>
  </w:style>
  <w:style w:type="paragraph" w:customStyle="1" w:styleId="2845">
    <w:name w:val="样式 正文首行缩进 2 + 首行缩进:  2 字符1"/>
    <w:basedOn w:val="55"/>
    <w:uiPriority w:val="0"/>
    <w:pPr>
      <w:widowControl w:val="0"/>
      <w:spacing w:line="360" w:lineRule="auto"/>
      <w:ind w:left="0" w:leftChars="0" w:firstLine="200"/>
      <w:jc w:val="both"/>
    </w:pPr>
    <w:rPr>
      <w:kern w:val="2"/>
      <w:szCs w:val="20"/>
    </w:rPr>
  </w:style>
  <w:style w:type="paragraph" w:customStyle="1" w:styleId="2846">
    <w:name w:val="久不通函，至以为念。"/>
    <w:uiPriority w:val="0"/>
    <w:pPr>
      <w:widowControl w:val="0"/>
      <w:jc w:val="both"/>
    </w:pPr>
    <w:rPr>
      <w:rFonts w:ascii="Times New Roman" w:hAnsi="Times New Roman" w:eastAsia="宋体" w:cs="Times New Roman"/>
      <w:lang w:val="en-US" w:eastAsia="zh-CN" w:bidi="ar-SA"/>
    </w:rPr>
  </w:style>
  <w:style w:type="paragraph" w:customStyle="1" w:styleId="2847">
    <w:name w:val="备注"/>
    <w:basedOn w:val="1"/>
    <w:uiPriority w:val="0"/>
    <w:pPr>
      <w:widowControl w:val="0"/>
      <w:tabs>
        <w:tab w:val="left" w:pos="547"/>
        <w:tab w:val="left" w:pos="1080"/>
      </w:tabs>
      <w:spacing w:line="400" w:lineRule="atLeast"/>
      <w:jc w:val="both"/>
    </w:pPr>
    <w:rPr>
      <w:rFonts w:ascii="Times New Roman" w:hAnsi="Times New Roman" w:cs="黑体"/>
      <w:spacing w:val="-2"/>
      <w:szCs w:val="21"/>
    </w:rPr>
  </w:style>
  <w:style w:type="paragraph" w:customStyle="1" w:styleId="2848">
    <w:name w:val="Char15"/>
    <w:basedOn w:val="1"/>
    <w:uiPriority w:val="0"/>
    <w:pPr>
      <w:widowControl w:val="0"/>
      <w:jc w:val="both"/>
    </w:pPr>
    <w:rPr>
      <w:rFonts w:ascii="Times New Roman" w:hAnsi="Times New Roman" w:cs="黑体"/>
      <w:spacing w:val="-2"/>
      <w:sz w:val="28"/>
      <w:szCs w:val="20"/>
    </w:rPr>
  </w:style>
  <w:style w:type="paragraph" w:customStyle="1" w:styleId="2849">
    <w:name w:val="lemma-relation-odd"/>
    <w:basedOn w:val="1"/>
    <w:uiPriority w:val="0"/>
    <w:pPr>
      <w:spacing w:before="100" w:beforeAutospacing="1" w:after="100" w:afterAutospacing="1" w:line="450" w:lineRule="atLeast"/>
    </w:pPr>
    <w:rPr>
      <w:rFonts w:hAnsi="Calibri"/>
      <w:spacing w:val="-2"/>
      <w:szCs w:val="21"/>
    </w:rPr>
  </w:style>
  <w:style w:type="paragraph" w:customStyle="1" w:styleId="2850">
    <w:name w:val="Char Char1 Char Char Char Char Char Char Char4"/>
    <w:basedOn w:val="1"/>
    <w:uiPriority w:val="0"/>
    <w:pPr>
      <w:widowControl w:val="0"/>
      <w:jc w:val="both"/>
    </w:pPr>
    <w:rPr>
      <w:rFonts w:ascii="Times New Roman" w:hAnsi="Times New Roman" w:cs="黑体"/>
      <w:spacing w:val="-2"/>
      <w:sz w:val="28"/>
      <w:szCs w:val="20"/>
    </w:rPr>
  </w:style>
  <w:style w:type="paragraph" w:customStyle="1" w:styleId="2851">
    <w:name w:val="标题 3，第三标题"/>
    <w:basedOn w:val="1"/>
    <w:uiPriority w:val="0"/>
    <w:pPr>
      <w:widowControl w:val="0"/>
      <w:tabs>
        <w:tab w:val="left" w:pos="628"/>
        <w:tab w:val="left" w:pos="1727"/>
        <w:tab w:val="left" w:pos="1820"/>
        <w:tab w:val="left" w:pos="1884"/>
        <w:tab w:val="left" w:pos="2660"/>
        <w:tab w:val="left" w:pos="5460"/>
      </w:tabs>
      <w:snapToGrid w:val="0"/>
      <w:spacing w:beforeLines="50" w:line="440" w:lineRule="exact"/>
      <w:ind w:left="1820" w:hanging="420"/>
      <w:outlineLvl w:val="2"/>
    </w:pPr>
    <w:rPr>
      <w:rFonts w:ascii="Times New Roman" w:hAnsi="Times New Roman" w:eastAsia="黑体"/>
      <w:spacing w:val="-2"/>
      <w:szCs w:val="20"/>
    </w:rPr>
  </w:style>
  <w:style w:type="paragraph" w:customStyle="1" w:styleId="2852">
    <w:name w:val="box2-inner1"/>
    <w:basedOn w:val="1"/>
    <w:uiPriority w:val="0"/>
    <w:pPr>
      <w:pBdr>
        <w:top w:val="single" w:color="CCE0EE" w:sz="6" w:space="5"/>
        <w:left w:val="single" w:color="CCE0EE" w:sz="6" w:space="9"/>
        <w:bottom w:val="single" w:color="CCE0EE" w:sz="6" w:space="9"/>
        <w:right w:val="single" w:color="CCE0EE" w:sz="6" w:space="5"/>
      </w:pBdr>
      <w:shd w:val="clear" w:color="auto" w:fill="FFFFFF"/>
      <w:spacing w:before="100" w:beforeAutospacing="1" w:after="100" w:afterAutospacing="1"/>
    </w:pPr>
    <w:rPr>
      <w:rFonts w:hAnsi="Calibri"/>
      <w:spacing w:val="-2"/>
      <w:szCs w:val="21"/>
    </w:rPr>
  </w:style>
  <w:style w:type="paragraph" w:customStyle="1" w:styleId="2853">
    <w:name w:val="列表标题"/>
    <w:basedOn w:val="1"/>
    <w:next w:val="1"/>
    <w:uiPriority w:val="0"/>
    <w:pPr>
      <w:widowControl w:val="0"/>
      <w:jc w:val="center"/>
    </w:pPr>
    <w:rPr>
      <w:rFonts w:ascii="Times New Roman" w:hAnsi="Times New Roman" w:cs="黑体"/>
      <w:spacing w:val="-2"/>
      <w:szCs w:val="20"/>
    </w:rPr>
  </w:style>
  <w:style w:type="paragraph" w:customStyle="1" w:styleId="2854">
    <w:name w:val="temp"/>
    <w:basedOn w:val="1"/>
    <w:uiPriority w:val="0"/>
    <w:pPr>
      <w:spacing w:before="100" w:beforeAutospacing="1" w:after="100" w:afterAutospacing="1"/>
    </w:pPr>
    <w:rPr>
      <w:rFonts w:hAnsi="Calibri"/>
      <w:spacing w:val="-2"/>
      <w:szCs w:val="21"/>
    </w:rPr>
  </w:style>
  <w:style w:type="paragraph" w:customStyle="1" w:styleId="2855">
    <w:name w:val="xl10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2856">
    <w:name w:val="我的样式"/>
    <w:basedOn w:val="1"/>
    <w:uiPriority w:val="0"/>
    <w:pPr>
      <w:widowControl w:val="0"/>
      <w:ind w:firstLine="230" w:firstLineChars="230"/>
      <w:jc w:val="both"/>
    </w:pPr>
    <w:rPr>
      <w:rFonts w:ascii="Times New Roman" w:hAnsi="Times New Roman" w:cs="黑体"/>
      <w:spacing w:val="-2"/>
      <w:szCs w:val="20"/>
    </w:rPr>
  </w:style>
  <w:style w:type="paragraph" w:customStyle="1" w:styleId="2857">
    <w:name w:val="样式 标题 3 + 小四 非加粗 段前: 2.4 磅 段后: 2.4 磅 行距: 多倍行距 1.72 字行"/>
    <w:basedOn w:val="5"/>
    <w:uiPriority w:val="0"/>
    <w:pPr>
      <w:widowControl w:val="0"/>
      <w:tabs>
        <w:tab w:val="left" w:pos="1680"/>
        <w:tab w:val="left" w:pos="2153"/>
      </w:tabs>
      <w:adjustRightInd/>
      <w:spacing w:before="48" w:after="48" w:line="408" w:lineRule="auto"/>
      <w:ind w:left="0"/>
      <w:jc w:val="both"/>
      <w:textAlignment w:val="auto"/>
    </w:pPr>
    <w:rPr>
      <w:rFonts w:ascii="Cambria" w:hAnsi="Cambria" w:eastAsia="Times New Roman"/>
      <w:spacing w:val="-2"/>
      <w:kern w:val="2"/>
    </w:rPr>
  </w:style>
  <w:style w:type="paragraph" w:customStyle="1" w:styleId="2858">
    <w:name w:val="1-1-1"/>
    <w:basedOn w:val="1"/>
    <w:uiPriority w:val="0"/>
    <w:pPr>
      <w:widowControl w:val="0"/>
      <w:ind w:firstLine="420"/>
      <w:jc w:val="both"/>
    </w:pPr>
    <w:rPr>
      <w:rFonts w:ascii="Times New Roman" w:hAnsi="Times New Roman" w:cs="黑体"/>
      <w:color w:val="FF0000"/>
      <w:spacing w:val="-2"/>
      <w:szCs w:val="20"/>
    </w:rPr>
  </w:style>
  <w:style w:type="paragraph" w:customStyle="1" w:styleId="2859">
    <w:name w:val="样式 红色 首行缩进:  2 字符"/>
    <w:basedOn w:val="1"/>
    <w:uiPriority w:val="0"/>
    <w:pPr>
      <w:widowControl w:val="0"/>
      <w:spacing w:line="480" w:lineRule="exact"/>
      <w:ind w:firstLine="200" w:firstLineChars="200"/>
      <w:jc w:val="both"/>
    </w:pPr>
    <w:rPr>
      <w:rFonts w:ascii="Times New Roman" w:hAnsi="Times New Roman" w:cs="黑体"/>
      <w:color w:val="FF0000"/>
      <w:spacing w:val="-2"/>
      <w:szCs w:val="20"/>
    </w:rPr>
  </w:style>
  <w:style w:type="paragraph" w:customStyle="1" w:styleId="2860">
    <w:name w:val="样式 小三 加粗 居中"/>
    <w:basedOn w:val="87"/>
    <w:uiPriority w:val="0"/>
    <w:pPr>
      <w:spacing w:before="240" w:after="60"/>
      <w:ind w:left="0" w:leftChars="0"/>
      <w:outlineLvl w:val="0"/>
    </w:pPr>
    <w:rPr>
      <w:rFonts w:ascii="Arial" w:hAnsi="Arial" w:cs="宋体"/>
      <w:bCs/>
      <w:color w:val="000000"/>
      <w:sz w:val="32"/>
      <w:szCs w:val="20"/>
    </w:rPr>
  </w:style>
  <w:style w:type="paragraph" w:customStyle="1" w:styleId="2861">
    <w:name w:val="表内文"/>
    <w:basedOn w:val="6"/>
    <w:uiPriority w:val="0"/>
    <w:pPr>
      <w:spacing w:beforeLines="10"/>
      <w:jc w:val="center"/>
    </w:pPr>
    <w:rPr>
      <w:rFonts w:hint="eastAsia" w:ascii="新宋体" w:hAnsi="Calibri" w:eastAsia="新宋体" w:cs="Arial"/>
      <w:spacing w:val="1"/>
      <w:w w:val="90"/>
      <w:sz w:val="22"/>
      <w:szCs w:val="16"/>
    </w:rPr>
  </w:style>
  <w:style w:type="paragraph" w:customStyle="1" w:styleId="2862">
    <w:name w:val="editable-lemma"/>
    <w:basedOn w:val="1"/>
    <w:uiPriority w:val="0"/>
    <w:pPr>
      <w:spacing w:before="100" w:beforeAutospacing="1" w:after="100" w:afterAutospacing="1"/>
    </w:pPr>
    <w:rPr>
      <w:rFonts w:hAnsi="Calibri"/>
      <w:spacing w:val="-2"/>
      <w:szCs w:val="21"/>
    </w:rPr>
  </w:style>
  <w:style w:type="paragraph" w:customStyle="1" w:styleId="2863">
    <w:name w:val="样式 标题 5 +"/>
    <w:basedOn w:val="1"/>
    <w:uiPriority w:val="0"/>
    <w:pPr>
      <w:widowControl w:val="0"/>
      <w:tabs>
        <w:tab w:val="left" w:pos="900"/>
      </w:tabs>
      <w:ind w:left="900" w:hanging="420"/>
      <w:jc w:val="both"/>
    </w:pPr>
    <w:rPr>
      <w:rFonts w:ascii="Times New Roman" w:hAnsi="Times New Roman" w:cs="黑体"/>
      <w:spacing w:val="-2"/>
      <w:szCs w:val="20"/>
    </w:rPr>
  </w:style>
  <w:style w:type="paragraph" w:customStyle="1" w:styleId="2864">
    <w:name w:val="样式 标题 3 + 段前: 6 磅 段后: 0 磅2"/>
    <w:basedOn w:val="4"/>
    <w:uiPriority w:val="0"/>
    <w:pPr>
      <w:widowControl w:val="0"/>
      <w:tabs>
        <w:tab w:val="left" w:pos="180"/>
        <w:tab w:val="left" w:pos="1022"/>
        <w:tab w:val="left" w:pos="1080"/>
      </w:tabs>
      <w:autoSpaceDE w:val="0"/>
      <w:autoSpaceDN w:val="0"/>
      <w:adjustRightInd w:val="0"/>
      <w:spacing w:before="0" w:beforeLines="50" w:after="0" w:line="300" w:lineRule="auto"/>
      <w:ind w:left="357" w:right="100" w:rightChars="100" w:hanging="357"/>
      <w:jc w:val="both"/>
    </w:pPr>
    <w:rPr>
      <w:rFonts w:hint="eastAsia" w:hAnsi="Arial Unicode MS" w:cs="Century"/>
      <w:bCs w:val="0"/>
      <w:i/>
      <w:iCs/>
      <w:color w:val="000000"/>
      <w:spacing w:val="8"/>
      <w:kern w:val="2"/>
      <w:sz w:val="28"/>
      <w:szCs w:val="20"/>
    </w:rPr>
  </w:style>
  <w:style w:type="paragraph" w:customStyle="1" w:styleId="2865">
    <w:name w:val="hd"/>
    <w:basedOn w:val="1"/>
    <w:uiPriority w:val="0"/>
    <w:pPr>
      <w:spacing w:before="100" w:beforeAutospacing="1" w:after="100" w:afterAutospacing="1"/>
    </w:pPr>
    <w:rPr>
      <w:rFonts w:hAnsi="Calibri"/>
      <w:spacing w:val="-2"/>
      <w:szCs w:val="21"/>
    </w:rPr>
  </w:style>
  <w:style w:type="paragraph" w:customStyle="1" w:styleId="2866">
    <w:name w:val="Date1"/>
    <w:basedOn w:val="1"/>
    <w:next w:val="1"/>
    <w:uiPriority w:val="0"/>
    <w:pPr>
      <w:widowControl w:val="0"/>
      <w:autoSpaceDE w:val="0"/>
      <w:autoSpaceDN w:val="0"/>
      <w:adjustRightInd w:val="0"/>
      <w:jc w:val="both"/>
    </w:pPr>
    <w:rPr>
      <w:rFonts w:ascii="Times New Roman" w:hAnsi="Times New Roman" w:cs="黑体"/>
      <w:spacing w:val="5"/>
      <w:szCs w:val="20"/>
    </w:rPr>
  </w:style>
  <w:style w:type="paragraph" w:customStyle="1" w:styleId="2867">
    <w:name w:val="font1"/>
    <w:basedOn w:val="1"/>
    <w:uiPriority w:val="0"/>
    <w:pPr>
      <w:spacing w:before="100" w:beforeAutospacing="1" w:after="100" w:afterAutospacing="1"/>
    </w:pPr>
    <w:rPr>
      <w:spacing w:val="-2"/>
      <w:szCs w:val="20"/>
    </w:rPr>
  </w:style>
  <w:style w:type="paragraph" w:customStyle="1" w:styleId="2868">
    <w:name w:val="样式 标题 2节SeHead wsa2H21标题 1.1Chapter TitleChapter节标题 1.1..."/>
    <w:basedOn w:val="3"/>
    <w:uiPriority w:val="0"/>
    <w:pPr>
      <w:widowControl w:val="0"/>
      <w:tabs>
        <w:tab w:val="left" w:pos="540"/>
        <w:tab w:val="left" w:pos="1476"/>
        <w:tab w:val="left" w:pos="2040"/>
      </w:tabs>
      <w:adjustRightInd w:val="0"/>
      <w:snapToGrid w:val="0"/>
      <w:spacing w:before="0" w:beforeLines="50" w:after="0" w:line="360" w:lineRule="auto"/>
      <w:ind w:left="840" w:hanging="420"/>
    </w:pPr>
    <w:rPr>
      <w:rFonts w:ascii="宋体" w:hAnsi="Arial Unicode MS" w:eastAsia="宋体" w:cs="宋体"/>
      <w:spacing w:val="-2"/>
      <w:sz w:val="28"/>
      <w:szCs w:val="20"/>
    </w:rPr>
  </w:style>
  <w:style w:type="paragraph" w:customStyle="1" w:styleId="2869">
    <w:name w:val="Char1 Char Char Char Char Char Char1 Char Char Char"/>
    <w:basedOn w:val="1"/>
    <w:uiPriority w:val="0"/>
    <w:pPr>
      <w:widowControl w:val="0"/>
      <w:ind w:firstLine="200" w:firstLineChars="200"/>
      <w:jc w:val="both"/>
    </w:pPr>
    <w:rPr>
      <w:rFonts w:hAnsi="Calibri"/>
      <w:spacing w:val="-2"/>
      <w:szCs w:val="20"/>
    </w:rPr>
  </w:style>
  <w:style w:type="paragraph" w:customStyle="1" w:styleId="2870">
    <w:name w:val="河，表后"/>
    <w:basedOn w:val="1"/>
    <w:uiPriority w:val="0"/>
    <w:pPr>
      <w:widowControl w:val="0"/>
      <w:spacing w:line="240" w:lineRule="exact"/>
      <w:ind w:firstLine="480" w:firstLineChars="200"/>
      <w:jc w:val="both"/>
    </w:pPr>
    <w:rPr>
      <w:rFonts w:ascii="ˎ̥" w:hAnsi="ˎ̥" w:cs="黑体"/>
      <w:bCs/>
      <w:color w:val="000000"/>
      <w:spacing w:val="-2"/>
      <w:szCs w:val="20"/>
    </w:rPr>
  </w:style>
  <w:style w:type="paragraph" w:customStyle="1" w:styleId="2871">
    <w:name w:val="CM46"/>
    <w:basedOn w:val="140"/>
    <w:next w:val="140"/>
    <w:uiPriority w:val="0"/>
    <w:pPr>
      <w:spacing w:line="500" w:lineRule="atLeast"/>
    </w:pPr>
    <w:rPr>
      <w:rFonts w:ascii="仿宋_GB2312" w:hAnsi="Calibri" w:eastAsia="仿宋_GB2312"/>
      <w:color w:val="auto"/>
      <w:szCs w:val="20"/>
    </w:rPr>
  </w:style>
  <w:style w:type="paragraph" w:customStyle="1" w:styleId="2872">
    <w:name w:val="wtext"/>
    <w:basedOn w:val="1"/>
    <w:uiPriority w:val="0"/>
    <w:pPr>
      <w:widowControl w:val="0"/>
      <w:snapToGrid w:val="0"/>
      <w:spacing w:before="100" w:beforeAutospacing="1" w:after="100" w:afterAutospacing="1"/>
      <w:jc w:val="both"/>
    </w:pPr>
    <w:rPr>
      <w:rFonts w:ascii="Arial Unicode MS" w:hAnsi="Arial Unicode MS" w:eastAsia="Arial Unicode MS" w:cs="黑体"/>
      <w:spacing w:val="-2"/>
      <w:szCs w:val="28"/>
    </w:rPr>
  </w:style>
  <w:style w:type="paragraph" w:customStyle="1" w:styleId="2873">
    <w:name w:val="xl34"/>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Unicode MS" w:hAnsi="Arial Unicode MS" w:eastAsia="Arial Unicode MS" w:cs="Arial Unicode MS"/>
      <w:b/>
      <w:bCs/>
      <w:spacing w:val="-2"/>
      <w:sz w:val="28"/>
      <w:szCs w:val="28"/>
    </w:rPr>
  </w:style>
  <w:style w:type="paragraph" w:customStyle="1" w:styleId="2874">
    <w:name w:val="样式 标题 3标题 13标题 3 Char1 Char Char Char标题 31ReHead 3 WSAh3B...1"/>
    <w:basedOn w:val="4"/>
    <w:uiPriority w:val="0"/>
    <w:pPr>
      <w:widowControl w:val="0"/>
      <w:tabs>
        <w:tab w:val="left" w:pos="1022"/>
        <w:tab w:val="left" w:pos="1080"/>
      </w:tabs>
      <w:adjustRightInd w:val="0"/>
      <w:snapToGrid w:val="0"/>
      <w:spacing w:before="249" w:after="62" w:line="360" w:lineRule="auto"/>
      <w:ind w:left="1260" w:hanging="420"/>
    </w:pPr>
    <w:rPr>
      <w:rFonts w:hint="eastAsia"/>
      <w:bCs w:val="0"/>
      <w:i/>
      <w:iCs/>
      <w:color w:val="000000"/>
      <w:spacing w:val="-2"/>
      <w:kern w:val="2"/>
      <w:sz w:val="24"/>
      <w:szCs w:val="20"/>
      <w:lang w:val="zh-CN"/>
    </w:rPr>
  </w:style>
  <w:style w:type="paragraph" w:customStyle="1" w:styleId="2875">
    <w:name w:val="8 Char1"/>
    <w:basedOn w:val="1"/>
    <w:uiPriority w:val="0"/>
    <w:pPr>
      <w:widowControl w:val="0"/>
      <w:ind w:firstLine="480"/>
      <w:jc w:val="both"/>
    </w:pPr>
    <w:rPr>
      <w:rFonts w:ascii="Times New Roman" w:hAnsi="Times New Roman" w:cs="黑体"/>
      <w:spacing w:val="-2"/>
      <w:kern w:val="10"/>
      <w:szCs w:val="20"/>
    </w:rPr>
  </w:style>
  <w:style w:type="paragraph" w:customStyle="1" w:styleId="2876">
    <w:name w:val="act"/>
    <w:basedOn w:val="1"/>
    <w:uiPriority w:val="0"/>
    <w:pPr>
      <w:spacing w:before="100" w:beforeAutospacing="1" w:after="100" w:afterAutospacing="1"/>
    </w:pPr>
    <w:rPr>
      <w:rFonts w:hAnsi="Calibri"/>
      <w:spacing w:val="-2"/>
      <w:szCs w:val="21"/>
    </w:rPr>
  </w:style>
  <w:style w:type="paragraph" w:customStyle="1" w:styleId="2877">
    <w:name w:val="样式 宋体 四号 首行缩进:  2 字符"/>
    <w:basedOn w:val="1"/>
    <w:uiPriority w:val="0"/>
    <w:pPr>
      <w:widowControl w:val="0"/>
      <w:ind w:firstLine="200" w:firstLineChars="200"/>
      <w:jc w:val="both"/>
    </w:pPr>
    <w:rPr>
      <w:rFonts w:ascii="Times New Roman" w:hAnsi="Times New Roman" w:cs="黑体"/>
      <w:spacing w:val="-2"/>
      <w:sz w:val="26"/>
      <w:szCs w:val="26"/>
    </w:rPr>
  </w:style>
  <w:style w:type="paragraph" w:customStyle="1" w:styleId="2878">
    <w:name w:val="附件名"/>
    <w:basedOn w:val="1"/>
    <w:uiPriority w:val="0"/>
    <w:pPr>
      <w:widowControl w:val="0"/>
      <w:spacing w:before="120" w:after="120" w:line="480" w:lineRule="exact"/>
      <w:jc w:val="center"/>
    </w:pPr>
    <w:rPr>
      <w:rFonts w:ascii="Times New Roman" w:hAnsi="Times New Roman" w:cs="黑体"/>
      <w:spacing w:val="-2"/>
      <w:sz w:val="32"/>
      <w:szCs w:val="20"/>
    </w:rPr>
  </w:style>
  <w:style w:type="paragraph" w:customStyle="1" w:styleId="2879">
    <w:name w:val="Char Char Char Char Char Char Char4"/>
    <w:basedOn w:val="1"/>
    <w:uiPriority w:val="0"/>
    <w:pPr>
      <w:widowControl w:val="0"/>
      <w:jc w:val="both"/>
    </w:pPr>
    <w:rPr>
      <w:rFonts w:ascii="Times New Roman" w:hAnsi="Times New Roman" w:cs="黑体"/>
      <w:spacing w:val="-2"/>
      <w:sz w:val="30"/>
      <w:szCs w:val="30"/>
    </w:rPr>
  </w:style>
  <w:style w:type="paragraph" w:customStyle="1" w:styleId="2880">
    <w:name w:val="表列"/>
    <w:basedOn w:val="1"/>
    <w:uiPriority w:val="0"/>
    <w:pPr>
      <w:widowControl w:val="0"/>
      <w:adjustRightInd w:val="0"/>
      <w:spacing w:line="240" w:lineRule="atLeast"/>
      <w:jc w:val="both"/>
    </w:pPr>
    <w:rPr>
      <w:rFonts w:ascii="Times New Roman" w:hAnsi="Times New Roman" w:cs="黑体"/>
      <w:spacing w:val="-2"/>
      <w:szCs w:val="20"/>
    </w:rPr>
  </w:style>
  <w:style w:type="paragraph" w:customStyle="1" w:styleId="2881">
    <w:name w:val="样式 标题 5 + 行距: 固定值 25 磅"/>
    <w:basedOn w:val="8"/>
    <w:uiPriority w:val="0"/>
    <w:pPr>
      <w:keepNext w:val="0"/>
      <w:keepLines w:val="0"/>
      <w:widowControl w:val="0"/>
      <w:tabs>
        <w:tab w:val="left" w:pos="0"/>
        <w:tab w:val="left" w:pos="1008"/>
      </w:tabs>
      <w:adjustRightInd/>
      <w:spacing w:before="0" w:after="0" w:line="500" w:lineRule="exact"/>
      <w:ind w:left="2100" w:hanging="420"/>
      <w:textAlignment w:val="auto"/>
    </w:pPr>
    <w:rPr>
      <w:rFonts w:hint="eastAsia" w:ascii="仿宋" w:hAnsi="仿宋"/>
      <w:spacing w:val="-2"/>
      <w:kern w:val="2"/>
      <w:sz w:val="28"/>
      <w:szCs w:val="20"/>
      <w:lang w:val="zh-CN"/>
    </w:rPr>
  </w:style>
  <w:style w:type="paragraph" w:customStyle="1" w:styleId="2882">
    <w:name w:val="小点"/>
    <w:uiPriority w:val="0"/>
    <w:pPr>
      <w:tabs>
        <w:tab w:val="left" w:pos="840"/>
      </w:tabs>
      <w:adjustRightInd w:val="0"/>
      <w:snapToGrid w:val="0"/>
      <w:spacing w:line="360" w:lineRule="auto"/>
      <w:ind w:left="840" w:hanging="360"/>
    </w:pPr>
    <w:rPr>
      <w:rFonts w:ascii="宋体" w:hAnsi="宋体" w:eastAsia="宋体" w:cs="宋体"/>
      <w:sz w:val="24"/>
      <w:szCs w:val="24"/>
      <w:lang w:val="en-US" w:eastAsia="zh-CN" w:bidi="ar-SA"/>
    </w:rPr>
  </w:style>
  <w:style w:type="paragraph" w:customStyle="1" w:styleId="2883">
    <w:name w:val="样式 标题 3 + 首行缩进:  2 字符 段前: 8.15 磅 段后: 8.15 磅3"/>
    <w:basedOn w:val="4"/>
    <w:uiPriority w:val="0"/>
    <w:pPr>
      <w:widowControl w:val="0"/>
      <w:tabs>
        <w:tab w:val="left" w:pos="1022"/>
        <w:tab w:val="left" w:pos="1080"/>
      </w:tabs>
      <w:spacing w:before="163" w:after="163" w:line="240" w:lineRule="atLeast"/>
      <w:ind w:left="1260" w:hanging="420"/>
    </w:pPr>
    <w:rPr>
      <w:rFonts w:hint="eastAsia" w:ascii="Arial Unicode MS" w:hAnsi="Arial Unicode MS"/>
      <w:i/>
      <w:iCs/>
      <w:color w:val="000000"/>
      <w:spacing w:val="-2"/>
      <w:kern w:val="2"/>
      <w:sz w:val="24"/>
      <w:szCs w:val="24"/>
    </w:rPr>
  </w:style>
  <w:style w:type="paragraph" w:customStyle="1" w:styleId="2884">
    <w:name w:val="default"/>
    <w:basedOn w:val="1"/>
    <w:uiPriority w:val="0"/>
    <w:pPr>
      <w:spacing w:before="100" w:beforeAutospacing="1" w:after="100" w:afterAutospacing="1"/>
    </w:pPr>
    <w:rPr>
      <w:spacing w:val="-2"/>
      <w:szCs w:val="20"/>
    </w:rPr>
  </w:style>
  <w:style w:type="paragraph" w:customStyle="1" w:styleId="2885">
    <w:name w:val="relation-unit"/>
    <w:basedOn w:val="1"/>
    <w:uiPriority w:val="0"/>
    <w:pPr>
      <w:spacing w:before="100" w:beforeAutospacing="1" w:after="100" w:afterAutospacing="1"/>
    </w:pPr>
    <w:rPr>
      <w:rFonts w:hAnsi="Calibri"/>
      <w:spacing w:val="-2"/>
      <w:szCs w:val="21"/>
    </w:rPr>
  </w:style>
  <w:style w:type="paragraph" w:customStyle="1" w:styleId="2886">
    <w:name w:val="样式 标题 3 + 宋体 四号"/>
    <w:basedOn w:val="4"/>
    <w:uiPriority w:val="0"/>
    <w:pPr>
      <w:widowControl w:val="0"/>
      <w:tabs>
        <w:tab w:val="left" w:pos="1022"/>
        <w:tab w:val="left" w:pos="1080"/>
      </w:tabs>
      <w:spacing w:before="140" w:after="140" w:line="412" w:lineRule="auto"/>
      <w:ind w:left="1260" w:hanging="420"/>
      <w:jc w:val="both"/>
    </w:pPr>
    <w:rPr>
      <w:rFonts w:hint="eastAsia"/>
      <w:bCs w:val="0"/>
      <w:i/>
      <w:iCs/>
      <w:color w:val="000000"/>
      <w:spacing w:val="-2"/>
      <w:kern w:val="2"/>
      <w:sz w:val="28"/>
      <w:szCs w:val="24"/>
    </w:rPr>
  </w:style>
  <w:style w:type="paragraph" w:customStyle="1" w:styleId="2887">
    <w:name w:val="数据来源"/>
    <w:uiPriority w:val="0"/>
    <w:rPr>
      <w:rFonts w:ascii="Times New Roman" w:hAnsi="Times New Roman" w:eastAsia="宋体" w:cs="Times New Roman"/>
      <w:sz w:val="18"/>
      <w:lang w:val="en-US" w:eastAsia="zh-CN" w:bidi="ar-SA"/>
    </w:rPr>
  </w:style>
  <w:style w:type="paragraph" w:customStyle="1" w:styleId="2888">
    <w:name w:val="样式 正文 + 宋体"/>
    <w:basedOn w:val="6"/>
    <w:uiPriority w:val="0"/>
    <w:pPr>
      <w:widowControl/>
      <w:overflowPunct w:val="0"/>
      <w:spacing w:line="500" w:lineRule="exact"/>
      <w:ind w:firstLine="539"/>
    </w:pPr>
    <w:rPr>
      <w:rFonts w:hint="eastAsia" w:ascii="Times New Roman" w:hAnsi="Times New Roman" w:cs="Arial"/>
      <w:kern w:val="0"/>
      <w:szCs w:val="28"/>
    </w:rPr>
  </w:style>
  <w:style w:type="paragraph" w:customStyle="1" w:styleId="2889">
    <w:name w:val="Char Char Char Char Char Char Char6"/>
    <w:basedOn w:val="1"/>
    <w:uiPriority w:val="0"/>
    <w:pPr>
      <w:widowControl w:val="0"/>
      <w:jc w:val="both"/>
    </w:pPr>
    <w:rPr>
      <w:rFonts w:ascii="Times New Roman" w:hAnsi="Times New Roman" w:cs="黑体"/>
      <w:spacing w:val="-2"/>
      <w:szCs w:val="20"/>
    </w:rPr>
  </w:style>
  <w:style w:type="paragraph" w:customStyle="1" w:styleId="2890">
    <w:name w:val="表格内容紧"/>
    <w:basedOn w:val="1"/>
    <w:uiPriority w:val="0"/>
    <w:pPr>
      <w:widowControl w:val="0"/>
      <w:ind w:left="-50" w:leftChars="-50" w:right="-50" w:rightChars="-50" w:firstLine="200" w:firstLineChars="200"/>
      <w:jc w:val="center"/>
    </w:pPr>
    <w:rPr>
      <w:rFonts w:hAnsi="Calibri" w:cs="Arial"/>
      <w:spacing w:val="-2"/>
      <w:szCs w:val="21"/>
    </w:rPr>
  </w:style>
  <w:style w:type="paragraph" w:customStyle="1" w:styleId="2891">
    <w:name w:val="xl10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 w:val="20"/>
      <w:szCs w:val="20"/>
    </w:rPr>
  </w:style>
  <w:style w:type="paragraph" w:customStyle="1" w:styleId="2892">
    <w:name w:val="样式 样式 标题1 + 行距: 1.5 倍行距"/>
    <w:basedOn w:val="1"/>
    <w:uiPriority w:val="0"/>
    <w:pPr>
      <w:keepNext/>
      <w:keepLines/>
      <w:widowControl w:val="0"/>
      <w:tabs>
        <w:tab w:val="left" w:pos="360"/>
      </w:tabs>
      <w:spacing w:line="360" w:lineRule="auto"/>
      <w:ind w:left="360" w:hanging="360"/>
      <w:jc w:val="both"/>
      <w:outlineLvl w:val="0"/>
    </w:pPr>
    <w:rPr>
      <w:rFonts w:ascii="Times New Roman" w:hAnsi="Times New Roman" w:eastAsia="黑体"/>
      <w:b/>
      <w:bCs/>
      <w:spacing w:val="-2"/>
      <w:kern w:val="44"/>
      <w:sz w:val="30"/>
      <w:szCs w:val="20"/>
    </w:rPr>
  </w:style>
  <w:style w:type="paragraph" w:customStyle="1" w:styleId="2893">
    <w:name w:val="正文并列"/>
    <w:basedOn w:val="1"/>
    <w:next w:val="1"/>
    <w:uiPriority w:val="0"/>
    <w:pPr>
      <w:widowControl w:val="0"/>
      <w:spacing w:line="400" w:lineRule="exact"/>
      <w:ind w:firstLine="200" w:firstLineChars="200"/>
      <w:jc w:val="both"/>
    </w:pPr>
    <w:rPr>
      <w:rFonts w:ascii="Times New Roman" w:hAnsi="Times New Roman" w:cs="黑体"/>
      <w:spacing w:val="-2"/>
      <w:szCs w:val="20"/>
    </w:rPr>
  </w:style>
  <w:style w:type="paragraph" w:customStyle="1" w:styleId="2894">
    <w:name w:val="样式 小四 行距: 固定值 23 磅"/>
    <w:basedOn w:val="1"/>
    <w:uiPriority w:val="0"/>
    <w:pPr>
      <w:widowControl w:val="0"/>
      <w:jc w:val="both"/>
    </w:pPr>
    <w:rPr>
      <w:rFonts w:ascii="Times New Roman" w:hAnsi="Times New Roman" w:cs="黑体"/>
      <w:spacing w:val="-2"/>
      <w:sz w:val="28"/>
      <w:szCs w:val="20"/>
    </w:rPr>
  </w:style>
  <w:style w:type="paragraph" w:customStyle="1" w:styleId="2895">
    <w:name w:val="样式 仿宋_GB2312 四号 首行缩进:  1 厘米 行距: 最小值 21 磅"/>
    <w:basedOn w:val="1"/>
    <w:uiPriority w:val="0"/>
    <w:pPr>
      <w:widowControl w:val="0"/>
      <w:spacing w:line="420" w:lineRule="atLeast"/>
      <w:ind w:firstLine="567"/>
      <w:jc w:val="both"/>
    </w:pPr>
    <w:rPr>
      <w:rFonts w:ascii="仿宋_GB2312" w:hAnsi="Times New Roman"/>
      <w:spacing w:val="-2"/>
      <w:sz w:val="28"/>
      <w:szCs w:val="20"/>
    </w:rPr>
  </w:style>
  <w:style w:type="paragraph" w:customStyle="1" w:styleId="2896">
    <w:name w:val="标题 2，节"/>
    <w:basedOn w:val="3"/>
    <w:uiPriority w:val="0"/>
    <w:pPr>
      <w:widowControl w:val="0"/>
      <w:tabs>
        <w:tab w:val="left" w:pos="1476"/>
      </w:tabs>
      <w:spacing w:before="0" w:beforeLines="50" w:line="412" w:lineRule="auto"/>
      <w:ind w:left="840" w:hanging="420"/>
      <w:jc w:val="both"/>
    </w:pPr>
    <w:rPr>
      <w:rFonts w:ascii="宋体" w:hAnsi="宋体" w:eastAsia="宋体" w:cs="宋体"/>
      <w:spacing w:val="-2"/>
      <w:kern w:val="2"/>
      <w:sz w:val="24"/>
    </w:rPr>
  </w:style>
  <w:style w:type="paragraph" w:customStyle="1" w:styleId="2897">
    <w:name w:val="附录表标题"/>
    <w:next w:val="5"/>
    <w:uiPriority w:val="0"/>
    <w:pPr>
      <w:tabs>
        <w:tab w:val="left" w:pos="360"/>
      </w:tabs>
      <w:jc w:val="center"/>
    </w:pPr>
    <w:rPr>
      <w:rFonts w:ascii="黑体" w:hAnsi="Times New Roman" w:eastAsia="黑体" w:cs="Times New Roman"/>
      <w:kern w:val="21"/>
      <w:sz w:val="21"/>
      <w:lang w:val="en-US" w:eastAsia="zh-CN" w:bidi="ar-SA"/>
    </w:rPr>
  </w:style>
  <w:style w:type="paragraph" w:customStyle="1" w:styleId="2898">
    <w:name w:val="ysh表标"/>
    <w:basedOn w:val="1"/>
    <w:uiPriority w:val="0"/>
    <w:pPr>
      <w:widowControl w:val="0"/>
      <w:spacing w:beforeLines="50" w:line="300" w:lineRule="auto"/>
      <w:jc w:val="center"/>
    </w:pPr>
    <w:rPr>
      <w:rFonts w:hAnsi="Calibri" w:cs="黑体"/>
      <w:b/>
      <w:spacing w:val="-2"/>
      <w:szCs w:val="20"/>
    </w:rPr>
  </w:style>
  <w:style w:type="paragraph" w:customStyle="1" w:styleId="2899">
    <w:name w:val="样式 宋体 四号"/>
    <w:basedOn w:val="1"/>
    <w:next w:val="47"/>
    <w:uiPriority w:val="0"/>
    <w:pPr>
      <w:widowControl w:val="0"/>
      <w:ind w:firstLine="560" w:firstLineChars="200"/>
      <w:jc w:val="both"/>
    </w:pPr>
    <w:rPr>
      <w:spacing w:val="-2"/>
      <w:sz w:val="28"/>
      <w:szCs w:val="20"/>
    </w:rPr>
  </w:style>
  <w:style w:type="paragraph" w:customStyle="1" w:styleId="2900">
    <w:name w:val="样式 标题 2标题 21标题 121标题 2 Char1 CharH2SeHead wsa2标题 1.1 + 行..."/>
    <w:basedOn w:val="3"/>
    <w:uiPriority w:val="0"/>
    <w:pPr>
      <w:keepNext w:val="0"/>
      <w:keepLines w:val="0"/>
      <w:tabs>
        <w:tab w:val="left" w:pos="1476"/>
      </w:tabs>
      <w:adjustRightInd w:val="0"/>
      <w:snapToGrid w:val="0"/>
      <w:spacing w:before="0" w:beforeLines="10" w:after="100" w:line="460" w:lineRule="exact"/>
      <w:ind w:left="840" w:firstLine="200" w:firstLineChars="200"/>
    </w:pPr>
    <w:rPr>
      <w:rFonts w:ascii="黑体" w:hAnsi="宋体" w:eastAsia="黑体" w:cs="宋体"/>
      <w:b w:val="0"/>
      <w:bCs w:val="0"/>
      <w:color w:val="000000"/>
      <w:spacing w:val="-2"/>
      <w:sz w:val="30"/>
      <w:szCs w:val="20"/>
    </w:rPr>
  </w:style>
  <w:style w:type="paragraph" w:customStyle="1" w:styleId="2901">
    <w:name w:val="11号线三级目录"/>
    <w:basedOn w:val="4"/>
    <w:uiPriority w:val="0"/>
    <w:pPr>
      <w:widowControl w:val="0"/>
      <w:tabs>
        <w:tab w:val="left" w:pos="1022"/>
        <w:tab w:val="left" w:pos="1080"/>
      </w:tabs>
      <w:spacing w:before="0" w:line="360" w:lineRule="auto"/>
      <w:ind w:firstLine="200" w:firstLineChars="200"/>
      <w:jc w:val="both"/>
    </w:pPr>
    <w:rPr>
      <w:rFonts w:hint="eastAsia" w:hAnsi="Arial Unicode MS"/>
      <w:bCs w:val="0"/>
      <w:i/>
      <w:iCs/>
      <w:color w:val="000000"/>
      <w:spacing w:val="-2"/>
      <w:kern w:val="2"/>
      <w:sz w:val="28"/>
      <w:szCs w:val="28"/>
    </w:rPr>
  </w:style>
  <w:style w:type="paragraph" w:customStyle="1" w:styleId="2902">
    <w:name w:val="Char Char Char Char Char Char Char Char Char Char Char Char Char Char Char Char1"/>
    <w:basedOn w:val="1"/>
    <w:uiPriority w:val="0"/>
    <w:pPr>
      <w:widowControl w:val="0"/>
      <w:tabs>
        <w:tab w:val="left" w:pos="360"/>
      </w:tabs>
      <w:spacing w:line="360" w:lineRule="auto"/>
      <w:ind w:left="482" w:firstLine="200" w:firstLineChars="200"/>
      <w:jc w:val="both"/>
    </w:pPr>
    <w:rPr>
      <w:rFonts w:ascii="Times New Roman" w:hAnsi="Times New Roman" w:cs="黑体"/>
      <w:spacing w:val="-2"/>
      <w:sz w:val="28"/>
      <w:szCs w:val="20"/>
    </w:rPr>
  </w:style>
  <w:style w:type="paragraph" w:customStyle="1" w:styleId="2903">
    <w:name w:val="msg"/>
    <w:basedOn w:val="1"/>
    <w:uiPriority w:val="0"/>
    <w:pPr>
      <w:spacing w:before="100" w:beforeAutospacing="1" w:after="100" w:afterAutospacing="1"/>
    </w:pPr>
    <w:rPr>
      <w:rFonts w:hAnsi="Calibri"/>
      <w:spacing w:val="-2"/>
      <w:szCs w:val="21"/>
    </w:rPr>
  </w:style>
  <w:style w:type="paragraph" w:customStyle="1" w:styleId="2904">
    <w:name w:val="GB-条文"/>
    <w:uiPriority w:val="0"/>
    <w:pPr>
      <w:widowControl w:val="0"/>
      <w:adjustRightInd w:val="0"/>
      <w:snapToGrid w:val="0"/>
      <w:spacing w:line="360" w:lineRule="auto"/>
      <w:ind w:firstLine="420" w:firstLineChars="200"/>
      <w:jc w:val="both"/>
    </w:pPr>
    <w:rPr>
      <w:rFonts w:ascii="宋体" w:hAnsi="宋体" w:eastAsia="宋体" w:cs="Times New Roman"/>
      <w:sz w:val="21"/>
      <w:lang w:val="en-US" w:eastAsia="zh-CN" w:bidi="ar-SA"/>
    </w:rPr>
  </w:style>
  <w:style w:type="paragraph" w:customStyle="1" w:styleId="2905">
    <w:name w:val="样式 标题 4标题 4 Char Char标题 4 Char + 小四 加粗1"/>
    <w:basedOn w:val="5"/>
    <w:uiPriority w:val="0"/>
    <w:pPr>
      <w:widowControl w:val="0"/>
      <w:tabs>
        <w:tab w:val="left" w:pos="864"/>
        <w:tab w:val="left" w:pos="2153"/>
      </w:tabs>
      <w:snapToGrid w:val="0"/>
      <w:spacing w:before="0" w:beforeLines="50" w:after="0" w:line="520" w:lineRule="atLeast"/>
      <w:ind w:left="0"/>
      <w:jc w:val="both"/>
      <w:textAlignment w:val="auto"/>
    </w:pPr>
    <w:rPr>
      <w:rFonts w:ascii="Times New Roman" w:hAnsi="Times New Roman" w:eastAsia="宋体" w:cs="Times New Roman"/>
      <w:bCs/>
      <w:spacing w:val="-2"/>
      <w:sz w:val="21"/>
      <w:szCs w:val="20"/>
    </w:rPr>
  </w:style>
  <w:style w:type="paragraph" w:customStyle="1" w:styleId="2906">
    <w:name w:val="bk-dialog-content"/>
    <w:basedOn w:val="1"/>
    <w:uiPriority w:val="0"/>
    <w:pPr>
      <w:spacing w:before="100" w:beforeAutospacing="1" w:after="100" w:afterAutospacing="1"/>
    </w:pPr>
    <w:rPr>
      <w:rFonts w:hAnsi="Calibri"/>
      <w:spacing w:val="-2"/>
      <w:szCs w:val="21"/>
    </w:rPr>
  </w:style>
  <w:style w:type="paragraph" w:customStyle="1" w:styleId="2907">
    <w:name w:val="b-h4-3"/>
    <w:basedOn w:val="1"/>
    <w:uiPriority w:val="0"/>
    <w:pPr>
      <w:spacing w:before="100" w:beforeAutospacing="1" w:after="100" w:afterAutospacing="1"/>
    </w:pPr>
    <w:rPr>
      <w:rFonts w:hAnsi="Calibri"/>
      <w:b/>
      <w:bCs/>
      <w:spacing w:val="-2"/>
      <w:sz w:val="28"/>
      <w:szCs w:val="21"/>
    </w:rPr>
  </w:style>
  <w:style w:type="paragraph" w:customStyle="1" w:styleId="2908">
    <w:name w:val="b-h4-31"/>
    <w:basedOn w:val="1"/>
    <w:uiPriority w:val="0"/>
    <w:pPr>
      <w:spacing w:before="100" w:beforeAutospacing="1" w:after="100" w:afterAutospacing="1"/>
      <w:ind w:firstLine="300"/>
    </w:pPr>
    <w:rPr>
      <w:rFonts w:hAnsi="Calibri"/>
      <w:b/>
      <w:bCs/>
      <w:spacing w:val="-2"/>
      <w:sz w:val="28"/>
      <w:szCs w:val="21"/>
    </w:rPr>
  </w:style>
  <w:style w:type="paragraph" w:customStyle="1" w:styleId="2909">
    <w:name w:val="样式 黑色 首行缩进:  2 字符"/>
    <w:basedOn w:val="1"/>
    <w:uiPriority w:val="0"/>
    <w:pPr>
      <w:widowControl w:val="0"/>
      <w:snapToGrid w:val="0"/>
      <w:ind w:firstLine="200" w:firstLineChars="200"/>
      <w:jc w:val="both"/>
    </w:pPr>
    <w:rPr>
      <w:rFonts w:ascii="Times New Roman" w:hAnsi="Times New Roman"/>
      <w:color w:val="000000"/>
      <w:spacing w:val="-2"/>
      <w:szCs w:val="20"/>
    </w:rPr>
  </w:style>
  <w:style w:type="paragraph" w:customStyle="1" w:styleId="2910">
    <w:name w:val="我的样式（正文）"/>
    <w:basedOn w:val="1"/>
    <w:uiPriority w:val="0"/>
    <w:pPr>
      <w:widowControl w:val="0"/>
      <w:spacing w:line="440" w:lineRule="exact"/>
      <w:jc w:val="both"/>
    </w:pPr>
    <w:rPr>
      <w:rFonts w:hAnsi="Times New Roman" w:cs="黑体"/>
      <w:spacing w:val="-2"/>
      <w:sz w:val="28"/>
      <w:szCs w:val="20"/>
    </w:rPr>
  </w:style>
  <w:style w:type="paragraph" w:customStyle="1" w:styleId="2911">
    <w:name w:val="bk-dialog-cancel"/>
    <w:basedOn w:val="1"/>
    <w:uiPriority w:val="0"/>
    <w:pPr>
      <w:spacing w:before="100" w:beforeAutospacing="1" w:after="100" w:afterAutospacing="1"/>
      <w:ind w:right="150"/>
    </w:pPr>
    <w:rPr>
      <w:rFonts w:hAnsi="Calibri"/>
      <w:spacing w:val="-2"/>
      <w:sz w:val="28"/>
      <w:szCs w:val="21"/>
    </w:rPr>
  </w:style>
  <w:style w:type="paragraph" w:customStyle="1" w:styleId="2912">
    <w:name w:val="封面1"/>
    <w:basedOn w:val="1"/>
    <w:uiPriority w:val="0"/>
    <w:pPr>
      <w:widowControl w:val="0"/>
      <w:pBdr>
        <w:top w:val="single" w:color="auto" w:sz="4" w:space="0"/>
        <w:left w:val="single" w:color="auto" w:sz="4" w:space="0"/>
        <w:bottom w:val="single" w:color="auto" w:sz="4" w:space="0"/>
        <w:right w:val="single" w:color="auto" w:sz="4" w:space="0"/>
      </w:pBdr>
      <w:spacing w:line="300" w:lineRule="auto"/>
    </w:pPr>
    <w:rPr>
      <w:rFonts w:ascii="Times New Roman" w:hAnsi="Times New Roman" w:cs="黑体"/>
      <w:b/>
      <w:bCs/>
      <w:color w:val="000000"/>
      <w:spacing w:val="-2"/>
      <w:sz w:val="32"/>
      <w:szCs w:val="20"/>
    </w:rPr>
  </w:style>
  <w:style w:type="paragraph" w:customStyle="1" w:styleId="2913">
    <w:name w:val="样式 标题 4 + 加粗"/>
    <w:basedOn w:val="5"/>
    <w:uiPriority w:val="0"/>
    <w:pPr>
      <w:widowControl w:val="0"/>
      <w:tabs>
        <w:tab w:val="left" w:pos="1680"/>
        <w:tab w:val="left" w:pos="2153"/>
      </w:tabs>
      <w:adjustRightInd/>
      <w:spacing w:before="0" w:after="0" w:line="460" w:lineRule="exact"/>
      <w:ind w:left="0"/>
      <w:jc w:val="both"/>
      <w:textAlignment w:val="auto"/>
    </w:pPr>
    <w:rPr>
      <w:rFonts w:ascii="黑体" w:hAnsi="宋体" w:eastAsia="宋体" w:cs="Times New Roman"/>
      <w:bCs/>
      <w:spacing w:val="-2"/>
      <w:kern w:val="2"/>
      <w:sz w:val="28"/>
      <w:szCs w:val="28"/>
    </w:rPr>
  </w:style>
  <w:style w:type="paragraph" w:customStyle="1" w:styleId="2914">
    <w:name w:val="样式103"/>
    <w:basedOn w:val="4"/>
    <w:uiPriority w:val="0"/>
    <w:pPr>
      <w:widowControl w:val="0"/>
      <w:tabs>
        <w:tab w:val="left" w:pos="1022"/>
        <w:tab w:val="left" w:pos="1080"/>
        <w:tab w:val="left" w:pos="1140"/>
      </w:tabs>
      <w:spacing w:before="0" w:after="0" w:line="480" w:lineRule="exact"/>
      <w:ind w:left="1140" w:hanging="420"/>
      <w:jc w:val="both"/>
    </w:pPr>
    <w:rPr>
      <w:rFonts w:hint="eastAsia"/>
      <w:bCs w:val="0"/>
      <w:i/>
      <w:iCs/>
      <w:color w:val="000000"/>
      <w:spacing w:val="-2"/>
      <w:kern w:val="2"/>
      <w:sz w:val="24"/>
      <w:szCs w:val="24"/>
    </w:rPr>
  </w:style>
  <w:style w:type="paragraph" w:customStyle="1" w:styleId="2915">
    <w:name w:val="Char Char Char Char Char Char Char Char Char Char Char Char Char Char Char Char Char Char Char Char Char Char Char Char Char Char Char Char Char Char Char Char Char Char Char Char Char Char Char Char Char Char Char Char Char Char2"/>
    <w:basedOn w:val="1"/>
    <w:next w:val="1"/>
    <w:uiPriority w:val="0"/>
    <w:pPr>
      <w:widowControl w:val="0"/>
      <w:pBdr>
        <w:right w:val="single" w:color="auto" w:sz="12" w:space="4"/>
      </w:pBdr>
      <w:spacing w:line="360" w:lineRule="auto"/>
      <w:ind w:firstLine="200" w:firstLineChars="200"/>
      <w:jc w:val="both"/>
    </w:pPr>
    <w:rPr>
      <w:rFonts w:ascii="Times New Roman" w:hAnsi="Times New Roman" w:cs="黑体"/>
      <w:spacing w:val="-2"/>
      <w:sz w:val="28"/>
      <w:szCs w:val="20"/>
    </w:rPr>
  </w:style>
  <w:style w:type="paragraph" w:customStyle="1" w:styleId="2916">
    <w:name w:val="goto1"/>
    <w:basedOn w:val="1"/>
    <w:uiPriority w:val="0"/>
    <w:pPr>
      <w:spacing w:before="100" w:beforeAutospacing="1" w:after="100" w:afterAutospacing="1"/>
      <w:ind w:hanging="20536"/>
    </w:pPr>
    <w:rPr>
      <w:rFonts w:hAnsi="Calibri"/>
      <w:spacing w:val="-2"/>
      <w:szCs w:val="21"/>
    </w:rPr>
  </w:style>
  <w:style w:type="paragraph" w:customStyle="1" w:styleId="2917">
    <w:name w:val="Char Char Char Char Char Char Char Char Char Char Char Char Char Char Char Char Char Char Char Char Char Char Char Char Char Char Char Char Char Char Char Char Char Char Char Char Char Char Char Char Char Char Char Char Char Char"/>
    <w:basedOn w:val="1"/>
    <w:next w:val="1"/>
    <w:uiPriority w:val="0"/>
    <w:pPr>
      <w:widowControl w:val="0"/>
      <w:pBdr>
        <w:right w:val="single" w:color="auto" w:sz="12" w:space="4"/>
      </w:pBdr>
      <w:spacing w:line="360" w:lineRule="auto"/>
      <w:ind w:firstLine="200" w:firstLineChars="200"/>
      <w:jc w:val="both"/>
    </w:pPr>
    <w:rPr>
      <w:spacing w:val="-2"/>
      <w:szCs w:val="20"/>
    </w:rPr>
  </w:style>
  <w:style w:type="paragraph" w:customStyle="1" w:styleId="2918">
    <w:name w:val="Char Char Char1 Char Char Char2"/>
    <w:basedOn w:val="1"/>
    <w:uiPriority w:val="0"/>
    <w:pPr>
      <w:widowControl w:val="0"/>
      <w:spacing w:line="360" w:lineRule="auto"/>
      <w:ind w:firstLine="200" w:firstLineChars="200"/>
      <w:jc w:val="both"/>
    </w:pPr>
    <w:rPr>
      <w:rFonts w:hAnsi="Calibri"/>
      <w:spacing w:val="-2"/>
      <w:szCs w:val="21"/>
    </w:rPr>
  </w:style>
  <w:style w:type="paragraph" w:customStyle="1" w:styleId="2919">
    <w:name w:val="myhome-tri1"/>
    <w:basedOn w:val="1"/>
    <w:uiPriority w:val="0"/>
    <w:pPr>
      <w:spacing w:before="100" w:beforeAutospacing="1" w:after="100" w:afterAutospacing="1"/>
    </w:pPr>
    <w:rPr>
      <w:rFonts w:hAnsi="Calibri"/>
      <w:spacing w:val="-2"/>
      <w:szCs w:val="21"/>
    </w:rPr>
  </w:style>
  <w:style w:type="paragraph" w:customStyle="1" w:styleId="2920">
    <w:name w:val="xl138"/>
    <w:basedOn w:val="1"/>
    <w:uiPriority w:val="0"/>
    <w:pPr>
      <w:pBdr>
        <w:top w:val="single" w:color="auto" w:sz="4" w:space="0"/>
        <w:left w:val="single" w:color="auto" w:sz="4" w:space="0"/>
        <w:bottom w:val="single" w:color="auto" w:sz="4" w:space="0"/>
      </w:pBdr>
      <w:spacing w:before="100" w:beforeAutospacing="1" w:after="100" w:afterAutospacing="1"/>
    </w:pPr>
    <w:rPr>
      <w:b/>
      <w:bCs/>
      <w:spacing w:val="-2"/>
      <w:szCs w:val="20"/>
    </w:rPr>
  </w:style>
  <w:style w:type="paragraph" w:customStyle="1" w:styleId="2921">
    <w:name w:val="标准书眉_偶数页"/>
    <w:basedOn w:val="1"/>
    <w:next w:val="1"/>
    <w:uiPriority w:val="0"/>
    <w:pPr>
      <w:tabs>
        <w:tab w:val="center" w:pos="4154"/>
        <w:tab w:val="right" w:pos="8306"/>
      </w:tabs>
      <w:spacing w:after="120"/>
    </w:pPr>
    <w:rPr>
      <w:rFonts w:ascii="Times New Roman" w:hAnsi="Times New Roman" w:cs="黑体"/>
      <w:spacing w:val="-2"/>
      <w:sz w:val="28"/>
      <w:szCs w:val="20"/>
    </w:rPr>
  </w:style>
  <w:style w:type="paragraph" w:customStyle="1" w:styleId="2922">
    <w:name w:val="xl209"/>
    <w:basedOn w:val="1"/>
    <w:uiPriority w:val="0"/>
    <w:pPr>
      <w:pBdr>
        <w:top w:val="single" w:color="auto" w:sz="4" w:space="0"/>
        <w:bottom w:val="single" w:color="auto" w:sz="4" w:space="0"/>
      </w:pBdr>
      <w:spacing w:before="100" w:beforeAutospacing="1" w:after="100" w:afterAutospacing="1"/>
      <w:jc w:val="center"/>
    </w:pPr>
    <w:rPr>
      <w:b/>
      <w:bCs/>
      <w:spacing w:val="-2"/>
      <w:szCs w:val="20"/>
    </w:rPr>
  </w:style>
  <w:style w:type="paragraph" w:customStyle="1" w:styleId="2923">
    <w:name w:val="自动标题1"/>
    <w:basedOn w:val="1"/>
    <w:uiPriority w:val="0"/>
    <w:pPr>
      <w:keepNext/>
      <w:keepLines/>
      <w:pageBreakBefore/>
      <w:spacing w:after="120" w:line="200" w:lineRule="atLeast"/>
      <w:jc w:val="both"/>
      <w:outlineLvl w:val="0"/>
    </w:pPr>
    <w:rPr>
      <w:rFonts w:ascii="黑体" w:hAnsi="Times New Roman" w:eastAsia="黑体" w:cs="黑体"/>
      <w:b/>
      <w:shadow/>
      <w:spacing w:val="-2"/>
      <w:kern w:val="44"/>
      <w:sz w:val="32"/>
      <w:szCs w:val="20"/>
    </w:rPr>
  </w:style>
  <w:style w:type="paragraph" w:customStyle="1" w:styleId="2924">
    <w:name w:val="form_first"/>
    <w:basedOn w:val="1"/>
    <w:uiPriority w:val="0"/>
    <w:pPr>
      <w:widowControl w:val="0"/>
      <w:autoSpaceDE w:val="0"/>
      <w:autoSpaceDN w:val="0"/>
      <w:adjustRightInd w:val="0"/>
      <w:jc w:val="center"/>
    </w:pPr>
    <w:rPr>
      <w:rFonts w:ascii="Times New Roman" w:hAnsi="Times New Roman" w:cs="黑体"/>
      <w:color w:val="000000"/>
      <w:spacing w:val="-2"/>
      <w:szCs w:val="20"/>
    </w:rPr>
  </w:style>
  <w:style w:type="paragraph" w:customStyle="1" w:styleId="2925">
    <w:name w:val="样式 标题 4标题 14 + 加粗 无下划线 自动设置 段前: 3 磅 段后: 10 磅4"/>
    <w:basedOn w:val="5"/>
    <w:uiPriority w:val="0"/>
    <w:pPr>
      <w:keepLines w:val="0"/>
      <w:widowControl w:val="0"/>
      <w:tabs>
        <w:tab w:val="left" w:pos="2153"/>
        <w:tab w:val="left" w:pos="2400"/>
      </w:tabs>
      <w:snapToGrid w:val="0"/>
      <w:spacing w:before="60" w:after="200" w:line="240" w:lineRule="auto"/>
      <w:ind w:left="2400" w:hanging="420"/>
      <w:jc w:val="both"/>
      <w:textAlignment w:val="auto"/>
    </w:pPr>
    <w:rPr>
      <w:rFonts w:ascii="Times New Roman" w:hAnsi="Times New Roman" w:eastAsia="宋体" w:cs="Times New Roman"/>
      <w:b w:val="0"/>
      <w:bCs/>
      <w:color w:val="000000"/>
      <w:spacing w:val="-2"/>
      <w:kern w:val="2"/>
    </w:rPr>
  </w:style>
  <w:style w:type="paragraph" w:customStyle="1" w:styleId="2926">
    <w:name w:val="样式1111"/>
    <w:basedOn w:val="1"/>
    <w:uiPriority w:val="0"/>
    <w:pPr>
      <w:widowControl w:val="0"/>
      <w:spacing w:beforeLines="50" w:line="360" w:lineRule="auto"/>
      <w:ind w:firstLine="480" w:firstLineChars="200"/>
      <w:jc w:val="both"/>
    </w:pPr>
    <w:rPr>
      <w:rFonts w:ascii="Times New Roman" w:hAnsi="Times New Roman" w:eastAsia="Times New Roman" w:cs="黑体"/>
      <w:spacing w:val="-2"/>
      <w:szCs w:val="20"/>
    </w:rPr>
  </w:style>
  <w:style w:type="paragraph" w:customStyle="1" w:styleId="2927">
    <w:name w:val="xl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2928">
    <w:name w:val="封面 3"/>
    <w:uiPriority w:val="0"/>
    <w:pPr>
      <w:keepNext/>
      <w:widowControl w:val="0"/>
      <w:spacing w:before="120" w:after="120" w:line="400" w:lineRule="exact"/>
      <w:jc w:val="center"/>
    </w:pPr>
    <w:rPr>
      <w:rFonts w:ascii="Times New Roman" w:hAnsi="Times New Roman" w:eastAsia="宋体" w:cs="Times New Roman"/>
      <w:sz w:val="36"/>
      <w:lang w:val="en-US" w:eastAsia="zh-CN" w:bidi="ar-SA"/>
    </w:rPr>
  </w:style>
  <w:style w:type="paragraph" w:customStyle="1" w:styleId="2929">
    <w:name w:val="主要负责人"/>
    <w:basedOn w:val="1"/>
    <w:next w:val="1"/>
    <w:uiPriority w:val="0"/>
    <w:pPr>
      <w:widowControl w:val="0"/>
      <w:jc w:val="center"/>
    </w:pPr>
    <w:rPr>
      <w:rFonts w:ascii="Times New Roman" w:hAnsi="Times New Roman" w:cs="黑体"/>
      <w:spacing w:val="-2"/>
      <w:sz w:val="36"/>
      <w:szCs w:val="36"/>
    </w:rPr>
  </w:style>
  <w:style w:type="paragraph" w:customStyle="1" w:styleId="2930">
    <w:name w:val="11"/>
    <w:uiPriority w:val="0"/>
    <w:pPr>
      <w:widowControl w:val="0"/>
      <w:jc w:val="both"/>
    </w:pPr>
    <w:rPr>
      <w:rFonts w:ascii="Times New Roman" w:hAnsi="Times New Roman" w:eastAsia="宋体" w:cs="Times New Roman"/>
      <w:sz w:val="24"/>
      <w:szCs w:val="24"/>
      <w:lang w:val="en-US" w:eastAsia="zh-CN" w:bidi="ar-SA"/>
    </w:rPr>
  </w:style>
  <w:style w:type="paragraph" w:customStyle="1" w:styleId="2931">
    <w:name w:val="样式 标题 3 + 字距调整二号 行距: 最小值 25 磅"/>
    <w:basedOn w:val="4"/>
    <w:uiPriority w:val="0"/>
    <w:pPr>
      <w:widowControl w:val="0"/>
      <w:tabs>
        <w:tab w:val="left" w:leader="dot" w:pos="0"/>
        <w:tab w:val="left" w:pos="360"/>
        <w:tab w:val="left" w:pos="1022"/>
        <w:tab w:val="left" w:pos="1080"/>
        <w:tab w:val="left" w:pos="1620"/>
        <w:tab w:val="left" w:pos="1740"/>
      </w:tabs>
      <w:snapToGrid w:val="0"/>
      <w:spacing w:line="500" w:lineRule="atLeast"/>
      <w:ind w:left="1740" w:hanging="420"/>
      <w:jc w:val="both"/>
    </w:pPr>
    <w:rPr>
      <w:rFonts w:hint="eastAsia"/>
      <w:i/>
      <w:iCs/>
      <w:color w:val="000000"/>
      <w:spacing w:val="4"/>
      <w:kern w:val="2"/>
      <w:sz w:val="28"/>
      <w:szCs w:val="20"/>
    </w:rPr>
  </w:style>
  <w:style w:type="paragraph" w:customStyle="1" w:styleId="2932">
    <w:name w:val="maindiv12"/>
    <w:basedOn w:val="1"/>
    <w:uiPriority w:val="0"/>
    <w:pPr>
      <w:widowControl w:val="0"/>
      <w:spacing w:before="100" w:beforeAutospacing="1" w:after="100" w:afterAutospacing="1"/>
      <w:jc w:val="both"/>
    </w:pPr>
    <w:rPr>
      <w:rFonts w:ascii="ˎ̥" w:hAnsi="ˎ̥"/>
      <w:spacing w:val="-2"/>
      <w:szCs w:val="20"/>
    </w:rPr>
  </w:style>
  <w:style w:type="paragraph" w:customStyle="1" w:styleId="2933">
    <w:name w:val="little"/>
    <w:basedOn w:val="1"/>
    <w:uiPriority w:val="0"/>
    <w:pPr>
      <w:widowControl w:val="0"/>
      <w:spacing w:before="100" w:beforeAutospacing="1" w:after="100" w:afterAutospacing="1"/>
      <w:jc w:val="both"/>
    </w:pPr>
    <w:rPr>
      <w:rFonts w:hAnsi="Calibri"/>
      <w:spacing w:val="-2"/>
      <w:szCs w:val="20"/>
    </w:rPr>
  </w:style>
  <w:style w:type="paragraph" w:customStyle="1" w:styleId="2934">
    <w:name w:val="no-border"/>
    <w:basedOn w:val="1"/>
    <w:uiPriority w:val="0"/>
    <w:pPr>
      <w:spacing w:before="100" w:beforeAutospacing="1" w:after="100" w:afterAutospacing="1"/>
    </w:pPr>
    <w:rPr>
      <w:rFonts w:hAnsi="Calibri"/>
      <w:spacing w:val="-2"/>
      <w:szCs w:val="21"/>
    </w:rPr>
  </w:style>
  <w:style w:type="paragraph" w:customStyle="1" w:styleId="2935">
    <w:name w:val="标题 53"/>
    <w:basedOn w:val="8"/>
    <w:uiPriority w:val="0"/>
    <w:pPr>
      <w:widowControl w:val="0"/>
      <w:tabs>
        <w:tab w:val="left" w:pos="1008"/>
      </w:tabs>
      <w:autoSpaceDE w:val="0"/>
      <w:autoSpaceDN w:val="0"/>
      <w:spacing w:before="120" w:after="120" w:line="240" w:lineRule="auto"/>
      <w:ind w:left="567"/>
      <w:textAlignment w:val="auto"/>
      <w:outlineLvl w:val="9"/>
    </w:pPr>
    <w:rPr>
      <w:rFonts w:hint="eastAsia" w:hAnsi="宋体" w:eastAsia="隶书体"/>
      <w:bCs/>
      <w:spacing w:val="-2"/>
      <w:kern w:val="2"/>
      <w:sz w:val="28"/>
      <w:szCs w:val="20"/>
    </w:rPr>
  </w:style>
  <w:style w:type="paragraph" w:customStyle="1" w:styleId="2936">
    <w:name w:val="bk-dialog-title"/>
    <w:basedOn w:val="1"/>
    <w:uiPriority w:val="0"/>
    <w:pPr>
      <w:spacing w:before="100" w:beforeAutospacing="1" w:after="100" w:afterAutospacing="1"/>
    </w:pPr>
    <w:rPr>
      <w:rFonts w:hAnsi="Calibri"/>
      <w:b/>
      <w:bCs/>
      <w:spacing w:val="-2"/>
      <w:sz w:val="28"/>
      <w:szCs w:val="21"/>
    </w:rPr>
  </w:style>
  <w:style w:type="paragraph" w:customStyle="1" w:styleId="2937">
    <w:name w:val="样式 小四 行距: 1.5 倍行距 首行缩进:  2 字符"/>
    <w:basedOn w:val="1"/>
    <w:uiPriority w:val="0"/>
    <w:pPr>
      <w:widowControl w:val="0"/>
      <w:ind w:firstLine="200" w:firstLineChars="200"/>
      <w:jc w:val="both"/>
    </w:pPr>
    <w:rPr>
      <w:rFonts w:ascii="Times New Roman" w:hAnsi="Times New Roman"/>
      <w:spacing w:val="-2"/>
      <w:szCs w:val="20"/>
    </w:rPr>
  </w:style>
  <w:style w:type="paragraph" w:customStyle="1" w:styleId="2938">
    <w:name w:val="remark-banner"/>
    <w:basedOn w:val="1"/>
    <w:uiPriority w:val="0"/>
    <w:pPr>
      <w:spacing w:before="100" w:beforeAutospacing="1" w:after="100" w:afterAutospacing="1"/>
    </w:pPr>
    <w:rPr>
      <w:rFonts w:hAnsi="Calibri"/>
      <w:spacing w:val="-2"/>
      <w:szCs w:val="21"/>
    </w:rPr>
  </w:style>
  <w:style w:type="paragraph" w:customStyle="1" w:styleId="2939">
    <w:name w:val="fu"/>
    <w:basedOn w:val="1"/>
    <w:uiPriority w:val="0"/>
    <w:pPr>
      <w:spacing w:before="100" w:beforeAutospacing="1" w:after="100" w:afterAutospacing="1"/>
    </w:pPr>
    <w:rPr>
      <w:rFonts w:hAnsi="Calibri"/>
      <w:spacing w:val="-2"/>
      <w:szCs w:val="21"/>
      <w:u w:val="single"/>
    </w:rPr>
  </w:style>
  <w:style w:type="paragraph" w:customStyle="1" w:styleId="2940">
    <w:name w:val="样式 标题 3 + 首行缩进:  2 字符"/>
    <w:basedOn w:val="4"/>
    <w:uiPriority w:val="0"/>
    <w:pPr>
      <w:widowControl w:val="0"/>
      <w:tabs>
        <w:tab w:val="left" w:pos="0"/>
        <w:tab w:val="left" w:pos="1022"/>
        <w:tab w:val="left" w:pos="1080"/>
      </w:tabs>
      <w:spacing w:before="0" w:after="0" w:line="416" w:lineRule="atLeast"/>
    </w:pPr>
    <w:rPr>
      <w:rFonts w:hint="eastAsia"/>
      <w:bCs w:val="0"/>
      <w:i/>
      <w:iCs/>
      <w:color w:val="000000"/>
      <w:spacing w:val="-2"/>
      <w:kern w:val="2"/>
      <w:sz w:val="28"/>
      <w:szCs w:val="28"/>
    </w:rPr>
  </w:style>
  <w:style w:type="paragraph" w:customStyle="1" w:styleId="2941">
    <w:name w:val="顺颂商祺！"/>
    <w:uiPriority w:val="0"/>
    <w:pPr>
      <w:widowControl w:val="0"/>
      <w:jc w:val="both"/>
    </w:pPr>
    <w:rPr>
      <w:rFonts w:ascii="Times New Roman" w:hAnsi="Times New Roman" w:eastAsia="宋体" w:cs="Times New Roman"/>
      <w:lang w:val="en-US" w:eastAsia="zh-CN" w:bidi="ar-SA"/>
    </w:rPr>
  </w:style>
  <w:style w:type="paragraph" w:customStyle="1" w:styleId="2942">
    <w:name w:val="relation-control-enter-open"/>
    <w:basedOn w:val="1"/>
    <w:uiPriority w:val="0"/>
    <w:pPr>
      <w:spacing w:before="100" w:beforeAutospacing="1" w:after="100" w:afterAutospacing="1"/>
    </w:pPr>
    <w:rPr>
      <w:rFonts w:hAnsi="Calibri"/>
      <w:spacing w:val="-2"/>
      <w:szCs w:val="21"/>
    </w:rPr>
  </w:style>
  <w:style w:type="paragraph" w:customStyle="1" w:styleId="2943">
    <w:name w:val="图表文字"/>
    <w:basedOn w:val="34"/>
    <w:uiPriority w:val="0"/>
    <w:pPr>
      <w:tabs>
        <w:tab w:val="left" w:pos="360"/>
      </w:tabs>
      <w:kinsoku w:val="0"/>
      <w:wordWrap w:val="0"/>
      <w:spacing w:after="0" w:line="320" w:lineRule="exact"/>
    </w:pPr>
    <w:rPr>
      <w:i/>
      <w:iCs/>
      <w:color w:val="000000"/>
      <w:kern w:val="2"/>
      <w:sz w:val="18"/>
    </w:rPr>
  </w:style>
  <w:style w:type="paragraph" w:customStyle="1" w:styleId="2944">
    <w:name w:val="电镀表"/>
    <w:basedOn w:val="1"/>
    <w:uiPriority w:val="0"/>
    <w:pPr>
      <w:widowControl w:val="0"/>
      <w:autoSpaceDE w:val="0"/>
      <w:autoSpaceDN w:val="0"/>
      <w:adjustRightInd w:val="0"/>
      <w:jc w:val="center"/>
    </w:pPr>
    <w:rPr>
      <w:rFonts w:ascii="Times New Roman" w:hAnsi="Times New Roman" w:cs="黑体"/>
      <w:spacing w:val="-2"/>
      <w:w w:val="105"/>
      <w:kern w:val="10"/>
      <w:sz w:val="28"/>
      <w:szCs w:val="21"/>
    </w:rPr>
  </w:style>
  <w:style w:type="paragraph" w:customStyle="1" w:styleId="2945">
    <w:name w:val="_Style 3"/>
    <w:basedOn w:val="1"/>
    <w:qFormat/>
    <w:uiPriority w:val="0"/>
    <w:pPr>
      <w:widowControl w:val="0"/>
      <w:jc w:val="both"/>
    </w:pPr>
    <w:rPr>
      <w:rFonts w:ascii="Times New Roman" w:hAnsi="Times New Roman" w:cs="黑体"/>
      <w:kern w:val="2"/>
      <w:sz w:val="21"/>
      <w:szCs w:val="20"/>
    </w:rPr>
  </w:style>
  <w:style w:type="paragraph" w:customStyle="1" w:styleId="2946">
    <w:name w:val="封面2"/>
    <w:basedOn w:val="1"/>
    <w:uiPriority w:val="0"/>
    <w:pPr>
      <w:widowControl w:val="0"/>
      <w:jc w:val="center"/>
    </w:pPr>
    <w:rPr>
      <w:rFonts w:ascii="Times New Roman" w:hAnsi="Times New Roman" w:cs="黑体"/>
      <w:b/>
      <w:spacing w:val="-2"/>
      <w:sz w:val="44"/>
      <w:szCs w:val="20"/>
    </w:rPr>
  </w:style>
  <w:style w:type="paragraph" w:customStyle="1" w:styleId="2947">
    <w:name w:val="正文文本缩进 23"/>
    <w:basedOn w:val="1"/>
    <w:uiPriority w:val="0"/>
    <w:pPr>
      <w:widowControl w:val="0"/>
      <w:adjustRightInd w:val="0"/>
      <w:ind w:firstLine="560"/>
      <w:jc w:val="both"/>
    </w:pPr>
    <w:rPr>
      <w:rFonts w:ascii="Times New Roman" w:hAnsi="Times New Roman" w:cs="黑体"/>
      <w:spacing w:val="-2"/>
      <w:sz w:val="28"/>
      <w:szCs w:val="20"/>
    </w:rPr>
  </w:style>
  <w:style w:type="paragraph" w:customStyle="1" w:styleId="2948">
    <w:name w:val="标题3（新）"/>
    <w:basedOn w:val="1"/>
    <w:next w:val="1"/>
    <w:uiPriority w:val="0"/>
    <w:pPr>
      <w:widowControl w:val="0"/>
      <w:spacing w:line="240" w:lineRule="atLeast"/>
      <w:jc w:val="both"/>
      <w:outlineLvl w:val="2"/>
    </w:pPr>
    <w:rPr>
      <w:rFonts w:hAnsi="Calibri" w:eastAsia="黑体" w:cs="黑体"/>
      <w:spacing w:val="-2"/>
      <w:sz w:val="28"/>
      <w:szCs w:val="22"/>
    </w:rPr>
  </w:style>
  <w:style w:type="paragraph" w:customStyle="1" w:styleId="2949">
    <w:name w:val="正文缩进2"/>
    <w:basedOn w:val="1"/>
    <w:uiPriority w:val="0"/>
    <w:pPr>
      <w:widowControl w:val="0"/>
      <w:ind w:firstLine="420"/>
      <w:jc w:val="both"/>
    </w:pPr>
    <w:rPr>
      <w:rFonts w:ascii="Calibri" w:hAnsi="Calibri" w:cs="黑体"/>
      <w:kern w:val="2"/>
      <w:sz w:val="21"/>
      <w:szCs w:val="20"/>
    </w:rPr>
  </w:style>
  <w:style w:type="paragraph" w:customStyle="1" w:styleId="2950">
    <w:name w:val="48"/>
    <w:basedOn w:val="1"/>
    <w:uiPriority w:val="0"/>
    <w:pPr>
      <w:snapToGrid w:val="0"/>
      <w:spacing w:before="120" w:after="120"/>
      <w:jc w:val="both"/>
    </w:pPr>
    <w:rPr>
      <w:rFonts w:ascii="黑体" w:eastAsia="黑体" w:cs="黑体"/>
      <w:b/>
      <w:bCs/>
      <w:color w:val="000000"/>
      <w:spacing w:val="-2"/>
      <w:sz w:val="28"/>
      <w:szCs w:val="21"/>
    </w:rPr>
  </w:style>
  <w:style w:type="paragraph" w:customStyle="1" w:styleId="2951">
    <w:name w:val="Char Char Char Char Char Char1 Char Char Char1 Char Char Char1 Char Char Char Char Char Char Char Char Char Char1"/>
    <w:basedOn w:val="1"/>
    <w:next w:val="1"/>
    <w:uiPriority w:val="0"/>
    <w:pPr>
      <w:widowControl w:val="0"/>
      <w:spacing w:line="360" w:lineRule="auto"/>
      <w:ind w:firstLine="200" w:firstLineChars="200"/>
      <w:jc w:val="both"/>
    </w:pPr>
    <w:rPr>
      <w:rFonts w:ascii="Times New Roman" w:hAnsi="Times New Roman" w:cs="Tms Rmn"/>
      <w:spacing w:val="-2"/>
      <w:szCs w:val="20"/>
    </w:rPr>
  </w:style>
  <w:style w:type="paragraph" w:customStyle="1" w:styleId="2952">
    <w:name w:val="Char Char Char Char Char Char1 Char Char Char1 Char Char Char1 Char Char Char Char Char Char Char Char Char Char3"/>
    <w:basedOn w:val="1"/>
    <w:next w:val="1"/>
    <w:uiPriority w:val="0"/>
    <w:pPr>
      <w:widowControl w:val="0"/>
      <w:ind w:firstLine="200" w:firstLineChars="200"/>
      <w:jc w:val="both"/>
    </w:pPr>
    <w:rPr>
      <w:rFonts w:ascii="Times New Roman" w:hAnsi="Times New Roman" w:cs="Tms Rmn"/>
      <w:spacing w:val="-2"/>
      <w:szCs w:val="20"/>
    </w:rPr>
  </w:style>
  <w:style w:type="paragraph" w:customStyle="1" w:styleId="2953">
    <w:name w:val="00 标题2"/>
    <w:basedOn w:val="4"/>
    <w:uiPriority w:val="0"/>
    <w:pPr>
      <w:widowControl w:val="0"/>
      <w:tabs>
        <w:tab w:val="left" w:pos="1022"/>
        <w:tab w:val="left" w:pos="1080"/>
      </w:tabs>
      <w:spacing w:before="0" w:beforeLines="50" w:after="0" w:line="300" w:lineRule="auto"/>
      <w:ind w:left="1260" w:hanging="420"/>
    </w:pPr>
    <w:rPr>
      <w:rFonts w:hint="eastAsia"/>
      <w:bCs w:val="0"/>
      <w:i/>
      <w:iCs/>
      <w:color w:val="000000"/>
      <w:spacing w:val="-2"/>
      <w:kern w:val="2"/>
      <w:sz w:val="24"/>
      <w:szCs w:val="24"/>
    </w:rPr>
  </w:style>
  <w:style w:type="paragraph" w:customStyle="1" w:styleId="2954">
    <w:name w:val="Char Char Char Char Char Char Char Char Char Char Char Char Char Char Char Char Char Char Char Char Char Char Char Char Char2"/>
    <w:basedOn w:val="1"/>
    <w:uiPriority w:val="0"/>
    <w:pPr>
      <w:spacing w:line="240" w:lineRule="exact"/>
    </w:pPr>
    <w:rPr>
      <w:rFonts w:ascii="Verdana" w:hAnsi="Verdana" w:cs="黑体"/>
      <w:spacing w:val="-2"/>
      <w:sz w:val="20"/>
      <w:szCs w:val="20"/>
      <w:lang w:eastAsia="en-US"/>
    </w:rPr>
  </w:style>
  <w:style w:type="paragraph" w:customStyle="1" w:styleId="2955">
    <w:name w:val="样式 标题 4H4Subsection + 段前: 6 磅 段后: 6 磅"/>
    <w:basedOn w:val="5"/>
    <w:uiPriority w:val="0"/>
    <w:pPr>
      <w:widowControl w:val="0"/>
      <w:tabs>
        <w:tab w:val="left" w:pos="864"/>
        <w:tab w:val="left" w:pos="2153"/>
      </w:tabs>
      <w:snapToGrid w:val="0"/>
      <w:spacing w:before="0" w:after="0" w:line="360" w:lineRule="auto"/>
      <w:ind w:left="0"/>
      <w:jc w:val="both"/>
      <w:textAlignment w:val="auto"/>
    </w:pPr>
    <w:rPr>
      <w:rFonts w:ascii="Times New Roman" w:hAnsi="Times New Roman" w:eastAsia="宋体"/>
      <w:bCs/>
      <w:spacing w:val="-2"/>
      <w:szCs w:val="20"/>
    </w:rPr>
  </w:style>
  <w:style w:type="paragraph" w:customStyle="1" w:styleId="2956">
    <w:name w:val="出版正文"/>
    <w:basedOn w:val="1"/>
    <w:uiPriority w:val="0"/>
    <w:pPr>
      <w:widowControl w:val="0"/>
      <w:spacing w:line="600" w:lineRule="exact"/>
      <w:ind w:firstLine="200" w:firstLineChars="200"/>
      <w:jc w:val="both"/>
    </w:pPr>
    <w:rPr>
      <w:rFonts w:ascii="Times New Roman" w:hAnsi="Times New Roman" w:cs="黑体"/>
      <w:spacing w:val="-2"/>
      <w:sz w:val="28"/>
      <w:szCs w:val="20"/>
    </w:rPr>
  </w:style>
  <w:style w:type="paragraph" w:customStyle="1" w:styleId="2957">
    <w:name w:val="样式 样式 (符号) 宋体 二号 加粗 黑色 居中 行距: 1.5 倍行距 + 加粗"/>
    <w:basedOn w:val="87"/>
    <w:uiPriority w:val="0"/>
    <w:pPr>
      <w:adjustRightInd w:val="0"/>
      <w:spacing w:before="240" w:after="60" w:line="312" w:lineRule="atLeast"/>
      <w:ind w:left="0" w:leftChars="0"/>
      <w:outlineLvl w:val="0"/>
    </w:pPr>
    <w:rPr>
      <w:rFonts w:ascii="Arial" w:hAnsi="Arial"/>
      <w:bCs/>
      <w:color w:val="000000"/>
      <w:sz w:val="44"/>
      <w:szCs w:val="20"/>
    </w:rPr>
  </w:style>
  <w:style w:type="paragraph" w:customStyle="1" w:styleId="2958">
    <w:name w:val="样式 标题 3明阳3 + 行距: 固定值 12 磅"/>
    <w:basedOn w:val="4"/>
    <w:uiPriority w:val="0"/>
    <w:pPr>
      <w:widowControl w:val="0"/>
      <w:tabs>
        <w:tab w:val="left" w:pos="1022"/>
        <w:tab w:val="left" w:pos="1080"/>
      </w:tabs>
      <w:spacing w:line="360" w:lineRule="auto"/>
      <w:ind w:left="1260" w:hanging="420"/>
      <w:jc w:val="both"/>
    </w:pPr>
    <w:rPr>
      <w:rFonts w:hint="eastAsia"/>
      <w:bCs w:val="0"/>
      <w:i/>
      <w:iCs/>
      <w:color w:val="000000"/>
      <w:spacing w:val="-2"/>
      <w:kern w:val="2"/>
      <w:szCs w:val="20"/>
    </w:rPr>
  </w:style>
  <w:style w:type="paragraph" w:customStyle="1" w:styleId="2959">
    <w:name w:val="正文(a)"/>
    <w:basedOn w:val="34"/>
    <w:uiPriority w:val="0"/>
    <w:pPr>
      <w:tabs>
        <w:tab w:val="left" w:pos="1139"/>
        <w:tab w:val="left" w:pos="1332"/>
      </w:tabs>
      <w:spacing w:after="0" w:line="351" w:lineRule="atLeast"/>
      <w:ind w:left="-141" w:firstLine="566"/>
      <w:jc w:val="both"/>
    </w:pPr>
    <w:rPr>
      <w:rFonts w:hAnsi="Calibri"/>
      <w:i/>
      <w:iCs/>
      <w:color w:val="000000"/>
      <w:spacing w:val="5"/>
      <w:kern w:val="2"/>
      <w:u w:color="000000"/>
    </w:rPr>
  </w:style>
  <w:style w:type="paragraph" w:customStyle="1" w:styleId="2960">
    <w:name w:val="样式 标题 1章节标题章标题 1-*+h11st levelSection Headl1b1本标题不使用篇标..."/>
    <w:basedOn w:val="2"/>
    <w:uiPriority w:val="0"/>
    <w:pPr>
      <w:spacing w:before="0" w:beforeLines="100" w:after="0" w:line="360" w:lineRule="auto"/>
      <w:jc w:val="left"/>
    </w:pPr>
    <w:rPr>
      <w:rFonts w:ascii="宋体" w:hAnsi="宋体" w:cs="宋体"/>
      <w:bCs w:val="0"/>
      <w:spacing w:val="-2"/>
      <w:szCs w:val="20"/>
    </w:rPr>
  </w:style>
  <w:style w:type="paragraph" w:customStyle="1" w:styleId="2961">
    <w:name w:val="1标题2"/>
    <w:basedOn w:val="3"/>
    <w:uiPriority w:val="0"/>
    <w:pPr>
      <w:keepNext w:val="0"/>
      <w:keepLines w:val="0"/>
      <w:widowControl w:val="0"/>
      <w:tabs>
        <w:tab w:val="left" w:pos="1476"/>
      </w:tabs>
      <w:adjustRightInd w:val="0"/>
      <w:snapToGrid w:val="0"/>
      <w:spacing w:before="0" w:beforeLines="50" w:after="0" w:line="240" w:lineRule="auto"/>
      <w:jc w:val="both"/>
      <w:outlineLvl w:val="9"/>
    </w:pPr>
    <w:rPr>
      <w:rFonts w:ascii="宋体" w:hAnsi="宋体" w:eastAsia="宋体" w:cs="宋体"/>
      <w:spacing w:val="-2"/>
      <w:kern w:val="2"/>
      <w:sz w:val="28"/>
      <w:szCs w:val="28"/>
    </w:rPr>
  </w:style>
  <w:style w:type="paragraph" w:customStyle="1" w:styleId="2962">
    <w:name w:val="throw-btl-link"/>
    <w:basedOn w:val="1"/>
    <w:uiPriority w:val="0"/>
    <w:pPr>
      <w:spacing w:before="100" w:beforeAutospacing="1" w:after="100" w:afterAutospacing="1"/>
      <w:ind w:left="75"/>
    </w:pPr>
    <w:rPr>
      <w:rFonts w:hAnsi="Calibri"/>
      <w:spacing w:val="-2"/>
      <w:szCs w:val="21"/>
    </w:rPr>
  </w:style>
  <w:style w:type="paragraph" w:customStyle="1" w:styleId="2963">
    <w:name w:val="正文 + 13 磅"/>
    <w:basedOn w:val="1"/>
    <w:uiPriority w:val="0"/>
    <w:pPr>
      <w:widowControl w:val="0"/>
      <w:tabs>
        <w:tab w:val="left" w:pos="540"/>
        <w:tab w:val="left" w:pos="720"/>
      </w:tabs>
      <w:ind w:firstLine="150" w:firstLineChars="150"/>
      <w:jc w:val="both"/>
    </w:pPr>
    <w:rPr>
      <w:rFonts w:ascii="Times New Roman" w:hAnsi="Times New Roman" w:cs="黑体"/>
      <w:spacing w:val="-2"/>
      <w:sz w:val="26"/>
      <w:szCs w:val="26"/>
    </w:rPr>
  </w:style>
  <w:style w:type="paragraph" w:customStyle="1" w:styleId="2964">
    <w:name w:val="样式 标题 3条标题1.1.1ReHead 3 WSAh3BSH-3H3b33rd levell3CT标题..."/>
    <w:basedOn w:val="4"/>
    <w:uiPriority w:val="0"/>
    <w:pPr>
      <w:widowControl w:val="0"/>
      <w:tabs>
        <w:tab w:val="left" w:pos="1022"/>
        <w:tab w:val="left" w:pos="1080"/>
      </w:tabs>
      <w:spacing w:after="120" w:line="360" w:lineRule="auto"/>
      <w:jc w:val="both"/>
    </w:pPr>
    <w:rPr>
      <w:rFonts w:hint="eastAsia"/>
      <w:b w:val="0"/>
      <w:i/>
      <w:iCs/>
      <w:color w:val="000000"/>
      <w:spacing w:val="-2"/>
      <w:kern w:val="2"/>
      <w:sz w:val="28"/>
      <w:szCs w:val="24"/>
    </w:rPr>
  </w:style>
  <w:style w:type="paragraph" w:customStyle="1" w:styleId="2965">
    <w:name w:val="xl61"/>
    <w:basedOn w:val="1"/>
    <w:uiPriority w:val="0"/>
    <w:pPr>
      <w:pBdr>
        <w:left w:val="single" w:color="auto" w:sz="4" w:space="0"/>
        <w:bottom w:val="single" w:color="auto" w:sz="4" w:space="0"/>
        <w:right w:val="single" w:color="auto" w:sz="4" w:space="0"/>
      </w:pBdr>
      <w:spacing w:before="100" w:beforeAutospacing="1" w:after="100" w:afterAutospacing="1" w:line="360" w:lineRule="auto"/>
      <w:ind w:firstLine="200" w:firstLineChars="200"/>
    </w:pPr>
    <w:rPr>
      <w:rFonts w:ascii="Arial Unicode MS" w:hAnsi="Arial Unicode MS" w:eastAsia="Arial Unicode MS" w:cs="黑体"/>
      <w:spacing w:val="-2"/>
      <w:szCs w:val="20"/>
    </w:rPr>
  </w:style>
  <w:style w:type="paragraph" w:customStyle="1" w:styleId="2966">
    <w:name w:val="endseries-title"/>
    <w:basedOn w:val="1"/>
    <w:uiPriority w:val="0"/>
    <w:pPr>
      <w:spacing w:before="100" w:beforeAutospacing="1" w:after="100" w:afterAutospacing="1"/>
    </w:pPr>
    <w:rPr>
      <w:rFonts w:hAnsi="Calibri"/>
      <w:vanish/>
      <w:spacing w:val="-2"/>
      <w:szCs w:val="21"/>
    </w:rPr>
  </w:style>
  <w:style w:type="paragraph" w:customStyle="1" w:styleId="2967">
    <w:name w:val="itieba"/>
    <w:basedOn w:val="1"/>
    <w:uiPriority w:val="0"/>
    <w:pPr>
      <w:spacing w:before="100" w:beforeAutospacing="1" w:after="100" w:afterAutospacing="1"/>
    </w:pPr>
    <w:rPr>
      <w:rFonts w:hAnsi="Calibri"/>
      <w:spacing w:val="-2"/>
      <w:szCs w:val="21"/>
    </w:rPr>
  </w:style>
  <w:style w:type="paragraph" w:customStyle="1" w:styleId="2968">
    <w:name w:val="Char2 Char Char Char1"/>
    <w:basedOn w:val="1"/>
    <w:uiPriority w:val="0"/>
    <w:pPr>
      <w:widowControl w:val="0"/>
      <w:spacing w:line="360" w:lineRule="auto"/>
      <w:ind w:firstLine="200" w:firstLineChars="200"/>
      <w:jc w:val="both"/>
    </w:pPr>
    <w:rPr>
      <w:rFonts w:hAnsi="Calibri"/>
      <w:spacing w:val="-2"/>
      <w:szCs w:val="20"/>
    </w:rPr>
  </w:style>
  <w:style w:type="paragraph" w:customStyle="1" w:styleId="2969">
    <w:name w:val="tip-content"/>
    <w:basedOn w:val="1"/>
    <w:uiPriority w:val="0"/>
    <w:pPr>
      <w:pBdr>
        <w:top w:val="single" w:color="FFD4AD" w:sz="6" w:space="7"/>
        <w:left w:val="single" w:color="FFD4AD" w:sz="6" w:space="9"/>
        <w:bottom w:val="single" w:color="FFD4AD" w:sz="6" w:space="2"/>
        <w:right w:val="single" w:color="FFD4AD" w:sz="6" w:space="9"/>
      </w:pBdr>
      <w:shd w:val="clear" w:color="auto" w:fill="FFF7F0"/>
      <w:spacing w:before="100" w:beforeAutospacing="1" w:after="100" w:afterAutospacing="1" w:line="330" w:lineRule="atLeast"/>
    </w:pPr>
    <w:rPr>
      <w:rFonts w:hAnsi="Calibri"/>
      <w:spacing w:val="-2"/>
      <w:sz w:val="28"/>
      <w:szCs w:val="21"/>
    </w:rPr>
  </w:style>
  <w:style w:type="paragraph" w:customStyle="1" w:styleId="2970">
    <w:name w:val="Char Char Char1 Char Char Char Char Char Char"/>
    <w:basedOn w:val="26"/>
    <w:uiPriority w:val="0"/>
    <w:pPr>
      <w:widowControl w:val="0"/>
      <w:adjustRightInd w:val="0"/>
      <w:spacing w:line="436" w:lineRule="exact"/>
      <w:ind w:left="357"/>
      <w:jc w:val="both"/>
      <w:outlineLvl w:val="3"/>
    </w:pPr>
    <w:rPr>
      <w:rFonts w:ascii="Tahoma" w:hAnsi="Tahoma"/>
      <w:b/>
      <w:kern w:val="2"/>
    </w:rPr>
  </w:style>
  <w:style w:type="paragraph" w:customStyle="1" w:styleId="2971">
    <w:name w:val="一般正文 Char Char"/>
    <w:basedOn w:val="1"/>
    <w:uiPriority w:val="0"/>
    <w:pPr>
      <w:widowControl w:val="0"/>
      <w:adjustRightInd w:val="0"/>
      <w:snapToGrid w:val="0"/>
      <w:spacing w:line="500" w:lineRule="exact"/>
      <w:ind w:firstLine="200" w:firstLineChars="200"/>
      <w:jc w:val="both"/>
    </w:pPr>
    <w:rPr>
      <w:rFonts w:hAnsi="Calibri" w:cs="黑体"/>
      <w:spacing w:val="-2"/>
      <w:sz w:val="26"/>
      <w:szCs w:val="21"/>
    </w:rPr>
  </w:style>
  <w:style w:type="paragraph" w:customStyle="1" w:styleId="2972">
    <w:name w:val="真宗兴表格标题"/>
    <w:basedOn w:val="1"/>
    <w:uiPriority w:val="0"/>
    <w:pPr>
      <w:widowControl w:val="0"/>
      <w:spacing w:before="93" w:line="400" w:lineRule="atLeast"/>
      <w:ind w:firstLine="200" w:firstLineChars="200"/>
      <w:jc w:val="center"/>
    </w:pPr>
    <w:rPr>
      <w:rFonts w:ascii="黑体" w:hAnsi="Calibri" w:eastAsia="黑体" w:cs="黑体"/>
      <w:spacing w:val="-2"/>
      <w:szCs w:val="20"/>
    </w:rPr>
  </w:style>
  <w:style w:type="paragraph" w:customStyle="1" w:styleId="2973">
    <w:name w:val="CM129"/>
    <w:basedOn w:val="140"/>
    <w:next w:val="140"/>
    <w:uiPriority w:val="0"/>
    <w:pPr>
      <w:spacing w:after="365"/>
    </w:pPr>
    <w:rPr>
      <w:rFonts w:ascii="仿宋_GB2312" w:hAnsi="Calibri" w:eastAsia="仿宋_GB2312" w:cs="仿宋_GB2312"/>
      <w:color w:val="auto"/>
    </w:rPr>
  </w:style>
  <w:style w:type="paragraph" w:customStyle="1" w:styleId="2974">
    <w:name w:val="自定正文"/>
    <w:basedOn w:val="1"/>
    <w:uiPriority w:val="0"/>
    <w:pPr>
      <w:spacing w:line="360" w:lineRule="auto"/>
      <w:ind w:firstLine="480" w:firstLineChars="200"/>
    </w:pPr>
    <w:rPr>
      <w:rFonts w:ascii="Calibri" w:cs="黑体"/>
      <w:kern w:val="2"/>
    </w:rPr>
  </w:style>
  <w:style w:type="paragraph" w:customStyle="1" w:styleId="2975">
    <w:name w:val="排版正文"/>
    <w:basedOn w:val="1"/>
    <w:next w:val="1"/>
    <w:uiPriority w:val="0"/>
    <w:pPr>
      <w:widowControl w:val="0"/>
      <w:adjustRightInd w:val="0"/>
      <w:snapToGrid w:val="0"/>
      <w:spacing w:line="460" w:lineRule="exact"/>
      <w:ind w:firstLine="510"/>
      <w:jc w:val="both"/>
    </w:pPr>
    <w:rPr>
      <w:rFonts w:ascii="Times New Roman" w:hAnsi="Times New Roman" w:cs="黑体"/>
      <w:spacing w:val="-2"/>
      <w:sz w:val="26"/>
      <w:szCs w:val="20"/>
    </w:rPr>
  </w:style>
  <w:style w:type="paragraph" w:customStyle="1" w:styleId="2976">
    <w:name w:val="样式 样式 仿宋_GB2312 段前: 0.5 行 段后: 6 磅 行距: 1.5 倍行距 + 首行缩进:  2 字符 段后:...2"/>
    <w:basedOn w:val="1"/>
    <w:uiPriority w:val="0"/>
    <w:pPr>
      <w:widowControl w:val="0"/>
      <w:adjustRightInd w:val="0"/>
      <w:snapToGrid w:val="0"/>
      <w:spacing w:line="300" w:lineRule="auto"/>
      <w:ind w:firstLine="200" w:firstLineChars="200"/>
      <w:jc w:val="both"/>
    </w:pPr>
    <w:rPr>
      <w:rFonts w:ascii="仿宋_GB2312" w:hAnsi="Calibri" w:eastAsia="仿宋_GB2312"/>
      <w:spacing w:val="-2"/>
      <w:sz w:val="28"/>
      <w:szCs w:val="20"/>
    </w:rPr>
  </w:style>
  <w:style w:type="paragraph" w:customStyle="1" w:styleId="2977">
    <w:name w:val="样式65"/>
    <w:basedOn w:val="1"/>
    <w:uiPriority w:val="0"/>
    <w:pPr>
      <w:spacing w:beforeLines="50" w:line="360" w:lineRule="auto"/>
      <w:ind w:firstLine="480" w:firstLineChars="200"/>
      <w:jc w:val="both"/>
    </w:pPr>
    <w:rPr>
      <w:rFonts w:ascii="Times New Roman" w:hAnsi="Times New Roman" w:cs="黑体"/>
      <w:spacing w:val="-2"/>
      <w:szCs w:val="20"/>
    </w:rPr>
  </w:style>
  <w:style w:type="paragraph" w:customStyle="1" w:styleId="2978">
    <w:name w:val="Char Char Char Char Char Char1"/>
    <w:basedOn w:val="1"/>
    <w:uiPriority w:val="0"/>
    <w:pPr>
      <w:widowControl w:val="0"/>
      <w:jc w:val="both"/>
    </w:pPr>
    <w:rPr>
      <w:rFonts w:ascii="Times New Roman" w:hAnsi="Times New Roman" w:cs="黑体"/>
      <w:spacing w:val="-2"/>
      <w:sz w:val="28"/>
      <w:szCs w:val="20"/>
    </w:rPr>
  </w:style>
  <w:style w:type="paragraph" w:customStyle="1" w:styleId="2979">
    <w:name w:val="module-block"/>
    <w:basedOn w:val="1"/>
    <w:uiPriority w:val="0"/>
    <w:pPr>
      <w:shd w:val="clear" w:color="auto" w:fill="FAFAFA"/>
      <w:spacing w:before="100" w:beforeAutospacing="1" w:after="100" w:afterAutospacing="1"/>
    </w:pPr>
    <w:rPr>
      <w:rFonts w:hAnsi="Calibri"/>
      <w:spacing w:val="-2"/>
      <w:szCs w:val="21"/>
    </w:rPr>
  </w:style>
  <w:style w:type="paragraph" w:customStyle="1" w:styleId="2980">
    <w:name w:val="样式 样式 样式 样式 (西文) 仿宋_GB2312 (中文) 仿宋_GB2312 加粗 段前: 0.5 行 段后: 6 磅 行..."/>
    <w:basedOn w:val="1"/>
    <w:uiPriority w:val="0"/>
    <w:pPr>
      <w:widowControl w:val="0"/>
      <w:spacing w:line="300" w:lineRule="auto"/>
      <w:jc w:val="both"/>
    </w:pPr>
    <w:rPr>
      <w:rFonts w:ascii="Times New Roman" w:hAnsi="Times New Roman" w:eastAsia="仿宋_GB2312" w:cs="黑体"/>
      <w:b/>
      <w:bCs/>
      <w:spacing w:val="-2"/>
      <w:sz w:val="28"/>
      <w:szCs w:val="20"/>
    </w:rPr>
  </w:style>
  <w:style w:type="paragraph" w:customStyle="1" w:styleId="2981">
    <w:name w:val="Char Char Char Char Char Char Char Char Char Char Char Char2"/>
    <w:basedOn w:val="1"/>
    <w:uiPriority w:val="0"/>
    <w:pPr>
      <w:spacing w:after="160" w:line="240" w:lineRule="exact"/>
    </w:pPr>
    <w:rPr>
      <w:rFonts w:ascii="Verdana" w:hAnsi="Verdana" w:cs="黑体"/>
      <w:spacing w:val="-2"/>
      <w:sz w:val="20"/>
      <w:szCs w:val="20"/>
      <w:lang w:eastAsia="en-US"/>
    </w:rPr>
  </w:style>
  <w:style w:type="paragraph" w:customStyle="1" w:styleId="2982">
    <w:name w:val="CM3"/>
    <w:basedOn w:val="1"/>
    <w:next w:val="1"/>
    <w:uiPriority w:val="0"/>
    <w:pPr>
      <w:widowControl w:val="0"/>
      <w:autoSpaceDE w:val="0"/>
      <w:autoSpaceDN w:val="0"/>
      <w:adjustRightInd w:val="0"/>
      <w:spacing w:line="480" w:lineRule="atLeast"/>
    </w:pPr>
    <w:rPr>
      <w:rFonts w:ascii="TTE1CFADF8t00" w:hAnsi="Calibri" w:eastAsia="TTE1CFADF8t00" w:cs="黑体"/>
      <w:spacing w:val="-2"/>
      <w:szCs w:val="20"/>
    </w:rPr>
  </w:style>
  <w:style w:type="paragraph" w:customStyle="1" w:styleId="2983">
    <w:name w:val="font15"/>
    <w:basedOn w:val="1"/>
    <w:uiPriority w:val="0"/>
    <w:pPr>
      <w:widowControl w:val="0"/>
      <w:spacing w:before="100" w:beforeAutospacing="1" w:after="100" w:afterAutospacing="1"/>
      <w:jc w:val="both"/>
    </w:pPr>
    <w:rPr>
      <w:rFonts w:ascii="Times New Roman" w:hAnsi="Times New Roman" w:cs="黑体"/>
      <w:color w:val="FF0000"/>
      <w:spacing w:val="-2"/>
      <w:sz w:val="20"/>
      <w:szCs w:val="20"/>
    </w:rPr>
  </w:style>
  <w:style w:type="paragraph" w:customStyle="1" w:styleId="2984">
    <w:name w:val="表格 21"/>
    <w:uiPriority w:val="0"/>
    <w:pPr>
      <w:widowControl w:val="0"/>
      <w:autoSpaceDE w:val="0"/>
      <w:autoSpaceDN w:val="0"/>
      <w:adjustRightInd w:val="0"/>
      <w:jc w:val="center"/>
    </w:pPr>
    <w:rPr>
      <w:rFonts w:ascii="Times New Roman" w:hAnsi="Times New Roman" w:eastAsia="仿宋体" w:cs="Times New Roman"/>
      <w:sz w:val="28"/>
      <w:lang w:val="en-US" w:eastAsia="zh-CN" w:bidi="ar-SA"/>
    </w:rPr>
  </w:style>
  <w:style w:type="paragraph" w:customStyle="1" w:styleId="2985">
    <w:name w:val="样式 标题 1 Char Char + 两端对齐 段前: 2 行 段后: 0.5 行"/>
    <w:basedOn w:val="2"/>
    <w:uiPriority w:val="0"/>
    <w:pPr>
      <w:keepNext w:val="0"/>
      <w:keepLines w:val="0"/>
      <w:tabs>
        <w:tab w:val="left" w:pos="0"/>
      </w:tabs>
      <w:snapToGrid w:val="0"/>
      <w:spacing w:before="0" w:beforeLines="100" w:after="0" w:line="360" w:lineRule="auto"/>
      <w:jc w:val="center"/>
    </w:pPr>
    <w:rPr>
      <w:rFonts w:ascii="宋体" w:hAnsi="宋体" w:cs="宋体"/>
      <w:bCs w:val="0"/>
      <w:spacing w:val="-2"/>
      <w:sz w:val="36"/>
      <w:szCs w:val="36"/>
    </w:rPr>
  </w:style>
  <w:style w:type="paragraph" w:customStyle="1" w:styleId="2986">
    <w:name w:val="zi1"/>
    <w:basedOn w:val="1"/>
    <w:uiPriority w:val="0"/>
    <w:pPr>
      <w:spacing w:before="100" w:beforeAutospacing="1" w:after="100" w:afterAutospacing="1"/>
    </w:pPr>
    <w:rPr>
      <w:rFonts w:hAnsi="Calibri" w:cs="黑体"/>
      <w:spacing w:val="-2"/>
      <w:szCs w:val="20"/>
    </w:rPr>
  </w:style>
  <w:style w:type="paragraph" w:customStyle="1" w:styleId="2987">
    <w:name w:val="xl14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pacing w:val="-2"/>
      <w:sz w:val="20"/>
      <w:szCs w:val="20"/>
    </w:rPr>
  </w:style>
  <w:style w:type="paragraph" w:customStyle="1" w:styleId="2988">
    <w:name w:val="Char Char1 Char Char Char Char Char Char Char2"/>
    <w:basedOn w:val="1"/>
    <w:uiPriority w:val="0"/>
    <w:pPr>
      <w:widowControl w:val="0"/>
      <w:jc w:val="both"/>
    </w:pPr>
    <w:rPr>
      <w:rFonts w:ascii="Times New Roman" w:hAnsi="Times New Roman" w:cs="黑体"/>
      <w:spacing w:val="-2"/>
      <w:szCs w:val="20"/>
    </w:rPr>
  </w:style>
  <w:style w:type="paragraph" w:customStyle="1" w:styleId="2989">
    <w:name w:val="注解文字"/>
    <w:basedOn w:val="1"/>
    <w:uiPriority w:val="0"/>
    <w:pPr>
      <w:widowControl w:val="0"/>
      <w:snapToGrid w:val="0"/>
      <w:jc w:val="both"/>
    </w:pPr>
    <w:rPr>
      <w:rFonts w:ascii="Times New Roman" w:hAnsi="Times New Roman" w:cs="黑体"/>
      <w:bCs/>
      <w:spacing w:val="-2"/>
      <w:sz w:val="18"/>
      <w:szCs w:val="18"/>
    </w:rPr>
  </w:style>
  <w:style w:type="paragraph" w:customStyle="1" w:styleId="2990">
    <w:name w:val="msg-content"/>
    <w:basedOn w:val="1"/>
    <w:uiPriority w:val="0"/>
    <w:pPr>
      <w:spacing w:before="100" w:beforeAutospacing="1" w:after="100" w:afterAutospacing="1"/>
    </w:pPr>
    <w:rPr>
      <w:rFonts w:hAnsi="Calibri"/>
      <w:spacing w:val="-2"/>
      <w:szCs w:val="21"/>
    </w:rPr>
  </w:style>
  <w:style w:type="paragraph" w:customStyle="1" w:styleId="2991">
    <w:name w:val="5号字行距1.0首行缩2"/>
    <w:basedOn w:val="1"/>
    <w:uiPriority w:val="0"/>
    <w:pPr>
      <w:widowControl w:val="0"/>
      <w:ind w:firstLine="200" w:firstLineChars="200"/>
      <w:jc w:val="both"/>
    </w:pPr>
    <w:rPr>
      <w:rFonts w:ascii="Times New Roman" w:hAnsi="Times New Roman" w:cs="黑体"/>
      <w:spacing w:val="-2"/>
      <w:sz w:val="28"/>
      <w:szCs w:val="20"/>
    </w:rPr>
  </w:style>
  <w:style w:type="paragraph" w:customStyle="1" w:styleId="2992">
    <w:name w:val="relation-table-title"/>
    <w:basedOn w:val="1"/>
    <w:uiPriority w:val="0"/>
    <w:pPr>
      <w:jc w:val="center"/>
    </w:pPr>
    <w:rPr>
      <w:rFonts w:hAnsi="Calibri"/>
      <w:spacing w:val="-2"/>
      <w:szCs w:val="21"/>
    </w:rPr>
  </w:style>
  <w:style w:type="paragraph" w:customStyle="1" w:styleId="2993">
    <w:name w:val="b-btn-2"/>
    <w:basedOn w:val="1"/>
    <w:uiPriority w:val="0"/>
    <w:pPr>
      <w:spacing w:before="100" w:beforeAutospacing="1" w:after="100" w:afterAutospacing="1"/>
    </w:pPr>
    <w:rPr>
      <w:rFonts w:hAnsi="Calibri"/>
      <w:spacing w:val="-2"/>
      <w:szCs w:val="21"/>
    </w:rPr>
  </w:style>
  <w:style w:type="paragraph" w:customStyle="1" w:styleId="2994">
    <w:name w:val="Char Char Char Char Char Char Char Char Char Char Char Char Char Char Char Char Char Char Char Char Char Char Char Char Char Char Char Char Char Char Char Char Char Char Char Char Char Char Char Char"/>
    <w:basedOn w:val="1"/>
    <w:uiPriority w:val="0"/>
    <w:pPr>
      <w:widowControl w:val="0"/>
      <w:jc w:val="both"/>
    </w:pPr>
    <w:rPr>
      <w:rFonts w:ascii="Times New Roman" w:hAnsi="Times New Roman" w:cs="黑体"/>
      <w:spacing w:val="-2"/>
      <w:szCs w:val="20"/>
    </w:rPr>
  </w:style>
  <w:style w:type="paragraph" w:customStyle="1" w:styleId="2995">
    <w:name w:val="中大正文"/>
    <w:basedOn w:val="1"/>
    <w:uiPriority w:val="0"/>
    <w:pPr>
      <w:widowControl w:val="0"/>
      <w:autoSpaceDE w:val="0"/>
      <w:autoSpaceDN w:val="0"/>
      <w:adjustRightInd w:val="0"/>
      <w:snapToGrid w:val="0"/>
      <w:spacing w:line="360" w:lineRule="auto"/>
      <w:ind w:firstLine="200" w:firstLineChars="200"/>
      <w:jc w:val="both"/>
    </w:pPr>
    <w:rPr>
      <w:rFonts w:ascii="Calibri" w:hAnsi="Calibri" w:cs="Arial"/>
      <w:spacing w:val="-2"/>
      <w:szCs w:val="22"/>
      <w:lang w:val="zh-CN"/>
    </w:rPr>
  </w:style>
  <w:style w:type="paragraph" w:customStyle="1" w:styleId="2996">
    <w:name w:val="小四表文左齐"/>
    <w:basedOn w:val="1"/>
    <w:uiPriority w:val="0"/>
    <w:pPr>
      <w:widowControl w:val="0"/>
      <w:spacing w:line="360" w:lineRule="auto"/>
      <w:jc w:val="center"/>
    </w:pPr>
    <w:rPr>
      <w:rFonts w:cs="黑体"/>
      <w:spacing w:val="-2"/>
      <w:sz w:val="28"/>
      <w:szCs w:val="20"/>
    </w:rPr>
  </w:style>
  <w:style w:type="paragraph" w:customStyle="1" w:styleId="2997">
    <w:name w:val="contri-span"/>
    <w:basedOn w:val="1"/>
    <w:uiPriority w:val="0"/>
    <w:pPr>
      <w:spacing w:before="100" w:beforeAutospacing="1" w:after="100" w:afterAutospacing="1"/>
    </w:pPr>
    <w:rPr>
      <w:rFonts w:hAnsi="Calibri"/>
      <w:spacing w:val="-2"/>
      <w:szCs w:val="21"/>
    </w:rPr>
  </w:style>
  <w:style w:type="paragraph" w:customStyle="1" w:styleId="2998">
    <w:name w:val="样式 正文文本缩进 2正文文字缩进 2 + 四号 蓝色"/>
    <w:basedOn w:val="54"/>
    <w:uiPriority w:val="0"/>
    <w:pPr>
      <w:spacing w:line="480" w:lineRule="exact"/>
      <w:ind w:firstLine="709" w:firstLineChars="0"/>
      <w:jc w:val="both"/>
    </w:pPr>
    <w:rPr>
      <w:rFonts w:ascii="Arial" w:hAnsi="Arial" w:eastAsia="黑体" w:cs="宋体"/>
      <w:color w:val="0000FF"/>
      <w:kern w:val="0"/>
    </w:rPr>
  </w:style>
  <w:style w:type="paragraph" w:customStyle="1" w:styleId="2999">
    <w:name w:val="麦志勤标题五"/>
    <w:basedOn w:val="53"/>
    <w:uiPriority w:val="0"/>
    <w:pPr>
      <w:widowControl w:val="0"/>
      <w:snapToGrid w:val="0"/>
      <w:spacing w:beforeLines="100" w:line="300" w:lineRule="auto"/>
      <w:ind w:firstLine="200" w:firstLineChars="200"/>
      <w:jc w:val="both"/>
      <w:outlineLvl w:val="0"/>
    </w:pPr>
    <w:rPr>
      <w:rFonts w:hint="eastAsia" w:ascii="黑体" w:hAnsi="Times New Roman" w:eastAsia="黑体"/>
      <w:sz w:val="28"/>
      <w:szCs w:val="20"/>
    </w:rPr>
  </w:style>
  <w:style w:type="paragraph" w:customStyle="1" w:styleId="3000">
    <w:name w:val="样式 二级 + 行距: 1.5 倍行距"/>
    <w:basedOn w:val="1"/>
    <w:uiPriority w:val="0"/>
    <w:pPr>
      <w:widowControl w:val="0"/>
      <w:spacing w:line="360" w:lineRule="auto"/>
      <w:jc w:val="both"/>
      <w:outlineLvl w:val="1"/>
    </w:pPr>
    <w:rPr>
      <w:rFonts w:ascii="Times New Roman" w:hAnsi="Times New Roman"/>
      <w:b/>
      <w:bCs/>
      <w:spacing w:val="-2"/>
      <w:sz w:val="28"/>
      <w:szCs w:val="20"/>
    </w:rPr>
  </w:style>
  <w:style w:type="paragraph" w:customStyle="1" w:styleId="3001">
    <w:name w:val="麦志勤标题5"/>
    <w:basedOn w:val="1"/>
    <w:uiPriority w:val="0"/>
    <w:pPr>
      <w:widowControl w:val="0"/>
      <w:adjustRightInd w:val="0"/>
      <w:snapToGrid w:val="0"/>
      <w:spacing w:beforeLines="100" w:line="300" w:lineRule="auto"/>
      <w:ind w:firstLine="200" w:firstLineChars="200"/>
      <w:jc w:val="both"/>
    </w:pPr>
    <w:rPr>
      <w:rFonts w:ascii="黑体" w:hAnsi="Calibri" w:eastAsia="黑体" w:cs="黑体"/>
      <w:color w:val="000000"/>
      <w:spacing w:val="-2"/>
      <w:sz w:val="28"/>
      <w:szCs w:val="20"/>
    </w:rPr>
  </w:style>
  <w:style w:type="paragraph" w:customStyle="1" w:styleId="3002">
    <w:name w:val="15"/>
    <w:basedOn w:val="1"/>
    <w:uiPriority w:val="0"/>
    <w:pPr>
      <w:pBdr>
        <w:bottom w:val="single" w:color="000000" w:sz="6" w:space="1"/>
      </w:pBdr>
      <w:snapToGrid w:val="0"/>
      <w:spacing w:before="100" w:beforeAutospacing="1" w:after="100" w:afterAutospacing="1"/>
      <w:jc w:val="center"/>
    </w:pPr>
    <w:rPr>
      <w:rFonts w:ascii="Times New Roman" w:hAnsi="Times New Roman" w:cs="黑体"/>
      <w:spacing w:val="-2"/>
      <w:sz w:val="18"/>
      <w:szCs w:val="18"/>
    </w:rPr>
  </w:style>
  <w:style w:type="paragraph" w:customStyle="1" w:styleId="3003">
    <w:name w:val="样式 标题 3 + 华文中宋 小三 段前: 6 磅 段后: 6 磅 行距: 多倍行距 1.4 字行"/>
    <w:basedOn w:val="4"/>
    <w:uiPriority w:val="0"/>
    <w:pPr>
      <w:keepLines w:val="0"/>
      <w:widowControl w:val="0"/>
      <w:tabs>
        <w:tab w:val="left" w:pos="42"/>
        <w:tab w:val="left" w:pos="720"/>
        <w:tab w:val="left" w:pos="861"/>
        <w:tab w:val="left" w:pos="1022"/>
        <w:tab w:val="left" w:pos="1080"/>
      </w:tabs>
      <w:spacing w:before="0" w:beforeLines="50" w:after="0" w:line="360" w:lineRule="auto"/>
      <w:ind w:left="694" w:hanging="720"/>
    </w:pPr>
    <w:rPr>
      <w:rFonts w:hint="eastAsia" w:ascii="华文中宋" w:hAnsi="Arial Unicode MS" w:eastAsia="华文中宋" w:cs="Arial"/>
      <w:bCs w:val="0"/>
      <w:i/>
      <w:iCs/>
      <w:color w:val="000000"/>
      <w:spacing w:val="-2"/>
      <w:kern w:val="2"/>
      <w:sz w:val="24"/>
      <w:szCs w:val="30"/>
    </w:rPr>
  </w:style>
  <w:style w:type="paragraph" w:customStyle="1" w:styleId="3004">
    <w:name w:val="小3黑顶"/>
    <w:basedOn w:val="3"/>
    <w:uiPriority w:val="0"/>
    <w:pPr>
      <w:widowControl w:val="0"/>
      <w:tabs>
        <w:tab w:val="left" w:pos="1476"/>
      </w:tabs>
      <w:spacing w:before="360" w:after="240" w:line="360" w:lineRule="auto"/>
      <w:ind w:left="840" w:hanging="420"/>
      <w:jc w:val="both"/>
    </w:pPr>
    <w:rPr>
      <w:rFonts w:ascii="黑体" w:hAnsi="宋体" w:eastAsia="仿宋_GB2312" w:cs="宋体"/>
      <w:bCs w:val="0"/>
      <w:color w:val="000000"/>
      <w:spacing w:val="-2"/>
      <w:kern w:val="2"/>
      <w:sz w:val="30"/>
      <w:szCs w:val="30"/>
    </w:rPr>
  </w:style>
  <w:style w:type="paragraph" w:customStyle="1" w:styleId="3005">
    <w:name w:val="封面文字1"/>
    <w:basedOn w:val="1"/>
    <w:uiPriority w:val="0"/>
    <w:pPr>
      <w:widowControl w:val="0"/>
      <w:spacing w:line="300" w:lineRule="auto"/>
      <w:jc w:val="center"/>
    </w:pPr>
    <w:rPr>
      <w:rFonts w:hAnsi="Times New Roman" w:cs="黑体"/>
      <w:b/>
      <w:spacing w:val="-2"/>
      <w:sz w:val="44"/>
      <w:szCs w:val="20"/>
    </w:rPr>
  </w:style>
  <w:style w:type="paragraph" w:customStyle="1" w:styleId="3006">
    <w:name w:val="19"/>
    <w:basedOn w:val="1"/>
    <w:uiPriority w:val="0"/>
    <w:pPr>
      <w:snapToGrid w:val="0"/>
      <w:spacing w:before="100" w:beforeAutospacing="1" w:after="100" w:afterAutospacing="1" w:line="300" w:lineRule="auto"/>
      <w:ind w:firstLine="482"/>
      <w:jc w:val="both"/>
    </w:pPr>
    <w:rPr>
      <w:rFonts w:ascii="Times New Roman" w:hAnsi="Times New Roman" w:cs="黑体"/>
      <w:spacing w:val="-2"/>
      <w:szCs w:val="20"/>
    </w:rPr>
  </w:style>
  <w:style w:type="paragraph" w:customStyle="1" w:styleId="3007">
    <w:name w:val="样式35"/>
    <w:basedOn w:val="1647"/>
    <w:uiPriority w:val="0"/>
    <w:pPr>
      <w:keepNext/>
      <w:keepLines/>
      <w:tabs>
        <w:tab w:val="left" w:pos="284"/>
        <w:tab w:val="left" w:pos="1131"/>
      </w:tabs>
      <w:spacing w:beforeLines="50" w:line="360" w:lineRule="auto"/>
      <w:ind w:left="113" w:hanging="113"/>
      <w:outlineLvl w:val="3"/>
    </w:pPr>
    <w:rPr>
      <w:rFonts w:cs="宋体"/>
      <w:bCs/>
      <w:color w:val="000000"/>
      <w:spacing w:val="0"/>
      <w:sz w:val="24"/>
      <w:szCs w:val="24"/>
    </w:rPr>
  </w:style>
  <w:style w:type="paragraph" w:customStyle="1" w:styleId="3008">
    <w:name w:val="xl123"/>
    <w:basedOn w:val="1"/>
    <w:uiPriority w:val="0"/>
    <w:pPr>
      <w:pBdr>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3009">
    <w:name w:val="表标题2"/>
    <w:basedOn w:val="1"/>
    <w:next w:val="1"/>
    <w:uiPriority w:val="0"/>
    <w:pPr>
      <w:widowControl w:val="0"/>
      <w:spacing w:before="120" w:after="120" w:line="300" w:lineRule="auto"/>
      <w:jc w:val="center"/>
    </w:pPr>
    <w:rPr>
      <w:rFonts w:ascii="Times New Roman" w:hAnsi="Times New Roman" w:cs="黑体"/>
      <w:spacing w:val="-2"/>
      <w:sz w:val="28"/>
      <w:szCs w:val="20"/>
    </w:rPr>
  </w:style>
  <w:style w:type="paragraph" w:customStyle="1" w:styleId="3010">
    <w:name w:val="样式 样式 普通文字 + (西文) Times New Roman (中文) 仿宋_GB2312 四号 首行缩进:  2 字符....1"/>
    <w:basedOn w:val="1"/>
    <w:uiPriority w:val="0"/>
    <w:pPr>
      <w:widowControl w:val="0"/>
      <w:spacing w:line="400" w:lineRule="exact"/>
      <w:ind w:firstLine="200" w:firstLineChars="200"/>
      <w:jc w:val="both"/>
    </w:pPr>
    <w:rPr>
      <w:rFonts w:ascii="Times New Roman" w:hAnsi="Times New Roman" w:cs="黑体"/>
      <w:spacing w:val="-2"/>
      <w:szCs w:val="20"/>
    </w:rPr>
  </w:style>
  <w:style w:type="paragraph" w:customStyle="1" w:styleId="3011">
    <w:name w:val="图标"/>
    <w:basedOn w:val="1"/>
    <w:uiPriority w:val="0"/>
    <w:pPr>
      <w:widowControl w:val="0"/>
      <w:tabs>
        <w:tab w:val="left" w:pos="1920"/>
      </w:tabs>
      <w:spacing w:line="400" w:lineRule="atLeast"/>
      <w:jc w:val="center"/>
    </w:pPr>
    <w:rPr>
      <w:rFonts w:ascii="Times New Roman" w:hAnsi="Times New Roman" w:cs="黑体"/>
      <w:bCs/>
      <w:color w:val="000000"/>
      <w:spacing w:val="-2"/>
      <w:szCs w:val="21"/>
    </w:rPr>
  </w:style>
  <w:style w:type="paragraph" w:customStyle="1" w:styleId="3012">
    <w:name w:val="目录 71"/>
    <w:basedOn w:val="14"/>
    <w:uiPriority w:val="0"/>
    <w:pPr>
      <w:widowControl w:val="0"/>
      <w:ind w:left="567" w:firstLine="425"/>
    </w:pPr>
    <w:rPr>
      <w:rFonts w:ascii="Times New Roman" w:hAnsi="Times New Roman" w:cs="黑体"/>
      <w:spacing w:val="-2"/>
      <w:szCs w:val="20"/>
    </w:rPr>
  </w:style>
  <w:style w:type="paragraph" w:customStyle="1" w:styleId="3013">
    <w:name w:val="表文5号"/>
    <w:basedOn w:val="1"/>
    <w:uiPriority w:val="0"/>
    <w:pPr>
      <w:widowControl w:val="0"/>
      <w:snapToGrid w:val="0"/>
      <w:jc w:val="center"/>
    </w:pPr>
    <w:rPr>
      <w:rFonts w:ascii="Times New Roman" w:hAnsi="Times New Roman" w:cs="黑体"/>
      <w:spacing w:val="-2"/>
      <w:szCs w:val="21"/>
    </w:rPr>
  </w:style>
  <w:style w:type="paragraph" w:customStyle="1" w:styleId="3014">
    <w:name w:val="remark-banner1"/>
    <w:basedOn w:val="1"/>
    <w:uiPriority w:val="0"/>
    <w:pPr>
      <w:shd w:val="clear" w:color="auto" w:fill="E3F1FC"/>
      <w:spacing w:before="30" w:after="100" w:afterAutospacing="1" w:line="450" w:lineRule="atLeast"/>
      <w:jc w:val="center"/>
    </w:pPr>
    <w:rPr>
      <w:rFonts w:hAnsi="Calibri"/>
      <w:spacing w:val="-2"/>
      <w:szCs w:val="21"/>
    </w:rPr>
  </w:style>
  <w:style w:type="paragraph" w:customStyle="1" w:styleId="3015">
    <w:name w:val="发文文号"/>
    <w:basedOn w:val="1"/>
    <w:uiPriority w:val="0"/>
    <w:pPr>
      <w:widowControl w:val="0"/>
      <w:jc w:val="both"/>
    </w:pPr>
    <w:rPr>
      <w:rFonts w:ascii="Times New Roman" w:hAnsi="Times New Roman" w:eastAsia="仿宋_GB2312" w:cs="黑体"/>
      <w:spacing w:val="-2"/>
      <w:sz w:val="32"/>
      <w:szCs w:val="20"/>
    </w:rPr>
  </w:style>
  <w:style w:type="paragraph" w:customStyle="1" w:styleId="3016">
    <w:name w:val="样式 正文文本编号bt正文文字正文文字1正文文本 Char正文文字 Char Char一级标题封面文字正文文本..."/>
    <w:basedOn w:val="34"/>
    <w:uiPriority w:val="0"/>
    <w:pPr>
      <w:widowControl w:val="0"/>
      <w:spacing w:after="0"/>
      <w:ind w:firstLine="200" w:firstLineChars="200"/>
    </w:pPr>
    <w:rPr>
      <w:rFonts w:hAnsi="Calibri"/>
      <w:b/>
      <w:bCs/>
      <w:i/>
      <w:iCs/>
      <w:color w:val="000000"/>
      <w:kern w:val="2"/>
      <w:sz w:val="18"/>
    </w:rPr>
  </w:style>
  <w:style w:type="paragraph" w:customStyle="1" w:styleId="3017">
    <w:name w:val="自定表头"/>
    <w:basedOn w:val="8"/>
    <w:uiPriority w:val="0"/>
    <w:pPr>
      <w:widowControl w:val="0"/>
      <w:tabs>
        <w:tab w:val="left" w:pos="1008"/>
      </w:tabs>
      <w:spacing w:before="0" w:after="0" w:line="360" w:lineRule="auto"/>
      <w:ind w:left="0"/>
      <w:textAlignment w:val="auto"/>
    </w:pPr>
    <w:rPr>
      <w:rFonts w:hint="eastAsia" w:hAnsi="宋体"/>
      <w:b w:val="0"/>
      <w:spacing w:val="-2"/>
      <w:kern w:val="2"/>
      <w:szCs w:val="20"/>
    </w:rPr>
  </w:style>
  <w:style w:type="paragraph" w:customStyle="1" w:styleId="3018">
    <w:name w:val="样式 小四 行距: 1.5 倍行距2"/>
    <w:basedOn w:val="1"/>
    <w:uiPriority w:val="0"/>
    <w:pPr>
      <w:widowControl w:val="0"/>
      <w:spacing w:line="360" w:lineRule="auto"/>
      <w:ind w:firstLine="480" w:firstLineChars="200"/>
      <w:jc w:val="both"/>
    </w:pPr>
    <w:rPr>
      <w:rFonts w:ascii="Times New Roman" w:hAnsi="Times New Roman"/>
      <w:spacing w:val="-2"/>
      <w:szCs w:val="20"/>
    </w:rPr>
  </w:style>
  <w:style w:type="paragraph" w:customStyle="1" w:styleId="3019">
    <w:name w:val="tangram_sug_ml"/>
    <w:basedOn w:val="1"/>
    <w:uiPriority w:val="0"/>
    <w:pPr>
      <w:shd w:val="clear" w:color="auto" w:fill="FFFFFF"/>
      <w:spacing w:before="100" w:beforeAutospacing="1" w:after="100" w:afterAutospacing="1"/>
    </w:pPr>
    <w:rPr>
      <w:rFonts w:hAnsi="Calibri"/>
      <w:color w:val="000000"/>
      <w:spacing w:val="-2"/>
      <w:szCs w:val="21"/>
    </w:rPr>
  </w:style>
  <w:style w:type="paragraph" w:customStyle="1" w:styleId="3020">
    <w:name w:val="纯文本11"/>
    <w:basedOn w:val="1"/>
    <w:uiPriority w:val="0"/>
    <w:pPr>
      <w:widowControl w:val="0"/>
      <w:adjustRightInd w:val="0"/>
      <w:snapToGrid w:val="0"/>
      <w:jc w:val="both"/>
    </w:pPr>
    <w:rPr>
      <w:rFonts w:hAnsi="Courier New" w:cs="黑体"/>
      <w:spacing w:val="-2"/>
      <w:sz w:val="28"/>
      <w:szCs w:val="20"/>
    </w:rPr>
  </w:style>
  <w:style w:type="paragraph" w:customStyle="1" w:styleId="3021">
    <w:name w:val="普通(网站)13"/>
    <w:basedOn w:val="1"/>
    <w:uiPriority w:val="0"/>
    <w:pPr>
      <w:widowControl w:val="0"/>
      <w:spacing w:before="100" w:beforeAutospacing="1" w:after="100" w:afterAutospacing="1"/>
      <w:ind w:firstLine="200" w:firstLineChars="200"/>
      <w:jc w:val="both"/>
    </w:pPr>
    <w:rPr>
      <w:rFonts w:hAnsi="Calibri" w:cs="黑体"/>
      <w:spacing w:val="-2"/>
      <w:szCs w:val="20"/>
    </w:rPr>
  </w:style>
  <w:style w:type="paragraph" w:customStyle="1" w:styleId="3022">
    <w:name w:val="样式 首行缩进:  0.85 厘米 行距: 1.5 倍行距"/>
    <w:basedOn w:val="1"/>
    <w:uiPriority w:val="0"/>
    <w:pPr>
      <w:widowControl w:val="0"/>
      <w:tabs>
        <w:tab w:val="left" w:pos="840"/>
      </w:tabs>
      <w:ind w:left="840" w:hanging="420"/>
      <w:jc w:val="both"/>
    </w:pPr>
    <w:rPr>
      <w:rFonts w:ascii="Times New Roman" w:hAnsi="Times New Roman"/>
      <w:spacing w:val="-2"/>
      <w:szCs w:val="20"/>
    </w:rPr>
  </w:style>
  <w:style w:type="paragraph" w:customStyle="1" w:styleId="3023">
    <w:name w:val="usercard-info"/>
    <w:basedOn w:val="1"/>
    <w:uiPriority w:val="0"/>
    <w:pPr>
      <w:spacing w:before="100" w:beforeAutospacing="1" w:after="100" w:afterAutospacing="1"/>
    </w:pPr>
    <w:rPr>
      <w:rFonts w:hAnsi="Calibri"/>
      <w:spacing w:val="-2"/>
      <w:szCs w:val="21"/>
    </w:rPr>
  </w:style>
  <w:style w:type="paragraph" w:customStyle="1" w:styleId="3024">
    <w:name w:val="检索11"/>
    <w:basedOn w:val="2153"/>
    <w:uiPriority w:val="0"/>
    <w:pPr>
      <w:ind w:left="3005"/>
    </w:pPr>
  </w:style>
  <w:style w:type="paragraph" w:customStyle="1" w:styleId="3025">
    <w:name w:val="杜4"/>
    <w:basedOn w:val="34"/>
    <w:next w:val="34"/>
    <w:uiPriority w:val="0"/>
    <w:pPr>
      <w:widowControl w:val="0"/>
      <w:spacing w:line="440" w:lineRule="exact"/>
      <w:ind w:firstLine="556"/>
      <w:jc w:val="left"/>
    </w:pPr>
    <w:rPr>
      <w:rFonts w:eastAsia="仿宋_GB2312"/>
      <w:i/>
      <w:iCs/>
      <w:color w:val="000000"/>
      <w:kern w:val="2"/>
      <w:sz w:val="24"/>
    </w:rPr>
  </w:style>
  <w:style w:type="paragraph" w:customStyle="1" w:styleId="3026">
    <w:name w:val="标题11"/>
    <w:basedOn w:val="2"/>
    <w:uiPriority w:val="0"/>
    <w:pPr>
      <w:widowControl/>
      <w:spacing w:before="0" w:beforeLines="50" w:after="0" w:line="360" w:lineRule="auto"/>
      <w:jc w:val="left"/>
    </w:pPr>
    <w:rPr>
      <w:rFonts w:ascii="黑体" w:hAnsi="宋体" w:eastAsia="黑体" w:cs="宋体"/>
      <w:spacing w:val="-2"/>
      <w:sz w:val="30"/>
      <w:szCs w:val="30"/>
    </w:rPr>
  </w:style>
  <w:style w:type="paragraph" w:customStyle="1" w:styleId="3027">
    <w:name w:val="样式 样式 标题 2章宋三一、标题 1.1Title 22 headlinehheadlineS&amp;R2ERMH2...1 + 段...1"/>
    <w:basedOn w:val="2243"/>
    <w:uiPriority w:val="0"/>
    <w:pPr>
      <w:spacing w:beforeLines="0"/>
    </w:pPr>
    <w:rPr>
      <w:szCs w:val="20"/>
    </w:rPr>
  </w:style>
  <w:style w:type="paragraph" w:customStyle="1" w:styleId="3028">
    <w:name w:val="样式66"/>
    <w:basedOn w:val="1"/>
    <w:uiPriority w:val="0"/>
    <w:pPr>
      <w:widowControl w:val="0"/>
      <w:spacing w:line="360" w:lineRule="auto"/>
      <w:ind w:firstLine="480"/>
      <w:jc w:val="both"/>
    </w:pPr>
    <w:rPr>
      <w:rFonts w:ascii="Times New Roman" w:hAnsi="Times New Roman" w:cs="黑体"/>
      <w:spacing w:val="-2"/>
      <w:szCs w:val="20"/>
    </w:rPr>
  </w:style>
  <w:style w:type="paragraph" w:customStyle="1" w:styleId="3029">
    <w:name w:val="more_right1"/>
    <w:basedOn w:val="1"/>
    <w:uiPriority w:val="0"/>
    <w:pPr>
      <w:spacing w:before="100" w:beforeAutospacing="1" w:after="100" w:afterAutospacing="1" w:line="270" w:lineRule="atLeast"/>
    </w:pPr>
    <w:rPr>
      <w:rFonts w:hAnsi="Calibri"/>
      <w:spacing w:val="-2"/>
      <w:szCs w:val="21"/>
    </w:rPr>
  </w:style>
  <w:style w:type="paragraph" w:customStyle="1" w:styleId="3030">
    <w:name w:val="环评标题2"/>
    <w:basedOn w:val="2"/>
    <w:uiPriority w:val="0"/>
    <w:pPr>
      <w:spacing w:before="120" w:after="156" w:line="240" w:lineRule="auto"/>
      <w:jc w:val="left"/>
    </w:pPr>
    <w:rPr>
      <w:rFonts w:ascii="宋体" w:hAnsi="宋体" w:eastAsia="黑体" w:cs="宋体"/>
      <w:b w:val="0"/>
      <w:bCs w:val="0"/>
      <w:color w:val="000000"/>
      <w:spacing w:val="-2"/>
      <w:sz w:val="30"/>
      <w:szCs w:val="20"/>
    </w:rPr>
  </w:style>
  <w:style w:type="paragraph" w:customStyle="1" w:styleId="3031">
    <w:name w:val="字元 字元 Char Char 字元 字元12"/>
    <w:basedOn w:val="1"/>
    <w:uiPriority w:val="0"/>
    <w:pPr>
      <w:widowControl w:val="0"/>
      <w:jc w:val="both"/>
    </w:pPr>
    <w:rPr>
      <w:rFonts w:ascii="Times New Roman" w:hAnsi="Times New Roman" w:cs="黑体"/>
      <w:spacing w:val="-2"/>
      <w:szCs w:val="20"/>
    </w:rPr>
  </w:style>
  <w:style w:type="paragraph" w:customStyle="1" w:styleId="3032">
    <w:name w:val="fh"/>
    <w:basedOn w:val="1"/>
    <w:uiPriority w:val="0"/>
    <w:pPr>
      <w:spacing w:before="100" w:beforeAutospacing="1" w:after="100" w:afterAutospacing="1"/>
    </w:pPr>
    <w:rPr>
      <w:rFonts w:hAnsi="Calibri"/>
      <w:b/>
      <w:bCs/>
      <w:spacing w:val="-2"/>
      <w:szCs w:val="21"/>
    </w:rPr>
  </w:style>
  <w:style w:type="paragraph" w:customStyle="1" w:styleId="3033">
    <w:name w:val="可研-章标题"/>
    <w:basedOn w:val="1"/>
    <w:next w:val="3034"/>
    <w:uiPriority w:val="0"/>
    <w:pPr>
      <w:pageBreakBefore/>
      <w:widowControl w:val="0"/>
      <w:spacing w:before="500" w:after="300"/>
      <w:outlineLvl w:val="0"/>
    </w:pPr>
    <w:rPr>
      <w:rFonts w:ascii="黑体" w:hAnsi="Times New Roman" w:eastAsia="黑体" w:cs="黑体"/>
      <w:spacing w:val="-2"/>
      <w:kern w:val="32"/>
      <w:sz w:val="32"/>
      <w:szCs w:val="44"/>
    </w:rPr>
  </w:style>
  <w:style w:type="paragraph" w:customStyle="1" w:styleId="3034">
    <w:name w:val="可研-节标题"/>
    <w:next w:val="1"/>
    <w:uiPriority w:val="0"/>
    <w:pPr>
      <w:spacing w:line="520" w:lineRule="exact"/>
      <w:outlineLvl w:val="1"/>
    </w:pPr>
    <w:rPr>
      <w:rFonts w:ascii="宋体" w:hAnsi="Times New Roman" w:eastAsia="宋体" w:cs="Times New Roman"/>
      <w:b/>
      <w:sz w:val="28"/>
      <w:lang w:val="en-US" w:eastAsia="zh-CN" w:bidi="ar-SA"/>
    </w:rPr>
  </w:style>
  <w:style w:type="paragraph" w:customStyle="1" w:styleId="3035">
    <w:name w:val="temp1"/>
    <w:basedOn w:val="1"/>
    <w:uiPriority w:val="0"/>
    <w:pPr>
      <w:pBdr>
        <w:bottom w:val="dashed" w:color="DDDDDD" w:sz="6" w:space="0"/>
      </w:pBdr>
      <w:spacing w:after="150" w:line="450" w:lineRule="atLeast"/>
      <w:ind w:left="60" w:right="60"/>
    </w:pPr>
    <w:rPr>
      <w:rFonts w:hAnsi="Calibri"/>
      <w:b/>
      <w:bCs/>
      <w:spacing w:val="-2"/>
      <w:szCs w:val="21"/>
    </w:rPr>
  </w:style>
  <w:style w:type="paragraph" w:customStyle="1" w:styleId="3036">
    <w:name w:val="样式 (符号) Bookman Old Style 小四 行距: 1.5 倍行距"/>
    <w:basedOn w:val="1"/>
    <w:uiPriority w:val="0"/>
    <w:pPr>
      <w:widowControl w:val="0"/>
      <w:jc w:val="both"/>
    </w:pPr>
    <w:rPr>
      <w:rFonts w:ascii="Times New Roman" w:hAnsi="Times New Roman" w:cs="黑体"/>
      <w:spacing w:val="-2"/>
      <w:szCs w:val="20"/>
    </w:rPr>
  </w:style>
  <w:style w:type="paragraph" w:customStyle="1" w:styleId="3037">
    <w:name w:val="xl13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00"/>
      <w:spacing w:val="-2"/>
      <w:szCs w:val="20"/>
    </w:rPr>
  </w:style>
  <w:style w:type="paragraph" w:customStyle="1" w:styleId="3038">
    <w:name w:val="xl16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039">
    <w:name w:val="标题 35"/>
    <w:basedOn w:val="1"/>
    <w:uiPriority w:val="0"/>
    <w:pPr>
      <w:widowControl w:val="0"/>
      <w:jc w:val="both"/>
    </w:pPr>
    <w:rPr>
      <w:rFonts w:ascii="Times New Roman" w:hAnsi="Times New Roman" w:cs="黑体"/>
      <w:spacing w:val="-2"/>
      <w:szCs w:val="20"/>
    </w:rPr>
  </w:style>
  <w:style w:type="paragraph" w:customStyle="1" w:styleId="3040">
    <w:name w:val="pexplain"/>
    <w:basedOn w:val="1"/>
    <w:uiPriority w:val="0"/>
    <w:pPr>
      <w:spacing w:before="45" w:after="100" w:afterAutospacing="1"/>
      <w:ind w:left="300"/>
    </w:pPr>
    <w:rPr>
      <w:rFonts w:hAnsi="Calibri"/>
      <w:spacing w:val="-2"/>
      <w:szCs w:val="21"/>
    </w:rPr>
  </w:style>
  <w:style w:type="paragraph" w:customStyle="1" w:styleId="3041">
    <w:name w:val="z-窗体底端1"/>
    <w:basedOn w:val="1"/>
    <w:next w:val="1"/>
    <w:uiPriority w:val="0"/>
    <w:pPr>
      <w:pBdr>
        <w:top w:val="single" w:color="auto" w:sz="6" w:space="1"/>
      </w:pBdr>
      <w:jc w:val="center"/>
    </w:pPr>
    <w:rPr>
      <w:rFonts w:ascii="Arial" w:hAnsi="Arial" w:cs="Arial"/>
      <w:vanish/>
      <w:spacing w:val="-2"/>
      <w:sz w:val="16"/>
      <w:szCs w:val="16"/>
    </w:rPr>
  </w:style>
  <w:style w:type="paragraph" w:customStyle="1" w:styleId="3042">
    <w:name w:val="样式 样式 宋体 四号 行距: 固定值 25 磅1 + 首行缩进:  2 字符"/>
    <w:basedOn w:val="1"/>
    <w:uiPriority w:val="0"/>
    <w:pPr>
      <w:widowControl w:val="0"/>
      <w:spacing w:beforeLines="50" w:line="360" w:lineRule="auto"/>
      <w:ind w:firstLine="464" w:firstLineChars="200"/>
      <w:jc w:val="both"/>
    </w:pPr>
    <w:rPr>
      <w:rFonts w:ascii="Times New Roman" w:cs="黑体"/>
      <w:spacing w:val="-4"/>
      <w:szCs w:val="20"/>
    </w:rPr>
  </w:style>
  <w:style w:type="paragraph" w:customStyle="1" w:styleId="3043">
    <w:name w:val="Char21"/>
    <w:basedOn w:val="1"/>
    <w:uiPriority w:val="0"/>
    <w:pPr>
      <w:widowControl w:val="0"/>
      <w:spacing w:line="360" w:lineRule="auto"/>
      <w:ind w:firstLine="200" w:firstLineChars="200"/>
      <w:jc w:val="both"/>
    </w:pPr>
    <w:rPr>
      <w:spacing w:val="-2"/>
      <w:szCs w:val="20"/>
    </w:rPr>
  </w:style>
  <w:style w:type="paragraph" w:customStyle="1" w:styleId="3044">
    <w:name w:val="样式 标题 2 + 左侧:  0 厘米 悬挂缩进: 5.76 字符 段前: 6 磅 段后: 6 磅 行距: 固定值 20..."/>
    <w:basedOn w:val="3"/>
    <w:uiPriority w:val="0"/>
    <w:pPr>
      <w:keepLines w:val="0"/>
      <w:widowControl w:val="0"/>
      <w:tabs>
        <w:tab w:val="left" w:pos="1476"/>
      </w:tabs>
      <w:adjustRightInd w:val="0"/>
      <w:snapToGrid w:val="0"/>
      <w:spacing w:before="0" w:beforeLines="50" w:after="0" w:line="400" w:lineRule="exact"/>
      <w:ind w:left="576" w:hanging="576"/>
      <w:jc w:val="both"/>
    </w:pPr>
    <w:rPr>
      <w:rFonts w:ascii="Arial" w:hAnsi="Arial" w:eastAsia="黑体" w:cs="宋体"/>
      <w:b w:val="0"/>
      <w:spacing w:val="-2"/>
      <w:kern w:val="2"/>
      <w:szCs w:val="20"/>
    </w:rPr>
  </w:style>
  <w:style w:type="paragraph" w:customStyle="1" w:styleId="3045">
    <w:name w:val="ALT+Z"/>
    <w:basedOn w:val="1"/>
    <w:uiPriority w:val="0"/>
    <w:pPr>
      <w:widowControl w:val="0"/>
      <w:spacing w:line="500" w:lineRule="exact"/>
      <w:ind w:firstLine="200" w:firstLineChars="200"/>
      <w:jc w:val="both"/>
    </w:pPr>
    <w:rPr>
      <w:rFonts w:ascii="Times New Roman" w:hAnsi="Times New Roman" w:cs="黑体"/>
      <w:spacing w:val="-2"/>
      <w:szCs w:val="20"/>
    </w:rPr>
  </w:style>
  <w:style w:type="paragraph" w:customStyle="1" w:styleId="3046">
    <w:name w:val="mstheme-label"/>
    <w:basedOn w:val="1"/>
    <w:uiPriority w:val="0"/>
    <w:pPr>
      <w:widowControl w:val="0"/>
      <w:spacing w:before="100" w:beforeAutospacing="1" w:after="100" w:afterAutospacing="1"/>
      <w:jc w:val="both"/>
    </w:pPr>
    <w:rPr>
      <w:rFonts w:ascii="Times New Roman" w:hAnsi="Times New Roman" w:cs="黑体"/>
      <w:color w:val="000000"/>
      <w:spacing w:val="-2"/>
      <w:sz w:val="16"/>
      <w:szCs w:val="16"/>
    </w:rPr>
  </w:style>
  <w:style w:type="paragraph" w:customStyle="1" w:styleId="3047">
    <w:name w:val="居中"/>
    <w:basedOn w:val="1"/>
    <w:uiPriority w:val="0"/>
    <w:pPr>
      <w:jc w:val="center"/>
    </w:pPr>
    <w:rPr>
      <w:spacing w:val="-2"/>
      <w:szCs w:val="20"/>
    </w:rPr>
  </w:style>
  <w:style w:type="paragraph" w:customStyle="1" w:styleId="3048">
    <w:name w:val="表格用字 Char1"/>
    <w:basedOn w:val="78"/>
    <w:uiPriority w:val="0"/>
    <w:pPr>
      <w:spacing w:after="120" w:line="0" w:lineRule="atLeast"/>
    </w:pPr>
    <w:rPr>
      <w:rFonts w:hint="eastAsia" w:ascii="宋体" w:hAnsi="宋体" w:eastAsia="仿宋_GB2312" w:cs="宋体"/>
      <w:szCs w:val="22"/>
    </w:rPr>
  </w:style>
  <w:style w:type="paragraph" w:customStyle="1" w:styleId="3049">
    <w:name w:val="样式 标题 2 + 四号 非加粗"/>
    <w:basedOn w:val="3"/>
    <w:uiPriority w:val="0"/>
    <w:pPr>
      <w:keepLines w:val="0"/>
      <w:widowControl w:val="0"/>
      <w:tabs>
        <w:tab w:val="left" w:pos="1476"/>
      </w:tabs>
      <w:adjustRightInd w:val="0"/>
      <w:snapToGrid w:val="0"/>
      <w:spacing w:before="0" w:beforeLines="50" w:after="0" w:line="408" w:lineRule="auto"/>
      <w:jc w:val="both"/>
    </w:pPr>
    <w:rPr>
      <w:rFonts w:ascii="Arial" w:hAnsi="Arial" w:eastAsia="黑体" w:cs="宋体"/>
      <w:b w:val="0"/>
      <w:spacing w:val="-2"/>
      <w:kern w:val="2"/>
      <w:sz w:val="28"/>
      <w:szCs w:val="20"/>
    </w:rPr>
  </w:style>
  <w:style w:type="paragraph" w:customStyle="1" w:styleId="3050">
    <w:name w:val="表第一列"/>
    <w:basedOn w:val="43"/>
    <w:uiPriority w:val="0"/>
    <w:pPr>
      <w:keepNext/>
      <w:keepLines/>
      <w:widowControl w:val="0"/>
      <w:tabs>
        <w:tab w:val="left" w:pos="1727"/>
        <w:tab w:val="left" w:pos="1884"/>
        <w:tab w:val="left" w:pos="2940"/>
      </w:tabs>
      <w:adjustRightInd w:val="0"/>
      <w:snapToGrid w:val="0"/>
      <w:spacing w:after="0" w:line="0" w:lineRule="atLeast"/>
      <w:ind w:firstLine="0" w:firstLineChars="0"/>
    </w:pPr>
    <w:rPr>
      <w:rFonts w:hint="eastAsia"/>
      <w:color w:val="000000"/>
      <w:spacing w:val="-4"/>
      <w:kern w:val="2"/>
      <w:sz w:val="24"/>
      <w:szCs w:val="22"/>
    </w:rPr>
  </w:style>
  <w:style w:type="paragraph" w:customStyle="1" w:styleId="3051">
    <w:name w:val="Char Char Char Char Char Char2 Char Char Char2 Char"/>
    <w:basedOn w:val="1"/>
    <w:uiPriority w:val="0"/>
    <w:pPr>
      <w:widowControl w:val="0"/>
      <w:jc w:val="both"/>
    </w:pPr>
    <w:rPr>
      <w:rFonts w:ascii="Times New Roman" w:hAnsi="Times New Roman" w:cs="黑体"/>
      <w:spacing w:val="-2"/>
      <w:szCs w:val="20"/>
    </w:rPr>
  </w:style>
  <w:style w:type="paragraph" w:customStyle="1" w:styleId="3052">
    <w:name w:val="样式 宋体 小四"/>
    <w:basedOn w:val="1"/>
    <w:uiPriority w:val="0"/>
    <w:pPr>
      <w:widowControl w:val="0"/>
      <w:snapToGrid w:val="0"/>
      <w:spacing w:line="480" w:lineRule="exact"/>
      <w:jc w:val="both"/>
    </w:pPr>
    <w:rPr>
      <w:rFonts w:ascii="Times New Roman" w:hAnsi="Times New Roman" w:cs="黑体"/>
      <w:spacing w:val="-2"/>
      <w:szCs w:val="20"/>
    </w:rPr>
  </w:style>
  <w:style w:type="paragraph" w:customStyle="1" w:styleId="3053">
    <w:name w:val="c-gray"/>
    <w:basedOn w:val="1"/>
    <w:uiPriority w:val="0"/>
    <w:pPr>
      <w:spacing w:before="100" w:beforeAutospacing="1" w:after="100" w:afterAutospacing="1"/>
    </w:pPr>
    <w:rPr>
      <w:rFonts w:hAnsi="Calibri"/>
      <w:color w:val="808080"/>
      <w:spacing w:val="-2"/>
      <w:szCs w:val="21"/>
    </w:rPr>
  </w:style>
  <w:style w:type="paragraph" w:customStyle="1" w:styleId="3054">
    <w:name w:val="pic"/>
    <w:basedOn w:val="1"/>
    <w:uiPriority w:val="0"/>
    <w:pPr>
      <w:spacing w:before="100" w:beforeAutospacing="1" w:after="100" w:afterAutospacing="1"/>
    </w:pPr>
    <w:rPr>
      <w:rFonts w:hAnsi="Calibri"/>
      <w:spacing w:val="-2"/>
      <w:szCs w:val="21"/>
    </w:rPr>
  </w:style>
  <w:style w:type="paragraph" w:customStyle="1" w:styleId="3055">
    <w:name w:val="批注框文本12"/>
    <w:basedOn w:val="1"/>
    <w:uiPriority w:val="0"/>
    <w:pPr>
      <w:widowControl w:val="0"/>
      <w:jc w:val="both"/>
    </w:pPr>
    <w:rPr>
      <w:rFonts w:ascii="Times New Roman" w:hAnsi="Times New Roman" w:cs="黑体"/>
      <w:spacing w:val="-2"/>
      <w:sz w:val="18"/>
      <w:szCs w:val="18"/>
    </w:rPr>
  </w:style>
  <w:style w:type="paragraph" w:customStyle="1" w:styleId="3056">
    <w:name w:val="日期12"/>
    <w:basedOn w:val="1"/>
    <w:next w:val="1"/>
    <w:uiPriority w:val="0"/>
    <w:pPr>
      <w:widowControl w:val="0"/>
      <w:autoSpaceDE w:val="0"/>
      <w:autoSpaceDN w:val="0"/>
      <w:adjustRightInd w:val="0"/>
      <w:jc w:val="both"/>
    </w:pPr>
    <w:rPr>
      <w:rFonts w:ascii="Times New Roman" w:hAnsi="Times New Roman" w:cs="黑体"/>
      <w:spacing w:val="5"/>
      <w:szCs w:val="20"/>
    </w:rPr>
  </w:style>
  <w:style w:type="paragraph" w:customStyle="1" w:styleId="3057">
    <w:name w:val="contri-img"/>
    <w:basedOn w:val="1"/>
    <w:uiPriority w:val="0"/>
    <w:pPr>
      <w:spacing w:before="100" w:beforeAutospacing="1" w:after="100" w:afterAutospacing="1"/>
    </w:pPr>
    <w:rPr>
      <w:rFonts w:hAnsi="Calibri"/>
      <w:spacing w:val="-2"/>
      <w:szCs w:val="21"/>
    </w:rPr>
  </w:style>
  <w:style w:type="paragraph" w:customStyle="1" w:styleId="3058">
    <w:name w:val="样式 正文首行缩进 + 首行缩进:  2 字符1"/>
    <w:basedOn w:val="43"/>
    <w:uiPriority w:val="0"/>
    <w:pPr>
      <w:widowControl w:val="0"/>
      <w:spacing w:after="0" w:line="360" w:lineRule="auto"/>
      <w:ind w:firstLine="480" w:firstLineChars="200"/>
      <w:jc w:val="both"/>
    </w:pPr>
    <w:rPr>
      <w:rFonts w:hint="eastAsia"/>
      <w:kern w:val="2"/>
      <w:sz w:val="24"/>
    </w:rPr>
  </w:style>
  <w:style w:type="paragraph" w:customStyle="1" w:styleId="3059">
    <w:name w:val="xl1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80"/>
      <w:spacing w:val="-2"/>
      <w:szCs w:val="20"/>
    </w:rPr>
  </w:style>
  <w:style w:type="paragraph" w:customStyle="1" w:styleId="3060">
    <w:name w:val="自正文1 Char Char"/>
    <w:basedOn w:val="1"/>
    <w:uiPriority w:val="0"/>
    <w:pPr>
      <w:widowControl w:val="0"/>
      <w:tabs>
        <w:tab w:val="left" w:pos="0"/>
      </w:tabs>
      <w:adjustRightInd w:val="0"/>
      <w:snapToGrid w:val="0"/>
      <w:spacing w:line="400" w:lineRule="exact"/>
      <w:ind w:firstLine="200" w:firstLineChars="200"/>
      <w:jc w:val="both"/>
    </w:pPr>
    <w:rPr>
      <w:rFonts w:hAnsi="Calibri" w:cs="黑体"/>
      <w:spacing w:val="-2"/>
      <w:kern w:val="24"/>
      <w:szCs w:val="20"/>
    </w:rPr>
  </w:style>
  <w:style w:type="paragraph" w:customStyle="1" w:styleId="3061">
    <w:name w:val="环评标题2.."/>
    <w:basedOn w:val="2"/>
    <w:next w:val="1"/>
    <w:uiPriority w:val="0"/>
    <w:pPr>
      <w:spacing w:before="156" w:after="156" w:line="240" w:lineRule="auto"/>
      <w:jc w:val="left"/>
    </w:pPr>
    <w:rPr>
      <w:rFonts w:ascii="宋体" w:hAnsi="宋体" w:eastAsia="黑体" w:cs="宋体"/>
      <w:b w:val="0"/>
      <w:bCs w:val="0"/>
      <w:spacing w:val="-2"/>
      <w:szCs w:val="20"/>
    </w:rPr>
  </w:style>
  <w:style w:type="paragraph" w:customStyle="1" w:styleId="3062">
    <w:name w:val="样式 标题 2标题 21标题 121节H2SeHead wsa2标题 1.1 + 黑体 四号 非加粗"/>
    <w:basedOn w:val="3"/>
    <w:uiPriority w:val="0"/>
    <w:pPr>
      <w:widowControl w:val="0"/>
      <w:tabs>
        <w:tab w:val="left" w:pos="567"/>
        <w:tab w:val="left" w:pos="927"/>
        <w:tab w:val="left" w:pos="1476"/>
      </w:tabs>
      <w:spacing w:line="412" w:lineRule="auto"/>
      <w:ind w:left="927" w:hanging="567"/>
      <w:jc w:val="both"/>
    </w:pPr>
    <w:rPr>
      <w:rFonts w:ascii="黑体" w:hAnsi="黑体" w:eastAsia="黑体" w:cs="宋体"/>
      <w:b w:val="0"/>
      <w:bCs w:val="0"/>
      <w:spacing w:val="-2"/>
      <w:kern w:val="2"/>
      <w:sz w:val="28"/>
    </w:rPr>
  </w:style>
  <w:style w:type="paragraph" w:customStyle="1" w:styleId="3063">
    <w:name w:val="holder1"/>
    <w:basedOn w:val="1"/>
    <w:uiPriority w:val="0"/>
    <w:pPr>
      <w:spacing w:before="100" w:beforeAutospacing="1" w:after="100" w:afterAutospacing="1"/>
    </w:pPr>
    <w:rPr>
      <w:rFonts w:hAnsi="Calibri"/>
      <w:spacing w:val="-2"/>
      <w:szCs w:val="21"/>
    </w:rPr>
  </w:style>
  <w:style w:type="paragraph" w:customStyle="1" w:styleId="3064">
    <w:name w:val="样式 标题 1Head 1wsah1 + 三号 黑色 段前: 12 磅 段后: 12 磅 行距: 1.5 倍行距"/>
    <w:basedOn w:val="2"/>
    <w:uiPriority w:val="0"/>
    <w:pPr>
      <w:keepNext w:val="0"/>
      <w:keepLines w:val="0"/>
      <w:tabs>
        <w:tab w:val="left" w:pos="0"/>
      </w:tabs>
      <w:snapToGrid w:val="0"/>
      <w:spacing w:before="0" w:beforeLines="100" w:after="0" w:line="360" w:lineRule="auto"/>
      <w:jc w:val="center"/>
    </w:pPr>
    <w:rPr>
      <w:rFonts w:ascii="宋体" w:hAnsi="宋体" w:cs="宋体"/>
      <w:bCs w:val="0"/>
      <w:spacing w:val="-2"/>
      <w:sz w:val="36"/>
      <w:szCs w:val="36"/>
    </w:rPr>
  </w:style>
  <w:style w:type="paragraph" w:customStyle="1" w:styleId="3065">
    <w:name w:val="mb101"/>
    <w:basedOn w:val="1"/>
    <w:uiPriority w:val="0"/>
    <w:pPr>
      <w:spacing w:before="100" w:beforeAutospacing="1" w:after="150"/>
    </w:pPr>
    <w:rPr>
      <w:rFonts w:hAnsi="Calibri"/>
      <w:spacing w:val="-2"/>
      <w:szCs w:val="21"/>
    </w:rPr>
  </w:style>
  <w:style w:type="paragraph" w:customStyle="1" w:styleId="3066">
    <w:name w:val="正文文本缩进 22"/>
    <w:basedOn w:val="1"/>
    <w:uiPriority w:val="0"/>
    <w:pPr>
      <w:widowControl w:val="0"/>
      <w:ind w:firstLine="416"/>
      <w:jc w:val="both"/>
    </w:pPr>
    <w:rPr>
      <w:rFonts w:ascii="Calibri" w:hAnsi="Calibri" w:cs="黑体"/>
      <w:kern w:val="2"/>
      <w:sz w:val="21"/>
    </w:rPr>
  </w:style>
  <w:style w:type="paragraph" w:customStyle="1" w:styleId="3067">
    <w:name w:val="我的标题1"/>
    <w:basedOn w:val="1"/>
    <w:uiPriority w:val="0"/>
    <w:pPr>
      <w:widowControl w:val="0"/>
      <w:spacing w:line="460" w:lineRule="exact"/>
      <w:ind w:firstLine="192" w:firstLineChars="192"/>
      <w:jc w:val="both"/>
      <w:outlineLvl w:val="0"/>
    </w:pPr>
    <w:rPr>
      <w:rFonts w:ascii="黑体" w:hAnsi="Times New Roman" w:eastAsia="黑体" w:cs="黑体"/>
      <w:spacing w:val="-2"/>
      <w:sz w:val="32"/>
      <w:szCs w:val="20"/>
    </w:rPr>
  </w:style>
  <w:style w:type="paragraph" w:customStyle="1" w:styleId="3068">
    <w:name w:val="byline"/>
    <w:basedOn w:val="1"/>
    <w:uiPriority w:val="0"/>
    <w:pPr>
      <w:widowControl w:val="0"/>
      <w:adjustRightInd w:val="0"/>
      <w:snapToGrid w:val="0"/>
      <w:spacing w:before="100" w:beforeAutospacing="1" w:after="100" w:afterAutospacing="1" w:line="300" w:lineRule="auto"/>
      <w:jc w:val="both"/>
    </w:pPr>
    <w:rPr>
      <w:rFonts w:ascii="Verdana" w:hAnsi="Verdana" w:cs="黑体"/>
      <w:i/>
      <w:iCs/>
      <w:color w:val="000000"/>
      <w:spacing w:val="-2"/>
      <w:szCs w:val="18"/>
    </w:rPr>
  </w:style>
  <w:style w:type="paragraph" w:customStyle="1" w:styleId="3069">
    <w:name w:val="Plain Text1"/>
    <w:basedOn w:val="1"/>
    <w:uiPriority w:val="0"/>
    <w:pPr>
      <w:widowControl w:val="0"/>
      <w:adjustRightInd w:val="0"/>
      <w:spacing w:line="360" w:lineRule="auto"/>
      <w:ind w:firstLine="465"/>
      <w:jc w:val="both"/>
    </w:pPr>
    <w:rPr>
      <w:rFonts w:hAnsi="Courier New" w:cs="黑体"/>
      <w:spacing w:val="-2"/>
      <w:szCs w:val="20"/>
    </w:rPr>
  </w:style>
  <w:style w:type="paragraph" w:customStyle="1" w:styleId="3070">
    <w:name w:val="正文＋黑体"/>
    <w:basedOn w:val="1"/>
    <w:uiPriority w:val="0"/>
    <w:pPr>
      <w:widowControl w:val="0"/>
      <w:spacing w:beforeLines="50"/>
      <w:ind w:firstLine="200" w:firstLineChars="200"/>
      <w:jc w:val="both"/>
    </w:pPr>
    <w:rPr>
      <w:rFonts w:ascii="Arial" w:hAnsi="Arial" w:eastAsia="黑体" w:cs="黑体"/>
      <w:spacing w:val="-2"/>
      <w:szCs w:val="20"/>
    </w:rPr>
  </w:style>
  <w:style w:type="paragraph" w:customStyle="1" w:styleId="3071">
    <w:name w:val="样式 标题 3 + 黑体 小四 非加粗 段前: 0.5 行 段后: 0 磅 行距: 多倍行距 1.73 字行"/>
    <w:basedOn w:val="4"/>
    <w:uiPriority w:val="0"/>
    <w:pPr>
      <w:widowControl w:val="0"/>
      <w:tabs>
        <w:tab w:val="left" w:pos="0"/>
        <w:tab w:val="left" w:pos="1022"/>
        <w:tab w:val="left" w:pos="1080"/>
        <w:tab w:val="left" w:pos="1620"/>
      </w:tabs>
      <w:snapToGrid w:val="0"/>
      <w:spacing w:before="120" w:line="408" w:lineRule="auto"/>
      <w:ind w:left="1620" w:firstLine="420"/>
      <w:jc w:val="both"/>
    </w:pPr>
    <w:rPr>
      <w:rFonts w:hint="eastAsia" w:ascii="黑体" w:hAnsi="Arial Unicode MS"/>
      <w:b w:val="0"/>
      <w:i/>
      <w:iCs/>
      <w:color w:val="000000"/>
      <w:spacing w:val="4"/>
      <w:kern w:val="2"/>
      <w:sz w:val="28"/>
      <w:szCs w:val="20"/>
    </w:rPr>
  </w:style>
  <w:style w:type="paragraph" w:customStyle="1" w:styleId="3072">
    <w:name w:val="报告表格"/>
    <w:basedOn w:val="1"/>
    <w:next w:val="822"/>
    <w:uiPriority w:val="0"/>
    <w:pPr>
      <w:widowControl w:val="0"/>
      <w:autoSpaceDE w:val="0"/>
      <w:autoSpaceDN w:val="0"/>
      <w:adjustRightInd w:val="0"/>
      <w:spacing w:line="318" w:lineRule="atLeast"/>
      <w:jc w:val="center"/>
    </w:pPr>
    <w:rPr>
      <w:rFonts w:ascii="Times New Roman" w:hAnsi="Times New Roman" w:cs="黑体"/>
      <w:spacing w:val="-2"/>
      <w:szCs w:val="20"/>
    </w:rPr>
  </w:style>
  <w:style w:type="paragraph" w:customStyle="1" w:styleId="3073">
    <w:name w:val="main-body1"/>
    <w:basedOn w:val="1"/>
    <w:uiPriority w:val="0"/>
    <w:pPr>
      <w:spacing w:after="100" w:afterAutospacing="1"/>
    </w:pPr>
    <w:rPr>
      <w:rFonts w:hAnsi="Calibri"/>
      <w:spacing w:val="-2"/>
      <w:szCs w:val="21"/>
    </w:rPr>
  </w:style>
  <w:style w:type="paragraph" w:customStyle="1" w:styleId="3074">
    <w:name w:val="t_text"/>
    <w:basedOn w:val="1"/>
    <w:uiPriority w:val="0"/>
    <w:pPr>
      <w:spacing w:before="100" w:after="100" w:line="300" w:lineRule="atLeast"/>
    </w:pPr>
    <w:rPr>
      <w:rFonts w:hAnsi="Calibri" w:cs="黑体"/>
      <w:spacing w:val="-2"/>
      <w:szCs w:val="20"/>
    </w:rPr>
  </w:style>
  <w:style w:type="paragraph" w:customStyle="1" w:styleId="3075">
    <w:name w:val="样式 Arial 小四 行距: 1.5 倍行距"/>
    <w:basedOn w:val="1"/>
    <w:uiPriority w:val="0"/>
    <w:pPr>
      <w:widowControl w:val="0"/>
      <w:ind w:firstLine="200" w:firstLineChars="200"/>
      <w:jc w:val="both"/>
    </w:pPr>
    <w:rPr>
      <w:rFonts w:ascii="Times New Roman" w:hAnsi="Times New Roman" w:cs="黑体"/>
      <w:spacing w:val="-2"/>
      <w:szCs w:val="20"/>
    </w:rPr>
  </w:style>
  <w:style w:type="paragraph" w:customStyle="1" w:styleId="3076">
    <w:name w:val="tipmain"/>
    <w:basedOn w:val="1"/>
    <w:uiPriority w:val="0"/>
    <w:pPr>
      <w:pBdr>
        <w:top w:val="single" w:color="FFD4AD" w:sz="6" w:space="0"/>
        <w:left w:val="single" w:color="FFD4AD" w:sz="6" w:space="8"/>
        <w:bottom w:val="single" w:color="FFD4AD" w:sz="6" w:space="0"/>
        <w:right w:val="single" w:color="FFD4AD" w:sz="6" w:space="8"/>
      </w:pBdr>
      <w:shd w:val="clear" w:color="auto" w:fill="FFF7F0"/>
      <w:spacing w:before="100" w:beforeAutospacing="1" w:after="100" w:afterAutospacing="1" w:line="300" w:lineRule="atLeast"/>
    </w:pPr>
    <w:rPr>
      <w:rFonts w:hAnsi="Calibri"/>
      <w:color w:val="535353"/>
      <w:spacing w:val="-2"/>
      <w:szCs w:val="21"/>
    </w:rPr>
  </w:style>
  <w:style w:type="paragraph" w:customStyle="1" w:styleId="3077">
    <w:name w:val="Char Char Char Char Char Char4"/>
    <w:basedOn w:val="1"/>
    <w:uiPriority w:val="0"/>
    <w:pPr>
      <w:widowControl w:val="0"/>
      <w:jc w:val="both"/>
    </w:pPr>
    <w:rPr>
      <w:rFonts w:ascii="Times New Roman" w:hAnsi="Times New Roman" w:cs="黑体"/>
      <w:spacing w:val="-2"/>
      <w:szCs w:val="20"/>
    </w:rPr>
  </w:style>
  <w:style w:type="paragraph" w:customStyle="1" w:styleId="3078">
    <w:name w:val="table-title3"/>
    <w:basedOn w:val="1"/>
    <w:uiPriority w:val="0"/>
    <w:pPr>
      <w:spacing w:before="100" w:beforeAutospacing="1" w:after="100" w:afterAutospacing="1"/>
    </w:pPr>
    <w:rPr>
      <w:rFonts w:hAnsi="Calibri"/>
      <w:color w:val="000000"/>
      <w:spacing w:val="-2"/>
      <w:szCs w:val="21"/>
    </w:rPr>
  </w:style>
  <w:style w:type="paragraph" w:customStyle="1" w:styleId="3079">
    <w:name w:val="xl80"/>
    <w:basedOn w:val="1"/>
    <w:uiPriority w:val="0"/>
    <w:pPr>
      <w:pBdr>
        <w:left w:val="single" w:color="auto" w:sz="4" w:space="0"/>
        <w:right w:val="single" w:color="auto" w:sz="4" w:space="0"/>
      </w:pBdr>
      <w:spacing w:before="100" w:after="100"/>
      <w:jc w:val="center"/>
    </w:pPr>
    <w:rPr>
      <w:rFonts w:cs="黑体"/>
      <w:color w:val="000000"/>
      <w:spacing w:val="-2"/>
      <w:szCs w:val="20"/>
    </w:rPr>
  </w:style>
  <w:style w:type="paragraph" w:customStyle="1" w:styleId="3080">
    <w:name w:val="报告表  段"/>
    <w:basedOn w:val="1"/>
    <w:uiPriority w:val="0"/>
    <w:pPr>
      <w:widowControl w:val="0"/>
      <w:adjustRightInd w:val="0"/>
      <w:spacing w:before="93" w:after="93"/>
      <w:ind w:firstLine="505"/>
      <w:jc w:val="both"/>
    </w:pPr>
    <w:rPr>
      <w:rFonts w:hAnsi="Calibri" w:cs="黑体"/>
      <w:spacing w:val="-2"/>
      <w:szCs w:val="20"/>
    </w:rPr>
  </w:style>
  <w:style w:type="paragraph" w:customStyle="1" w:styleId="3081">
    <w:name w:val="Char Char Char Char Char Char Char Char Char Char6"/>
    <w:basedOn w:val="1"/>
    <w:uiPriority w:val="0"/>
    <w:pPr>
      <w:widowControl w:val="0"/>
      <w:adjustRightInd w:val="0"/>
      <w:spacing w:line="360" w:lineRule="auto"/>
      <w:ind w:firstLine="225" w:firstLineChars="225"/>
    </w:pPr>
    <w:rPr>
      <w:rFonts w:hAnsi="Calibri"/>
      <w:spacing w:val="-2"/>
      <w:szCs w:val="21"/>
    </w:rPr>
  </w:style>
  <w:style w:type="paragraph" w:customStyle="1" w:styleId="3082">
    <w:name w:val="xl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083">
    <w:name w:val="3 Char Char Char Char Char Char Char"/>
    <w:basedOn w:val="1"/>
    <w:uiPriority w:val="0"/>
    <w:pPr>
      <w:widowControl w:val="0"/>
      <w:adjustRightInd w:val="0"/>
      <w:snapToGrid w:val="0"/>
      <w:spacing w:line="400" w:lineRule="exact"/>
      <w:ind w:firstLine="200" w:firstLineChars="200"/>
      <w:jc w:val="both"/>
    </w:pPr>
    <w:rPr>
      <w:rFonts w:ascii="Times New Roman" w:hAnsi="Times New Roman" w:cs="黑体"/>
      <w:spacing w:val="-2"/>
      <w:szCs w:val="20"/>
    </w:rPr>
  </w:style>
  <w:style w:type="paragraph" w:customStyle="1" w:styleId="3084">
    <w:name w:val="芳标题3（大）"/>
    <w:basedOn w:val="1"/>
    <w:uiPriority w:val="0"/>
    <w:pPr>
      <w:widowControl w:val="0"/>
      <w:jc w:val="both"/>
    </w:pPr>
    <w:rPr>
      <w:rFonts w:ascii="Arial" w:hAnsi="Arial" w:eastAsia="黑体" w:cs="黑体"/>
      <w:spacing w:val="-2"/>
      <w:sz w:val="28"/>
      <w:szCs w:val="20"/>
    </w:rPr>
  </w:style>
  <w:style w:type="paragraph" w:customStyle="1" w:styleId="3085">
    <w:name w:val="notice"/>
    <w:basedOn w:val="1"/>
    <w:uiPriority w:val="0"/>
    <w:pPr>
      <w:spacing w:before="100" w:beforeAutospacing="1" w:after="100" w:afterAutospacing="1"/>
    </w:pPr>
    <w:rPr>
      <w:rFonts w:hAnsi="Calibri"/>
      <w:color w:val="333333"/>
      <w:spacing w:val="-2"/>
      <w:szCs w:val="21"/>
    </w:rPr>
  </w:style>
  <w:style w:type="paragraph" w:customStyle="1" w:styleId="3086">
    <w:name w:val="题2"/>
    <w:basedOn w:val="1"/>
    <w:uiPriority w:val="0"/>
    <w:pPr>
      <w:widowControl w:val="0"/>
      <w:spacing w:line="500" w:lineRule="exact"/>
      <w:jc w:val="center"/>
    </w:pPr>
    <w:rPr>
      <w:rFonts w:hAnsi="Times New Roman" w:cs="黑体"/>
      <w:spacing w:val="-2"/>
      <w:szCs w:val="20"/>
    </w:rPr>
  </w:style>
  <w:style w:type="paragraph" w:customStyle="1" w:styleId="3087">
    <w:name w:val="样式 (西文) Times New Roman (符号) 宋体 加粗 居中 行距: 1.5 倍行距"/>
    <w:basedOn w:val="1"/>
    <w:uiPriority w:val="0"/>
    <w:pPr>
      <w:widowControl w:val="0"/>
      <w:spacing w:line="360" w:lineRule="auto"/>
      <w:jc w:val="center"/>
    </w:pPr>
    <w:rPr>
      <w:rFonts w:ascii="Times New Roman"/>
      <w:b/>
      <w:bCs/>
      <w:spacing w:val="-2"/>
      <w:sz w:val="28"/>
      <w:szCs w:val="20"/>
    </w:rPr>
  </w:style>
  <w:style w:type="paragraph" w:customStyle="1" w:styleId="3088">
    <w:name w:val="add1"/>
    <w:basedOn w:val="1"/>
    <w:uiPriority w:val="0"/>
    <w:rPr>
      <w:rFonts w:hAnsi="Calibri"/>
      <w:color w:val="3366CC"/>
      <w:spacing w:val="-2"/>
      <w:szCs w:val="21"/>
    </w:rPr>
  </w:style>
  <w:style w:type="paragraph" w:customStyle="1" w:styleId="3089">
    <w:name w:val="样式 标题 5 + 居中 段前: 0 磅 段后: 0 磅 行距: 1.5 倍行距"/>
    <w:basedOn w:val="8"/>
    <w:uiPriority w:val="0"/>
    <w:pPr>
      <w:keepNext w:val="0"/>
      <w:keepLines w:val="0"/>
      <w:widowControl w:val="0"/>
      <w:tabs>
        <w:tab w:val="left" w:pos="1008"/>
      </w:tabs>
      <w:adjustRightInd/>
      <w:spacing w:before="0" w:after="0" w:line="500" w:lineRule="exact"/>
      <w:ind w:left="2100" w:hanging="420"/>
      <w:jc w:val="center"/>
      <w:textAlignment w:val="auto"/>
    </w:pPr>
    <w:rPr>
      <w:rFonts w:hint="eastAsia" w:hAnsi="宋体"/>
      <w:b w:val="0"/>
      <w:bCs/>
      <w:spacing w:val="-2"/>
      <w:kern w:val="2"/>
      <w:szCs w:val="20"/>
    </w:rPr>
  </w:style>
  <w:style w:type="paragraph" w:customStyle="1" w:styleId="3090">
    <w:name w:val="样式 标题 2节 + 隶书 小三"/>
    <w:basedOn w:val="3"/>
    <w:uiPriority w:val="0"/>
    <w:pPr>
      <w:widowControl w:val="0"/>
      <w:tabs>
        <w:tab w:val="left" w:pos="1476"/>
      </w:tabs>
      <w:spacing w:before="100" w:beforeAutospacing="1" w:after="100" w:afterAutospacing="1" w:line="360" w:lineRule="auto"/>
      <w:ind w:firstLine="200"/>
    </w:pPr>
    <w:rPr>
      <w:rFonts w:ascii="隶书" w:hAnsi="隶书" w:eastAsia="黑体" w:cs="宋体"/>
      <w:b w:val="0"/>
      <w:spacing w:val="-2"/>
      <w:kern w:val="2"/>
      <w:sz w:val="28"/>
      <w:szCs w:val="28"/>
    </w:rPr>
  </w:style>
  <w:style w:type="paragraph" w:customStyle="1" w:styleId="3091">
    <w:name w:val="样式5 Char Char Char"/>
    <w:basedOn w:val="1"/>
    <w:uiPriority w:val="0"/>
    <w:pPr>
      <w:widowControl w:val="0"/>
      <w:ind w:firstLine="200" w:firstLineChars="200"/>
      <w:jc w:val="both"/>
    </w:pPr>
    <w:rPr>
      <w:rFonts w:ascii="Times New Roman" w:hAnsi="Times New Roman" w:cs="黑体"/>
      <w:spacing w:val="-2"/>
      <w:szCs w:val="20"/>
    </w:rPr>
  </w:style>
  <w:style w:type="paragraph" w:customStyle="1" w:styleId="3092">
    <w:name w:val="样式 标题 3H3H31H32H33H311H321H34H35H36H37H38H39H310H3..."/>
    <w:basedOn w:val="4"/>
    <w:uiPriority w:val="0"/>
    <w:pPr>
      <w:widowControl w:val="0"/>
      <w:tabs>
        <w:tab w:val="left" w:pos="0"/>
        <w:tab w:val="left" w:pos="900"/>
        <w:tab w:val="left" w:pos="1022"/>
        <w:tab w:val="left" w:pos="1080"/>
        <w:tab w:val="left" w:pos="1191"/>
      </w:tabs>
      <w:spacing w:before="0" w:after="0" w:line="336" w:lineRule="auto"/>
      <w:ind w:left="1190" w:hanging="709"/>
    </w:pPr>
    <w:rPr>
      <w:rFonts w:hint="eastAsia"/>
      <w:i/>
      <w:iCs/>
      <w:color w:val="000000"/>
      <w:spacing w:val="-2"/>
      <w:kern w:val="2"/>
      <w:sz w:val="28"/>
      <w:szCs w:val="20"/>
    </w:rPr>
  </w:style>
  <w:style w:type="paragraph" w:customStyle="1" w:styleId="3093">
    <w:name w:val="环小四表题"/>
    <w:basedOn w:val="1"/>
    <w:uiPriority w:val="0"/>
    <w:pPr>
      <w:widowControl w:val="0"/>
      <w:wordWrap w:val="0"/>
      <w:jc w:val="right"/>
    </w:pPr>
    <w:rPr>
      <w:rFonts w:hAnsi="Calibri" w:cs="黑体"/>
      <w:b/>
      <w:spacing w:val="-2"/>
      <w:szCs w:val="20"/>
    </w:rPr>
  </w:style>
  <w:style w:type="paragraph" w:customStyle="1" w:styleId="3094">
    <w:name w:val="粤东核电报告正文 Char"/>
    <w:basedOn w:val="1"/>
    <w:uiPriority w:val="0"/>
    <w:pPr>
      <w:widowControl w:val="0"/>
      <w:spacing w:line="360" w:lineRule="auto"/>
      <w:ind w:right="210" w:firstLine="480" w:firstLineChars="200"/>
    </w:pPr>
    <w:rPr>
      <w:b/>
      <w:kern w:val="2"/>
    </w:rPr>
  </w:style>
  <w:style w:type="paragraph" w:customStyle="1" w:styleId="3095">
    <w:name w:val="样式 标题 2标题 21标题 121 + Times New Roman 小三 非加粗 黑色 段前: 8 磅 段...1"/>
    <w:basedOn w:val="3"/>
    <w:uiPriority w:val="0"/>
    <w:pPr>
      <w:widowControl w:val="0"/>
      <w:tabs>
        <w:tab w:val="left" w:pos="1476"/>
      </w:tabs>
      <w:spacing w:before="160" w:after="160" w:line="240" w:lineRule="auto"/>
      <w:ind w:left="2507" w:hanging="1247"/>
      <w:jc w:val="both"/>
    </w:pPr>
    <w:rPr>
      <w:rFonts w:ascii="宋体" w:hAnsi="宋体" w:eastAsia="黑体" w:cs="宋体"/>
      <w:b w:val="0"/>
      <w:bCs w:val="0"/>
      <w:color w:val="000000"/>
      <w:spacing w:val="-2"/>
      <w:kern w:val="2"/>
      <w:sz w:val="30"/>
      <w:szCs w:val="20"/>
    </w:rPr>
  </w:style>
  <w:style w:type="paragraph" w:customStyle="1" w:styleId="3096">
    <w:name w:val="正文34"/>
    <w:basedOn w:val="1"/>
    <w:uiPriority w:val="0"/>
    <w:pPr>
      <w:widowControl w:val="0"/>
      <w:snapToGrid w:val="0"/>
      <w:spacing w:after="120" w:line="324" w:lineRule="auto"/>
      <w:ind w:firstLine="200" w:firstLineChars="200"/>
      <w:jc w:val="both"/>
    </w:pPr>
    <w:rPr>
      <w:rFonts w:ascii="Arial" w:hAnsi="Arial" w:cs="黑体"/>
      <w:bCs/>
      <w:spacing w:val="-2"/>
      <w:szCs w:val="20"/>
    </w:rPr>
  </w:style>
  <w:style w:type="paragraph" w:customStyle="1" w:styleId="3097">
    <w:name w:val="sublist-span2"/>
    <w:basedOn w:val="1"/>
    <w:uiPriority w:val="0"/>
    <w:pPr>
      <w:spacing w:before="100" w:beforeAutospacing="1" w:after="100" w:afterAutospacing="1"/>
    </w:pPr>
    <w:rPr>
      <w:rFonts w:hAnsi="Calibri"/>
      <w:vanish/>
      <w:spacing w:val="-2"/>
      <w:szCs w:val="21"/>
    </w:rPr>
  </w:style>
  <w:style w:type="paragraph" w:customStyle="1" w:styleId="3098">
    <w:name w:val="usertitle"/>
    <w:basedOn w:val="1"/>
    <w:uiPriority w:val="0"/>
    <w:pPr>
      <w:spacing w:before="100" w:beforeAutospacing="1" w:after="100" w:afterAutospacing="1"/>
    </w:pPr>
    <w:rPr>
      <w:rFonts w:hAnsi="Calibri"/>
      <w:spacing w:val="-2"/>
      <w:szCs w:val="21"/>
    </w:rPr>
  </w:style>
  <w:style w:type="paragraph" w:customStyle="1" w:styleId="3099">
    <w:name w:val="检索6"/>
    <w:basedOn w:val="2153"/>
    <w:uiPriority w:val="0"/>
    <w:pPr>
      <w:ind w:left="1588"/>
    </w:pPr>
  </w:style>
  <w:style w:type="paragraph" w:customStyle="1" w:styleId="3100">
    <w:name w:val="样式 标题3 + (符号) 黑体"/>
    <w:basedOn w:val="1"/>
    <w:uiPriority w:val="0"/>
    <w:pPr>
      <w:keepNext/>
      <w:keepLines/>
      <w:widowControl w:val="0"/>
      <w:spacing w:before="60" w:after="60"/>
      <w:jc w:val="both"/>
    </w:pPr>
    <w:rPr>
      <w:rFonts w:ascii="黑体" w:hAnsi="Calibri" w:eastAsia="黑体" w:cs="黑体"/>
      <w:spacing w:val="-2"/>
      <w:sz w:val="28"/>
      <w:szCs w:val="28"/>
    </w:rPr>
  </w:style>
  <w:style w:type="paragraph" w:customStyle="1" w:styleId="3101">
    <w:name w:val="样式 标题 2章宋三一、标题 1.1Title 22 headlinehheadlineS&amp;R2ERMH2..."/>
    <w:basedOn w:val="3"/>
    <w:uiPriority w:val="0"/>
    <w:pPr>
      <w:keepLines w:val="0"/>
      <w:widowControl w:val="0"/>
      <w:tabs>
        <w:tab w:val="left" w:pos="1476"/>
      </w:tabs>
      <w:adjustRightInd w:val="0"/>
      <w:snapToGrid w:val="0"/>
      <w:spacing w:before="0" w:beforeLines="50" w:after="0" w:line="240" w:lineRule="auto"/>
      <w:ind w:left="578" w:hanging="578"/>
      <w:jc w:val="both"/>
    </w:pPr>
    <w:rPr>
      <w:rFonts w:ascii="Arial" w:hAnsi="Arial" w:eastAsia="宋体" w:cs="宋体"/>
      <w:bCs w:val="0"/>
      <w:spacing w:val="-2"/>
      <w:kern w:val="2"/>
      <w:sz w:val="28"/>
      <w:szCs w:val="24"/>
    </w:rPr>
  </w:style>
  <w:style w:type="paragraph" w:customStyle="1" w:styleId="3102">
    <w:name w:val="card-summary"/>
    <w:basedOn w:val="1"/>
    <w:uiPriority w:val="0"/>
    <w:pPr>
      <w:shd w:val="clear" w:color="auto" w:fill="FFFFFF"/>
      <w:spacing w:before="100" w:beforeAutospacing="1" w:after="375"/>
    </w:pPr>
    <w:rPr>
      <w:rFonts w:hAnsi="Calibri"/>
      <w:spacing w:val="-2"/>
      <w:sz w:val="28"/>
      <w:szCs w:val="21"/>
    </w:rPr>
  </w:style>
  <w:style w:type="paragraph" w:customStyle="1" w:styleId="3103">
    <w:name w:val="样式67"/>
    <w:basedOn w:val="1"/>
    <w:uiPriority w:val="0"/>
    <w:pPr>
      <w:keepNext/>
      <w:keepLines/>
      <w:widowControl w:val="0"/>
      <w:spacing w:beforeLines="50" w:line="360" w:lineRule="auto"/>
      <w:jc w:val="both"/>
      <w:outlineLvl w:val="2"/>
    </w:pPr>
    <w:rPr>
      <w:rFonts w:ascii="Times New Roman" w:hAnsi="Times New Roman" w:cs="黑体"/>
      <w:b/>
      <w:bCs/>
      <w:spacing w:val="-2"/>
      <w:szCs w:val="20"/>
    </w:rPr>
  </w:style>
  <w:style w:type="paragraph" w:customStyle="1" w:styleId="3104">
    <w:name w:val="麦志勤标题6"/>
    <w:basedOn w:val="3105"/>
    <w:uiPriority w:val="0"/>
    <w:pPr>
      <w:adjustRightInd w:val="0"/>
      <w:snapToGrid w:val="0"/>
      <w:spacing w:beforeLines="100" w:line="300" w:lineRule="auto"/>
      <w:ind w:firstLine="200" w:firstLineChars="200"/>
    </w:pPr>
    <w:rPr>
      <w:rFonts w:ascii="黑体" w:eastAsia="黑体"/>
      <w:b/>
    </w:rPr>
  </w:style>
  <w:style w:type="paragraph" w:customStyle="1" w:styleId="3105">
    <w:name w:val="麦志勤正文"/>
    <w:basedOn w:val="34"/>
    <w:uiPriority w:val="0"/>
    <w:pPr>
      <w:widowControl w:val="0"/>
      <w:spacing w:after="0"/>
      <w:jc w:val="both"/>
    </w:pPr>
    <w:rPr>
      <w:i/>
      <w:iCs/>
      <w:color w:val="000000"/>
      <w:kern w:val="2"/>
      <w:sz w:val="18"/>
    </w:rPr>
  </w:style>
  <w:style w:type="paragraph" w:customStyle="1" w:styleId="3106">
    <w:name w:val="xl1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107">
    <w:name w:val="中气正文"/>
    <w:basedOn w:val="1"/>
    <w:uiPriority w:val="0"/>
    <w:pPr>
      <w:widowControl w:val="0"/>
      <w:spacing w:line="360" w:lineRule="auto"/>
      <w:ind w:firstLine="200" w:firstLineChars="200"/>
      <w:jc w:val="both"/>
    </w:pPr>
    <w:rPr>
      <w:rFonts w:ascii="Times New Roman" w:hAnsi="Times New Roman" w:cs="黑体"/>
      <w:spacing w:val="-2"/>
      <w:szCs w:val="20"/>
    </w:rPr>
  </w:style>
  <w:style w:type="paragraph" w:customStyle="1" w:styleId="3108">
    <w:name w:val="宗兴2"/>
    <w:basedOn w:val="1"/>
    <w:uiPriority w:val="0"/>
    <w:pPr>
      <w:keepNext/>
      <w:keepLines/>
      <w:widowControl w:val="0"/>
      <w:spacing w:beforeLines="100" w:line="400" w:lineRule="exact"/>
      <w:jc w:val="both"/>
      <w:outlineLvl w:val="1"/>
    </w:pPr>
    <w:rPr>
      <w:rFonts w:ascii="Arial" w:hAnsi="Arial" w:eastAsia="黑体"/>
      <w:b/>
      <w:bCs/>
      <w:color w:val="0000FF"/>
      <w:spacing w:val="-2"/>
      <w:sz w:val="32"/>
      <w:szCs w:val="20"/>
    </w:rPr>
  </w:style>
  <w:style w:type="paragraph" w:customStyle="1" w:styleId="3109">
    <w:name w:val="第四层次"/>
    <w:basedOn w:val="3"/>
    <w:uiPriority w:val="0"/>
    <w:pPr>
      <w:keepNext w:val="0"/>
      <w:keepLines w:val="0"/>
      <w:widowControl w:val="0"/>
      <w:tabs>
        <w:tab w:val="left" w:pos="0"/>
        <w:tab w:val="left" w:pos="1476"/>
      </w:tabs>
      <w:adjustRightInd w:val="0"/>
      <w:snapToGrid w:val="0"/>
      <w:spacing w:before="0" w:beforeLines="50" w:after="0" w:line="360" w:lineRule="auto"/>
      <w:jc w:val="both"/>
    </w:pPr>
    <w:rPr>
      <w:rFonts w:ascii="宋体" w:hAnsi="宋体" w:eastAsia="宋体" w:cs="宋体"/>
      <w:spacing w:val="-2"/>
      <w:sz w:val="30"/>
      <w:szCs w:val="20"/>
    </w:rPr>
  </w:style>
  <w:style w:type="paragraph" w:customStyle="1" w:styleId="3110">
    <w:name w:val="Char Char Char13"/>
    <w:basedOn w:val="1"/>
    <w:uiPriority w:val="0"/>
    <w:pPr>
      <w:keepNext/>
      <w:widowControl w:val="0"/>
      <w:tabs>
        <w:tab w:val="left" w:pos="425"/>
      </w:tabs>
      <w:autoSpaceDE w:val="0"/>
      <w:autoSpaceDN w:val="0"/>
      <w:adjustRightInd w:val="0"/>
      <w:spacing w:before="80" w:after="80"/>
      <w:ind w:hanging="425"/>
      <w:jc w:val="both"/>
    </w:pPr>
    <w:rPr>
      <w:rFonts w:ascii="Arial" w:hAnsi="Arial" w:cs="Arial"/>
      <w:spacing w:val="-2"/>
      <w:sz w:val="20"/>
      <w:szCs w:val="20"/>
    </w:rPr>
  </w:style>
  <w:style w:type="paragraph" w:customStyle="1" w:styleId="3111">
    <w:name w:val="05子条"/>
    <w:basedOn w:val="1"/>
    <w:uiPriority w:val="0"/>
    <w:pPr>
      <w:widowControl w:val="0"/>
      <w:tabs>
        <w:tab w:val="left" w:pos="-2126"/>
      </w:tabs>
      <w:spacing w:before="60" w:after="60" w:line="360" w:lineRule="auto"/>
      <w:ind w:left="851"/>
      <w:jc w:val="both"/>
      <w:outlineLvl w:val="4"/>
    </w:pPr>
    <w:rPr>
      <w:rFonts w:ascii="Times New Roman" w:hAnsi="Times New Roman" w:cs="黑体"/>
      <w:spacing w:val="-2"/>
      <w:szCs w:val="20"/>
    </w:rPr>
  </w:style>
  <w:style w:type="paragraph" w:customStyle="1" w:styleId="3112">
    <w:name w:val="表内5S"/>
    <w:basedOn w:val="1"/>
    <w:uiPriority w:val="0"/>
    <w:pPr>
      <w:widowControl w:val="0"/>
      <w:spacing w:line="300" w:lineRule="exact"/>
      <w:ind w:firstLine="200" w:firstLineChars="200"/>
      <w:jc w:val="both"/>
    </w:pPr>
    <w:rPr>
      <w:rFonts w:eastAsia="方正宋三简体" w:cs="黑体"/>
      <w:spacing w:val="-2"/>
      <w:szCs w:val="20"/>
    </w:rPr>
  </w:style>
  <w:style w:type="paragraph" w:customStyle="1" w:styleId="3113">
    <w:name w:val="headlines"/>
    <w:basedOn w:val="1"/>
    <w:uiPriority w:val="0"/>
    <w:pPr>
      <w:spacing w:before="100" w:beforeAutospacing="1" w:after="100" w:afterAutospacing="1"/>
      <w:jc w:val="center"/>
    </w:pPr>
    <w:rPr>
      <w:rFonts w:ascii="Times New Roman" w:hAnsi="Times New Roman" w:cs="黑体"/>
      <w:color w:val="FF0000"/>
      <w:spacing w:val="-2"/>
      <w:sz w:val="36"/>
      <w:szCs w:val="36"/>
    </w:rPr>
  </w:style>
  <w:style w:type="paragraph" w:customStyle="1" w:styleId="3114">
    <w:name w:val="ref-url-text"/>
    <w:basedOn w:val="1"/>
    <w:uiPriority w:val="0"/>
    <w:pPr>
      <w:spacing w:before="100" w:beforeAutospacing="1" w:after="100" w:afterAutospacing="1"/>
    </w:pPr>
    <w:rPr>
      <w:rFonts w:hAnsi="Calibri"/>
      <w:spacing w:val="-2"/>
      <w:szCs w:val="21"/>
    </w:rPr>
  </w:style>
  <w:style w:type="paragraph" w:customStyle="1" w:styleId="3115">
    <w:name w:val="tsina"/>
    <w:basedOn w:val="1"/>
    <w:uiPriority w:val="0"/>
    <w:pPr>
      <w:spacing w:before="100" w:beforeAutospacing="1" w:after="100" w:afterAutospacing="1"/>
    </w:pPr>
    <w:rPr>
      <w:rFonts w:hAnsi="Calibri"/>
      <w:spacing w:val="-2"/>
      <w:szCs w:val="21"/>
    </w:rPr>
  </w:style>
  <w:style w:type="paragraph" w:customStyle="1" w:styleId="3116">
    <w:name w:val="正文一"/>
    <w:basedOn w:val="1"/>
    <w:uiPriority w:val="0"/>
    <w:pPr>
      <w:widowControl w:val="0"/>
      <w:ind w:firstLine="200" w:firstLineChars="200"/>
      <w:jc w:val="both"/>
    </w:pPr>
    <w:rPr>
      <w:rFonts w:ascii="Times New Roman" w:hAnsi="Times New Roman" w:cs="黑体"/>
      <w:spacing w:val="-2"/>
      <w:sz w:val="28"/>
      <w:szCs w:val="20"/>
    </w:rPr>
  </w:style>
  <w:style w:type="paragraph" w:customStyle="1" w:styleId="3117">
    <w:name w:val="样式49"/>
    <w:basedOn w:val="1647"/>
    <w:uiPriority w:val="0"/>
    <w:pPr>
      <w:tabs>
        <w:tab w:val="left" w:pos="1200"/>
      </w:tabs>
      <w:spacing w:line="360" w:lineRule="auto"/>
      <w:ind w:firstLine="480" w:firstLineChars="200"/>
    </w:pPr>
    <w:rPr>
      <w:rFonts w:cs="宋体"/>
      <w:spacing w:val="0"/>
      <w:sz w:val="24"/>
      <w:szCs w:val="24"/>
    </w:rPr>
  </w:style>
  <w:style w:type="paragraph" w:customStyle="1" w:styleId="3118">
    <w:name w:val="font13"/>
    <w:basedOn w:val="1"/>
    <w:uiPriority w:val="0"/>
    <w:pPr>
      <w:spacing w:before="100" w:after="100"/>
    </w:pPr>
    <w:rPr>
      <w:rFonts w:cs="黑体"/>
      <w:spacing w:val="-2"/>
      <w:sz w:val="18"/>
      <w:szCs w:val="20"/>
    </w:rPr>
  </w:style>
  <w:style w:type="paragraph" w:customStyle="1" w:styleId="3119">
    <w:name w:val="xl12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spacing w:val="-2"/>
      <w:szCs w:val="20"/>
    </w:rPr>
  </w:style>
  <w:style w:type="paragraph" w:customStyle="1" w:styleId="3120">
    <w:name w:val="样式 标题 4标题 a标题 4 Char + 行距: 固定值 25 磅"/>
    <w:basedOn w:val="5"/>
    <w:uiPriority w:val="0"/>
    <w:pPr>
      <w:keepNext w:val="0"/>
      <w:keepLines w:val="0"/>
      <w:widowControl w:val="0"/>
      <w:tabs>
        <w:tab w:val="left" w:pos="0"/>
        <w:tab w:val="left" w:pos="2153"/>
      </w:tabs>
      <w:adjustRightInd/>
      <w:spacing w:before="0" w:beforeLines="50" w:after="0" w:line="360" w:lineRule="auto"/>
      <w:ind w:left="0"/>
      <w:textAlignment w:val="auto"/>
    </w:pPr>
    <w:rPr>
      <w:rFonts w:ascii="宋体" w:hAnsi="宋体" w:eastAsia="宋体"/>
      <w:b w:val="0"/>
      <w:spacing w:val="-2"/>
      <w:kern w:val="2"/>
      <w:lang w:val="zh-CN"/>
    </w:rPr>
  </w:style>
  <w:style w:type="paragraph" w:customStyle="1" w:styleId="3121">
    <w:name w:val="样式 标题 1章节标题章标题 1-*+h11st levelSection Headl1b1本标题不使用篇标...1"/>
    <w:basedOn w:val="2"/>
    <w:uiPriority w:val="0"/>
    <w:pPr>
      <w:spacing w:before="0" w:beforeLines="100" w:after="0" w:line="360" w:lineRule="auto"/>
      <w:jc w:val="left"/>
    </w:pPr>
    <w:rPr>
      <w:rFonts w:ascii="宋体" w:hAnsi="宋体" w:cs="宋体"/>
      <w:spacing w:val="-2"/>
      <w:szCs w:val="20"/>
    </w:rPr>
  </w:style>
  <w:style w:type="paragraph" w:customStyle="1" w:styleId="3122">
    <w:name w:val="xl16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FF"/>
      <w:spacing w:val="-2"/>
      <w:sz w:val="20"/>
      <w:szCs w:val="20"/>
    </w:rPr>
  </w:style>
  <w:style w:type="paragraph" w:customStyle="1" w:styleId="3123">
    <w:name w:val="CM106"/>
    <w:basedOn w:val="140"/>
    <w:next w:val="140"/>
    <w:uiPriority w:val="0"/>
    <w:pPr>
      <w:spacing w:after="140"/>
    </w:pPr>
    <w:rPr>
      <w:rFonts w:ascii="黑体" w:hAnsi="Calibri" w:eastAsia="黑体" w:cs="黑体"/>
      <w:color w:val="auto"/>
    </w:rPr>
  </w:style>
  <w:style w:type="paragraph" w:customStyle="1" w:styleId="3124">
    <w:name w:val="Char12"/>
    <w:basedOn w:val="1"/>
    <w:uiPriority w:val="0"/>
    <w:pPr>
      <w:widowControl w:val="0"/>
      <w:spacing w:line="360" w:lineRule="auto"/>
      <w:ind w:firstLine="200" w:firstLineChars="200"/>
      <w:jc w:val="both"/>
    </w:pPr>
    <w:rPr>
      <w:rFonts w:hAnsi="Calibri"/>
      <w:spacing w:val="-2"/>
      <w:szCs w:val="20"/>
    </w:rPr>
  </w:style>
  <w:style w:type="paragraph" w:customStyle="1" w:styleId="3125">
    <w:name w:val="xl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126">
    <w:name w:val="sublist-span1"/>
    <w:basedOn w:val="1"/>
    <w:uiPriority w:val="0"/>
    <w:pPr>
      <w:spacing w:before="100" w:beforeAutospacing="1" w:after="100" w:afterAutospacing="1"/>
    </w:pPr>
    <w:rPr>
      <w:rFonts w:hAnsi="Calibri"/>
      <w:spacing w:val="-2"/>
      <w:szCs w:val="21"/>
    </w:rPr>
  </w:style>
  <w:style w:type="paragraph" w:customStyle="1" w:styleId="3127">
    <w:name w:val="reader-word-layer reader-word-s1-20 reader-word-s1-21"/>
    <w:basedOn w:val="1"/>
    <w:uiPriority w:val="0"/>
    <w:pPr>
      <w:spacing w:before="100" w:beforeAutospacing="1" w:after="100" w:afterAutospacing="1"/>
    </w:pPr>
    <w:rPr>
      <w:rFonts w:hAnsi="Calibri"/>
      <w:spacing w:val="-2"/>
      <w:szCs w:val="20"/>
    </w:rPr>
  </w:style>
  <w:style w:type="paragraph" w:customStyle="1" w:styleId="3128">
    <w:name w:val="明显引用2"/>
    <w:basedOn w:val="1"/>
    <w:next w:val="1"/>
    <w:uiPriority w:val="0"/>
    <w:pPr>
      <w:widowControl w:val="0"/>
      <w:pBdr>
        <w:bottom w:val="single" w:color="4F81BD" w:sz="4" w:space="4"/>
      </w:pBdr>
      <w:spacing w:before="200" w:after="280" w:line="360" w:lineRule="auto"/>
      <w:ind w:left="936" w:right="936" w:firstLine="200" w:firstLineChars="200"/>
      <w:jc w:val="both"/>
    </w:pPr>
    <w:rPr>
      <w:rFonts w:ascii="Times New Roman" w:hAnsi="Times New Roman" w:cs="黑体"/>
      <w:b/>
      <w:bCs/>
      <w:i/>
      <w:iCs/>
      <w:color w:val="4F81BD"/>
      <w:spacing w:val="-2"/>
      <w:szCs w:val="20"/>
    </w:rPr>
  </w:style>
  <w:style w:type="paragraph" w:customStyle="1" w:styleId="3129">
    <w:name w:val="款项"/>
    <w:basedOn w:val="1"/>
    <w:uiPriority w:val="0"/>
    <w:pPr>
      <w:widowControl w:val="0"/>
      <w:spacing w:beforeLines="50"/>
      <w:jc w:val="both"/>
    </w:pPr>
    <w:rPr>
      <w:rFonts w:ascii="黑体" w:hAnsi="Calibri" w:eastAsia="黑体" w:cs="黑体"/>
      <w:spacing w:val="-2"/>
      <w:szCs w:val="20"/>
    </w:rPr>
  </w:style>
  <w:style w:type="paragraph" w:customStyle="1" w:styleId="3130">
    <w:name w:val="样式 标题 2第几节 + 首行缩进:  1.05 厘米 段前: 0.5 行"/>
    <w:basedOn w:val="3"/>
    <w:uiPriority w:val="0"/>
    <w:pPr>
      <w:widowControl w:val="0"/>
      <w:tabs>
        <w:tab w:val="left" w:pos="1476"/>
      </w:tabs>
      <w:spacing w:before="0" w:after="0" w:line="560" w:lineRule="exact"/>
    </w:pPr>
    <w:rPr>
      <w:rFonts w:ascii="宋体" w:hAnsi="宋体" w:eastAsia="宋体" w:cs="宋体"/>
      <w:spacing w:val="-2"/>
      <w:w w:val="99"/>
      <w:kern w:val="28"/>
      <w:sz w:val="30"/>
      <w:szCs w:val="20"/>
    </w:rPr>
  </w:style>
  <w:style w:type="paragraph" w:customStyle="1" w:styleId="3131">
    <w:name w:val="1111111"/>
    <w:basedOn w:val="1"/>
    <w:uiPriority w:val="0"/>
    <w:pPr>
      <w:widowControl w:val="0"/>
      <w:autoSpaceDE w:val="0"/>
      <w:autoSpaceDN w:val="0"/>
      <w:adjustRightInd w:val="0"/>
      <w:spacing w:line="360" w:lineRule="auto"/>
      <w:ind w:firstLine="200" w:firstLineChars="200"/>
    </w:pPr>
    <w:rPr>
      <w:rFonts w:eastAsia="黑体"/>
      <w:b/>
      <w:bCs/>
      <w:spacing w:val="-2"/>
      <w:sz w:val="28"/>
      <w:szCs w:val="32"/>
    </w:rPr>
  </w:style>
  <w:style w:type="paragraph" w:customStyle="1" w:styleId="3132">
    <w:name w:val="公式"/>
    <w:basedOn w:val="1"/>
    <w:uiPriority w:val="0"/>
    <w:pPr>
      <w:widowControl w:val="0"/>
      <w:adjustRightInd w:val="0"/>
      <w:spacing w:before="60" w:line="394" w:lineRule="atLeast"/>
      <w:ind w:firstLine="465"/>
      <w:jc w:val="center"/>
    </w:pPr>
    <w:rPr>
      <w:rFonts w:hAnsi="Times New Roman" w:cs="黑体"/>
      <w:spacing w:val="-2"/>
      <w:szCs w:val="20"/>
    </w:rPr>
  </w:style>
  <w:style w:type="paragraph" w:customStyle="1" w:styleId="3133">
    <w:name w:val="样式 正文首行缩进 2 + 首行缩进:  2 字符"/>
    <w:basedOn w:val="55"/>
    <w:uiPriority w:val="0"/>
    <w:pPr>
      <w:widowControl w:val="0"/>
      <w:spacing w:line="360" w:lineRule="auto"/>
      <w:ind w:left="0" w:leftChars="0" w:firstLine="200"/>
      <w:jc w:val="both"/>
    </w:pPr>
    <w:rPr>
      <w:kern w:val="2"/>
      <w:szCs w:val="20"/>
    </w:rPr>
  </w:style>
  <w:style w:type="paragraph" w:customStyle="1" w:styleId="3134">
    <w:name w:val="font10"/>
    <w:basedOn w:val="1"/>
    <w:uiPriority w:val="0"/>
    <w:pPr>
      <w:spacing w:before="100" w:beforeAutospacing="1" w:after="100" w:afterAutospacing="1"/>
    </w:pPr>
    <w:rPr>
      <w:rFonts w:ascii="Times New Roman" w:hAnsi="Times New Roman" w:cs="黑体"/>
      <w:spacing w:val="-2"/>
      <w:sz w:val="28"/>
      <w:szCs w:val="21"/>
    </w:rPr>
  </w:style>
  <w:style w:type="paragraph" w:customStyle="1" w:styleId="3135">
    <w:name w:val="1 Char Char Char Char"/>
    <w:basedOn w:val="1"/>
    <w:uiPriority w:val="0"/>
    <w:pPr>
      <w:widowControl w:val="0"/>
      <w:jc w:val="both"/>
    </w:pPr>
    <w:rPr>
      <w:rFonts w:ascii="Times New Roman" w:hAnsi="Times New Roman" w:cs="黑体"/>
      <w:spacing w:val="-2"/>
      <w:szCs w:val="20"/>
    </w:rPr>
  </w:style>
  <w:style w:type="paragraph" w:customStyle="1" w:styleId="3136">
    <w:name w:val="表里文字"/>
    <w:basedOn w:val="1"/>
    <w:uiPriority w:val="0"/>
    <w:pPr>
      <w:widowControl w:val="0"/>
      <w:adjustRightInd w:val="0"/>
      <w:snapToGrid w:val="0"/>
      <w:spacing w:line="240" w:lineRule="atLeast"/>
      <w:jc w:val="center"/>
    </w:pPr>
    <w:rPr>
      <w:rFonts w:ascii="Times New Roman" w:hAnsi="Times New Roman" w:cs="黑体"/>
      <w:iCs/>
      <w:spacing w:val="-2"/>
      <w:sz w:val="28"/>
      <w:szCs w:val="21"/>
    </w:rPr>
  </w:style>
  <w:style w:type="paragraph" w:customStyle="1" w:styleId="3137">
    <w:name w:val="样式50"/>
    <w:basedOn w:val="1647"/>
    <w:uiPriority w:val="0"/>
    <w:pPr>
      <w:tabs>
        <w:tab w:val="left" w:pos="1200"/>
      </w:tabs>
      <w:spacing w:line="360" w:lineRule="auto"/>
      <w:ind w:firstLine="480" w:firstLineChars="200"/>
    </w:pPr>
    <w:rPr>
      <w:rFonts w:cs="宋体"/>
      <w:spacing w:val="0"/>
      <w:sz w:val="24"/>
      <w:szCs w:val="24"/>
    </w:rPr>
  </w:style>
  <w:style w:type="paragraph" w:customStyle="1" w:styleId="3138">
    <w:name w:val="正文文本缩进 211"/>
    <w:basedOn w:val="1"/>
    <w:uiPriority w:val="0"/>
    <w:pPr>
      <w:widowControl w:val="0"/>
      <w:adjustRightInd w:val="0"/>
      <w:ind w:firstLine="560"/>
      <w:jc w:val="both"/>
    </w:pPr>
    <w:rPr>
      <w:rFonts w:ascii="Times New Roman" w:hAnsi="Times New Roman" w:cs="黑体"/>
      <w:spacing w:val="-2"/>
      <w:sz w:val="28"/>
      <w:szCs w:val="20"/>
    </w:rPr>
  </w:style>
  <w:style w:type="paragraph" w:customStyle="1" w:styleId="3139">
    <w:name w:val="样式 四号 行距: 固定值 24 磅"/>
    <w:basedOn w:val="1"/>
    <w:uiPriority w:val="0"/>
    <w:pPr>
      <w:widowControl w:val="0"/>
      <w:spacing w:line="480" w:lineRule="exact"/>
      <w:ind w:firstLine="200" w:firstLineChars="200"/>
      <w:jc w:val="both"/>
    </w:pPr>
    <w:rPr>
      <w:rFonts w:ascii="Times New Roman" w:hAnsi="Times New Roman" w:cs="黑体"/>
      <w:spacing w:val="-2"/>
      <w:szCs w:val="20"/>
    </w:rPr>
  </w:style>
  <w:style w:type="paragraph" w:customStyle="1" w:styleId="3140">
    <w:name w:val="lm"/>
    <w:basedOn w:val="1"/>
    <w:uiPriority w:val="0"/>
    <w:pPr>
      <w:spacing w:before="100" w:beforeAutospacing="1" w:after="100" w:afterAutospacing="1"/>
    </w:pPr>
    <w:rPr>
      <w:color w:val="000000"/>
      <w:spacing w:val="-2"/>
      <w:szCs w:val="20"/>
    </w:rPr>
  </w:style>
  <w:style w:type="paragraph" w:customStyle="1" w:styleId="3141">
    <w:name w:val="样式 样式41 + 加粗 红色"/>
    <w:basedOn w:val="1"/>
    <w:uiPriority w:val="0"/>
    <w:pPr>
      <w:widowControl w:val="0"/>
      <w:jc w:val="both"/>
    </w:pPr>
    <w:rPr>
      <w:rFonts w:ascii="Times New Roman" w:hAnsi="Times New Roman" w:eastAsia="楷体_GB2312" w:cs="黑体"/>
      <w:b/>
      <w:bCs/>
      <w:color w:val="FF0000"/>
      <w:spacing w:val="-2"/>
      <w:szCs w:val="20"/>
    </w:rPr>
  </w:style>
  <w:style w:type="paragraph" w:customStyle="1" w:styleId="3142">
    <w:name w:val="正文样式1"/>
    <w:basedOn w:val="1"/>
    <w:uiPriority w:val="0"/>
    <w:pPr>
      <w:spacing w:line="360" w:lineRule="auto"/>
      <w:ind w:firstLine="480" w:firstLineChars="200"/>
      <w:jc w:val="both"/>
    </w:pPr>
    <w:rPr>
      <w:rFonts w:ascii="Times New Roman" w:hAnsi="Times New Roman" w:cs="黑体"/>
      <w:bCs/>
      <w:color w:val="000000"/>
      <w:spacing w:val="-2"/>
      <w:szCs w:val="20"/>
    </w:rPr>
  </w:style>
  <w:style w:type="paragraph" w:customStyle="1" w:styleId="3143">
    <w:name w:val="小小标题"/>
    <w:basedOn w:val="1"/>
    <w:uiPriority w:val="0"/>
    <w:pPr>
      <w:widowControl w:val="0"/>
      <w:adjustRightInd w:val="0"/>
      <w:spacing w:line="360" w:lineRule="atLeast"/>
    </w:pPr>
    <w:rPr>
      <w:rFonts w:hAnsi="Times New Roman" w:cs="黑体"/>
      <w:spacing w:val="20"/>
      <w:szCs w:val="20"/>
    </w:rPr>
  </w:style>
  <w:style w:type="paragraph" w:customStyle="1" w:styleId="3144">
    <w:name w:val="字元 字元"/>
    <w:basedOn w:val="1"/>
    <w:uiPriority w:val="0"/>
    <w:pPr>
      <w:widowControl w:val="0"/>
      <w:adjustRightInd w:val="0"/>
      <w:snapToGrid w:val="0"/>
      <w:ind w:firstLine="200" w:firstLineChars="200"/>
      <w:jc w:val="both"/>
    </w:pPr>
    <w:rPr>
      <w:rFonts w:ascii="Times New Roman" w:hAnsi="Times New Roman" w:cs="黑体"/>
      <w:spacing w:val="-2"/>
      <w:szCs w:val="20"/>
    </w:rPr>
  </w:style>
  <w:style w:type="paragraph" w:customStyle="1" w:styleId="3145">
    <w:name w:val="relation-control-enter-edit"/>
    <w:basedOn w:val="1"/>
    <w:uiPriority w:val="0"/>
    <w:pPr>
      <w:spacing w:before="100" w:beforeAutospacing="1" w:after="100" w:afterAutospacing="1"/>
    </w:pPr>
    <w:rPr>
      <w:rFonts w:hAnsi="Calibri"/>
      <w:spacing w:val="-2"/>
      <w:szCs w:val="21"/>
    </w:rPr>
  </w:style>
  <w:style w:type="paragraph" w:customStyle="1" w:styleId="3146">
    <w:name w:val="样式 标题 1 + 红色 Char"/>
    <w:basedOn w:val="2"/>
    <w:uiPriority w:val="0"/>
    <w:pPr>
      <w:keepNext w:val="0"/>
      <w:keepLines w:val="0"/>
      <w:snapToGrid w:val="0"/>
      <w:spacing w:before="0" w:beforeLines="100" w:after="0" w:line="576" w:lineRule="auto"/>
    </w:pPr>
    <w:rPr>
      <w:rFonts w:ascii="宋体" w:hAnsi="宋体" w:eastAsia="黑体" w:cs="宋体"/>
      <w:color w:val="FF0000"/>
      <w:spacing w:val="-2"/>
      <w:sz w:val="32"/>
    </w:rPr>
  </w:style>
  <w:style w:type="paragraph" w:customStyle="1" w:styleId="3147">
    <w:name w:val="姜文清定义的四级标题"/>
    <w:basedOn w:val="48"/>
    <w:uiPriority w:val="0"/>
    <w:pPr>
      <w:adjustRightInd w:val="0"/>
      <w:spacing w:before="60" w:line="520" w:lineRule="exact"/>
      <w:ind w:firstLine="510"/>
    </w:pPr>
    <w:rPr>
      <w:rFonts w:hAnsi="Times New Roman" w:eastAsia="黑体" w:cs="宋体"/>
      <w:bCs/>
      <w:sz w:val="24"/>
      <w:szCs w:val="24"/>
    </w:rPr>
  </w:style>
  <w:style w:type="paragraph" w:customStyle="1" w:styleId="3148">
    <w:name w:val="table-title2"/>
    <w:basedOn w:val="1"/>
    <w:uiPriority w:val="0"/>
    <w:pPr>
      <w:spacing w:before="100" w:beforeAutospacing="1" w:after="100" w:afterAutospacing="1"/>
    </w:pPr>
    <w:rPr>
      <w:rFonts w:hAnsi="Calibri"/>
      <w:color w:val="444850"/>
      <w:spacing w:val="-2"/>
      <w:szCs w:val="21"/>
    </w:rPr>
  </w:style>
  <w:style w:type="paragraph" w:customStyle="1" w:styleId="3149">
    <w:name w:val="xl9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3150">
    <w:name w:val="3标题"/>
    <w:basedOn w:val="1"/>
    <w:uiPriority w:val="0"/>
    <w:pPr>
      <w:keepNext/>
      <w:keepLines/>
      <w:widowControl w:val="0"/>
      <w:spacing w:before="120" w:after="120" w:line="460" w:lineRule="exact"/>
      <w:jc w:val="both"/>
      <w:outlineLvl w:val="1"/>
    </w:pPr>
    <w:rPr>
      <w:rFonts w:ascii="Arial" w:hAnsi="Arial" w:eastAsia="黑体" w:cs="黑体"/>
      <w:b/>
      <w:bCs/>
      <w:spacing w:val="-2"/>
      <w:sz w:val="28"/>
      <w:szCs w:val="28"/>
    </w:rPr>
  </w:style>
  <w:style w:type="paragraph" w:customStyle="1" w:styleId="3151">
    <w:name w:val="样式 段落1 + 自动设置"/>
    <w:basedOn w:val="841"/>
    <w:uiPriority w:val="0"/>
    <w:pPr>
      <w:spacing w:before="0" w:beforeLines="50" w:after="0"/>
      <w:ind w:firstLine="840" w:firstLineChars="400"/>
      <w:jc w:val="both"/>
    </w:pPr>
    <w:rPr>
      <w:bCs w:val="0"/>
      <w:spacing w:val="0"/>
      <w:lang w:val="en-GB"/>
    </w:rPr>
  </w:style>
  <w:style w:type="paragraph" w:customStyle="1" w:styleId="3152">
    <w:name w:val="自动标题4"/>
    <w:basedOn w:val="903"/>
    <w:uiPriority w:val="0"/>
    <w:pPr>
      <w:keepNext/>
      <w:keepLines/>
      <w:spacing w:before="120" w:after="120" w:line="360" w:lineRule="auto"/>
      <w:outlineLvl w:val="3"/>
    </w:pPr>
    <w:rPr>
      <w:bCs/>
    </w:rPr>
  </w:style>
  <w:style w:type="paragraph" w:customStyle="1" w:styleId="3153">
    <w:name w:val="123"/>
    <w:basedOn w:val="6"/>
    <w:uiPriority w:val="0"/>
    <w:pPr>
      <w:widowControl/>
      <w:tabs>
        <w:tab w:val="left" w:pos="352"/>
      </w:tabs>
      <w:overflowPunct w:val="0"/>
      <w:autoSpaceDE w:val="0"/>
      <w:autoSpaceDN w:val="0"/>
      <w:adjustRightInd w:val="0"/>
      <w:snapToGrid w:val="0"/>
      <w:spacing w:beforeLines="10" w:line="460" w:lineRule="exact"/>
      <w:ind w:firstLine="200" w:firstLineChars="200"/>
    </w:pPr>
    <w:rPr>
      <w:rFonts w:hint="eastAsia" w:ascii="Times New Roman" w:hAnsi="Times New Roman" w:cs="宋体"/>
      <w:color w:val="000000"/>
      <w:kern w:val="0"/>
      <w:sz w:val="21"/>
      <w:szCs w:val="24"/>
    </w:rPr>
  </w:style>
  <w:style w:type="paragraph" w:customStyle="1" w:styleId="3154">
    <w:name w:val="count1"/>
    <w:basedOn w:val="1"/>
    <w:uiPriority w:val="0"/>
    <w:pPr>
      <w:spacing w:before="100" w:beforeAutospacing="1" w:after="100" w:afterAutospacing="1"/>
    </w:pPr>
    <w:rPr>
      <w:rFonts w:hAnsi="Calibri"/>
      <w:color w:val="999999"/>
      <w:spacing w:val="-2"/>
      <w:sz w:val="17"/>
      <w:szCs w:val="17"/>
    </w:rPr>
  </w:style>
  <w:style w:type="paragraph" w:customStyle="1" w:styleId="3155">
    <w:name w:val="xl67"/>
    <w:basedOn w:val="1"/>
    <w:uiPriority w:val="0"/>
    <w:pPr>
      <w:pBdr>
        <w:top w:val="single" w:color="auto" w:sz="8"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Arial Unicode MS" w:cs="黑体"/>
      <w:spacing w:val="-2"/>
      <w:szCs w:val="20"/>
    </w:rPr>
  </w:style>
  <w:style w:type="paragraph" w:customStyle="1" w:styleId="3156">
    <w:name w:val="top-bg"/>
    <w:basedOn w:val="1"/>
    <w:uiPriority w:val="0"/>
    <w:pPr>
      <w:spacing w:before="100" w:beforeAutospacing="1" w:after="100" w:afterAutospacing="1"/>
    </w:pPr>
    <w:rPr>
      <w:rFonts w:hAnsi="Calibri"/>
      <w:spacing w:val="-2"/>
      <w:szCs w:val="21"/>
    </w:rPr>
  </w:style>
  <w:style w:type="paragraph" w:customStyle="1" w:styleId="3157">
    <w:name w:val="grajaxhang2"/>
    <w:basedOn w:val="1"/>
    <w:uiPriority w:val="0"/>
    <w:pPr>
      <w:widowControl w:val="0"/>
      <w:pBdr>
        <w:top w:val="single" w:color="08BD0C" w:sz="6" w:space="6"/>
        <w:left w:val="single" w:color="08BD0C" w:sz="6" w:space="6"/>
        <w:bottom w:val="single" w:color="08BD0C" w:sz="6" w:space="6"/>
        <w:right w:val="single" w:color="08BD0C" w:sz="6" w:space="6"/>
      </w:pBdr>
      <w:shd w:val="clear" w:color="auto" w:fill="E7FFE7"/>
      <w:spacing w:before="100" w:beforeAutospacing="1" w:after="100" w:afterAutospacing="1"/>
      <w:ind w:firstLine="200" w:firstLineChars="200"/>
      <w:jc w:val="both"/>
    </w:pPr>
    <w:rPr>
      <w:rFonts w:hAnsi="Calibri" w:cs="黑体"/>
      <w:color w:val="000000"/>
      <w:spacing w:val="-2"/>
      <w:sz w:val="18"/>
      <w:szCs w:val="18"/>
    </w:rPr>
  </w:style>
  <w:style w:type="paragraph" w:customStyle="1" w:styleId="3158">
    <w:name w:val="样式74"/>
    <w:basedOn w:val="1"/>
    <w:uiPriority w:val="0"/>
    <w:pPr>
      <w:keepNext/>
      <w:keepLines/>
      <w:widowControl w:val="0"/>
      <w:tabs>
        <w:tab w:val="left" w:pos="360"/>
        <w:tab w:val="left" w:pos="900"/>
        <w:tab w:val="left" w:pos="1080"/>
      </w:tabs>
      <w:spacing w:line="360" w:lineRule="auto"/>
      <w:jc w:val="both"/>
      <w:outlineLvl w:val="3"/>
    </w:pPr>
    <w:rPr>
      <w:rFonts w:cs="黑体"/>
      <w:color w:val="000000"/>
      <w:spacing w:val="-2"/>
      <w:szCs w:val="28"/>
    </w:rPr>
  </w:style>
  <w:style w:type="paragraph" w:customStyle="1" w:styleId="3159">
    <w:name w:val="样式 宋体 11.5 磅 加粗 居中 右侧:  0.85 厘米"/>
    <w:basedOn w:val="1"/>
    <w:uiPriority w:val="0"/>
    <w:pPr>
      <w:widowControl w:val="0"/>
      <w:ind w:right="480"/>
      <w:jc w:val="center"/>
    </w:pPr>
    <w:rPr>
      <w:rFonts w:hAnsi="Calibri"/>
      <w:b/>
      <w:bCs/>
      <w:spacing w:val="-2"/>
      <w:szCs w:val="20"/>
    </w:rPr>
  </w:style>
  <w:style w:type="paragraph" w:customStyle="1" w:styleId="3160">
    <w:name w:val="title-banner2"/>
    <w:basedOn w:val="1"/>
    <w:uiPriority w:val="0"/>
    <w:pPr>
      <w:shd w:val="clear" w:color="auto" w:fill="F7F9FA"/>
      <w:spacing w:before="30" w:after="100" w:afterAutospacing="1" w:line="450" w:lineRule="atLeast"/>
      <w:jc w:val="center"/>
    </w:pPr>
    <w:rPr>
      <w:rFonts w:hAnsi="Calibri"/>
      <w:spacing w:val="-2"/>
      <w:szCs w:val="21"/>
    </w:rPr>
  </w:style>
  <w:style w:type="paragraph" w:customStyle="1" w:styleId="3161">
    <w:name w:val="Char Char Char Char Char Char1 Char Char Char1 Char Char Char Char"/>
    <w:basedOn w:val="1"/>
    <w:uiPriority w:val="0"/>
    <w:pPr>
      <w:widowControl w:val="0"/>
      <w:spacing w:after="160" w:line="240" w:lineRule="exact"/>
      <w:jc w:val="both"/>
    </w:pPr>
    <w:rPr>
      <w:rFonts w:ascii="Verdana" w:hAnsi="Verdana" w:eastAsia="仿宋_GB2312" w:cs="黑体"/>
      <w:spacing w:val="-2"/>
      <w:sz w:val="30"/>
      <w:szCs w:val="30"/>
      <w:lang w:eastAsia="en-US"/>
    </w:rPr>
  </w:style>
  <w:style w:type="paragraph" w:customStyle="1" w:styleId="3162">
    <w:name w:val="正文尾 1"/>
    <w:uiPriority w:val="0"/>
    <w:pPr>
      <w:widowControl w:val="0"/>
      <w:adjustRightInd w:val="0"/>
      <w:spacing w:line="360" w:lineRule="auto"/>
      <w:ind w:left="3969"/>
      <w:jc w:val="center"/>
    </w:pPr>
    <w:rPr>
      <w:rFonts w:ascii="Times New Roman" w:hAnsi="Times New Roman" w:eastAsia="宋体" w:cs="Times New Roman"/>
      <w:sz w:val="28"/>
      <w:lang w:val="en-US" w:eastAsia="zh-CN" w:bidi="ar-SA"/>
    </w:rPr>
  </w:style>
  <w:style w:type="paragraph" w:customStyle="1" w:styleId="3163">
    <w:name w:val="样式47"/>
    <w:basedOn w:val="1"/>
    <w:uiPriority w:val="0"/>
    <w:pPr>
      <w:widowControl w:val="0"/>
      <w:adjustRightInd w:val="0"/>
      <w:snapToGrid w:val="0"/>
      <w:spacing w:before="50" w:after="50" w:line="360" w:lineRule="auto"/>
      <w:ind w:firstLine="480"/>
    </w:pPr>
    <w:rPr>
      <w:rFonts w:ascii="Times New Roman" w:hAnsi="Times New Roman" w:cs="黑体"/>
      <w:color w:val="000000"/>
      <w:spacing w:val="-2"/>
      <w:szCs w:val="20"/>
    </w:rPr>
  </w:style>
  <w:style w:type="paragraph" w:customStyle="1" w:styleId="3164">
    <w:name w:val="样式正文"/>
    <w:basedOn w:val="1"/>
    <w:uiPriority w:val="0"/>
    <w:pPr>
      <w:widowControl w:val="0"/>
      <w:spacing w:line="300" w:lineRule="auto"/>
      <w:ind w:firstLine="200" w:firstLineChars="200"/>
      <w:jc w:val="both"/>
    </w:pPr>
    <w:rPr>
      <w:rFonts w:ascii="Times New Roman" w:hAnsi="Times New Roman" w:cs="黑体"/>
      <w:spacing w:val="-2"/>
      <w:szCs w:val="20"/>
    </w:rPr>
  </w:style>
  <w:style w:type="paragraph" w:customStyle="1" w:styleId="3165">
    <w:name w:val="样式62"/>
    <w:basedOn w:val="1"/>
    <w:uiPriority w:val="0"/>
    <w:pPr>
      <w:widowControl w:val="0"/>
      <w:spacing w:beforeLines="50" w:line="360" w:lineRule="auto"/>
      <w:ind w:firstLine="480" w:firstLineChars="200"/>
      <w:jc w:val="both"/>
    </w:pPr>
    <w:rPr>
      <w:rFonts w:ascii="Times New Roman" w:hAnsi="Times New Roman" w:cs="黑体"/>
      <w:spacing w:val="-2"/>
      <w:szCs w:val="20"/>
    </w:rPr>
  </w:style>
  <w:style w:type="paragraph" w:customStyle="1" w:styleId="3166">
    <w:name w:val="Char Char Char1 Char Char Char1"/>
    <w:basedOn w:val="1"/>
    <w:uiPriority w:val="0"/>
    <w:pPr>
      <w:widowControl w:val="0"/>
      <w:spacing w:line="360" w:lineRule="auto"/>
      <w:ind w:firstLine="200" w:firstLineChars="200"/>
      <w:jc w:val="both"/>
    </w:pPr>
    <w:rPr>
      <w:rFonts w:hAnsi="Calibri"/>
      <w:spacing w:val="-2"/>
      <w:szCs w:val="20"/>
    </w:rPr>
  </w:style>
  <w:style w:type="paragraph" w:customStyle="1" w:styleId="3167">
    <w:name w:val="环小四表尾"/>
    <w:uiPriority w:val="0"/>
    <w:pPr>
      <w:spacing w:line="560" w:lineRule="exact"/>
      <w:jc w:val="right"/>
    </w:pPr>
    <w:rPr>
      <w:rFonts w:ascii="宋体" w:hAnsi="Times New Roman" w:eastAsia="宋体" w:cs="Times New Roman"/>
      <w:b/>
      <w:bCs/>
      <w:szCs w:val="21"/>
      <w:lang w:val="en-US" w:eastAsia="zh-CN" w:bidi="ar-SA"/>
    </w:rPr>
  </w:style>
  <w:style w:type="paragraph" w:customStyle="1" w:styleId="3168">
    <w:name w:val="w1000"/>
    <w:basedOn w:val="1"/>
    <w:uiPriority w:val="0"/>
    <w:pPr>
      <w:spacing w:before="100" w:beforeAutospacing="1" w:after="100" w:afterAutospacing="1"/>
    </w:pPr>
    <w:rPr>
      <w:rFonts w:hAnsi="Calibri"/>
      <w:spacing w:val="-2"/>
      <w:szCs w:val="21"/>
    </w:rPr>
  </w:style>
  <w:style w:type="paragraph" w:customStyle="1" w:styleId="3169">
    <w:name w:val="样式 标题 4标题 14 + 加粗 无下划线 自动设置 段前: 3 磅 段后: 10 磅"/>
    <w:basedOn w:val="5"/>
    <w:uiPriority w:val="0"/>
    <w:pPr>
      <w:keepLines w:val="0"/>
      <w:widowControl w:val="0"/>
      <w:tabs>
        <w:tab w:val="left" w:pos="1680"/>
        <w:tab w:val="left" w:pos="2153"/>
      </w:tabs>
      <w:snapToGrid w:val="0"/>
      <w:spacing w:before="60" w:after="200" w:line="240" w:lineRule="auto"/>
      <w:ind w:left="0"/>
      <w:jc w:val="both"/>
      <w:textAlignment w:val="auto"/>
    </w:pPr>
    <w:rPr>
      <w:rFonts w:ascii="Times New Roman" w:hAnsi="Times New Roman" w:eastAsia="宋体" w:cs="Times New Roman"/>
      <w:b w:val="0"/>
      <w:bCs/>
      <w:color w:val="000000"/>
      <w:spacing w:val="-2"/>
      <w:kern w:val="2"/>
    </w:rPr>
  </w:style>
  <w:style w:type="paragraph" w:customStyle="1" w:styleId="3170">
    <w:name w:val="3"/>
    <w:basedOn w:val="1"/>
    <w:next w:val="54"/>
    <w:uiPriority w:val="0"/>
    <w:pPr>
      <w:widowControl w:val="0"/>
      <w:spacing w:line="460" w:lineRule="exact"/>
      <w:ind w:firstLine="560" w:firstLineChars="200"/>
      <w:jc w:val="both"/>
    </w:pPr>
    <w:rPr>
      <w:rFonts w:ascii="Times New Roman" w:hAnsi="Times New Roman" w:cs="黑体"/>
      <w:spacing w:val="-2"/>
      <w:sz w:val="28"/>
      <w:szCs w:val="20"/>
    </w:rPr>
  </w:style>
  <w:style w:type="paragraph" w:customStyle="1" w:styleId="3171">
    <w:name w:val="relatedhelp"/>
    <w:basedOn w:val="1"/>
    <w:uiPriority w:val="0"/>
    <w:pPr>
      <w:spacing w:before="100" w:beforeAutospacing="1" w:after="100" w:afterAutospacing="1"/>
    </w:pPr>
    <w:rPr>
      <w:rFonts w:hAnsi="Calibri"/>
      <w:spacing w:val="-2"/>
      <w:szCs w:val="21"/>
    </w:rPr>
  </w:style>
  <w:style w:type="paragraph" w:customStyle="1" w:styleId="3172">
    <w:name w:val="样式 标题 3 + 黑色 行距: 最小值 25 磅"/>
    <w:basedOn w:val="4"/>
    <w:uiPriority w:val="0"/>
    <w:pPr>
      <w:widowControl w:val="0"/>
      <w:tabs>
        <w:tab w:val="left" w:pos="1022"/>
        <w:tab w:val="left" w:pos="1080"/>
        <w:tab w:val="left" w:pos="1260"/>
        <w:tab w:val="left" w:pos="1620"/>
      </w:tabs>
      <w:snapToGrid w:val="0"/>
      <w:spacing w:line="500" w:lineRule="atLeast"/>
      <w:ind w:left="1260" w:hanging="420"/>
      <w:jc w:val="both"/>
    </w:pPr>
    <w:rPr>
      <w:rFonts w:hint="eastAsia"/>
      <w:i/>
      <w:iCs/>
      <w:color w:val="000000"/>
      <w:spacing w:val="4"/>
      <w:kern w:val="2"/>
      <w:sz w:val="28"/>
      <w:szCs w:val="28"/>
    </w:rPr>
  </w:style>
  <w:style w:type="paragraph" w:customStyle="1" w:styleId="3173">
    <w:name w:val="myedit"/>
    <w:basedOn w:val="1"/>
    <w:uiPriority w:val="0"/>
    <w:rPr>
      <w:rFonts w:hAnsi="Calibri"/>
      <w:spacing w:val="-2"/>
      <w:szCs w:val="21"/>
    </w:rPr>
  </w:style>
  <w:style w:type="paragraph" w:customStyle="1" w:styleId="3174">
    <w:name w:val="样式 段前: 0.5 行 段后: 6 磅 首行缩进:  5 字符"/>
    <w:basedOn w:val="1"/>
    <w:uiPriority w:val="0"/>
    <w:pPr>
      <w:widowControl w:val="0"/>
      <w:spacing w:beforeLines="50" w:after="120" w:line="300" w:lineRule="auto"/>
      <w:ind w:firstLine="500" w:firstLineChars="500"/>
      <w:jc w:val="both"/>
    </w:pPr>
    <w:rPr>
      <w:rFonts w:ascii="Times New Roman" w:hAnsi="Times New Roman" w:eastAsia="仿宋_GB2312" w:cs="黑体"/>
      <w:spacing w:val="-2"/>
      <w:sz w:val="28"/>
      <w:szCs w:val="20"/>
    </w:rPr>
  </w:style>
  <w:style w:type="paragraph" w:customStyle="1" w:styleId="3175">
    <w:name w:val="dc"/>
    <w:basedOn w:val="1"/>
    <w:uiPriority w:val="0"/>
    <w:pPr>
      <w:spacing w:before="100" w:beforeAutospacing="1" w:after="100" w:afterAutospacing="1" w:line="270" w:lineRule="atLeast"/>
    </w:pPr>
    <w:rPr>
      <w:rFonts w:cs="黑体"/>
      <w:spacing w:val="-2"/>
      <w:sz w:val="18"/>
      <w:szCs w:val="20"/>
    </w:rPr>
  </w:style>
  <w:style w:type="paragraph" w:customStyle="1" w:styleId="3176">
    <w:name w:val="重点文字"/>
    <w:basedOn w:val="1"/>
    <w:next w:val="1"/>
    <w:uiPriority w:val="0"/>
    <w:pPr>
      <w:widowControl w:val="0"/>
      <w:spacing w:before="100" w:beforeAutospacing="1" w:after="100" w:afterAutospacing="1"/>
      <w:jc w:val="both"/>
    </w:pPr>
    <w:rPr>
      <w:rFonts w:ascii="仿宋_GB2312" w:hAnsi="Calibri" w:eastAsia="仿宋_GB2312" w:cs="黑体"/>
      <w:b/>
      <w:color w:val="FF0000"/>
      <w:spacing w:val="-2"/>
      <w:sz w:val="28"/>
      <w:szCs w:val="28"/>
    </w:rPr>
  </w:style>
  <w:style w:type="paragraph" w:customStyle="1" w:styleId="3177">
    <w:name w:val="文档结构图1"/>
    <w:basedOn w:val="1"/>
    <w:uiPriority w:val="0"/>
    <w:pPr>
      <w:widowControl w:val="0"/>
      <w:jc w:val="both"/>
    </w:pPr>
    <w:rPr>
      <w:rFonts w:hAnsi="Times New Roman" w:cs="黑体"/>
      <w:spacing w:val="-2"/>
      <w:sz w:val="18"/>
      <w:szCs w:val="18"/>
    </w:rPr>
  </w:style>
  <w:style w:type="paragraph" w:customStyle="1" w:styleId="3178">
    <w:name w:val="Char1 Char Char Char Char Char Char Char Char Char Char Char Char1"/>
    <w:basedOn w:val="1"/>
    <w:uiPriority w:val="0"/>
    <w:pPr>
      <w:widowControl w:val="0"/>
      <w:spacing w:line="360" w:lineRule="auto"/>
      <w:ind w:firstLine="200" w:firstLineChars="200"/>
      <w:jc w:val="both"/>
    </w:pPr>
    <w:rPr>
      <w:rFonts w:hAnsi="Calibri"/>
      <w:spacing w:val="-2"/>
      <w:szCs w:val="20"/>
    </w:rPr>
  </w:style>
  <w:style w:type="paragraph" w:customStyle="1" w:styleId="3179">
    <w:name w:val="质表单位"/>
    <w:basedOn w:val="1"/>
    <w:uiPriority w:val="0"/>
    <w:pPr>
      <w:widowControl w:val="0"/>
      <w:jc w:val="center"/>
    </w:pPr>
    <w:rPr>
      <w:rFonts w:cs="黑体"/>
      <w:spacing w:val="-2"/>
      <w:sz w:val="28"/>
      <w:szCs w:val="20"/>
    </w:rPr>
  </w:style>
  <w:style w:type="paragraph" w:customStyle="1" w:styleId="3180">
    <w:name w:val="Char Char Char Char Char Char Char Char Char Char Char Char Char1 Char Char Char Char Char Char Char Char Char Char Char Char Char Char Char Char Char Char Char3"/>
    <w:basedOn w:val="1"/>
    <w:uiPriority w:val="0"/>
    <w:pPr>
      <w:spacing w:after="160" w:line="240" w:lineRule="exact"/>
    </w:pPr>
    <w:rPr>
      <w:rFonts w:ascii="Verdana" w:hAnsi="Verdana" w:cs="黑体"/>
      <w:spacing w:val="-2"/>
      <w:sz w:val="20"/>
      <w:szCs w:val="20"/>
      <w:lang w:eastAsia="en-US"/>
    </w:rPr>
  </w:style>
  <w:style w:type="paragraph" w:customStyle="1" w:styleId="3181">
    <w:name w:val="xl13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pacing w:val="-2"/>
      <w:szCs w:val="20"/>
    </w:rPr>
  </w:style>
  <w:style w:type="paragraph" w:customStyle="1" w:styleId="3182">
    <w:name w:val="纯文本41"/>
    <w:basedOn w:val="1"/>
    <w:uiPriority w:val="0"/>
    <w:pPr>
      <w:widowControl w:val="0"/>
      <w:adjustRightInd w:val="0"/>
      <w:jc w:val="both"/>
    </w:pPr>
    <w:rPr>
      <w:rFonts w:hAnsi="Calibri" w:cs="黑体"/>
      <w:spacing w:val="-2"/>
      <w:szCs w:val="20"/>
    </w:rPr>
  </w:style>
  <w:style w:type="paragraph" w:customStyle="1" w:styleId="3183">
    <w:name w:val="中大4级"/>
    <w:basedOn w:val="2041"/>
    <w:uiPriority w:val="0"/>
    <w:pPr>
      <w:spacing w:beforeLines="0"/>
      <w:outlineLvl w:val="3"/>
    </w:pPr>
    <w:rPr>
      <w:sz w:val="24"/>
    </w:rPr>
  </w:style>
  <w:style w:type="paragraph" w:customStyle="1" w:styleId="3184">
    <w:name w:val="xl46"/>
    <w:basedOn w:val="1"/>
    <w:uiPriority w:val="0"/>
    <w:pPr>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b/>
      <w:spacing w:val="-2"/>
      <w:sz w:val="36"/>
      <w:szCs w:val="20"/>
    </w:rPr>
  </w:style>
  <w:style w:type="paragraph" w:customStyle="1" w:styleId="3185">
    <w:name w:val="search-btn"/>
    <w:basedOn w:val="1"/>
    <w:uiPriority w:val="0"/>
    <w:pPr>
      <w:spacing w:line="360" w:lineRule="atLeast"/>
      <w:ind w:right="105"/>
    </w:pPr>
    <w:rPr>
      <w:rFonts w:hAnsi="Calibri"/>
      <w:spacing w:val="-2"/>
      <w:sz w:val="28"/>
      <w:szCs w:val="21"/>
    </w:rPr>
  </w:style>
  <w:style w:type="paragraph" w:customStyle="1" w:styleId="3186">
    <w:name w:val="检索2"/>
    <w:basedOn w:val="2153"/>
    <w:uiPriority w:val="0"/>
    <w:pPr>
      <w:ind w:left="454"/>
    </w:pPr>
    <w:rPr>
      <w:color w:val="0000FF"/>
    </w:rPr>
  </w:style>
  <w:style w:type="paragraph" w:customStyle="1" w:styleId="3187">
    <w:name w:val="正文文本缩进 221"/>
    <w:basedOn w:val="1"/>
    <w:uiPriority w:val="0"/>
    <w:pPr>
      <w:widowControl w:val="0"/>
      <w:adjustRightInd w:val="0"/>
      <w:ind w:firstLine="560"/>
      <w:jc w:val="both"/>
    </w:pPr>
    <w:rPr>
      <w:rFonts w:ascii="Times New Roman" w:hAnsi="Times New Roman" w:cs="黑体"/>
      <w:spacing w:val="-2"/>
      <w:sz w:val="28"/>
      <w:szCs w:val="20"/>
    </w:rPr>
  </w:style>
  <w:style w:type="paragraph" w:customStyle="1" w:styleId="3188">
    <w:name w:val="zxz5"/>
    <w:next w:val="1"/>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3189">
    <w:name w:val="Char Char Char Char Char Char Char Char Char Char Char Char Char1 Char Char Char Char Char Char Char Char Char Char Char Char Char Char Char Char Char Char Char5"/>
    <w:basedOn w:val="1"/>
    <w:uiPriority w:val="0"/>
    <w:pPr>
      <w:spacing w:after="160" w:line="240" w:lineRule="exact"/>
    </w:pPr>
    <w:rPr>
      <w:rFonts w:ascii="Verdana" w:hAnsi="Verdana" w:cs="黑体"/>
      <w:spacing w:val="-2"/>
      <w:sz w:val="20"/>
      <w:szCs w:val="20"/>
      <w:lang w:eastAsia="en-US"/>
    </w:rPr>
  </w:style>
  <w:style w:type="paragraph" w:customStyle="1" w:styleId="3190">
    <w:name w:val="Char Char Char Char Char Char Char Char Char Char Char Char Char1 Char Char Char Char Char Char Char Char Char Char Char Char Char Char Char Char Char Char Char1"/>
    <w:basedOn w:val="1"/>
    <w:uiPriority w:val="0"/>
    <w:pPr>
      <w:spacing w:after="160" w:line="240" w:lineRule="exact"/>
    </w:pPr>
    <w:rPr>
      <w:rFonts w:ascii="Verdana" w:hAnsi="Verdana" w:cs="黑体"/>
      <w:spacing w:val="-2"/>
      <w:sz w:val="20"/>
      <w:szCs w:val="20"/>
      <w:lang w:eastAsia="en-US"/>
    </w:rPr>
  </w:style>
  <w:style w:type="paragraph" w:customStyle="1" w:styleId="3191">
    <w:name w:val="s-left"/>
    <w:basedOn w:val="1"/>
    <w:uiPriority w:val="0"/>
    <w:pPr>
      <w:pBdr>
        <w:top w:val="dashed" w:color="auto" w:sz="24" w:space="0"/>
        <w:left w:val="dashed" w:color="auto" w:sz="24" w:space="0"/>
        <w:bottom w:val="dashed" w:color="auto" w:sz="24" w:space="0"/>
        <w:right w:val="single" w:color="auto" w:sz="24" w:space="0"/>
      </w:pBdr>
      <w:spacing w:before="100" w:beforeAutospacing="1" w:after="100" w:afterAutospacing="1"/>
    </w:pPr>
    <w:rPr>
      <w:rFonts w:hAnsi="Calibri"/>
      <w:spacing w:val="-2"/>
      <w:szCs w:val="21"/>
    </w:rPr>
  </w:style>
  <w:style w:type="paragraph" w:customStyle="1" w:styleId="3192">
    <w:name w:val="样式 标题 3标题 13 + (中文) 黑体 四号 非加粗 黑色 段前: 21 磅 段后: 21 磅 行距: 单倍..."/>
    <w:basedOn w:val="4"/>
    <w:uiPriority w:val="0"/>
    <w:pPr>
      <w:widowControl w:val="0"/>
      <w:tabs>
        <w:tab w:val="left" w:pos="1022"/>
        <w:tab w:val="left" w:pos="1080"/>
      </w:tabs>
      <w:spacing w:before="420" w:after="420" w:line="240" w:lineRule="auto"/>
      <w:ind w:left="1260" w:hanging="420"/>
      <w:jc w:val="both"/>
    </w:pPr>
    <w:rPr>
      <w:rFonts w:hint="eastAsia"/>
      <w:b w:val="0"/>
      <w:i/>
      <w:iCs/>
      <w:color w:val="000000"/>
      <w:spacing w:val="-2"/>
      <w:kern w:val="2"/>
      <w:sz w:val="28"/>
      <w:szCs w:val="20"/>
    </w:rPr>
  </w:style>
  <w:style w:type="paragraph" w:customStyle="1" w:styleId="3193">
    <w:name w:val="默认段落字体 Para Char Char Char Char Char Char Char Char Char Char Char Char Char Char Char Char Char Char Char"/>
    <w:basedOn w:val="4"/>
    <w:uiPriority w:val="0"/>
    <w:pPr>
      <w:widowControl w:val="0"/>
      <w:tabs>
        <w:tab w:val="left" w:pos="851"/>
        <w:tab w:val="left" w:pos="900"/>
        <w:tab w:val="left" w:pos="1022"/>
        <w:tab w:val="left" w:pos="1080"/>
      </w:tabs>
      <w:snapToGrid w:val="0"/>
      <w:spacing w:before="120" w:after="120" w:line="360" w:lineRule="auto"/>
      <w:ind w:left="-12" w:leftChars="-12" w:firstLine="200" w:firstLineChars="200"/>
    </w:pPr>
    <w:rPr>
      <w:rFonts w:hint="eastAsia" w:eastAsia="仿宋_GB2312"/>
      <w:i/>
      <w:iCs/>
      <w:color w:val="000000"/>
      <w:spacing w:val="-2"/>
      <w:kern w:val="2"/>
      <w:szCs w:val="20"/>
    </w:rPr>
  </w:style>
  <w:style w:type="paragraph" w:customStyle="1" w:styleId="3194">
    <w:name w:val="重点句1"/>
    <w:basedOn w:val="1"/>
    <w:uiPriority w:val="0"/>
    <w:pPr>
      <w:widowControl w:val="0"/>
      <w:spacing w:after="240" w:line="440" w:lineRule="exact"/>
      <w:ind w:firstLine="480" w:firstLineChars="200"/>
    </w:pPr>
    <w:rPr>
      <w:rFonts w:ascii="黑体" w:eastAsia="华文中宋"/>
      <w:b/>
      <w:bCs/>
      <w:spacing w:val="-2"/>
      <w:szCs w:val="20"/>
    </w:rPr>
  </w:style>
  <w:style w:type="paragraph" w:customStyle="1" w:styleId="3195">
    <w:name w:val="样式 标题 1 + 隶书 小二"/>
    <w:basedOn w:val="2"/>
    <w:uiPriority w:val="0"/>
    <w:pPr>
      <w:pageBreakBefore/>
      <w:spacing w:before="100" w:beforeAutospacing="1" w:after="100" w:afterAutospacing="1" w:line="360" w:lineRule="auto"/>
    </w:pPr>
    <w:rPr>
      <w:rFonts w:ascii="黑体" w:hAnsi="隶书" w:eastAsia="黑体" w:cs="宋体"/>
      <w:b w:val="0"/>
      <w:spacing w:val="-2"/>
      <w:sz w:val="32"/>
      <w:szCs w:val="30"/>
    </w:rPr>
  </w:style>
  <w:style w:type="paragraph" w:customStyle="1" w:styleId="3196">
    <w:name w:val="tip"/>
    <w:basedOn w:val="1"/>
    <w:uiPriority w:val="0"/>
    <w:pPr>
      <w:spacing w:before="100" w:beforeAutospacing="1" w:after="100" w:afterAutospacing="1"/>
    </w:pPr>
    <w:rPr>
      <w:rFonts w:hAnsi="Calibri"/>
      <w:vanish/>
      <w:spacing w:val="-2"/>
      <w:szCs w:val="21"/>
    </w:rPr>
  </w:style>
  <w:style w:type="paragraph" w:customStyle="1" w:styleId="3197">
    <w:name w:val="gotouc1"/>
    <w:basedOn w:val="1"/>
    <w:uiPriority w:val="0"/>
    <w:pPr>
      <w:spacing w:line="450" w:lineRule="atLeast"/>
      <w:ind w:firstLine="300"/>
    </w:pPr>
    <w:rPr>
      <w:rFonts w:hAnsi="Calibri"/>
      <w:spacing w:val="-2"/>
      <w:sz w:val="28"/>
      <w:szCs w:val="21"/>
    </w:rPr>
  </w:style>
  <w:style w:type="paragraph" w:customStyle="1" w:styleId="3198">
    <w:name w:val="正文文本 211"/>
    <w:basedOn w:val="1"/>
    <w:next w:val="36"/>
    <w:uiPriority w:val="0"/>
    <w:pPr>
      <w:widowControl w:val="0"/>
      <w:spacing w:line="360" w:lineRule="auto"/>
      <w:ind w:firstLine="480" w:firstLineChars="200"/>
      <w:jc w:val="both"/>
    </w:pPr>
    <w:rPr>
      <w:rFonts w:cs="黑体"/>
      <w:color w:val="000000"/>
      <w:spacing w:val="-2"/>
      <w:szCs w:val="20"/>
    </w:rPr>
  </w:style>
  <w:style w:type="paragraph" w:customStyle="1" w:styleId="3199">
    <w:name w:val="样式 四号 居中"/>
    <w:basedOn w:val="1"/>
    <w:uiPriority w:val="0"/>
    <w:pPr>
      <w:widowControl w:val="0"/>
      <w:spacing w:line="240" w:lineRule="atLeast"/>
      <w:ind w:firstLine="198"/>
      <w:jc w:val="center"/>
    </w:pPr>
    <w:rPr>
      <w:rFonts w:hAnsi="Calibri" w:cs="黑体"/>
      <w:spacing w:val="-2"/>
      <w:szCs w:val="20"/>
    </w:rPr>
  </w:style>
  <w:style w:type="paragraph" w:customStyle="1" w:styleId="3200">
    <w:name w:val="Char Char Char Char Char Char1 Char"/>
    <w:basedOn w:val="1"/>
    <w:uiPriority w:val="0"/>
    <w:pPr>
      <w:widowControl w:val="0"/>
      <w:jc w:val="both"/>
    </w:pPr>
    <w:rPr>
      <w:rFonts w:ascii="Calibri" w:hAnsi="Calibri" w:cs="黑体"/>
      <w:kern w:val="2"/>
      <w:sz w:val="21"/>
      <w:szCs w:val="22"/>
    </w:rPr>
  </w:style>
  <w:style w:type="paragraph" w:customStyle="1" w:styleId="3201">
    <w:name w:val="样式 标题 1 + 小四"/>
    <w:basedOn w:val="2"/>
    <w:uiPriority w:val="0"/>
    <w:pPr>
      <w:spacing w:before="120" w:line="0" w:lineRule="atLeast"/>
      <w:ind w:left="851" w:hanging="851"/>
      <w:jc w:val="center"/>
    </w:pPr>
    <w:rPr>
      <w:rFonts w:ascii="宋体" w:hAnsi="宋体" w:cs="宋体"/>
      <w:spacing w:val="-2"/>
      <w:sz w:val="30"/>
      <w:szCs w:val="20"/>
    </w:rPr>
  </w:style>
  <w:style w:type="paragraph" w:customStyle="1" w:styleId="3202">
    <w:name w:val="普通(网站)15"/>
    <w:basedOn w:val="1"/>
    <w:uiPriority w:val="0"/>
    <w:pPr>
      <w:widowControl w:val="0"/>
      <w:spacing w:before="100" w:beforeAutospacing="1" w:after="100" w:afterAutospacing="1"/>
      <w:jc w:val="both"/>
    </w:pPr>
    <w:rPr>
      <w:rFonts w:hAnsi="Calibri" w:cs="黑体"/>
      <w:spacing w:val="-2"/>
      <w:szCs w:val="20"/>
    </w:rPr>
  </w:style>
  <w:style w:type="paragraph" w:customStyle="1" w:styleId="3203">
    <w:name w:val="r-index1"/>
    <w:basedOn w:val="1"/>
    <w:uiPriority w:val="0"/>
    <w:pPr>
      <w:shd w:val="clear" w:color="auto" w:fill="EEEEEE"/>
      <w:spacing w:before="100" w:beforeAutospacing="1" w:after="100" w:afterAutospacing="1" w:line="240" w:lineRule="atLeast"/>
      <w:jc w:val="right"/>
    </w:pPr>
    <w:rPr>
      <w:rFonts w:hAnsi="Calibri"/>
      <w:b/>
      <w:bCs/>
      <w:color w:val="999999"/>
      <w:spacing w:val="-2"/>
      <w:sz w:val="15"/>
      <w:szCs w:val="15"/>
    </w:rPr>
  </w:style>
  <w:style w:type="paragraph" w:customStyle="1" w:styleId="3204">
    <w:name w:val="ST20_1"/>
    <w:basedOn w:val="1"/>
    <w:uiPriority w:val="0"/>
    <w:pPr>
      <w:widowControl w:val="0"/>
      <w:autoSpaceDE w:val="0"/>
      <w:autoSpaceDN w:val="0"/>
      <w:adjustRightInd w:val="0"/>
      <w:spacing w:line="312" w:lineRule="atLeast"/>
      <w:jc w:val="center"/>
    </w:pPr>
    <w:rPr>
      <w:rFonts w:hAnsi="Calibri" w:cs="黑体"/>
      <w:spacing w:val="-2"/>
      <w:szCs w:val="20"/>
    </w:rPr>
  </w:style>
  <w:style w:type="paragraph" w:customStyle="1" w:styleId="3205">
    <w:name w:val="tover"/>
    <w:basedOn w:val="1"/>
    <w:uiPriority w:val="0"/>
    <w:pPr>
      <w:shd w:val="clear" w:color="auto" w:fill="EFEFEF"/>
      <w:spacing w:before="100" w:beforeAutospacing="1" w:after="100" w:afterAutospacing="1"/>
    </w:pPr>
    <w:rPr>
      <w:rFonts w:ascii="Arial Unicode MS" w:hAnsi="Arial Unicode MS" w:eastAsia="Arial Unicode MS" w:cs="黑体"/>
      <w:spacing w:val="-2"/>
      <w:szCs w:val="20"/>
    </w:rPr>
  </w:style>
  <w:style w:type="paragraph" w:customStyle="1" w:styleId="3206">
    <w:name w:val="圆点"/>
    <w:uiPriority w:val="0"/>
    <w:pPr>
      <w:tabs>
        <w:tab w:val="left" w:pos="644"/>
        <w:tab w:val="left" w:pos="1242"/>
      </w:tabs>
      <w:snapToGrid w:val="0"/>
      <w:spacing w:line="360" w:lineRule="auto"/>
      <w:ind w:left="1196" w:hanging="476"/>
    </w:pPr>
    <w:rPr>
      <w:rFonts w:ascii="宋体" w:hAnsi="宋体" w:eastAsia="宋体" w:cs="Times New Roman"/>
      <w:color w:val="000000"/>
      <w:sz w:val="24"/>
      <w:lang w:val="en-US" w:eastAsia="zh-CN" w:bidi="ar-SA"/>
    </w:rPr>
  </w:style>
  <w:style w:type="paragraph" w:customStyle="1" w:styleId="3207">
    <w:name w:val="样式 标题 2 + 段前: 0.1 行"/>
    <w:basedOn w:val="3"/>
    <w:uiPriority w:val="0"/>
    <w:pPr>
      <w:keepNext w:val="0"/>
      <w:keepLines w:val="0"/>
      <w:widowControl w:val="0"/>
      <w:tabs>
        <w:tab w:val="left" w:pos="360"/>
        <w:tab w:val="left" w:pos="1476"/>
      </w:tabs>
      <w:adjustRightInd w:val="0"/>
      <w:snapToGrid w:val="0"/>
      <w:spacing w:before="0" w:beforeLines="10" w:after="0" w:line="460" w:lineRule="exact"/>
      <w:ind w:left="840" w:hanging="420" w:firstLineChars="200"/>
    </w:pPr>
    <w:rPr>
      <w:rFonts w:ascii="宋体" w:hAnsi="宋体" w:eastAsia="黑体" w:cs="宋体"/>
      <w:color w:val="000000"/>
      <w:spacing w:val="-2"/>
      <w:sz w:val="24"/>
      <w:szCs w:val="20"/>
    </w:rPr>
  </w:style>
  <w:style w:type="paragraph" w:customStyle="1" w:styleId="3208">
    <w:name w:val="样式 标题 1篇宋二 + 段前: 2 行"/>
    <w:basedOn w:val="2"/>
    <w:uiPriority w:val="0"/>
    <w:pPr>
      <w:keepNext w:val="0"/>
      <w:keepLines w:val="0"/>
      <w:tabs>
        <w:tab w:val="left" w:pos="315"/>
        <w:tab w:val="left" w:pos="653"/>
      </w:tabs>
      <w:adjustRightInd w:val="0"/>
      <w:snapToGrid w:val="0"/>
      <w:spacing w:before="0" w:beforeLines="200" w:after="0" w:line="400" w:lineRule="exact"/>
      <w:ind w:left="654" w:hanging="851"/>
      <w:jc w:val="left"/>
    </w:pPr>
    <w:rPr>
      <w:rFonts w:ascii="宋体" w:hAnsi="宋体" w:eastAsia="黑体" w:cs="宋体"/>
      <w:spacing w:val="-2"/>
      <w:szCs w:val="20"/>
    </w:rPr>
  </w:style>
  <w:style w:type="paragraph" w:customStyle="1" w:styleId="3209">
    <w:name w:val="xl171"/>
    <w:basedOn w:val="1"/>
    <w:uiPriority w:val="0"/>
    <w:pPr>
      <w:pBdr>
        <w:left w:val="single" w:color="auto" w:sz="4" w:space="0"/>
        <w:bottom w:val="single" w:color="auto" w:sz="4" w:space="0"/>
        <w:right w:val="single" w:color="auto" w:sz="4" w:space="0"/>
      </w:pBdr>
      <w:spacing w:before="100" w:beforeAutospacing="1" w:after="100" w:afterAutospacing="1"/>
    </w:pPr>
    <w:rPr>
      <w:b/>
      <w:bCs/>
      <w:spacing w:val="-2"/>
      <w:szCs w:val="20"/>
    </w:rPr>
  </w:style>
  <w:style w:type="paragraph" w:customStyle="1" w:styleId="3210">
    <w:name w:val="索引 11"/>
    <w:basedOn w:val="1"/>
    <w:next w:val="1"/>
    <w:uiPriority w:val="0"/>
    <w:pPr>
      <w:widowControl w:val="0"/>
      <w:adjustRightInd w:val="0"/>
      <w:snapToGrid w:val="0"/>
      <w:spacing w:before="56" w:line="240" w:lineRule="exact"/>
      <w:jc w:val="center"/>
    </w:pPr>
    <w:rPr>
      <w:rFonts w:ascii="Times New Roman" w:hAnsi="Times New Roman" w:cs="黑体"/>
      <w:spacing w:val="-10"/>
      <w:sz w:val="28"/>
      <w:szCs w:val="21"/>
    </w:rPr>
  </w:style>
  <w:style w:type="paragraph" w:customStyle="1" w:styleId="3211">
    <w:name w:val="样式 段落样式 + (西文) 宋体 小四 黑色"/>
    <w:basedOn w:val="1"/>
    <w:uiPriority w:val="0"/>
    <w:pPr>
      <w:keepNext/>
      <w:widowControl w:val="0"/>
      <w:suppressLineNumbers/>
      <w:suppressAutoHyphens/>
      <w:topLinePunct/>
      <w:adjustRightInd w:val="0"/>
      <w:snapToGrid w:val="0"/>
      <w:spacing w:line="480" w:lineRule="atLeast"/>
      <w:ind w:firstLine="482"/>
      <w:jc w:val="both"/>
    </w:pPr>
    <w:rPr>
      <w:rFonts w:ascii="Times New Roman" w:hAnsi="Times New Roman" w:cs="黑体"/>
      <w:color w:val="000000"/>
      <w:spacing w:val="-2"/>
      <w:w w:val="90"/>
      <w:kern w:val="24"/>
      <w:szCs w:val="21"/>
    </w:rPr>
  </w:style>
  <w:style w:type="paragraph" w:customStyle="1" w:styleId="3212">
    <w:name w:val="样式 标题 2 + 小四"/>
    <w:basedOn w:val="3"/>
    <w:uiPriority w:val="0"/>
    <w:pPr>
      <w:keepLines w:val="0"/>
      <w:widowControl w:val="0"/>
      <w:tabs>
        <w:tab w:val="left" w:pos="1476"/>
      </w:tabs>
      <w:adjustRightInd w:val="0"/>
      <w:snapToGrid w:val="0"/>
      <w:spacing w:before="0" w:beforeLines="50" w:after="0" w:line="360" w:lineRule="auto"/>
      <w:jc w:val="both"/>
    </w:pPr>
    <w:rPr>
      <w:rFonts w:ascii="Arial" w:hAnsi="Arial" w:eastAsia="宋体" w:cs="宋体"/>
      <w:b w:val="0"/>
      <w:bCs w:val="0"/>
      <w:spacing w:val="-2"/>
      <w:kern w:val="2"/>
      <w:sz w:val="24"/>
      <w:szCs w:val="20"/>
    </w:rPr>
  </w:style>
  <w:style w:type="paragraph" w:customStyle="1" w:styleId="3213">
    <w:name w:val="样式 标题 11.标题 1一、1 南陵标题 1h11.标题 1 Char标题 1 Char Char Char Ch..."/>
    <w:basedOn w:val="2"/>
    <w:uiPriority w:val="0"/>
    <w:pPr>
      <w:tabs>
        <w:tab w:val="left" w:pos="432"/>
      </w:tabs>
      <w:spacing w:before="0" w:after="0" w:line="360" w:lineRule="auto"/>
      <w:ind w:left="432" w:hanging="432"/>
      <w:jc w:val="center"/>
    </w:pPr>
    <w:rPr>
      <w:rFonts w:ascii="黑体" w:hAnsi="Calibri" w:eastAsia="黑体" w:cs="宋体"/>
      <w:b w:val="0"/>
      <w:bCs w:val="0"/>
      <w:sz w:val="32"/>
      <w:szCs w:val="20"/>
    </w:rPr>
  </w:style>
  <w:style w:type="paragraph" w:customStyle="1" w:styleId="3214">
    <w:name w:val="Char Char Char1 Char1"/>
    <w:basedOn w:val="1"/>
    <w:uiPriority w:val="0"/>
    <w:pPr>
      <w:widowControl w:val="0"/>
      <w:jc w:val="both"/>
    </w:pPr>
    <w:rPr>
      <w:rFonts w:ascii="Times New Roman" w:hAnsi="Times New Roman" w:cs="黑体"/>
      <w:spacing w:val="-2"/>
      <w:szCs w:val="20"/>
    </w:rPr>
  </w:style>
  <w:style w:type="paragraph" w:customStyle="1" w:styleId="3215">
    <w:name w:val="1标题3级"/>
    <w:basedOn w:val="1"/>
    <w:uiPriority w:val="0"/>
    <w:pPr>
      <w:widowControl w:val="0"/>
      <w:snapToGrid w:val="0"/>
      <w:spacing w:line="360" w:lineRule="auto"/>
      <w:jc w:val="both"/>
    </w:pPr>
    <w:rPr>
      <w:rFonts w:ascii="Times New Roman" w:hAnsi="Times New Roman" w:eastAsia="仿宋_GB2312" w:cs="黑体"/>
      <w:spacing w:val="-2"/>
      <w:sz w:val="28"/>
      <w:szCs w:val="20"/>
    </w:rPr>
  </w:style>
  <w:style w:type="paragraph" w:customStyle="1" w:styleId="3216">
    <w:name w:val="topuser"/>
    <w:basedOn w:val="1"/>
    <w:uiPriority w:val="0"/>
    <w:pPr>
      <w:spacing w:before="100" w:beforeAutospacing="1" w:after="100" w:afterAutospacing="1" w:line="360" w:lineRule="atLeast"/>
    </w:pPr>
    <w:rPr>
      <w:rFonts w:hAnsi="Calibri"/>
      <w:color w:val="666666"/>
      <w:spacing w:val="-2"/>
      <w:szCs w:val="21"/>
    </w:rPr>
  </w:style>
  <w:style w:type="paragraph" w:customStyle="1" w:styleId="3217">
    <w:name w:val="默认段落字体 Para Char Char Char Char Char Char Char Char Char Char Char Char Char1 Char"/>
    <w:basedOn w:val="26"/>
    <w:uiPriority w:val="0"/>
    <w:pPr>
      <w:widowControl w:val="0"/>
      <w:jc w:val="both"/>
    </w:pPr>
    <w:rPr>
      <w:rFonts w:ascii="Tahoma" w:hAnsi="Tahoma"/>
      <w:kern w:val="2"/>
    </w:rPr>
  </w:style>
  <w:style w:type="paragraph" w:customStyle="1" w:styleId="3218">
    <w:name w:val="表格文本 五号 居中 单倍行距"/>
    <w:basedOn w:val="1"/>
    <w:uiPriority w:val="0"/>
    <w:pPr>
      <w:keepNext/>
      <w:widowControl w:val="0"/>
      <w:adjustRightInd w:val="0"/>
      <w:snapToGrid w:val="0"/>
      <w:jc w:val="center"/>
    </w:pPr>
    <w:rPr>
      <w:rFonts w:ascii="Times New Roman" w:hAnsi="Times New Roman" w:cs="黑体"/>
      <w:color w:val="FF0000"/>
      <w:spacing w:val="-2"/>
      <w:szCs w:val="20"/>
    </w:rPr>
  </w:style>
  <w:style w:type="paragraph" w:customStyle="1" w:styleId="3219">
    <w:name w:val="二级无标题条"/>
    <w:basedOn w:val="1"/>
    <w:uiPriority w:val="0"/>
    <w:pPr>
      <w:widowControl w:val="0"/>
      <w:jc w:val="both"/>
    </w:pPr>
    <w:rPr>
      <w:rFonts w:ascii="Times New Roman" w:hAnsi="Times New Roman" w:cs="黑体"/>
      <w:spacing w:val="-2"/>
      <w:sz w:val="28"/>
      <w:szCs w:val="20"/>
    </w:rPr>
  </w:style>
  <w:style w:type="paragraph" w:customStyle="1" w:styleId="3220">
    <w:name w:val="修订1"/>
    <w:uiPriority w:val="0"/>
    <w:rPr>
      <w:rFonts w:ascii="Times New Roman" w:hAnsi="Times New Roman" w:eastAsia="宋体" w:cs="Times New Roman"/>
      <w:sz w:val="24"/>
      <w:szCs w:val="24"/>
      <w:lang w:val="en-US" w:eastAsia="zh-CN" w:bidi="ar-SA"/>
    </w:rPr>
  </w:style>
  <w:style w:type="paragraph" w:customStyle="1" w:styleId="3221">
    <w:name w:val="reader-word-layer reader-word-s1-24"/>
    <w:basedOn w:val="1"/>
    <w:uiPriority w:val="0"/>
    <w:pPr>
      <w:spacing w:before="100" w:beforeAutospacing="1" w:after="100" w:afterAutospacing="1"/>
    </w:pPr>
    <w:rPr>
      <w:rFonts w:hAnsi="Calibri"/>
      <w:spacing w:val="-2"/>
      <w:szCs w:val="20"/>
    </w:rPr>
  </w:style>
  <w:style w:type="paragraph" w:customStyle="1" w:styleId="3222">
    <w:name w:val="小五表格文字"/>
    <w:basedOn w:val="1"/>
    <w:uiPriority w:val="0"/>
    <w:pPr>
      <w:widowControl w:val="0"/>
      <w:spacing w:before="100" w:beforeAutospacing="1" w:after="100" w:afterAutospacing="1" w:line="300" w:lineRule="exact"/>
      <w:jc w:val="center"/>
    </w:pPr>
    <w:rPr>
      <w:rFonts w:ascii="Times New Roman" w:hAnsi="Times New Roman" w:cs="黑体"/>
      <w:spacing w:val="-2"/>
      <w:sz w:val="18"/>
      <w:szCs w:val="20"/>
    </w:rPr>
  </w:style>
  <w:style w:type="paragraph" w:customStyle="1" w:styleId="3223">
    <w:name w:val="xl11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pacing w:val="-2"/>
      <w:sz w:val="20"/>
      <w:szCs w:val="20"/>
    </w:rPr>
  </w:style>
  <w:style w:type="paragraph" w:customStyle="1" w:styleId="3224">
    <w:name w:val="表格 31"/>
    <w:uiPriority w:val="0"/>
    <w:pPr>
      <w:widowControl w:val="0"/>
      <w:autoSpaceDE w:val="0"/>
      <w:autoSpaceDN w:val="0"/>
      <w:adjustRightInd w:val="0"/>
      <w:jc w:val="center"/>
    </w:pPr>
    <w:rPr>
      <w:rFonts w:ascii="Times New Roman" w:hAnsi="Times New Roman" w:eastAsia="楷体" w:cs="Times New Roman"/>
      <w:sz w:val="28"/>
      <w:lang w:val="en-US" w:eastAsia="zh-CN" w:bidi="ar-SA"/>
    </w:rPr>
  </w:style>
  <w:style w:type="paragraph" w:customStyle="1" w:styleId="3225">
    <w:name w:val="xl15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FF"/>
      <w:spacing w:val="-2"/>
      <w:sz w:val="20"/>
      <w:szCs w:val="20"/>
    </w:rPr>
  </w:style>
  <w:style w:type="paragraph" w:customStyle="1" w:styleId="3226">
    <w:name w:val="普通(网站)3"/>
    <w:basedOn w:val="1"/>
    <w:uiPriority w:val="0"/>
    <w:pPr>
      <w:widowControl w:val="0"/>
      <w:spacing w:before="100" w:beforeAutospacing="1" w:after="100" w:afterAutospacing="1"/>
      <w:jc w:val="both"/>
    </w:pPr>
    <w:rPr>
      <w:rFonts w:ascii="Times New Roman" w:hAnsi="Times New Roman" w:cs="黑体"/>
      <w:spacing w:val="-2"/>
      <w:szCs w:val="20"/>
    </w:rPr>
  </w:style>
  <w:style w:type="paragraph" w:customStyle="1" w:styleId="3227">
    <w:name w:val="book1"/>
    <w:basedOn w:val="1"/>
    <w:uiPriority w:val="0"/>
    <w:rPr>
      <w:rFonts w:hAnsi="Calibri"/>
      <w:spacing w:val="-2"/>
      <w:szCs w:val="21"/>
    </w:rPr>
  </w:style>
  <w:style w:type="paragraph" w:customStyle="1" w:styleId="3228">
    <w:name w:val="uc-l"/>
    <w:basedOn w:val="1"/>
    <w:uiPriority w:val="0"/>
    <w:pPr>
      <w:spacing w:before="100" w:beforeAutospacing="1" w:after="100" w:afterAutospacing="1"/>
    </w:pPr>
    <w:rPr>
      <w:rFonts w:hAnsi="Calibri"/>
      <w:spacing w:val="-2"/>
      <w:szCs w:val="21"/>
    </w:rPr>
  </w:style>
  <w:style w:type="paragraph" w:customStyle="1" w:styleId="3229">
    <w:name w:val="Char Char Char Char Char Char3"/>
    <w:basedOn w:val="1"/>
    <w:uiPriority w:val="0"/>
    <w:pPr>
      <w:widowControl w:val="0"/>
      <w:jc w:val="both"/>
    </w:pPr>
    <w:rPr>
      <w:rFonts w:ascii="Times New Roman" w:hAnsi="Times New Roman" w:cs="黑体"/>
      <w:spacing w:val="-2"/>
      <w:szCs w:val="20"/>
    </w:rPr>
  </w:style>
  <w:style w:type="paragraph" w:customStyle="1" w:styleId="3230">
    <w:name w:val="附件"/>
    <w:basedOn w:val="22"/>
    <w:uiPriority w:val="0"/>
    <w:pPr>
      <w:widowControl w:val="0"/>
      <w:adjustRightInd/>
      <w:spacing w:before="120" w:after="0" w:line="440" w:lineRule="exact"/>
      <w:jc w:val="both"/>
      <w:textAlignment w:val="auto"/>
      <w:outlineLvl w:val="0"/>
    </w:pPr>
    <w:rPr>
      <w:rFonts w:ascii="Arial" w:hAnsi="Arial" w:eastAsia="黑体" w:cs="Arial"/>
      <w:sz w:val="28"/>
      <w:szCs w:val="28"/>
    </w:rPr>
  </w:style>
  <w:style w:type="paragraph" w:customStyle="1" w:styleId="3231">
    <w:name w:val="fldset1"/>
    <w:basedOn w:val="1"/>
    <w:uiPriority w:val="0"/>
    <w:pPr>
      <w:spacing w:before="100" w:beforeAutospacing="1" w:after="100" w:afterAutospacing="1"/>
    </w:pPr>
    <w:rPr>
      <w:rFonts w:hAnsi="Calibri"/>
      <w:spacing w:val="-2"/>
      <w:szCs w:val="21"/>
    </w:rPr>
  </w:style>
  <w:style w:type="paragraph" w:customStyle="1" w:styleId="3232">
    <w:name w:val="图表内文字"/>
    <w:basedOn w:val="1"/>
    <w:uiPriority w:val="0"/>
    <w:pPr>
      <w:widowControl w:val="0"/>
      <w:adjustRightInd w:val="0"/>
      <w:snapToGrid w:val="0"/>
      <w:jc w:val="both"/>
    </w:pPr>
    <w:rPr>
      <w:rFonts w:hAnsi="Times New Roman" w:cs="黑体"/>
      <w:spacing w:val="-2"/>
      <w:sz w:val="28"/>
      <w:szCs w:val="20"/>
    </w:rPr>
  </w:style>
  <w:style w:type="paragraph" w:customStyle="1" w:styleId="3233">
    <w:name w:val="tb-entries"/>
    <w:basedOn w:val="1"/>
    <w:uiPriority w:val="0"/>
    <w:pPr>
      <w:spacing w:before="100" w:beforeAutospacing="1" w:after="100" w:afterAutospacing="1"/>
    </w:pPr>
    <w:rPr>
      <w:rFonts w:hAnsi="Calibri"/>
      <w:spacing w:val="-2"/>
      <w:szCs w:val="21"/>
    </w:rPr>
  </w:style>
  <w:style w:type="paragraph" w:customStyle="1" w:styleId="3234">
    <w:name w:val="样式175"/>
    <w:basedOn w:val="1"/>
    <w:uiPriority w:val="0"/>
    <w:pPr>
      <w:widowControl w:val="0"/>
      <w:tabs>
        <w:tab w:val="left" w:pos="780"/>
      </w:tabs>
      <w:adjustRightInd w:val="0"/>
      <w:spacing w:line="320" w:lineRule="exact"/>
      <w:jc w:val="center"/>
    </w:pPr>
    <w:rPr>
      <w:rFonts w:hAnsi="Calibri" w:cs="黑体"/>
      <w:color w:val="000000"/>
      <w:spacing w:val="-2"/>
      <w:sz w:val="20"/>
      <w:szCs w:val="20"/>
    </w:rPr>
  </w:style>
  <w:style w:type="paragraph" w:customStyle="1" w:styleId="3235">
    <w:name w:val="样式 标题 31.1标题 3 Char标题 3 Char1 Char Char Char Char Char Char C..."/>
    <w:basedOn w:val="4"/>
    <w:uiPriority w:val="0"/>
    <w:pPr>
      <w:widowControl w:val="0"/>
      <w:tabs>
        <w:tab w:val="left" w:pos="1022"/>
        <w:tab w:val="left" w:pos="1080"/>
      </w:tabs>
      <w:spacing w:before="0" w:beforeLines="100" w:after="0" w:line="480" w:lineRule="auto"/>
    </w:pPr>
    <w:rPr>
      <w:rFonts w:hint="eastAsia" w:ascii="黑体" w:hAnsi="黑体"/>
      <w:bCs w:val="0"/>
      <w:i/>
      <w:iCs/>
      <w:color w:val="000000"/>
      <w:spacing w:val="-2"/>
      <w:kern w:val="2"/>
      <w:szCs w:val="20"/>
    </w:rPr>
  </w:style>
  <w:style w:type="paragraph" w:customStyle="1" w:styleId="3236">
    <w:name w:val="mr81"/>
    <w:basedOn w:val="1"/>
    <w:uiPriority w:val="0"/>
    <w:pPr>
      <w:spacing w:before="100" w:beforeAutospacing="1" w:after="100" w:afterAutospacing="1"/>
      <w:ind w:right="120"/>
    </w:pPr>
    <w:rPr>
      <w:rFonts w:hAnsi="Calibri"/>
      <w:spacing w:val="-2"/>
      <w:szCs w:val="21"/>
    </w:rPr>
  </w:style>
  <w:style w:type="paragraph" w:customStyle="1" w:styleId="3237">
    <w:name w:val="mstheme-vert-navtxt"/>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3238">
    <w:name w:val="18"/>
    <w:basedOn w:val="1"/>
    <w:uiPriority w:val="0"/>
    <w:pPr>
      <w:spacing w:before="100" w:beforeAutospacing="1" w:after="100" w:afterAutospacing="1" w:line="440" w:lineRule="atLeast"/>
      <w:jc w:val="both"/>
    </w:pPr>
    <w:rPr>
      <w:rFonts w:cs="黑体"/>
      <w:spacing w:val="-2"/>
      <w:szCs w:val="20"/>
    </w:rPr>
  </w:style>
  <w:style w:type="paragraph" w:customStyle="1" w:styleId="3239">
    <w:name w:val="表题注"/>
    <w:basedOn w:val="22"/>
    <w:uiPriority w:val="0"/>
    <w:pPr>
      <w:keepNext/>
      <w:widowControl w:val="0"/>
      <w:adjustRightInd/>
      <w:textAlignment w:val="auto"/>
    </w:pPr>
    <w:rPr>
      <w:rFonts w:ascii="Arial" w:hAnsi="Arial" w:eastAsia="黑体" w:cs="Times New Roman"/>
      <w:b/>
    </w:rPr>
  </w:style>
  <w:style w:type="paragraph" w:customStyle="1" w:styleId="3240">
    <w:name w:val="正文1.5倍行距"/>
    <w:uiPriority w:val="0"/>
    <w:pPr>
      <w:widowControl w:val="0"/>
      <w:adjustRightInd w:val="0"/>
      <w:snapToGrid w:val="0"/>
      <w:spacing w:line="360" w:lineRule="auto"/>
      <w:ind w:firstLine="200" w:firstLineChars="200"/>
      <w:jc w:val="both"/>
    </w:pPr>
    <w:rPr>
      <w:rFonts w:ascii="宋体" w:hAnsi="Times New Roman" w:eastAsia="宋体" w:cs="Times New Roman"/>
      <w:sz w:val="24"/>
      <w:szCs w:val="24"/>
      <w:lang w:val="en-US" w:eastAsia="zh-CN" w:bidi="ar-SA"/>
    </w:rPr>
  </w:style>
  <w:style w:type="paragraph" w:customStyle="1" w:styleId="3241">
    <w:name w:val="第三标题"/>
    <w:basedOn w:val="4"/>
    <w:uiPriority w:val="0"/>
    <w:pPr>
      <w:keepNext w:val="0"/>
      <w:widowControl w:val="0"/>
      <w:tabs>
        <w:tab w:val="left" w:pos="720"/>
        <w:tab w:val="left" w:pos="1022"/>
        <w:tab w:val="left" w:pos="1080"/>
      </w:tabs>
      <w:snapToGrid w:val="0"/>
      <w:spacing w:before="0" w:beforeLines="50" w:after="0" w:line="360" w:lineRule="auto"/>
      <w:jc w:val="both"/>
    </w:pPr>
    <w:rPr>
      <w:rFonts w:hint="eastAsia" w:cs="Arial"/>
      <w:b w:val="0"/>
      <w:bCs w:val="0"/>
      <w:i/>
      <w:iCs/>
      <w:color w:val="000000"/>
      <w:spacing w:val="-2"/>
      <w:kern w:val="2"/>
      <w:sz w:val="28"/>
      <w:szCs w:val="28"/>
    </w:rPr>
  </w:style>
  <w:style w:type="paragraph" w:customStyle="1" w:styleId="3242">
    <w:name w:val="样式1正文"/>
    <w:basedOn w:val="1"/>
    <w:uiPriority w:val="0"/>
    <w:pPr>
      <w:widowControl w:val="0"/>
      <w:spacing w:line="360" w:lineRule="auto"/>
      <w:jc w:val="both"/>
    </w:pPr>
    <w:rPr>
      <w:rFonts w:ascii="Calibri" w:hAnsi="Calibri" w:cs="黑体"/>
      <w:kern w:val="2"/>
      <w:szCs w:val="22"/>
    </w:rPr>
  </w:style>
  <w:style w:type="paragraph" w:customStyle="1" w:styleId="3243">
    <w:name w:val="bk-editable-lemma-btns1"/>
    <w:basedOn w:val="1"/>
    <w:uiPriority w:val="0"/>
    <w:pPr>
      <w:spacing w:before="100" w:beforeAutospacing="1" w:after="100" w:afterAutospacing="1" w:line="510" w:lineRule="atLeast"/>
    </w:pPr>
    <w:rPr>
      <w:rFonts w:hAnsi="Calibri"/>
      <w:spacing w:val="-2"/>
      <w:szCs w:val="21"/>
    </w:rPr>
  </w:style>
  <w:style w:type="paragraph" w:customStyle="1" w:styleId="3244">
    <w:name w:val="河石管道 表格正文"/>
    <w:uiPriority w:val="0"/>
    <w:pPr>
      <w:jc w:val="center"/>
    </w:pPr>
    <w:rPr>
      <w:rFonts w:ascii="Times New Roman" w:hAnsi="Times New Roman" w:eastAsia="宋体" w:cs="Times New Roman"/>
      <w:sz w:val="18"/>
      <w:szCs w:val="21"/>
      <w:lang w:val="en-US" w:eastAsia="zh-CN" w:bidi="ar-SA"/>
    </w:rPr>
  </w:style>
  <w:style w:type="paragraph" w:customStyle="1" w:styleId="3245">
    <w:name w:val="fr1"/>
    <w:basedOn w:val="1"/>
    <w:uiPriority w:val="0"/>
    <w:pPr>
      <w:spacing w:before="100" w:beforeAutospacing="1" w:after="100" w:afterAutospacing="1"/>
    </w:pPr>
    <w:rPr>
      <w:rFonts w:hAnsi="Calibri"/>
      <w:spacing w:val="-2"/>
      <w:szCs w:val="21"/>
    </w:rPr>
  </w:style>
  <w:style w:type="paragraph" w:customStyle="1" w:styleId="3246">
    <w:name w:val="样式 标题 3 + 段前: 6 磅 段后: 0 磅"/>
    <w:basedOn w:val="4"/>
    <w:uiPriority w:val="0"/>
    <w:pPr>
      <w:widowControl w:val="0"/>
      <w:tabs>
        <w:tab w:val="left" w:pos="1022"/>
        <w:tab w:val="left" w:pos="1080"/>
      </w:tabs>
      <w:autoSpaceDE w:val="0"/>
      <w:autoSpaceDN w:val="0"/>
      <w:adjustRightInd w:val="0"/>
      <w:spacing w:before="0" w:beforeLines="50" w:after="0" w:line="300" w:lineRule="auto"/>
      <w:ind w:right="100" w:rightChars="100"/>
      <w:jc w:val="both"/>
    </w:pPr>
    <w:rPr>
      <w:rFonts w:hint="eastAsia" w:hAnsi="Arial Unicode MS" w:cs="Century"/>
      <w:bCs w:val="0"/>
      <w:i/>
      <w:iCs/>
      <w:color w:val="000000"/>
      <w:spacing w:val="8"/>
      <w:kern w:val="2"/>
      <w:sz w:val="28"/>
      <w:szCs w:val="20"/>
    </w:rPr>
  </w:style>
  <w:style w:type="paragraph" w:customStyle="1" w:styleId="3247">
    <w:name w:val="（1）"/>
    <w:basedOn w:val="1"/>
    <w:uiPriority w:val="0"/>
    <w:pPr>
      <w:widowControl w:val="0"/>
      <w:jc w:val="both"/>
    </w:pPr>
    <w:rPr>
      <w:rFonts w:ascii="仿宋_GB2312" w:hAnsi="Calibri" w:eastAsia="仿宋_GB2312" w:cs="黑体"/>
      <w:bCs/>
      <w:spacing w:val="-2"/>
      <w:sz w:val="28"/>
      <w:szCs w:val="28"/>
    </w:rPr>
  </w:style>
  <w:style w:type="paragraph" w:customStyle="1" w:styleId="3248">
    <w:name w:val="Char Char Char Char Char Char Char Char Char Char Char Char Char Char Char2"/>
    <w:next w:val="1"/>
    <w:uiPriority w:val="0"/>
    <w:pPr>
      <w:tabs>
        <w:tab w:val="left" w:pos="700"/>
      </w:tabs>
      <w:snapToGrid w:val="0"/>
      <w:spacing w:line="300" w:lineRule="auto"/>
    </w:pPr>
    <w:rPr>
      <w:rFonts w:ascii="仿宋_GB2312" w:hAnsi="Times New Roman" w:eastAsia="仿宋_GB2312" w:cs="Times New Roman"/>
      <w:b/>
      <w:bCs/>
      <w:sz w:val="28"/>
      <w:szCs w:val="28"/>
      <w:lang w:val="en-US" w:eastAsia="en-US" w:bidi="ar-SA"/>
    </w:rPr>
  </w:style>
  <w:style w:type="paragraph" w:customStyle="1" w:styleId="3249">
    <w:name w:val="008 表文字"/>
    <w:basedOn w:val="1"/>
    <w:uiPriority w:val="0"/>
    <w:pPr>
      <w:widowControl w:val="0"/>
      <w:spacing w:line="312" w:lineRule="auto"/>
      <w:jc w:val="center"/>
    </w:pPr>
    <w:rPr>
      <w:rFonts w:ascii="Times New Roman" w:hAnsi="Times New Roman"/>
      <w:bCs/>
      <w:spacing w:val="-2"/>
      <w:kern w:val="21"/>
      <w:szCs w:val="21"/>
    </w:rPr>
  </w:style>
  <w:style w:type="paragraph" w:customStyle="1" w:styleId="3250">
    <w:name w:val="一"/>
    <w:basedOn w:val="1"/>
    <w:uiPriority w:val="0"/>
    <w:pPr>
      <w:spacing w:before="100" w:beforeAutospacing="1" w:after="100" w:afterAutospacing="1"/>
      <w:jc w:val="both"/>
    </w:pPr>
    <w:rPr>
      <w:rFonts w:ascii="Times New Roman" w:hAnsi="Times New Roman" w:cs="黑体"/>
      <w:b/>
      <w:bCs/>
      <w:spacing w:val="-2"/>
      <w:szCs w:val="20"/>
    </w:rPr>
  </w:style>
  <w:style w:type="paragraph" w:customStyle="1" w:styleId="3251">
    <w:name w:val="slv-bdr"/>
    <w:basedOn w:val="1"/>
    <w:uiPriority w:val="0"/>
    <w:pPr>
      <w:pBdr>
        <w:top w:val="single" w:color="DDDDDD" w:sz="6" w:space="0"/>
        <w:left w:val="single" w:color="DDDDDD" w:sz="6" w:space="0"/>
        <w:bottom w:val="single" w:color="DDDDDD" w:sz="6" w:space="0"/>
        <w:right w:val="single" w:color="DDDDDD" w:sz="6" w:space="0"/>
      </w:pBdr>
      <w:spacing w:before="100" w:beforeAutospacing="1" w:after="100" w:afterAutospacing="1"/>
    </w:pPr>
    <w:rPr>
      <w:rFonts w:hAnsi="Calibri"/>
      <w:spacing w:val="-2"/>
      <w:szCs w:val="21"/>
    </w:rPr>
  </w:style>
  <w:style w:type="paragraph" w:customStyle="1" w:styleId="3252">
    <w:name w:val="样式 段前: 0.5 行 段后: 0.5 行"/>
    <w:basedOn w:val="1"/>
    <w:uiPriority w:val="0"/>
    <w:pPr>
      <w:widowControl w:val="0"/>
      <w:jc w:val="both"/>
    </w:pPr>
    <w:rPr>
      <w:rFonts w:ascii="Times New Roman" w:hAnsi="Times New Roman" w:cs="黑体"/>
      <w:color w:val="000000"/>
      <w:spacing w:val="-2"/>
      <w:sz w:val="18"/>
      <w:szCs w:val="20"/>
    </w:rPr>
  </w:style>
  <w:style w:type="paragraph" w:customStyle="1" w:styleId="3253">
    <w:name w:val="show-btn2"/>
    <w:basedOn w:val="1"/>
    <w:uiPriority w:val="0"/>
    <w:pPr>
      <w:spacing w:before="100" w:beforeAutospacing="1" w:after="100" w:afterAutospacing="1"/>
    </w:pPr>
    <w:rPr>
      <w:rFonts w:hAnsi="Calibri"/>
      <w:spacing w:val="-2"/>
      <w:szCs w:val="21"/>
    </w:rPr>
  </w:style>
  <w:style w:type="paragraph" w:customStyle="1" w:styleId="3254">
    <w:name w:val="acee01"/>
    <w:basedOn w:val="1"/>
    <w:uiPriority w:val="0"/>
    <w:pPr>
      <w:widowControl w:val="0"/>
      <w:spacing w:line="480" w:lineRule="exact"/>
      <w:jc w:val="both"/>
      <w:outlineLvl w:val="0"/>
    </w:pPr>
    <w:rPr>
      <w:rFonts w:ascii="Times New Roman" w:hAnsi="Times New Roman" w:cs="黑体"/>
      <w:b/>
      <w:spacing w:val="-2"/>
      <w:szCs w:val="20"/>
    </w:rPr>
  </w:style>
  <w:style w:type="paragraph" w:customStyle="1" w:styleId="3255">
    <w:name w:val="mstheme-navtxtprev-g"/>
    <w:basedOn w:val="1"/>
    <w:uiPriority w:val="0"/>
    <w:pPr>
      <w:widowControl w:val="0"/>
      <w:spacing w:before="100" w:beforeAutospacing="1" w:after="100" w:afterAutospacing="1"/>
      <w:jc w:val="both"/>
    </w:pPr>
    <w:rPr>
      <w:rFonts w:ascii="Times New Roman" w:hAnsi="Times New Roman" w:cs="黑体"/>
      <w:color w:val="0033CC"/>
      <w:spacing w:val="-2"/>
      <w:szCs w:val="20"/>
    </w:rPr>
  </w:style>
  <w:style w:type="paragraph" w:customStyle="1" w:styleId="3256">
    <w:name w:val="列项·"/>
    <w:uiPriority w:val="0"/>
    <w:pPr>
      <w:tabs>
        <w:tab w:val="left" w:pos="480"/>
        <w:tab w:val="left" w:pos="840"/>
      </w:tabs>
      <w:ind w:left="200" w:leftChars="200" w:hanging="420" w:hangingChars="200"/>
      <w:jc w:val="both"/>
    </w:pPr>
    <w:rPr>
      <w:rFonts w:ascii="宋体" w:hAnsi="Times New Roman" w:eastAsia="宋体" w:cs="Times New Roman"/>
      <w:sz w:val="21"/>
      <w:lang w:val="en-US" w:eastAsia="zh-CN" w:bidi="ar-SA"/>
    </w:rPr>
  </w:style>
  <w:style w:type="paragraph" w:customStyle="1" w:styleId="3257">
    <w:name w:val="单位名称"/>
    <w:basedOn w:val="1"/>
    <w:next w:val="1"/>
    <w:uiPriority w:val="0"/>
    <w:pPr>
      <w:widowControl w:val="0"/>
      <w:jc w:val="center"/>
    </w:pPr>
    <w:rPr>
      <w:rFonts w:ascii="Times New Roman" w:hAnsi="Times New Roman" w:cs="黑体"/>
      <w:spacing w:val="-2"/>
      <w:sz w:val="44"/>
      <w:szCs w:val="44"/>
    </w:rPr>
  </w:style>
  <w:style w:type="paragraph" w:customStyle="1" w:styleId="3258">
    <w:name w:val="列出段落2"/>
    <w:basedOn w:val="1"/>
    <w:uiPriority w:val="0"/>
    <w:pPr>
      <w:widowControl w:val="0"/>
      <w:ind w:firstLine="420"/>
      <w:jc w:val="both"/>
    </w:pPr>
    <w:rPr>
      <w:rFonts w:ascii="Times New Roman" w:hAnsi="Times New Roman" w:cs="黑体"/>
      <w:spacing w:val="-2"/>
      <w:szCs w:val="20"/>
    </w:rPr>
  </w:style>
  <w:style w:type="paragraph" w:customStyle="1" w:styleId="3259">
    <w:name w:val="麦志勤表格标题"/>
    <w:basedOn w:val="1"/>
    <w:uiPriority w:val="0"/>
    <w:pPr>
      <w:widowControl w:val="0"/>
      <w:ind w:firstLine="200" w:firstLineChars="200"/>
      <w:jc w:val="both"/>
    </w:pPr>
    <w:rPr>
      <w:rFonts w:hAnsi="Calibri" w:cs="黑体"/>
      <w:spacing w:val="-2"/>
      <w:sz w:val="28"/>
      <w:szCs w:val="28"/>
    </w:rPr>
  </w:style>
  <w:style w:type="paragraph" w:customStyle="1" w:styleId="3260">
    <w:name w:val="5 Char"/>
    <w:basedOn w:val="1"/>
    <w:uiPriority w:val="0"/>
    <w:pPr>
      <w:widowControl w:val="0"/>
      <w:jc w:val="both"/>
    </w:pPr>
    <w:rPr>
      <w:rFonts w:ascii="Times New Roman" w:hAnsi="Times New Roman" w:cs="黑体"/>
      <w:spacing w:val="-2"/>
      <w:szCs w:val="20"/>
    </w:rPr>
  </w:style>
  <w:style w:type="paragraph" w:customStyle="1" w:styleId="3261">
    <w:name w:val="样式 (符号) Bookman Old Style 小四 首行缩进:  0.63 厘米 行距: 1.5 倍行距"/>
    <w:basedOn w:val="1"/>
    <w:uiPriority w:val="0"/>
    <w:pPr>
      <w:widowControl w:val="0"/>
      <w:ind w:firstLine="357"/>
      <w:jc w:val="both"/>
    </w:pPr>
    <w:rPr>
      <w:rFonts w:ascii="Times New Roman" w:hAnsi="Times New Roman" w:cs="黑体"/>
      <w:spacing w:val="-2"/>
      <w:szCs w:val="20"/>
    </w:rPr>
  </w:style>
  <w:style w:type="paragraph" w:customStyle="1" w:styleId="3262">
    <w:name w:val="日期13"/>
    <w:basedOn w:val="1"/>
    <w:next w:val="1"/>
    <w:uiPriority w:val="0"/>
    <w:pPr>
      <w:widowControl w:val="0"/>
      <w:adjustRightInd w:val="0"/>
      <w:jc w:val="both"/>
    </w:pPr>
    <w:rPr>
      <w:rFonts w:ascii="Times New Roman" w:hAnsi="Times New Roman" w:cs="黑体"/>
      <w:spacing w:val="-2"/>
      <w:szCs w:val="20"/>
    </w:rPr>
  </w:style>
  <w:style w:type="paragraph" w:customStyle="1" w:styleId="3263">
    <w:name w:val="公式样式1"/>
    <w:basedOn w:val="1"/>
    <w:uiPriority w:val="0"/>
    <w:pPr>
      <w:widowControl w:val="0"/>
      <w:ind w:firstLine="235"/>
      <w:jc w:val="both"/>
    </w:pPr>
    <w:rPr>
      <w:rFonts w:ascii="Times New Roman" w:hAnsi="Times New Roman" w:cs="黑体"/>
      <w:spacing w:val="-2"/>
      <w:szCs w:val="20"/>
    </w:rPr>
  </w:style>
  <w:style w:type="paragraph" w:customStyle="1" w:styleId="3264">
    <w:name w:val="麦志勤标题三"/>
    <w:basedOn w:val="4"/>
    <w:uiPriority w:val="0"/>
    <w:pPr>
      <w:keepNext w:val="0"/>
      <w:keepLines w:val="0"/>
      <w:widowControl w:val="0"/>
      <w:tabs>
        <w:tab w:val="left" w:pos="720"/>
        <w:tab w:val="left" w:pos="1022"/>
        <w:tab w:val="left" w:pos="1080"/>
      </w:tabs>
      <w:snapToGrid w:val="0"/>
      <w:spacing w:before="0" w:beforeLines="100" w:after="0" w:line="300" w:lineRule="auto"/>
      <w:jc w:val="both"/>
    </w:pPr>
    <w:rPr>
      <w:rFonts w:hint="eastAsia"/>
      <w:i/>
      <w:iCs/>
      <w:color w:val="000000"/>
      <w:spacing w:val="-2"/>
      <w:kern w:val="2"/>
      <w:szCs w:val="24"/>
    </w:rPr>
  </w:style>
  <w:style w:type="paragraph" w:customStyle="1" w:styleId="3265">
    <w:name w:val="xl79"/>
    <w:basedOn w:val="1"/>
    <w:uiPriority w:val="0"/>
    <w:pPr>
      <w:spacing w:before="100" w:beforeAutospacing="1" w:after="100" w:afterAutospacing="1"/>
      <w:jc w:val="center"/>
    </w:pPr>
    <w:rPr>
      <w:rFonts w:ascii="Arial" w:hAnsi="Arial" w:cs="Arial"/>
      <w:spacing w:val="-2"/>
      <w:szCs w:val="20"/>
    </w:rPr>
  </w:style>
  <w:style w:type="paragraph" w:customStyle="1" w:styleId="3266">
    <w:name w:val="表头2"/>
    <w:basedOn w:val="1"/>
    <w:uiPriority w:val="0"/>
    <w:pPr>
      <w:keepNext/>
      <w:keepLines/>
      <w:widowControl w:val="0"/>
      <w:suppressAutoHyphens/>
      <w:autoSpaceDE w:val="0"/>
      <w:adjustRightInd w:val="0"/>
      <w:snapToGrid w:val="0"/>
      <w:spacing w:before="120" w:after="120"/>
      <w:jc w:val="center"/>
      <w:outlineLvl w:val="3"/>
    </w:pPr>
    <w:rPr>
      <w:rFonts w:ascii="Times New Roman" w:hAnsi="Times New Roman" w:cs="黑体"/>
      <w:b/>
      <w:bCs/>
      <w:spacing w:val="-2"/>
      <w:kern w:val="44"/>
      <w:sz w:val="28"/>
      <w:szCs w:val="20"/>
    </w:rPr>
  </w:style>
  <w:style w:type="paragraph" w:customStyle="1" w:styleId="3267">
    <w:name w:val="样式 标题 1 + 首行缩进:  1.47 字符"/>
    <w:basedOn w:val="2"/>
    <w:uiPriority w:val="0"/>
    <w:pPr>
      <w:keepNext w:val="0"/>
      <w:keepLines w:val="0"/>
      <w:tabs>
        <w:tab w:val="left" w:pos="0"/>
      </w:tabs>
      <w:snapToGrid w:val="0"/>
      <w:spacing w:before="0" w:beforeLines="100" w:after="0" w:line="360" w:lineRule="auto"/>
      <w:jc w:val="center"/>
    </w:pPr>
    <w:rPr>
      <w:rFonts w:ascii="宋体" w:hAnsi="宋体" w:cs="宋体"/>
      <w:bCs w:val="0"/>
      <w:spacing w:val="-2"/>
      <w:sz w:val="36"/>
      <w:szCs w:val="36"/>
    </w:rPr>
  </w:style>
  <w:style w:type="paragraph" w:customStyle="1" w:styleId="3268">
    <w:name w:val="样式 表格 + 宋体 五号"/>
    <w:basedOn w:val="1"/>
    <w:uiPriority w:val="0"/>
    <w:pPr>
      <w:widowControl w:val="0"/>
      <w:adjustRightInd w:val="0"/>
      <w:snapToGrid w:val="0"/>
      <w:jc w:val="both"/>
    </w:pPr>
    <w:rPr>
      <w:rFonts w:hAnsi="Calibri" w:cs="黑体"/>
      <w:spacing w:val="-2"/>
      <w:szCs w:val="20"/>
    </w:rPr>
  </w:style>
  <w:style w:type="paragraph" w:customStyle="1" w:styleId="3269">
    <w:name w:val="样式 样式 样式 标题 3标题 13标题 3 Char1 Char Char Char标题 31ReHead 3 WSAh3B...."/>
    <w:basedOn w:val="1"/>
    <w:uiPriority w:val="0"/>
    <w:pPr>
      <w:keepNext/>
      <w:keepLines/>
      <w:widowControl w:val="0"/>
      <w:spacing w:beforeLines="50" w:line="460" w:lineRule="exact"/>
      <w:jc w:val="both"/>
      <w:outlineLvl w:val="2"/>
    </w:pPr>
    <w:rPr>
      <w:rFonts w:ascii="Times New Roman" w:hAnsi="Times New Roman"/>
      <w:b/>
      <w:bCs/>
      <w:color w:val="000000"/>
      <w:spacing w:val="-2"/>
      <w:szCs w:val="20"/>
    </w:rPr>
  </w:style>
  <w:style w:type="paragraph" w:customStyle="1" w:styleId="3270">
    <w:name w:val="bottle-fly"/>
    <w:basedOn w:val="1"/>
    <w:uiPriority w:val="0"/>
    <w:pPr>
      <w:shd w:val="clear" w:color="auto" w:fill="EC5C09"/>
      <w:spacing w:before="100" w:beforeAutospacing="1" w:after="100" w:afterAutospacing="1"/>
    </w:pPr>
    <w:rPr>
      <w:rFonts w:hAnsi="Calibri"/>
      <w:spacing w:val="-2"/>
      <w:szCs w:val="21"/>
    </w:rPr>
  </w:style>
  <w:style w:type="paragraph" w:customStyle="1" w:styleId="3271">
    <w:name w:val="参加人员名单"/>
    <w:basedOn w:val="1"/>
    <w:next w:val="1"/>
    <w:uiPriority w:val="0"/>
    <w:pPr>
      <w:widowControl w:val="0"/>
      <w:jc w:val="center"/>
      <w:outlineLvl w:val="0"/>
    </w:pPr>
    <w:rPr>
      <w:rFonts w:ascii="Times New Roman" w:hAnsi="Times New Roman" w:cs="黑体"/>
      <w:spacing w:val="-2"/>
      <w:sz w:val="32"/>
      <w:szCs w:val="32"/>
    </w:rPr>
  </w:style>
  <w:style w:type="paragraph" w:customStyle="1" w:styleId="3272">
    <w:name w:val="论文5号样式"/>
    <w:basedOn w:val="1"/>
    <w:uiPriority w:val="0"/>
    <w:pPr>
      <w:widowControl w:val="0"/>
      <w:tabs>
        <w:tab w:val="left" w:pos="1440"/>
      </w:tabs>
      <w:ind w:left="1440" w:hanging="360"/>
      <w:jc w:val="both"/>
    </w:pPr>
    <w:rPr>
      <w:rFonts w:ascii="Times New Roman" w:hAnsi="Times New Roman" w:cs="黑体"/>
      <w:b/>
      <w:spacing w:val="-2"/>
      <w:sz w:val="28"/>
      <w:szCs w:val="20"/>
    </w:rPr>
  </w:style>
  <w:style w:type="paragraph" w:customStyle="1" w:styleId="3273">
    <w:name w:val="横页眉"/>
    <w:basedOn w:val="1"/>
    <w:next w:val="61"/>
    <w:uiPriority w:val="0"/>
    <w:pPr>
      <w:widowControl w:val="0"/>
      <w:pBdr>
        <w:bottom w:val="double" w:color="auto" w:sz="6" w:space="1"/>
      </w:pBdr>
      <w:tabs>
        <w:tab w:val="center" w:pos="6623"/>
        <w:tab w:val="right" w:pos="13245"/>
      </w:tabs>
      <w:adjustRightInd w:val="0"/>
      <w:spacing w:line="324" w:lineRule="auto"/>
      <w:ind w:firstLine="510"/>
      <w:jc w:val="both"/>
    </w:pPr>
    <w:rPr>
      <w:rFonts w:ascii="Times New Roman" w:hAnsi="Times New Roman" w:cs="黑体"/>
      <w:spacing w:val="-2"/>
      <w:szCs w:val="20"/>
    </w:rPr>
  </w:style>
  <w:style w:type="paragraph" w:customStyle="1" w:styleId="3274">
    <w:name w:val="level151"/>
    <w:basedOn w:val="1"/>
    <w:uiPriority w:val="0"/>
    <w:pPr>
      <w:spacing w:before="100" w:beforeAutospacing="1" w:after="100" w:afterAutospacing="1"/>
    </w:pPr>
    <w:rPr>
      <w:rFonts w:hAnsi="Calibri"/>
      <w:spacing w:val="-2"/>
      <w:szCs w:val="21"/>
    </w:rPr>
  </w:style>
  <w:style w:type="paragraph" w:customStyle="1" w:styleId="3275">
    <w:name w:val="样式128"/>
    <w:basedOn w:val="3276"/>
    <w:uiPriority w:val="0"/>
    <w:pPr>
      <w:spacing w:line="240" w:lineRule="atLeast"/>
      <w:ind w:firstLine="0" w:firstLineChars="0"/>
      <w:jc w:val="center"/>
    </w:pPr>
  </w:style>
  <w:style w:type="paragraph" w:customStyle="1" w:styleId="3276">
    <w:name w:val="样式127"/>
    <w:basedOn w:val="1"/>
    <w:uiPriority w:val="0"/>
    <w:pPr>
      <w:widowControl w:val="0"/>
      <w:snapToGrid w:val="0"/>
      <w:spacing w:line="520" w:lineRule="exact"/>
      <w:ind w:firstLine="200" w:firstLineChars="200"/>
      <w:jc w:val="both"/>
    </w:pPr>
    <w:rPr>
      <w:rFonts w:ascii="Times New Roman" w:hAnsi="Times New Roman" w:cs="黑体"/>
      <w:color w:val="000000"/>
      <w:spacing w:val="-2"/>
      <w:szCs w:val="28"/>
    </w:rPr>
  </w:style>
  <w:style w:type="paragraph" w:customStyle="1" w:styleId="3277">
    <w:name w:val="Char2 Char Char Char Char Char Char Char Char Char"/>
    <w:basedOn w:val="1"/>
    <w:uiPriority w:val="0"/>
    <w:pPr>
      <w:widowControl w:val="0"/>
      <w:spacing w:line="360" w:lineRule="auto"/>
      <w:ind w:firstLine="200" w:firstLineChars="200"/>
      <w:jc w:val="both"/>
    </w:pPr>
    <w:rPr>
      <w:spacing w:val="-2"/>
      <w:szCs w:val="20"/>
    </w:rPr>
  </w:style>
  <w:style w:type="paragraph" w:customStyle="1" w:styleId="3278">
    <w:name w:val="Char Char Char Char Char Char Char Char Char Char Char Char Char1 Char Char Char Char Char Char Char Char Char Char Char Char Char Char Char Char Char Char Char2"/>
    <w:basedOn w:val="1"/>
    <w:uiPriority w:val="0"/>
    <w:pPr>
      <w:spacing w:after="160" w:line="240" w:lineRule="exact"/>
    </w:pPr>
    <w:rPr>
      <w:rFonts w:ascii="Verdana" w:hAnsi="Verdana" w:cs="黑体"/>
      <w:spacing w:val="-2"/>
      <w:sz w:val="20"/>
      <w:szCs w:val="20"/>
      <w:lang w:eastAsia="en-US"/>
    </w:rPr>
  </w:style>
  <w:style w:type="paragraph" w:customStyle="1" w:styleId="3279">
    <w:name w:val="col-sub"/>
    <w:basedOn w:val="1"/>
    <w:uiPriority w:val="0"/>
    <w:pPr>
      <w:spacing w:before="100" w:beforeAutospacing="1" w:after="100" w:afterAutospacing="1"/>
    </w:pPr>
    <w:rPr>
      <w:rFonts w:hAnsi="Calibri"/>
      <w:spacing w:val="-2"/>
      <w:szCs w:val="21"/>
    </w:rPr>
  </w:style>
  <w:style w:type="paragraph" w:customStyle="1" w:styleId="3280">
    <w:name w:val="院正文"/>
    <w:basedOn w:val="1"/>
    <w:uiPriority w:val="0"/>
    <w:pPr>
      <w:spacing w:beforeLines="50" w:afterLines="50" w:line="360" w:lineRule="auto"/>
      <w:ind w:firstLine="200" w:firstLineChars="200"/>
    </w:pPr>
    <w:rPr>
      <w:rFonts w:ascii="Calibri" w:hAnsi="Calibri" w:cs="黑体"/>
      <w:szCs w:val="22"/>
      <w:lang w:eastAsia="en-US"/>
    </w:rPr>
  </w:style>
  <w:style w:type="paragraph" w:customStyle="1" w:styleId="3281">
    <w:name w:val="3级标题 + 黑体"/>
    <w:basedOn w:val="1"/>
    <w:uiPriority w:val="0"/>
    <w:pPr>
      <w:widowControl w:val="0"/>
      <w:overflowPunct w:val="0"/>
      <w:autoSpaceDE w:val="0"/>
      <w:autoSpaceDN w:val="0"/>
      <w:adjustRightInd w:val="0"/>
      <w:spacing w:before="20" w:after="20" w:line="360" w:lineRule="auto"/>
      <w:outlineLvl w:val="2"/>
    </w:pPr>
    <w:rPr>
      <w:rFonts w:ascii="黑体" w:hAnsi="黑体" w:eastAsia="黑体" w:cs="黑体"/>
      <w:spacing w:val="-2"/>
      <w:kern w:val="20"/>
      <w:szCs w:val="20"/>
    </w:rPr>
  </w:style>
  <w:style w:type="paragraph" w:customStyle="1" w:styleId="3282">
    <w:name w:val="正文 + (符号) 宋体"/>
    <w:basedOn w:val="1"/>
    <w:uiPriority w:val="0"/>
    <w:pPr>
      <w:widowControl w:val="0"/>
      <w:snapToGrid w:val="0"/>
      <w:spacing w:line="360" w:lineRule="auto"/>
      <w:ind w:firstLine="560" w:firstLineChars="200"/>
      <w:jc w:val="both"/>
    </w:pPr>
    <w:rPr>
      <w:rFonts w:cs="黑体"/>
      <w:spacing w:val="-2"/>
      <w:sz w:val="28"/>
      <w:szCs w:val="28"/>
    </w:rPr>
  </w:style>
  <w:style w:type="paragraph" w:customStyle="1" w:styleId="3283">
    <w:name w:val="xl15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3284">
    <w:name w:val="p27"/>
    <w:basedOn w:val="1"/>
    <w:uiPriority w:val="0"/>
    <w:pPr>
      <w:pBdr>
        <w:top w:val="single" w:color="000000" w:sz="4" w:space="1"/>
      </w:pBdr>
    </w:pPr>
    <w:rPr>
      <w:rFonts w:ascii="Times New Roman" w:hAnsi="Times New Roman" w:cs="黑体"/>
      <w:sz w:val="21"/>
      <w:szCs w:val="21"/>
    </w:rPr>
  </w:style>
  <w:style w:type="paragraph" w:customStyle="1" w:styleId="3285">
    <w:name w:val="样式 标题 2Se标题 21标题 121标题 2 Char1 Char节H2节标题 1.1节标题 1.1 Ch...1"/>
    <w:basedOn w:val="3"/>
    <w:uiPriority w:val="0"/>
    <w:pPr>
      <w:widowControl w:val="0"/>
      <w:tabs>
        <w:tab w:val="left" w:pos="1476"/>
      </w:tabs>
      <w:spacing w:before="156" w:after="156" w:line="360" w:lineRule="auto"/>
      <w:ind w:left="50" w:leftChars="50" w:right="50" w:rightChars="50" w:hanging="420"/>
      <w:jc w:val="both"/>
    </w:pPr>
    <w:rPr>
      <w:rFonts w:ascii="Arial" w:hAnsi="Arial" w:eastAsia="宋体" w:cs="宋体"/>
      <w:spacing w:val="-2"/>
      <w:kern w:val="2"/>
      <w:sz w:val="28"/>
      <w:szCs w:val="20"/>
    </w:rPr>
  </w:style>
  <w:style w:type="paragraph" w:customStyle="1" w:styleId="3286">
    <w:name w:val="remark-banner2"/>
    <w:basedOn w:val="1"/>
    <w:uiPriority w:val="0"/>
    <w:pPr>
      <w:shd w:val="clear" w:color="auto" w:fill="FAFBFC"/>
      <w:spacing w:before="30" w:after="100" w:afterAutospacing="1" w:line="450" w:lineRule="atLeast"/>
      <w:jc w:val="center"/>
    </w:pPr>
    <w:rPr>
      <w:rFonts w:hAnsi="Calibri"/>
      <w:spacing w:val="-2"/>
      <w:szCs w:val="21"/>
    </w:rPr>
  </w:style>
  <w:style w:type="paragraph" w:customStyle="1" w:styleId="3287">
    <w:name w:val="mstheme-navtxtprev"/>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3288">
    <w:name w:val="奉恳之事，乞速复为荷。"/>
    <w:uiPriority w:val="0"/>
    <w:pPr>
      <w:widowControl w:val="0"/>
      <w:jc w:val="both"/>
    </w:pPr>
    <w:rPr>
      <w:rFonts w:ascii="Times New Roman" w:hAnsi="Times New Roman" w:eastAsia="宋体" w:cs="Times New Roman"/>
      <w:lang w:val="en-US" w:eastAsia="zh-CN" w:bidi="ar-SA"/>
    </w:rPr>
  </w:style>
  <w:style w:type="paragraph" w:customStyle="1" w:styleId="3289">
    <w:name w:val="05"/>
    <w:basedOn w:val="1"/>
    <w:uiPriority w:val="0"/>
    <w:pPr>
      <w:widowControl w:val="0"/>
      <w:spacing w:before="100" w:beforeAutospacing="1" w:after="100" w:afterAutospacing="1"/>
      <w:jc w:val="both"/>
    </w:pPr>
    <w:rPr>
      <w:rFonts w:hAnsi="Calibri"/>
      <w:color w:val="000000"/>
      <w:spacing w:val="-2"/>
      <w:szCs w:val="20"/>
    </w:rPr>
  </w:style>
  <w:style w:type="paragraph" w:customStyle="1" w:styleId="3290">
    <w:name w:val="样式 标题四 + (中文) 宋体 首行缩进:  2 字符"/>
    <w:basedOn w:val="6"/>
    <w:uiPriority w:val="0"/>
    <w:pPr>
      <w:keepNext/>
      <w:keepLines/>
      <w:tabs>
        <w:tab w:val="left" w:pos="1346"/>
      </w:tabs>
      <w:spacing w:before="280" w:after="290" w:line="500" w:lineRule="exact"/>
      <w:ind w:left="1346" w:hanging="864"/>
      <w:outlineLvl w:val="3"/>
    </w:pPr>
    <w:rPr>
      <w:rFonts w:hint="eastAsia" w:ascii="宋体" w:hAnsi="宋体" w:cs="宋体"/>
      <w:b/>
      <w:bCs/>
      <w:sz w:val="24"/>
      <w:szCs w:val="24"/>
    </w:rPr>
  </w:style>
  <w:style w:type="paragraph" w:customStyle="1" w:styleId="3291">
    <w:name w:val="样式 表格 + 宋体 居中"/>
    <w:basedOn w:val="218"/>
    <w:uiPriority w:val="0"/>
    <w:pPr>
      <w:keepNext w:val="0"/>
      <w:autoSpaceDE/>
      <w:autoSpaceDN/>
      <w:adjustRightInd/>
      <w:snapToGrid w:val="0"/>
      <w:spacing w:beforeLines="10" w:line="360" w:lineRule="auto"/>
      <w:ind w:firstLine="200" w:firstLineChars="200"/>
      <w:textAlignment w:val="auto"/>
    </w:pPr>
    <w:rPr>
      <w:rFonts w:ascii="宋体" w:hAnsi="宋体"/>
      <w:color w:val="0000FF"/>
      <w:spacing w:val="-8"/>
      <w:kern w:val="2"/>
      <w:sz w:val="28"/>
      <w:szCs w:val="21"/>
    </w:rPr>
  </w:style>
  <w:style w:type="paragraph" w:customStyle="1" w:styleId="3292">
    <w:name w:val="dir-holder1"/>
    <w:basedOn w:val="1"/>
    <w:uiPriority w:val="0"/>
    <w:pPr>
      <w:spacing w:before="100" w:beforeAutospacing="1" w:after="100" w:afterAutospacing="1" w:line="120" w:lineRule="atLeast"/>
    </w:pPr>
    <w:rPr>
      <w:rFonts w:hAnsi="Calibri"/>
      <w:spacing w:val="-2"/>
      <w:sz w:val="2"/>
      <w:szCs w:val="2"/>
    </w:rPr>
  </w:style>
  <w:style w:type="paragraph" w:customStyle="1" w:styleId="3293">
    <w:name w:val="relation-split"/>
    <w:basedOn w:val="1"/>
    <w:uiPriority w:val="0"/>
    <w:pPr>
      <w:spacing w:before="100" w:beforeAutospacing="1" w:after="100" w:afterAutospacing="1"/>
    </w:pPr>
    <w:rPr>
      <w:rFonts w:hAnsi="Calibri"/>
      <w:spacing w:val="-2"/>
      <w:szCs w:val="21"/>
    </w:rPr>
  </w:style>
  <w:style w:type="paragraph" w:customStyle="1" w:styleId="3294">
    <w:name w:val="relation-unit2"/>
    <w:basedOn w:val="1"/>
    <w:uiPriority w:val="0"/>
    <w:pPr>
      <w:pBdr>
        <w:top w:val="single" w:color="DEDFE1" w:sz="6" w:space="0"/>
      </w:pBdr>
    </w:pPr>
    <w:rPr>
      <w:rFonts w:hAnsi="Calibri"/>
      <w:spacing w:val="-2"/>
      <w:szCs w:val="21"/>
    </w:rPr>
  </w:style>
  <w:style w:type="paragraph" w:customStyle="1" w:styleId="3295">
    <w:name w:val="Char Char Char2 Char1"/>
    <w:basedOn w:val="1"/>
    <w:uiPriority w:val="0"/>
    <w:pPr>
      <w:widowControl w:val="0"/>
      <w:jc w:val="both"/>
    </w:pPr>
    <w:rPr>
      <w:rFonts w:ascii="Times New Roman" w:hAnsi="Times New Roman" w:cs="黑体"/>
      <w:spacing w:val="-2"/>
      <w:sz w:val="28"/>
      <w:szCs w:val="21"/>
    </w:rPr>
  </w:style>
  <w:style w:type="paragraph" w:customStyle="1" w:styleId="3296">
    <w:name w:val="编号4号"/>
    <w:basedOn w:val="1"/>
    <w:uiPriority w:val="0"/>
    <w:pPr>
      <w:widowControl w:val="0"/>
      <w:snapToGrid w:val="0"/>
      <w:spacing w:line="312" w:lineRule="auto"/>
      <w:jc w:val="both"/>
    </w:pPr>
    <w:rPr>
      <w:rFonts w:ascii="Arial" w:hAnsi="Arial" w:cs="Arial"/>
      <w:spacing w:val="-2"/>
      <w:szCs w:val="20"/>
    </w:rPr>
  </w:style>
  <w:style w:type="paragraph" w:customStyle="1" w:styleId="3297">
    <w:name w:val="样式 样式 仿宋_GB2312 段前: 0.5 行 段后: 6 磅 行距: 1.5 倍行距 + 首行缩进:  2 字符 段后:...3"/>
    <w:basedOn w:val="1"/>
    <w:uiPriority w:val="0"/>
    <w:pPr>
      <w:widowControl w:val="0"/>
      <w:spacing w:line="300" w:lineRule="auto"/>
      <w:jc w:val="both"/>
    </w:pPr>
    <w:rPr>
      <w:rFonts w:ascii="仿宋_GB2312" w:hAnsi="Calibri" w:eastAsia="仿宋_GB2312" w:cs="黑体"/>
      <w:spacing w:val="-2"/>
      <w:sz w:val="28"/>
      <w:szCs w:val="20"/>
    </w:rPr>
  </w:style>
  <w:style w:type="paragraph" w:customStyle="1" w:styleId="3298">
    <w:name w:val="样式 报告表标题 + 四号 黑色 居中"/>
    <w:basedOn w:val="1"/>
    <w:uiPriority w:val="0"/>
    <w:pPr>
      <w:widowControl w:val="0"/>
      <w:tabs>
        <w:tab w:val="left" w:pos="432"/>
        <w:tab w:val="left" w:pos="720"/>
      </w:tabs>
      <w:ind w:left="360" w:hanging="360"/>
      <w:jc w:val="both"/>
    </w:pPr>
    <w:rPr>
      <w:rFonts w:ascii="Times New Roman" w:hAnsi="Times New Roman" w:cs="黑体"/>
      <w:spacing w:val="-2"/>
      <w:sz w:val="28"/>
      <w:szCs w:val="20"/>
    </w:rPr>
  </w:style>
  <w:style w:type="paragraph" w:customStyle="1" w:styleId="3299">
    <w:name w:val="xl37"/>
    <w:basedOn w:val="1"/>
    <w:uiPriority w:val="0"/>
    <w:pPr>
      <w:pBdr>
        <w:bottom w:val="single" w:color="auto" w:sz="4" w:space="0"/>
      </w:pBdr>
      <w:spacing w:before="100" w:beforeAutospacing="1" w:after="100" w:afterAutospacing="1"/>
    </w:pPr>
    <w:rPr>
      <w:rFonts w:ascii="Arial Unicode MS" w:hAnsi="Arial Unicode MS" w:eastAsia="Arial Unicode MS" w:cs="Arial Unicode MS"/>
      <w:color w:val="0000FF"/>
      <w:spacing w:val="-2"/>
      <w:szCs w:val="20"/>
    </w:rPr>
  </w:style>
  <w:style w:type="paragraph" w:customStyle="1" w:styleId="3300">
    <w:name w:val="font24"/>
    <w:basedOn w:val="1"/>
    <w:uiPriority w:val="0"/>
    <w:pPr>
      <w:widowControl w:val="0"/>
      <w:spacing w:before="100" w:beforeAutospacing="1" w:after="100" w:afterAutospacing="1"/>
      <w:jc w:val="both"/>
    </w:pPr>
    <w:rPr>
      <w:rFonts w:ascii="Symbol" w:hAnsi="Symbol" w:cs="黑体"/>
      <w:spacing w:val="-2"/>
      <w:sz w:val="22"/>
      <w:szCs w:val="22"/>
    </w:rPr>
  </w:style>
  <w:style w:type="paragraph" w:customStyle="1" w:styleId="3301">
    <w:name w:val="t_polysemy"/>
    <w:basedOn w:val="1"/>
    <w:uiPriority w:val="0"/>
    <w:pPr>
      <w:spacing w:before="100" w:beforeAutospacing="1" w:after="100" w:afterAutospacing="1"/>
    </w:pPr>
    <w:rPr>
      <w:rFonts w:hAnsi="Calibri"/>
      <w:spacing w:val="-2"/>
      <w:szCs w:val="21"/>
    </w:rPr>
  </w:style>
  <w:style w:type="paragraph" w:customStyle="1" w:styleId="3302">
    <w:name w:val="text_edit"/>
    <w:basedOn w:val="1"/>
    <w:uiPriority w:val="0"/>
    <w:pPr>
      <w:spacing w:before="150"/>
    </w:pPr>
    <w:rPr>
      <w:rFonts w:hAnsi="Calibri"/>
      <w:color w:val="3366CC"/>
      <w:spacing w:val="-2"/>
      <w:sz w:val="18"/>
      <w:szCs w:val="18"/>
    </w:rPr>
  </w:style>
  <w:style w:type="paragraph" w:customStyle="1" w:styleId="3303">
    <w:name w:val="样式63"/>
    <w:basedOn w:val="1"/>
    <w:uiPriority w:val="0"/>
    <w:pPr>
      <w:widowControl w:val="0"/>
      <w:spacing w:beforeLines="50" w:line="360" w:lineRule="auto"/>
      <w:ind w:firstLine="480" w:firstLineChars="200"/>
      <w:jc w:val="both"/>
    </w:pPr>
    <w:rPr>
      <w:rFonts w:ascii="Times New Roman" w:hAnsi="Times New Roman" w:cs="黑体"/>
      <w:spacing w:val="-2"/>
      <w:szCs w:val="20"/>
    </w:rPr>
  </w:style>
  <w:style w:type="paragraph" w:customStyle="1" w:styleId="3304">
    <w:name w:val="样式 标题 2 + 段前: 1 行"/>
    <w:basedOn w:val="3"/>
    <w:uiPriority w:val="0"/>
    <w:pPr>
      <w:keepLines w:val="0"/>
      <w:widowControl w:val="0"/>
      <w:tabs>
        <w:tab w:val="left" w:pos="1476"/>
      </w:tabs>
      <w:adjustRightInd w:val="0"/>
      <w:snapToGrid w:val="0"/>
      <w:spacing w:before="0" w:beforeLines="50" w:after="0" w:line="240" w:lineRule="auto"/>
      <w:ind w:firstLine="567"/>
      <w:jc w:val="both"/>
    </w:pPr>
    <w:rPr>
      <w:rFonts w:ascii="Arial" w:hAnsi="Arial" w:eastAsia="黑体" w:cs="宋体"/>
      <w:b w:val="0"/>
      <w:spacing w:val="-2"/>
      <w:kern w:val="2"/>
      <w:sz w:val="28"/>
      <w:szCs w:val="20"/>
    </w:rPr>
  </w:style>
  <w:style w:type="paragraph" w:customStyle="1" w:styleId="3305">
    <w:name w:val="b-ent-toc"/>
    <w:basedOn w:val="1"/>
    <w:uiPriority w:val="0"/>
    <w:pPr>
      <w:spacing w:after="450"/>
    </w:pPr>
    <w:rPr>
      <w:rFonts w:hAnsi="Calibri"/>
      <w:spacing w:val="-2"/>
      <w:szCs w:val="21"/>
    </w:rPr>
  </w:style>
  <w:style w:type="paragraph" w:customStyle="1" w:styleId="3306">
    <w:name w:val="selinna正文"/>
    <w:basedOn w:val="3105"/>
    <w:uiPriority w:val="0"/>
    <w:pPr>
      <w:adjustRightInd w:val="0"/>
      <w:snapToGrid w:val="0"/>
      <w:spacing w:beforeLines="20" w:line="300" w:lineRule="auto"/>
      <w:ind w:firstLine="200" w:firstLineChars="200"/>
    </w:pPr>
  </w:style>
  <w:style w:type="paragraph" w:customStyle="1" w:styleId="3307">
    <w:name w:val="f12px"/>
    <w:basedOn w:val="1"/>
    <w:uiPriority w:val="0"/>
    <w:pPr>
      <w:spacing w:before="100" w:beforeAutospacing="1" w:after="100" w:afterAutospacing="1"/>
    </w:pPr>
    <w:rPr>
      <w:rFonts w:hAnsi="Calibri"/>
      <w:spacing w:val="-2"/>
      <w:sz w:val="18"/>
      <w:szCs w:val="18"/>
    </w:rPr>
  </w:style>
  <w:style w:type="paragraph" w:customStyle="1" w:styleId="3308">
    <w:name w:val="表格 12"/>
    <w:basedOn w:val="1"/>
    <w:uiPriority w:val="0"/>
    <w:pPr>
      <w:widowControl w:val="0"/>
      <w:autoSpaceDE w:val="0"/>
      <w:autoSpaceDN w:val="0"/>
      <w:jc w:val="center"/>
    </w:pPr>
    <w:rPr>
      <w:rFonts w:ascii="Times New Roman" w:hAnsi="Times New Roman" w:cs="黑体"/>
      <w:spacing w:val="-2"/>
      <w:szCs w:val="20"/>
    </w:rPr>
  </w:style>
  <w:style w:type="paragraph" w:customStyle="1" w:styleId="3309">
    <w:name w:val="宗兴表名"/>
    <w:basedOn w:val="512"/>
    <w:uiPriority w:val="0"/>
    <w:pPr>
      <w:adjustRightInd w:val="0"/>
      <w:spacing w:before="93" w:after="93"/>
    </w:pPr>
    <w:rPr>
      <w:rFonts w:hint="eastAsia" w:ascii="Times New Roman" w:hAnsi="Times New Roman" w:eastAsia="宋体" w:cs="Arial"/>
      <w:b/>
      <w:color w:val="0000FF"/>
      <w:sz w:val="24"/>
    </w:rPr>
  </w:style>
  <w:style w:type="paragraph" w:customStyle="1" w:styleId="3310">
    <w:name w:val="xl49"/>
    <w:basedOn w:val="1"/>
    <w:uiPriority w:val="0"/>
    <w:pPr>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szCs w:val="20"/>
    </w:rPr>
  </w:style>
  <w:style w:type="paragraph" w:customStyle="1" w:styleId="3311">
    <w:name w:val="小五"/>
    <w:basedOn w:val="1"/>
    <w:uiPriority w:val="0"/>
    <w:pPr>
      <w:widowControl w:val="0"/>
      <w:jc w:val="center"/>
    </w:pPr>
    <w:rPr>
      <w:rFonts w:ascii="Times New Roman" w:hAnsi="Times New Roman" w:cs="黑体"/>
      <w:spacing w:val="-2"/>
      <w:sz w:val="18"/>
      <w:szCs w:val="20"/>
    </w:rPr>
  </w:style>
  <w:style w:type="paragraph" w:customStyle="1" w:styleId="3312">
    <w:name w:val="编号(1)"/>
    <w:basedOn w:val="1"/>
    <w:uiPriority w:val="0"/>
    <w:pPr>
      <w:widowControl w:val="0"/>
      <w:tabs>
        <w:tab w:val="left" w:pos="547"/>
        <w:tab w:val="left" w:pos="907"/>
        <w:tab w:val="left" w:pos="1080"/>
      </w:tabs>
      <w:spacing w:line="480" w:lineRule="atLeast"/>
      <w:ind w:firstLine="547"/>
      <w:jc w:val="both"/>
    </w:pPr>
    <w:rPr>
      <w:rFonts w:ascii="Times New Roman" w:hAnsi="Times New Roman" w:cs="黑体"/>
      <w:spacing w:val="-2"/>
      <w:sz w:val="28"/>
      <w:szCs w:val="20"/>
    </w:rPr>
  </w:style>
  <w:style w:type="paragraph" w:customStyle="1" w:styleId="3313">
    <w:name w:val="qptext"/>
    <w:basedOn w:val="1"/>
    <w:uiPriority w:val="0"/>
    <w:pPr>
      <w:widowControl w:val="0"/>
      <w:tabs>
        <w:tab w:val="left" w:pos="0"/>
      </w:tabs>
      <w:adjustRightInd w:val="0"/>
      <w:spacing w:line="400" w:lineRule="atLeast"/>
      <w:jc w:val="both"/>
    </w:pPr>
    <w:rPr>
      <w:rFonts w:ascii="Times New Roman" w:hAnsi="Times New Roman" w:cs="黑体"/>
      <w:spacing w:val="6"/>
      <w:szCs w:val="20"/>
    </w:rPr>
  </w:style>
  <w:style w:type="paragraph" w:customStyle="1" w:styleId="3314">
    <w:name w:val="宗兴表格"/>
    <w:basedOn w:val="1"/>
    <w:uiPriority w:val="0"/>
    <w:pPr>
      <w:widowControl w:val="0"/>
      <w:snapToGrid w:val="0"/>
      <w:spacing w:beforeLines="20"/>
      <w:jc w:val="center"/>
    </w:pPr>
    <w:rPr>
      <w:rFonts w:ascii="Times New Roman" w:hAnsi="Times New Roman" w:cs="黑体"/>
      <w:bCs/>
      <w:color w:val="0000FF"/>
      <w:spacing w:val="-2"/>
      <w:szCs w:val="21"/>
    </w:rPr>
  </w:style>
  <w:style w:type="paragraph" w:customStyle="1" w:styleId="3315">
    <w:name w:val="样式 标题 4 + 黑色 段前: 12 磅 段后: 6 磅 行距: 1.5 倍行距"/>
    <w:basedOn w:val="5"/>
    <w:uiPriority w:val="0"/>
    <w:pPr>
      <w:keepNext w:val="0"/>
      <w:keepLines w:val="0"/>
      <w:widowControl w:val="0"/>
      <w:tabs>
        <w:tab w:val="left" w:pos="864"/>
        <w:tab w:val="left" w:pos="2153"/>
      </w:tabs>
      <w:spacing w:before="120" w:after="120" w:line="500" w:lineRule="exact"/>
      <w:ind w:left="0"/>
      <w:jc w:val="both"/>
      <w:textAlignment w:val="auto"/>
    </w:pPr>
    <w:rPr>
      <w:rFonts w:ascii="Times New Roman" w:hAnsi="Times New Roman" w:eastAsia="宋体"/>
      <w:bCs/>
      <w:color w:val="000000"/>
      <w:spacing w:val="-2"/>
      <w:sz w:val="28"/>
      <w:szCs w:val="21"/>
    </w:rPr>
  </w:style>
  <w:style w:type="paragraph" w:customStyle="1" w:styleId="3316">
    <w:name w:val="lemma-relation-top"/>
    <w:basedOn w:val="1"/>
    <w:uiPriority w:val="0"/>
    <w:pPr>
      <w:spacing w:before="100" w:beforeAutospacing="1" w:after="100" w:afterAutospacing="1"/>
    </w:pPr>
    <w:rPr>
      <w:rFonts w:hAnsi="Calibri"/>
      <w:spacing w:val="-2"/>
      <w:szCs w:val="21"/>
    </w:rPr>
  </w:style>
  <w:style w:type="paragraph" w:customStyle="1" w:styleId="3317">
    <w:name w:val="样式 宋体 小四 首行缩进:  1 厘米 行距: 固定值 24 磅1"/>
    <w:basedOn w:val="1"/>
    <w:uiPriority w:val="0"/>
    <w:pPr>
      <w:widowControl w:val="0"/>
      <w:adjustRightInd w:val="0"/>
      <w:spacing w:line="480" w:lineRule="exact"/>
      <w:ind w:firstLine="480" w:firstLineChars="200"/>
      <w:jc w:val="both"/>
    </w:pPr>
    <w:rPr>
      <w:kern w:val="2"/>
      <w:szCs w:val="20"/>
    </w:rPr>
  </w:style>
  <w:style w:type="paragraph" w:customStyle="1" w:styleId="3318">
    <w:name w:val="徐萍样式1"/>
    <w:basedOn w:val="1"/>
    <w:uiPriority w:val="0"/>
    <w:pPr>
      <w:widowControl w:val="0"/>
      <w:jc w:val="both"/>
    </w:pPr>
    <w:rPr>
      <w:rFonts w:ascii="Times New Roman" w:hAnsi="Times New Roman" w:cs="黑体"/>
      <w:spacing w:val="-2"/>
      <w:sz w:val="26"/>
      <w:szCs w:val="21"/>
    </w:rPr>
  </w:style>
  <w:style w:type="paragraph" w:customStyle="1" w:styleId="3319">
    <w:name w:val="t_edit11"/>
    <w:basedOn w:val="1"/>
    <w:uiPriority w:val="0"/>
    <w:pPr>
      <w:spacing w:before="105"/>
      <w:ind w:right="75"/>
    </w:pPr>
    <w:rPr>
      <w:rFonts w:ascii="Arial" w:hAnsi="Arial" w:cs="Arial"/>
      <w:b/>
      <w:bCs/>
      <w:spacing w:val="-2"/>
      <w:sz w:val="28"/>
      <w:szCs w:val="21"/>
    </w:rPr>
  </w:style>
  <w:style w:type="paragraph" w:customStyle="1" w:styleId="3320">
    <w:name w:val="样式 样式 标题 3标题 13标题 3 Char1 Char Char Char标题 31ReHead 3 WSAh3B... ...2"/>
    <w:basedOn w:val="1"/>
    <w:uiPriority w:val="0"/>
    <w:pPr>
      <w:keepNext/>
      <w:keepLines/>
      <w:widowControl w:val="0"/>
      <w:spacing w:beforeLines="50" w:line="460" w:lineRule="exact"/>
      <w:jc w:val="both"/>
      <w:outlineLvl w:val="2"/>
    </w:pPr>
    <w:rPr>
      <w:rFonts w:ascii="Times New Roman" w:hAnsi="Times New Roman"/>
      <w:b/>
      <w:bCs/>
      <w:color w:val="000000"/>
      <w:spacing w:val="-2"/>
      <w:szCs w:val="20"/>
    </w:rPr>
  </w:style>
  <w:style w:type="paragraph" w:customStyle="1" w:styleId="3321">
    <w:name w:val="封面4"/>
    <w:basedOn w:val="1"/>
    <w:uiPriority w:val="0"/>
    <w:pPr>
      <w:widowControl w:val="0"/>
      <w:pBdr>
        <w:top w:val="single" w:color="auto" w:sz="4" w:space="0"/>
        <w:left w:val="single" w:color="auto" w:sz="4" w:space="0"/>
        <w:bottom w:val="single" w:color="auto" w:sz="4" w:space="0"/>
        <w:right w:val="single" w:color="auto" w:sz="4" w:space="0"/>
      </w:pBdr>
      <w:snapToGrid w:val="0"/>
      <w:jc w:val="center"/>
    </w:pPr>
    <w:rPr>
      <w:rFonts w:ascii="Times New Roman" w:hAnsi="Times New Roman" w:cs="黑体"/>
      <w:b/>
      <w:bCs/>
      <w:color w:val="000000"/>
      <w:spacing w:val="-2"/>
      <w:sz w:val="36"/>
      <w:szCs w:val="20"/>
    </w:rPr>
  </w:style>
  <w:style w:type="paragraph" w:customStyle="1" w:styleId="3322">
    <w:name w:val="hd1"/>
    <w:basedOn w:val="1"/>
    <w:uiPriority w:val="0"/>
    <w:pPr>
      <w:spacing w:before="100" w:beforeAutospacing="1" w:after="100" w:afterAutospacing="1"/>
    </w:pPr>
    <w:rPr>
      <w:rFonts w:hAnsi="Calibri"/>
      <w:b/>
      <w:bCs/>
      <w:color w:val="000000"/>
      <w:spacing w:val="-2"/>
      <w:szCs w:val="21"/>
    </w:rPr>
  </w:style>
  <w:style w:type="paragraph" w:customStyle="1" w:styleId="3323">
    <w:name w:val="样式 标题 2H2SeHead wsa2标题 1.1标题 2 Char Char Char Char Char标题 ..."/>
    <w:basedOn w:val="3"/>
    <w:uiPriority w:val="0"/>
    <w:pPr>
      <w:widowControl w:val="0"/>
      <w:tabs>
        <w:tab w:val="left" w:pos="1440"/>
        <w:tab w:val="left" w:pos="1476"/>
      </w:tabs>
      <w:spacing w:before="0" w:after="0" w:line="360" w:lineRule="auto"/>
      <w:ind w:left="1440" w:hanging="360"/>
      <w:jc w:val="both"/>
    </w:pPr>
    <w:rPr>
      <w:rFonts w:ascii="黑体" w:hAnsi="Arial Unicode MS" w:eastAsia="黑体" w:cs="宋体"/>
      <w:b w:val="0"/>
      <w:bCs w:val="0"/>
      <w:spacing w:val="-2"/>
      <w:kern w:val="2"/>
      <w:szCs w:val="20"/>
    </w:rPr>
  </w:style>
  <w:style w:type="paragraph" w:customStyle="1" w:styleId="3324">
    <w:name w:val="xl207"/>
    <w:basedOn w:val="1"/>
    <w:uiPriority w:val="0"/>
    <w:pPr>
      <w:pBdr>
        <w:bottom w:val="single" w:color="auto" w:sz="4" w:space="0"/>
      </w:pBdr>
      <w:spacing w:before="100" w:beforeAutospacing="1" w:after="100" w:afterAutospacing="1"/>
      <w:jc w:val="center"/>
    </w:pPr>
    <w:rPr>
      <w:b/>
      <w:bCs/>
      <w:spacing w:val="-2"/>
      <w:szCs w:val="20"/>
    </w:rPr>
  </w:style>
  <w:style w:type="paragraph" w:customStyle="1" w:styleId="3325">
    <w:name w:val="viewtip-icon"/>
    <w:basedOn w:val="1"/>
    <w:uiPriority w:val="0"/>
    <w:pPr>
      <w:spacing w:before="150" w:after="100" w:afterAutospacing="1"/>
      <w:ind w:right="75"/>
    </w:pPr>
    <w:rPr>
      <w:rFonts w:hAnsi="Calibri"/>
      <w:spacing w:val="-2"/>
      <w:szCs w:val="21"/>
    </w:rPr>
  </w:style>
  <w:style w:type="paragraph" w:customStyle="1" w:styleId="3326">
    <w:name w:val="Char Char Char Char Char Char Char Char Char Char Char Char Char Char Char Char Char Char Char Char Char Char2"/>
    <w:basedOn w:val="1"/>
    <w:next w:val="1"/>
    <w:uiPriority w:val="0"/>
    <w:pPr>
      <w:widowControl w:val="0"/>
      <w:spacing w:beforeLines="50" w:line="360" w:lineRule="auto"/>
      <w:ind w:firstLine="200" w:firstLineChars="200"/>
      <w:jc w:val="both"/>
    </w:pPr>
    <w:rPr>
      <w:rFonts w:ascii="Times New Roman" w:hAnsi="Times New Roman" w:cs="黑体"/>
      <w:spacing w:val="-2"/>
      <w:sz w:val="28"/>
      <w:szCs w:val="20"/>
    </w:rPr>
  </w:style>
  <w:style w:type="paragraph" w:customStyle="1" w:styleId="3327">
    <w:name w:val="水保正文"/>
    <w:basedOn w:val="1"/>
    <w:uiPriority w:val="0"/>
    <w:pPr>
      <w:widowControl w:val="0"/>
      <w:ind w:firstLine="200" w:firstLineChars="200"/>
      <w:jc w:val="both"/>
    </w:pPr>
    <w:rPr>
      <w:rFonts w:hAnsi="Calibri"/>
      <w:spacing w:val="-2"/>
      <w:szCs w:val="20"/>
    </w:rPr>
  </w:style>
  <w:style w:type="paragraph" w:customStyle="1" w:styleId="3328">
    <w:name w:val="正文22磅"/>
    <w:basedOn w:val="1"/>
    <w:uiPriority w:val="0"/>
    <w:pPr>
      <w:widowControl w:val="0"/>
      <w:spacing w:line="420" w:lineRule="exact"/>
      <w:ind w:firstLine="480"/>
      <w:jc w:val="both"/>
    </w:pPr>
    <w:rPr>
      <w:rFonts w:ascii="Times New Roman" w:hAnsi="Times New Roman" w:cs="黑体"/>
      <w:spacing w:val="-2"/>
      <w:szCs w:val="20"/>
    </w:rPr>
  </w:style>
  <w:style w:type="paragraph" w:customStyle="1" w:styleId="3329">
    <w:name w:val="cs10 additive Default Pa"/>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3330">
    <w:name w:val="样式 (西文) 仿宋_GB2312 (中文) 仿宋_GB2312 黑色 段前: 0.5 行 行距: 1.5 倍行距 首...2"/>
    <w:basedOn w:val="1"/>
    <w:uiPriority w:val="0"/>
    <w:pPr>
      <w:widowControl w:val="0"/>
      <w:spacing w:line="300" w:lineRule="auto"/>
      <w:jc w:val="both"/>
    </w:pPr>
    <w:rPr>
      <w:rFonts w:ascii="仿宋_GB2312" w:hAnsi="Calibri" w:eastAsia="仿宋_GB2312" w:cs="黑体"/>
      <w:color w:val="000000"/>
      <w:spacing w:val="-2"/>
      <w:sz w:val="28"/>
      <w:szCs w:val="20"/>
    </w:rPr>
  </w:style>
  <w:style w:type="paragraph" w:customStyle="1" w:styleId="3331">
    <w:name w:val="b-ent-section-action-toggle"/>
    <w:basedOn w:val="1"/>
    <w:uiPriority w:val="0"/>
    <w:pPr>
      <w:spacing w:before="100" w:beforeAutospacing="1" w:after="100" w:afterAutospacing="1"/>
    </w:pPr>
    <w:rPr>
      <w:rFonts w:hAnsi="Calibri"/>
      <w:spacing w:val="-2"/>
      <w:szCs w:val="21"/>
    </w:rPr>
  </w:style>
  <w:style w:type="paragraph" w:customStyle="1" w:styleId="3332">
    <w:name w:val="xl89"/>
    <w:basedOn w:val="1"/>
    <w:uiPriority w:val="0"/>
    <w:pPr>
      <w:pBdr>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333">
    <w:name w:val="样式 标题 3标题 3 Char Char Char节，一一黑四（一）条，（一）标题3 Char Char Cha..."/>
    <w:basedOn w:val="4"/>
    <w:uiPriority w:val="0"/>
    <w:pPr>
      <w:widowControl w:val="0"/>
      <w:tabs>
        <w:tab w:val="left" w:pos="-36"/>
        <w:tab w:val="left" w:pos="1022"/>
        <w:tab w:val="left" w:pos="1080"/>
      </w:tabs>
      <w:snapToGrid w:val="0"/>
      <w:spacing w:before="0" w:beforeLines="30" w:line="240" w:lineRule="auto"/>
      <w:ind w:firstLine="15"/>
      <w:jc w:val="both"/>
    </w:pPr>
    <w:rPr>
      <w:rFonts w:hint="eastAsia"/>
      <w:bCs w:val="0"/>
      <w:i/>
      <w:iCs/>
      <w:color w:val="000000"/>
      <w:spacing w:val="-2"/>
      <w:kern w:val="2"/>
      <w:sz w:val="28"/>
      <w:szCs w:val="24"/>
    </w:rPr>
  </w:style>
  <w:style w:type="paragraph" w:customStyle="1" w:styleId="3334">
    <w:name w:val="附录章标题"/>
    <w:next w:val="5"/>
    <w:uiPriority w:val="0"/>
    <w:pPr>
      <w:tabs>
        <w:tab w:val="left" w:pos="783"/>
        <w:tab w:val="left" w:pos="1335"/>
      </w:tabs>
      <w:wordWrap w:val="0"/>
      <w:overflowPunct w:val="0"/>
      <w:autoSpaceDE w:val="0"/>
      <w:spacing w:beforeLines="50"/>
      <w:ind w:left="1335" w:hanging="420"/>
      <w:jc w:val="both"/>
      <w:outlineLvl w:val="1"/>
    </w:pPr>
    <w:rPr>
      <w:rFonts w:ascii="黑体" w:hAnsi="Times New Roman" w:eastAsia="黑体" w:cs="Times New Roman"/>
      <w:kern w:val="21"/>
      <w:sz w:val="21"/>
      <w:lang w:val="en-US" w:eastAsia="zh-CN" w:bidi="ar-SA"/>
    </w:rPr>
  </w:style>
  <w:style w:type="paragraph" w:customStyle="1" w:styleId="3335">
    <w:name w:val="字元 字元 Char Char 字元 字元14"/>
    <w:basedOn w:val="1"/>
    <w:uiPriority w:val="0"/>
    <w:pPr>
      <w:widowControl w:val="0"/>
      <w:jc w:val="both"/>
    </w:pPr>
    <w:rPr>
      <w:rFonts w:ascii="Times New Roman" w:hAnsi="Times New Roman" w:cs="黑体"/>
      <w:spacing w:val="-2"/>
      <w:szCs w:val="20"/>
    </w:rPr>
  </w:style>
  <w:style w:type="paragraph" w:customStyle="1" w:styleId="3336">
    <w:name w:val="headline-2"/>
    <w:basedOn w:val="1"/>
    <w:uiPriority w:val="0"/>
    <w:pPr>
      <w:spacing w:before="100" w:beforeAutospacing="1" w:after="100" w:afterAutospacing="1"/>
    </w:pPr>
    <w:rPr>
      <w:rFonts w:hAnsi="Calibri"/>
      <w:spacing w:val="-2"/>
      <w:szCs w:val="21"/>
    </w:rPr>
  </w:style>
  <w:style w:type="paragraph" w:customStyle="1" w:styleId="3337">
    <w:name w:val="正文文本 213"/>
    <w:basedOn w:val="1"/>
    <w:uiPriority w:val="0"/>
    <w:pPr>
      <w:widowControl w:val="0"/>
      <w:overflowPunct w:val="0"/>
      <w:autoSpaceDE w:val="0"/>
      <w:autoSpaceDN w:val="0"/>
      <w:adjustRightInd w:val="0"/>
      <w:ind w:left="991" w:hanging="567"/>
      <w:jc w:val="both"/>
    </w:pPr>
    <w:rPr>
      <w:rFonts w:hAnsi="Calibri" w:cs="黑体"/>
      <w:spacing w:val="-2"/>
      <w:sz w:val="28"/>
      <w:szCs w:val="20"/>
    </w:rPr>
  </w:style>
  <w:style w:type="paragraph" w:customStyle="1" w:styleId="3338">
    <w:name w:val="xl47"/>
    <w:basedOn w:val="1"/>
    <w:uiPriority w:val="0"/>
    <w:pPr>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spacing w:val="-2"/>
      <w:sz w:val="28"/>
      <w:szCs w:val="20"/>
    </w:rPr>
  </w:style>
  <w:style w:type="paragraph" w:customStyle="1" w:styleId="3339">
    <w:name w:val="_Style 15"/>
    <w:basedOn w:val="1"/>
    <w:next w:val="78"/>
    <w:uiPriority w:val="0"/>
    <w:pPr>
      <w:widowControl w:val="0"/>
      <w:spacing w:line="400" w:lineRule="atLeast"/>
      <w:jc w:val="center"/>
    </w:pPr>
    <w:rPr>
      <w:rFonts w:ascii="Times New Roman" w:hAnsi="Times New Roman" w:cs="黑体"/>
      <w:spacing w:val="-2"/>
      <w:szCs w:val="20"/>
    </w:rPr>
  </w:style>
  <w:style w:type="paragraph" w:customStyle="1" w:styleId="3340">
    <w:name w:val="GH1_08段落文字"/>
    <w:uiPriority w:val="0"/>
    <w:pPr>
      <w:spacing w:line="360" w:lineRule="auto"/>
      <w:ind w:firstLine="200" w:firstLineChars="200"/>
      <w:jc w:val="both"/>
    </w:pPr>
    <w:rPr>
      <w:rFonts w:ascii="Calibri" w:hAnsi="Calibri" w:eastAsia="宋体" w:cs="Arial"/>
      <w:kern w:val="2"/>
      <w:sz w:val="24"/>
      <w:szCs w:val="24"/>
      <w:lang w:val="en-US" w:eastAsia="zh-CN" w:bidi="ar-SA"/>
    </w:rPr>
  </w:style>
  <w:style w:type="paragraph" w:customStyle="1" w:styleId="3341">
    <w:name w:val="Char Char110"/>
    <w:basedOn w:val="1"/>
    <w:uiPriority w:val="0"/>
    <w:pPr>
      <w:widowControl w:val="0"/>
      <w:spacing w:line="360" w:lineRule="auto"/>
      <w:ind w:firstLine="200" w:firstLineChars="200"/>
      <w:jc w:val="both"/>
    </w:pPr>
    <w:rPr>
      <w:spacing w:val="-2"/>
      <w:szCs w:val="20"/>
    </w:rPr>
  </w:style>
  <w:style w:type="paragraph" w:customStyle="1" w:styleId="3342">
    <w:name w:val="000 正文"/>
    <w:basedOn w:val="1"/>
    <w:uiPriority w:val="0"/>
    <w:pPr>
      <w:widowControl w:val="0"/>
      <w:spacing w:beforeLines="50" w:line="324" w:lineRule="auto"/>
      <w:ind w:firstLine="200" w:firstLineChars="200"/>
      <w:jc w:val="both"/>
    </w:pPr>
    <w:rPr>
      <w:rFonts w:ascii="Times New Roman" w:hAnsi="Times New Roman" w:cs="黑体"/>
      <w:spacing w:val="-2"/>
      <w:szCs w:val="20"/>
    </w:rPr>
  </w:style>
  <w:style w:type="paragraph" w:customStyle="1" w:styleId="3343">
    <w:name w:val="brdrw15brsp20 tqctx4153t"/>
    <w:uiPriority w:val="0"/>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paragraph" w:customStyle="1" w:styleId="3344">
    <w:name w:val="mlr41"/>
    <w:basedOn w:val="1"/>
    <w:uiPriority w:val="0"/>
    <w:pPr>
      <w:ind w:left="60" w:right="60"/>
    </w:pPr>
    <w:rPr>
      <w:rFonts w:hAnsi="Calibri"/>
      <w:spacing w:val="-2"/>
      <w:szCs w:val="21"/>
    </w:rPr>
  </w:style>
  <w:style w:type="paragraph" w:customStyle="1" w:styleId="3345">
    <w:name w:val="uc-pic"/>
    <w:basedOn w:val="1"/>
    <w:uiPriority w:val="0"/>
    <w:pPr>
      <w:spacing w:before="100" w:beforeAutospacing="1" w:after="100" w:afterAutospacing="1"/>
    </w:pPr>
    <w:rPr>
      <w:rFonts w:hAnsi="Calibri"/>
      <w:spacing w:val="-2"/>
      <w:szCs w:val="21"/>
    </w:rPr>
  </w:style>
  <w:style w:type="paragraph" w:customStyle="1" w:styleId="3346">
    <w:name w:val="正文 New New New New New New New New New New"/>
    <w:basedOn w:val="1"/>
    <w:uiPriority w:val="0"/>
    <w:pPr>
      <w:widowControl w:val="0"/>
      <w:jc w:val="both"/>
    </w:pPr>
    <w:rPr>
      <w:rFonts w:ascii="Times New Roman" w:hAnsi="Times New Roman" w:cs="Times New Roman"/>
      <w:kern w:val="2"/>
    </w:rPr>
  </w:style>
  <w:style w:type="paragraph" w:customStyle="1" w:styleId="3347">
    <w:name w:val="样式 标题 4标题 14 + 加粗 无下划线 自动设置 段前: 3 磅 段后: 10 磅1"/>
    <w:basedOn w:val="5"/>
    <w:uiPriority w:val="0"/>
    <w:pPr>
      <w:keepLines w:val="0"/>
      <w:widowControl w:val="0"/>
      <w:tabs>
        <w:tab w:val="left" w:pos="864"/>
        <w:tab w:val="left" w:pos="2153"/>
      </w:tabs>
      <w:snapToGrid w:val="0"/>
      <w:spacing w:before="60" w:after="200" w:line="240" w:lineRule="auto"/>
      <w:ind w:left="1680" w:hanging="420"/>
      <w:jc w:val="both"/>
      <w:textAlignment w:val="auto"/>
    </w:pPr>
    <w:rPr>
      <w:rFonts w:ascii="Times New Roman" w:hAnsi="Times New Roman" w:eastAsia="宋体" w:cs="Times New Roman"/>
      <w:b w:val="0"/>
      <w:bCs/>
      <w:color w:val="000000"/>
      <w:spacing w:val="-2"/>
      <w:kern w:val="2"/>
    </w:rPr>
  </w:style>
  <w:style w:type="paragraph" w:customStyle="1" w:styleId="3348">
    <w:name w:val="样式 标题 3h3H3sect1.2.3 + 仿宋_GB2312 四号"/>
    <w:basedOn w:val="4"/>
    <w:next w:val="1"/>
    <w:uiPriority w:val="0"/>
    <w:pPr>
      <w:keepNext w:val="0"/>
      <w:widowControl w:val="0"/>
      <w:tabs>
        <w:tab w:val="left" w:pos="0"/>
        <w:tab w:val="left" w:pos="1022"/>
        <w:tab w:val="left" w:pos="1080"/>
      </w:tabs>
      <w:spacing w:before="0" w:beforeLines="50" w:after="0" w:line="360" w:lineRule="auto"/>
      <w:jc w:val="both"/>
    </w:pPr>
    <w:rPr>
      <w:rFonts w:hint="eastAsia" w:ascii="仿宋_GB2312" w:hAnsi="Arial Unicode MS" w:eastAsia="仿宋_GB2312"/>
      <w:i/>
      <w:iCs/>
      <w:color w:val="000000"/>
      <w:spacing w:val="20"/>
      <w:kern w:val="11"/>
      <w:sz w:val="28"/>
      <w:szCs w:val="28"/>
      <w:lang w:val="zh-CN"/>
    </w:rPr>
  </w:style>
  <w:style w:type="paragraph" w:customStyle="1" w:styleId="3349">
    <w:name w:val="Char Char Char Char Char Char1 Char Char Char1 Char Char Char1 Char Char Char Char Char Char Char Char Char Char4"/>
    <w:basedOn w:val="1"/>
    <w:next w:val="1"/>
    <w:uiPriority w:val="0"/>
    <w:pPr>
      <w:widowControl w:val="0"/>
      <w:ind w:firstLine="200" w:firstLineChars="200"/>
      <w:jc w:val="both"/>
    </w:pPr>
    <w:rPr>
      <w:rFonts w:ascii="Times New Roman" w:hAnsi="Times New Roman" w:cs="Tms Rmn"/>
      <w:spacing w:val="-2"/>
      <w:szCs w:val="20"/>
    </w:rPr>
  </w:style>
  <w:style w:type="paragraph" w:customStyle="1" w:styleId="3350">
    <w:name w:val="Char Char Char Char Char Char Char Char Char1 Char2"/>
    <w:basedOn w:val="1"/>
    <w:uiPriority w:val="0"/>
    <w:pPr>
      <w:widowControl w:val="0"/>
      <w:spacing w:line="360" w:lineRule="auto"/>
      <w:ind w:firstLine="200" w:firstLineChars="200"/>
      <w:jc w:val="both"/>
    </w:pPr>
    <w:rPr>
      <w:spacing w:val="-2"/>
      <w:szCs w:val="20"/>
    </w:rPr>
  </w:style>
  <w:style w:type="paragraph" w:customStyle="1" w:styleId="3351">
    <w:name w:val="新丰正文"/>
    <w:basedOn w:val="6"/>
    <w:uiPriority w:val="0"/>
    <w:pPr>
      <w:spacing w:line="324" w:lineRule="auto"/>
      <w:ind w:firstLine="200" w:firstLineChars="200"/>
    </w:pPr>
    <w:rPr>
      <w:rFonts w:hint="eastAsia" w:ascii="Calibri" w:hAnsi="Calibri" w:cs="Arial"/>
      <w:sz w:val="21"/>
    </w:rPr>
  </w:style>
  <w:style w:type="paragraph" w:customStyle="1" w:styleId="3352">
    <w:name w:val="样式 样式 正文缩进 + 两端对齐 左侧:  0.81 厘米 首行缩进:  2 字符 + 首行缩进:  2 字符2"/>
    <w:basedOn w:val="1"/>
    <w:uiPriority w:val="0"/>
    <w:pPr>
      <w:widowControl w:val="0"/>
      <w:adjustRightInd w:val="0"/>
      <w:snapToGrid w:val="0"/>
      <w:spacing w:line="360" w:lineRule="auto"/>
      <w:ind w:firstLine="480" w:firstLineChars="200"/>
      <w:jc w:val="both"/>
    </w:pPr>
    <w:rPr>
      <w:spacing w:val="-2"/>
      <w:szCs w:val="20"/>
    </w:rPr>
  </w:style>
  <w:style w:type="paragraph" w:customStyle="1" w:styleId="3353">
    <w:name w:val="表格内居中文字"/>
    <w:basedOn w:val="1577"/>
    <w:uiPriority w:val="0"/>
    <w:pPr>
      <w:snapToGrid w:val="0"/>
      <w:spacing w:before="60" w:line="320" w:lineRule="atLeast"/>
      <w:jc w:val="center"/>
      <w:textAlignment w:val="auto"/>
    </w:pPr>
    <w:rPr>
      <w:rFonts w:ascii="Calibri" w:hAnsi="Calibri"/>
      <w:sz w:val="22"/>
    </w:rPr>
  </w:style>
  <w:style w:type="paragraph" w:customStyle="1" w:styleId="3354">
    <w:name w:val="module-data-expend"/>
    <w:basedOn w:val="1"/>
    <w:uiPriority w:val="0"/>
    <w:pPr>
      <w:pBdr>
        <w:top w:val="single" w:color="000000" w:sz="6" w:space="0"/>
      </w:pBdr>
      <w:shd w:val="clear" w:color="auto" w:fill="EEFFFF"/>
      <w:spacing w:before="100" w:beforeAutospacing="1" w:after="100" w:afterAutospacing="1"/>
    </w:pPr>
    <w:rPr>
      <w:rFonts w:hAnsi="Calibri"/>
      <w:spacing w:val="-2"/>
      <w:szCs w:val="21"/>
    </w:rPr>
  </w:style>
  <w:style w:type="paragraph" w:customStyle="1" w:styleId="3355">
    <w:name w:val="xl182"/>
    <w:basedOn w:val="1"/>
    <w:uiPriority w:val="0"/>
    <w:pPr>
      <w:pBdr>
        <w:bottom w:val="single" w:color="auto" w:sz="8" w:space="0"/>
        <w:right w:val="single" w:color="auto" w:sz="8" w:space="0"/>
      </w:pBdr>
      <w:spacing w:before="100" w:beforeAutospacing="1" w:after="100" w:afterAutospacing="1"/>
      <w:jc w:val="both"/>
    </w:pPr>
    <w:rPr>
      <w:spacing w:val="-2"/>
      <w:szCs w:val="20"/>
    </w:rPr>
  </w:style>
  <w:style w:type="paragraph" w:customStyle="1" w:styleId="3356">
    <w:name w:val="样式 海南化工城正文 + Times New Roman"/>
    <w:basedOn w:val="1463"/>
    <w:uiPriority w:val="0"/>
    <w:pPr>
      <w:spacing w:line="312" w:lineRule="auto"/>
      <w:ind w:firstLine="200"/>
    </w:pPr>
    <w:rPr>
      <w:rFonts w:hAnsi="Calibri"/>
      <w:sz w:val="21"/>
    </w:rPr>
  </w:style>
  <w:style w:type="paragraph" w:customStyle="1" w:styleId="3357">
    <w:name w:val="process-text"/>
    <w:basedOn w:val="1"/>
    <w:uiPriority w:val="0"/>
    <w:pPr>
      <w:spacing w:before="100" w:beforeAutospacing="1" w:after="100" w:afterAutospacing="1" w:line="195" w:lineRule="atLeast"/>
      <w:jc w:val="center"/>
    </w:pPr>
    <w:rPr>
      <w:rFonts w:hAnsi="Calibri"/>
      <w:color w:val="FFFFFF"/>
      <w:spacing w:val="-2"/>
      <w:szCs w:val="21"/>
    </w:rPr>
  </w:style>
  <w:style w:type="paragraph" w:customStyle="1" w:styleId="3358">
    <w:name w:val="表表"/>
    <w:basedOn w:val="554"/>
    <w:uiPriority w:val="0"/>
    <w:pPr>
      <w:spacing w:beforeLines="50" w:line="240" w:lineRule="auto"/>
      <w:ind w:firstLine="422" w:firstLineChars="200"/>
      <w:jc w:val="both"/>
    </w:pPr>
    <w:rPr>
      <w:rFonts w:hAnsi="Times New Roman" w:eastAsia="宋体"/>
      <w:szCs w:val="21"/>
    </w:rPr>
  </w:style>
  <w:style w:type="paragraph" w:customStyle="1" w:styleId="3359">
    <w:name w:val="10"/>
    <w:basedOn w:val="1"/>
    <w:next w:val="31"/>
    <w:uiPriority w:val="0"/>
    <w:pPr>
      <w:widowControl w:val="0"/>
      <w:adjustRightInd w:val="0"/>
      <w:spacing w:after="120" w:line="312" w:lineRule="atLeast"/>
      <w:jc w:val="both"/>
    </w:pPr>
    <w:rPr>
      <w:rFonts w:hAnsi="Calibri" w:cs="黑体"/>
      <w:spacing w:val="-2"/>
      <w:sz w:val="16"/>
      <w:szCs w:val="16"/>
    </w:rPr>
  </w:style>
  <w:style w:type="paragraph" w:customStyle="1" w:styleId="3360">
    <w:name w:val="检索10"/>
    <w:basedOn w:val="2153"/>
    <w:uiPriority w:val="0"/>
    <w:pPr>
      <w:ind w:left="2722"/>
    </w:pPr>
    <w:rPr>
      <w:color w:val="000080"/>
    </w:rPr>
  </w:style>
  <w:style w:type="paragraph" w:customStyle="1" w:styleId="3361">
    <w:name w:val="样式 样式 标题 2标题 21标题 121标题 2 Char1 Char节H2节标题 1.1节标题 1.1 Char... +"/>
    <w:basedOn w:val="1227"/>
    <w:uiPriority w:val="0"/>
    <w:pPr>
      <w:keepNext w:val="0"/>
      <w:keepLines w:val="0"/>
      <w:widowControl/>
      <w:tabs>
        <w:tab w:val="left" w:pos="576"/>
        <w:tab w:val="clear" w:pos="1476"/>
      </w:tabs>
      <w:adjustRightInd w:val="0"/>
      <w:spacing w:before="100" w:after="100"/>
      <w:jc w:val="left"/>
    </w:pPr>
    <w:rPr>
      <w:rFonts w:ascii="Times New Roman" w:hAnsi="Times New Roman"/>
      <w:bCs/>
    </w:rPr>
  </w:style>
  <w:style w:type="paragraph" w:customStyle="1" w:styleId="3362">
    <w:name w:val="样式 正文文本缩进 + 小四 非加粗 非倾斜 行距: 固定值 20 磅"/>
    <w:basedOn w:val="36"/>
    <w:uiPriority w:val="0"/>
    <w:pPr>
      <w:widowControl w:val="0"/>
      <w:spacing w:after="0" w:line="440" w:lineRule="exact"/>
      <w:ind w:left="0" w:leftChars="0" w:firstLine="454"/>
      <w:jc w:val="both"/>
    </w:pPr>
    <w:rPr>
      <w:spacing w:val="-2"/>
      <w:kern w:val="2"/>
    </w:rPr>
  </w:style>
  <w:style w:type="paragraph" w:customStyle="1" w:styleId="3363">
    <w:name w:val="正文文本缩进 31"/>
    <w:basedOn w:val="1"/>
    <w:uiPriority w:val="0"/>
    <w:pPr>
      <w:widowControl w:val="0"/>
      <w:spacing w:after="120"/>
      <w:ind w:left="200" w:leftChars="200"/>
      <w:jc w:val="both"/>
    </w:pPr>
    <w:rPr>
      <w:rFonts w:ascii="Calibri" w:hAnsi="Calibri" w:cs="黑体"/>
      <w:kern w:val="2"/>
      <w:sz w:val="16"/>
      <w:szCs w:val="16"/>
    </w:rPr>
  </w:style>
  <w:style w:type="paragraph" w:customStyle="1" w:styleId="3364">
    <w:name w:val="文档结构图11"/>
    <w:basedOn w:val="1"/>
    <w:uiPriority w:val="0"/>
    <w:pPr>
      <w:widowControl w:val="0"/>
      <w:shd w:val="clear" w:color="auto" w:fill="000080"/>
      <w:tabs>
        <w:tab w:val="left" w:pos="0"/>
      </w:tabs>
      <w:adjustRightInd w:val="0"/>
      <w:snapToGrid w:val="0"/>
      <w:spacing w:line="360" w:lineRule="auto"/>
      <w:ind w:right="-40" w:firstLine="595"/>
      <w:jc w:val="both"/>
    </w:pPr>
    <w:rPr>
      <w:rFonts w:ascii="Times New Roman" w:hAnsi="Times New Roman" w:cs="黑体"/>
      <w:spacing w:val="-2"/>
      <w:sz w:val="28"/>
      <w:szCs w:val="20"/>
    </w:rPr>
  </w:style>
  <w:style w:type="paragraph" w:customStyle="1" w:styleId="3365">
    <w:name w:val="特殊标题３"/>
    <w:basedOn w:val="1"/>
    <w:uiPriority w:val="0"/>
    <w:pPr>
      <w:widowControl w:val="0"/>
      <w:overflowPunct w:val="0"/>
      <w:autoSpaceDE w:val="0"/>
      <w:autoSpaceDN w:val="0"/>
      <w:adjustRightInd w:val="0"/>
      <w:spacing w:line="360" w:lineRule="auto"/>
      <w:jc w:val="both"/>
    </w:pPr>
    <w:rPr>
      <w:rFonts w:ascii="Times New Roman" w:hAnsi="Times New Roman" w:eastAsia="仿宋_GB2312" w:cs="黑体"/>
      <w:spacing w:val="-2"/>
      <w:sz w:val="28"/>
      <w:szCs w:val="20"/>
    </w:rPr>
  </w:style>
  <w:style w:type="paragraph" w:customStyle="1" w:styleId="3366">
    <w:name w:val="样式 题注 + 首行缩进:  2 字符2"/>
    <w:basedOn w:val="22"/>
    <w:uiPriority w:val="0"/>
    <w:pPr>
      <w:keepNext/>
      <w:widowControl w:val="0"/>
      <w:snapToGrid w:val="0"/>
      <w:spacing w:before="120" w:after="120" w:line="440" w:lineRule="exact"/>
      <w:textAlignment w:val="auto"/>
    </w:pPr>
    <w:rPr>
      <w:rFonts w:ascii="黑体" w:hAnsi="Calibri" w:eastAsia="黑体" w:cs="Times New Roman"/>
    </w:rPr>
  </w:style>
  <w:style w:type="paragraph" w:customStyle="1" w:styleId="3367">
    <w:name w:val="第 X 页 共 Y 页"/>
    <w:uiPriority w:val="0"/>
    <w:pPr>
      <w:widowControl w:val="0"/>
      <w:jc w:val="both"/>
    </w:pPr>
    <w:rPr>
      <w:rFonts w:ascii="Times New Roman" w:hAnsi="Times New Roman" w:eastAsia="宋体" w:cs="Times New Roman"/>
      <w:lang w:val="en-US" w:eastAsia="zh-CN" w:bidi="ar-SA"/>
    </w:rPr>
  </w:style>
  <w:style w:type="paragraph" w:customStyle="1" w:styleId="3368">
    <w:name w:val="Char Char Char Char Char Char Char Char Char Char Char Char Char Char Char Char Char Char Char Char Char Char Char Char Char1"/>
    <w:basedOn w:val="1"/>
    <w:uiPriority w:val="0"/>
    <w:pPr>
      <w:spacing w:after="160" w:line="240" w:lineRule="exact"/>
    </w:pPr>
    <w:rPr>
      <w:rFonts w:ascii="Verdana" w:hAnsi="Verdana" w:cs="黑体"/>
      <w:spacing w:val="-2"/>
      <w:sz w:val="20"/>
      <w:szCs w:val="20"/>
      <w:lang w:eastAsia="en-US"/>
    </w:rPr>
  </w:style>
  <w:style w:type="paragraph" w:customStyle="1" w:styleId="3369">
    <w:name w:val="目录标题"/>
    <w:basedOn w:val="1"/>
    <w:uiPriority w:val="0"/>
    <w:pPr>
      <w:spacing w:before="566" w:after="544" w:line="566" w:lineRule="atLeast"/>
      <w:ind w:firstLine="419"/>
      <w:jc w:val="center"/>
    </w:pPr>
    <w:rPr>
      <w:rFonts w:ascii="Arial" w:hAnsi="Times New Roman" w:eastAsia="黑体" w:cs="黑体"/>
      <w:color w:val="000000"/>
      <w:spacing w:val="566"/>
      <w:sz w:val="54"/>
      <w:szCs w:val="20"/>
      <w:u w:color="000000"/>
    </w:rPr>
  </w:style>
  <w:style w:type="paragraph" w:customStyle="1" w:styleId="3370">
    <w:name w:val="样式 标题 5 + 居中"/>
    <w:basedOn w:val="8"/>
    <w:uiPriority w:val="0"/>
    <w:pPr>
      <w:keepNext w:val="0"/>
      <w:keepLines w:val="0"/>
      <w:widowControl w:val="0"/>
      <w:tabs>
        <w:tab w:val="left" w:pos="1008"/>
        <w:tab w:val="left" w:pos="2100"/>
      </w:tabs>
      <w:adjustRightInd/>
      <w:spacing w:before="0" w:after="0" w:line="500" w:lineRule="exact"/>
      <w:ind w:left="1008" w:hanging="1008"/>
      <w:jc w:val="center"/>
      <w:textAlignment w:val="auto"/>
    </w:pPr>
    <w:rPr>
      <w:rFonts w:hint="eastAsia" w:hAnsi="宋体"/>
      <w:b w:val="0"/>
      <w:bCs/>
      <w:spacing w:val="-2"/>
      <w:kern w:val="2"/>
      <w:szCs w:val="20"/>
    </w:rPr>
  </w:style>
  <w:style w:type="paragraph" w:customStyle="1" w:styleId="3371">
    <w:name w:val="缺省文本"/>
    <w:basedOn w:val="1"/>
    <w:uiPriority w:val="0"/>
    <w:pPr>
      <w:widowControl w:val="0"/>
      <w:autoSpaceDE w:val="0"/>
      <w:autoSpaceDN w:val="0"/>
      <w:adjustRightInd w:val="0"/>
    </w:pPr>
    <w:rPr>
      <w:rFonts w:ascii="Times New Roman" w:hAnsi="Times New Roman" w:cs="黑体"/>
      <w:spacing w:val="-2"/>
      <w:szCs w:val="20"/>
    </w:rPr>
  </w:style>
  <w:style w:type="paragraph" w:customStyle="1" w:styleId="3372">
    <w:name w:val="tip-msg-label"/>
    <w:basedOn w:val="1"/>
    <w:uiPriority w:val="0"/>
    <w:pPr>
      <w:spacing w:before="100" w:beforeAutospacing="1" w:after="100" w:afterAutospacing="1"/>
    </w:pPr>
    <w:rPr>
      <w:rFonts w:hAnsi="Calibri"/>
      <w:b/>
      <w:bCs/>
      <w:spacing w:val="-2"/>
      <w:szCs w:val="21"/>
    </w:rPr>
  </w:style>
  <w:style w:type="paragraph" w:customStyle="1" w:styleId="3373">
    <w:name w:val="haha"/>
    <w:basedOn w:val="1"/>
    <w:uiPriority w:val="0"/>
    <w:pPr>
      <w:widowControl w:val="0"/>
      <w:spacing w:beforeLines="20" w:line="360" w:lineRule="auto"/>
      <w:ind w:firstLine="480" w:firstLineChars="200"/>
      <w:jc w:val="both"/>
    </w:pPr>
    <w:rPr>
      <w:rFonts w:ascii="Times New Roman" w:hAnsi="Times New Roman" w:eastAsia="仿宋_GB2312" w:cs="黑体"/>
      <w:color w:val="000000"/>
      <w:spacing w:val="-2"/>
      <w:szCs w:val="20"/>
    </w:rPr>
  </w:style>
  <w:style w:type="paragraph" w:customStyle="1" w:styleId="3374">
    <w:name w:val="album-border1"/>
    <w:basedOn w:val="1"/>
    <w:uiPriority w:val="0"/>
    <w:pPr>
      <w:pBdr>
        <w:top w:val="single" w:color="B7B7B7" w:sz="6" w:space="0"/>
        <w:left w:val="single" w:color="B7B7B7" w:sz="6" w:space="0"/>
        <w:bottom w:val="single" w:color="B7B7B7" w:sz="6" w:space="0"/>
        <w:right w:val="single" w:color="B7B7B7" w:sz="6" w:space="0"/>
      </w:pBdr>
      <w:shd w:val="clear" w:color="auto" w:fill="FFFFFF"/>
      <w:spacing w:before="100" w:beforeAutospacing="1" w:after="100" w:afterAutospacing="1"/>
    </w:pPr>
    <w:rPr>
      <w:rFonts w:hAnsi="Calibri"/>
      <w:spacing w:val="-2"/>
      <w:szCs w:val="21"/>
    </w:rPr>
  </w:style>
  <w:style w:type="paragraph" w:customStyle="1" w:styleId="3375">
    <w:name w:val="杠式表格"/>
    <w:basedOn w:val="1"/>
    <w:uiPriority w:val="0"/>
    <w:pPr>
      <w:widowControl w:val="0"/>
      <w:adjustRightInd w:val="0"/>
      <w:snapToGrid w:val="0"/>
      <w:spacing w:after="120" w:line="360" w:lineRule="auto"/>
      <w:jc w:val="center"/>
    </w:pPr>
    <w:rPr>
      <w:rFonts w:ascii="Times New Roman" w:hAnsi="Times New Roman" w:cs="黑体"/>
      <w:spacing w:val="-2"/>
      <w:sz w:val="28"/>
      <w:szCs w:val="20"/>
    </w:rPr>
  </w:style>
  <w:style w:type="paragraph" w:customStyle="1" w:styleId="3376">
    <w:name w:val="CM7"/>
    <w:basedOn w:val="1"/>
    <w:next w:val="1"/>
    <w:uiPriority w:val="0"/>
    <w:pPr>
      <w:widowControl w:val="0"/>
      <w:autoSpaceDE w:val="0"/>
      <w:autoSpaceDN w:val="0"/>
      <w:adjustRightInd w:val="0"/>
      <w:spacing w:after="198"/>
    </w:pPr>
    <w:rPr>
      <w:rFonts w:ascii="TTE1CFADF8t00" w:hAnsi="Calibri" w:eastAsia="TTE1CFADF8t00" w:cs="黑体"/>
      <w:spacing w:val="-2"/>
      <w:szCs w:val="20"/>
    </w:rPr>
  </w:style>
  <w:style w:type="paragraph" w:customStyle="1" w:styleId="3377">
    <w:name w:val="表尾注"/>
    <w:basedOn w:val="1"/>
    <w:next w:val="1"/>
    <w:uiPriority w:val="0"/>
    <w:pPr>
      <w:widowControl w:val="0"/>
      <w:autoSpaceDE w:val="0"/>
      <w:autoSpaceDN w:val="0"/>
      <w:adjustRightInd w:val="0"/>
      <w:spacing w:after="240"/>
      <w:jc w:val="both"/>
    </w:pPr>
    <w:rPr>
      <w:rFonts w:ascii="Arial" w:hAnsi="Arial"/>
      <w:spacing w:val="-2"/>
      <w:sz w:val="18"/>
      <w:szCs w:val="21"/>
    </w:rPr>
  </w:style>
  <w:style w:type="paragraph" w:customStyle="1" w:styleId="3378">
    <w:name w:val="二级标题 Char Char Char"/>
    <w:basedOn w:val="1"/>
    <w:next w:val="1"/>
    <w:uiPriority w:val="0"/>
    <w:pPr>
      <w:widowControl w:val="0"/>
      <w:spacing w:line="529" w:lineRule="exact"/>
      <w:ind w:firstLine="200" w:firstLineChars="200"/>
      <w:jc w:val="both"/>
    </w:pPr>
    <w:rPr>
      <w:rFonts w:hAnsi="Calibri"/>
      <w:spacing w:val="-2"/>
      <w:szCs w:val="20"/>
    </w:rPr>
  </w:style>
  <w:style w:type="paragraph" w:customStyle="1" w:styleId="3379">
    <w:name w:val="pic1"/>
    <w:basedOn w:val="1"/>
    <w:uiPriority w:val="0"/>
    <w:pPr>
      <w:pBdr>
        <w:top w:val="single" w:color="DEDFE1" w:sz="6" w:space="3"/>
        <w:left w:val="single" w:color="DEDFE1" w:sz="6" w:space="3"/>
        <w:bottom w:val="single" w:color="DEDFE1" w:sz="6" w:space="3"/>
        <w:right w:val="single" w:color="DEDFE1" w:sz="6" w:space="3"/>
      </w:pBdr>
      <w:spacing w:before="30"/>
      <w:ind w:right="225"/>
      <w:jc w:val="center"/>
    </w:pPr>
    <w:rPr>
      <w:rFonts w:hAnsi="Calibri"/>
      <w:spacing w:val="-2"/>
      <w:sz w:val="18"/>
      <w:szCs w:val="18"/>
    </w:rPr>
  </w:style>
  <w:style w:type="paragraph" w:customStyle="1" w:styleId="3380">
    <w:name w:val="批注框文本 Char Char"/>
    <w:basedOn w:val="1"/>
    <w:uiPriority w:val="0"/>
    <w:pPr>
      <w:widowControl w:val="0"/>
      <w:jc w:val="both"/>
    </w:pPr>
    <w:rPr>
      <w:rFonts w:ascii="Times New Roman" w:hAnsi="Times New Roman" w:cs="黑体"/>
      <w:spacing w:val="-2"/>
      <w:sz w:val="18"/>
      <w:szCs w:val="20"/>
    </w:rPr>
  </w:style>
  <w:style w:type="paragraph" w:customStyle="1" w:styleId="3381">
    <w:name w:val="TOC Heading"/>
    <w:basedOn w:val="2"/>
    <w:next w:val="1"/>
    <w:qFormat/>
    <w:uiPriority w:val="0"/>
    <w:pPr>
      <w:widowControl/>
      <w:spacing w:before="480" w:after="0" w:line="276" w:lineRule="auto"/>
      <w:jc w:val="left"/>
      <w:outlineLvl w:val="9"/>
    </w:pPr>
    <w:rPr>
      <w:rFonts w:ascii="Cambria" w:hAnsi="Cambria" w:cs="宋体"/>
      <w:color w:val="365F91"/>
      <w:spacing w:val="-2"/>
      <w:kern w:val="0"/>
      <w:szCs w:val="28"/>
    </w:rPr>
  </w:style>
  <w:style w:type="paragraph" w:customStyle="1" w:styleId="3382">
    <w:name w:val="样式 正文 + 四号 加粗 首行缩进:  0 厘米"/>
    <w:basedOn w:val="966"/>
    <w:uiPriority w:val="0"/>
    <w:pPr>
      <w:jc w:val="center"/>
    </w:pPr>
    <w:rPr>
      <w:b/>
      <w:bCs/>
      <w:sz w:val="28"/>
    </w:rPr>
  </w:style>
  <w:style w:type="paragraph" w:customStyle="1" w:styleId="3383">
    <w:name w:val="标题1－0909"/>
    <w:basedOn w:val="1"/>
    <w:uiPriority w:val="0"/>
    <w:pPr>
      <w:keepNext/>
      <w:keepLines/>
      <w:widowControl w:val="0"/>
      <w:tabs>
        <w:tab w:val="left" w:pos="1020"/>
        <w:tab w:val="left" w:pos="1049"/>
      </w:tabs>
      <w:adjustRightInd w:val="0"/>
      <w:snapToGrid w:val="0"/>
      <w:spacing w:beforeLines="200" w:after="120" w:line="400" w:lineRule="exact"/>
      <w:ind w:left="1049" w:hanging="851"/>
      <w:jc w:val="center"/>
      <w:outlineLvl w:val="0"/>
    </w:pPr>
    <w:rPr>
      <w:rFonts w:ascii="Times New Roman" w:hAnsi="Times New Roman" w:eastAsia="黑体" w:cs="黑体"/>
      <w:b/>
      <w:bCs/>
      <w:spacing w:val="-2"/>
      <w:kern w:val="44"/>
      <w:sz w:val="32"/>
      <w:szCs w:val="20"/>
    </w:rPr>
  </w:style>
  <w:style w:type="paragraph" w:customStyle="1" w:styleId="3384">
    <w:name w:val="relation-split2"/>
    <w:basedOn w:val="1"/>
    <w:uiPriority w:val="0"/>
    <w:pPr>
      <w:spacing w:before="100" w:beforeAutospacing="1" w:after="100" w:afterAutospacing="1"/>
    </w:pPr>
    <w:rPr>
      <w:rFonts w:hAnsi="Calibri"/>
      <w:vanish/>
      <w:spacing w:val="-2"/>
      <w:szCs w:val="21"/>
    </w:rPr>
  </w:style>
  <w:style w:type="paragraph" w:customStyle="1" w:styleId="3385">
    <w:name w:val="uc-r"/>
    <w:basedOn w:val="1"/>
    <w:uiPriority w:val="0"/>
    <w:pPr>
      <w:spacing w:before="100" w:beforeAutospacing="1" w:after="100" w:afterAutospacing="1"/>
    </w:pPr>
    <w:rPr>
      <w:rFonts w:hAnsi="Calibri"/>
      <w:spacing w:val="-2"/>
      <w:szCs w:val="21"/>
    </w:rPr>
  </w:style>
  <w:style w:type="paragraph" w:customStyle="1" w:styleId="3386">
    <w:name w:val="样式 (西文) 仿宋_GB2312 (中文) 仿宋_GB2312 黑色 段前: 0.5 行 行距: 1.5 倍行距 首...1"/>
    <w:basedOn w:val="1"/>
    <w:uiPriority w:val="0"/>
    <w:pPr>
      <w:widowControl w:val="0"/>
      <w:spacing w:line="300" w:lineRule="auto"/>
      <w:jc w:val="both"/>
    </w:pPr>
    <w:rPr>
      <w:rFonts w:ascii="仿宋_GB2312" w:hAnsi="Calibri" w:eastAsia="仿宋_GB2312" w:cs="黑体"/>
      <w:color w:val="000000"/>
      <w:spacing w:val="-2"/>
      <w:sz w:val="28"/>
      <w:szCs w:val="20"/>
    </w:rPr>
  </w:style>
  <w:style w:type="paragraph" w:customStyle="1" w:styleId="3387">
    <w:name w:val="文档结构图12"/>
    <w:basedOn w:val="1"/>
    <w:uiPriority w:val="0"/>
    <w:pPr>
      <w:widowControl w:val="0"/>
      <w:shd w:val="clear" w:color="auto" w:fill="000080"/>
      <w:tabs>
        <w:tab w:val="left" w:pos="0"/>
      </w:tabs>
      <w:adjustRightInd w:val="0"/>
      <w:snapToGrid w:val="0"/>
      <w:spacing w:line="360" w:lineRule="auto"/>
      <w:ind w:right="-40" w:firstLine="595"/>
      <w:jc w:val="both"/>
    </w:pPr>
    <w:rPr>
      <w:rFonts w:ascii="Times New Roman" w:hAnsi="Times New Roman" w:cs="黑体"/>
      <w:spacing w:val="-2"/>
      <w:sz w:val="28"/>
      <w:szCs w:val="20"/>
    </w:rPr>
  </w:style>
  <w:style w:type="paragraph" w:customStyle="1" w:styleId="3388">
    <w:name w:val="piece"/>
    <w:basedOn w:val="1"/>
    <w:uiPriority w:val="0"/>
    <w:pPr>
      <w:spacing w:before="100" w:beforeAutospacing="1" w:after="100" w:afterAutospacing="1"/>
    </w:pPr>
    <w:rPr>
      <w:rFonts w:hAnsi="Calibri"/>
      <w:spacing w:val="-2"/>
      <w:szCs w:val="21"/>
    </w:rPr>
  </w:style>
  <w:style w:type="paragraph" w:customStyle="1" w:styleId="3389">
    <w:name w:val="先生/女士："/>
    <w:uiPriority w:val="0"/>
    <w:pPr>
      <w:widowControl w:val="0"/>
      <w:jc w:val="both"/>
    </w:pPr>
    <w:rPr>
      <w:rFonts w:ascii="Times New Roman" w:hAnsi="Times New Roman" w:eastAsia="宋体" w:cs="Times New Roman"/>
      <w:lang w:val="en-US" w:eastAsia="zh-CN" w:bidi="ar-SA"/>
    </w:rPr>
  </w:style>
  <w:style w:type="paragraph" w:customStyle="1" w:styleId="3390">
    <w:name w:val="font20"/>
    <w:basedOn w:val="1"/>
    <w:uiPriority w:val="0"/>
    <w:pPr>
      <w:widowControl w:val="0"/>
      <w:spacing w:before="100" w:beforeAutospacing="1" w:after="100" w:afterAutospacing="1"/>
      <w:jc w:val="both"/>
    </w:pPr>
    <w:rPr>
      <w:rFonts w:ascii="Times New Roman" w:hAnsi="Times New Roman" w:cs="黑体"/>
      <w:b/>
      <w:bCs/>
      <w:spacing w:val="-2"/>
      <w:szCs w:val="20"/>
    </w:rPr>
  </w:style>
  <w:style w:type="paragraph" w:customStyle="1" w:styleId="3391">
    <w:name w:val="xl151"/>
    <w:basedOn w:val="1"/>
    <w:uiPriority w:val="0"/>
    <w:pPr>
      <w:pBdr>
        <w:top w:val="single" w:color="auto" w:sz="4" w:space="0"/>
        <w:left w:val="single" w:color="auto" w:sz="4" w:space="0"/>
        <w:bottom w:val="single" w:color="auto" w:sz="4" w:space="0"/>
      </w:pBdr>
      <w:spacing w:before="100" w:beforeAutospacing="1" w:after="100" w:afterAutospacing="1"/>
      <w:jc w:val="center"/>
    </w:pPr>
    <w:rPr>
      <w:b/>
      <w:bCs/>
      <w:spacing w:val="-2"/>
      <w:szCs w:val="20"/>
    </w:rPr>
  </w:style>
  <w:style w:type="paragraph" w:customStyle="1" w:styleId="3392">
    <w:name w:val="样式 (西文) 宋体 小四 段前: 6 磅 段后: 6 磅 行距: 多倍行距 1.25 字行 首行缩进:  2 字符"/>
    <w:basedOn w:val="1"/>
    <w:uiPriority w:val="0"/>
    <w:pPr>
      <w:widowControl w:val="0"/>
      <w:spacing w:before="120" w:after="120" w:line="300" w:lineRule="auto"/>
      <w:ind w:firstLine="200" w:firstLineChars="200"/>
      <w:jc w:val="both"/>
    </w:pPr>
    <w:rPr>
      <w:rFonts w:hAnsi="Calibri"/>
      <w:spacing w:val="-2"/>
      <w:szCs w:val="20"/>
    </w:rPr>
  </w:style>
  <w:style w:type="paragraph" w:customStyle="1" w:styleId="3393">
    <w:name w:val="样式 样式 样式 样式 (西文) 仿宋_GB2312 (中文) 仿宋_GB2312 加粗 段前: 0.5 行 段后: 6 磅 行...1"/>
    <w:basedOn w:val="1"/>
    <w:uiPriority w:val="0"/>
    <w:pPr>
      <w:widowControl w:val="0"/>
      <w:spacing w:line="300" w:lineRule="auto"/>
      <w:jc w:val="both"/>
    </w:pPr>
    <w:rPr>
      <w:rFonts w:ascii="Times New Roman" w:hAnsi="Times New Roman" w:eastAsia="仿宋_GB2312" w:cs="黑体"/>
      <w:b/>
      <w:bCs/>
      <w:spacing w:val="-2"/>
      <w:sz w:val="28"/>
      <w:szCs w:val="20"/>
    </w:rPr>
  </w:style>
  <w:style w:type="paragraph" w:customStyle="1" w:styleId="3394">
    <w:name w:val="page-current"/>
    <w:basedOn w:val="1"/>
    <w:uiPriority w:val="0"/>
    <w:pPr>
      <w:spacing w:before="100" w:beforeAutospacing="1" w:after="100" w:afterAutospacing="1"/>
    </w:pPr>
    <w:rPr>
      <w:rFonts w:hAnsi="Calibri"/>
      <w:spacing w:val="-2"/>
      <w:szCs w:val="21"/>
    </w:rPr>
  </w:style>
  <w:style w:type="paragraph" w:customStyle="1" w:styleId="3395">
    <w:name w:val="word"/>
    <w:basedOn w:val="1"/>
    <w:uiPriority w:val="0"/>
    <w:pPr>
      <w:widowControl w:val="0"/>
      <w:spacing w:line="360" w:lineRule="auto"/>
      <w:ind w:firstLine="480" w:firstLineChars="200"/>
      <w:jc w:val="both"/>
    </w:pPr>
    <w:rPr>
      <w:rFonts w:cs="黑体"/>
      <w:kern w:val="2"/>
      <w:szCs w:val="22"/>
    </w:rPr>
  </w:style>
  <w:style w:type="paragraph" w:customStyle="1" w:styleId="3396">
    <w:name w:val="样式 标题 2标题 21标题 121标题 2 Char1 Char节H2节标题 1.1节标题 1.1 Char...1"/>
    <w:basedOn w:val="3"/>
    <w:uiPriority w:val="0"/>
    <w:pPr>
      <w:keepNext w:val="0"/>
      <w:keepLines w:val="0"/>
      <w:tabs>
        <w:tab w:val="left" w:pos="1476"/>
      </w:tabs>
      <w:adjustRightInd w:val="0"/>
      <w:spacing w:line="360" w:lineRule="auto"/>
      <w:ind w:left="840" w:hanging="420"/>
    </w:pPr>
    <w:rPr>
      <w:rFonts w:ascii="黑体" w:hAnsi="黑体" w:eastAsia="黑体" w:cs="宋体"/>
      <w:bCs w:val="0"/>
      <w:color w:val="000000"/>
      <w:spacing w:val="-2"/>
      <w:sz w:val="28"/>
      <w:szCs w:val="20"/>
    </w:rPr>
  </w:style>
  <w:style w:type="paragraph" w:customStyle="1" w:styleId="3397">
    <w:name w:val="td"/>
    <w:basedOn w:val="1"/>
    <w:uiPriority w:val="0"/>
    <w:pPr>
      <w:spacing w:before="100" w:beforeAutospacing="1" w:after="100" w:afterAutospacing="1" w:line="360" w:lineRule="auto"/>
    </w:pPr>
    <w:rPr>
      <w:rFonts w:ascii="Times New Roman" w:hAnsi="Times New Roman" w:eastAsia="Arial Unicode MS" w:cs="黑体"/>
      <w:spacing w:val="-2"/>
      <w:sz w:val="18"/>
      <w:szCs w:val="20"/>
    </w:rPr>
  </w:style>
  <w:style w:type="paragraph" w:customStyle="1" w:styleId="3398">
    <w:name w:val="03节"/>
    <w:basedOn w:val="1"/>
    <w:uiPriority w:val="0"/>
    <w:pPr>
      <w:widowControl w:val="0"/>
      <w:tabs>
        <w:tab w:val="left" w:pos="-2126"/>
      </w:tabs>
      <w:spacing w:before="120" w:after="120" w:line="360" w:lineRule="auto"/>
      <w:ind w:left="-850"/>
      <w:jc w:val="center"/>
      <w:outlineLvl w:val="2"/>
    </w:pPr>
    <w:rPr>
      <w:rFonts w:ascii="Times New Roman" w:hAnsi="Times New Roman" w:eastAsia="黑体" w:cs="黑体"/>
      <w:spacing w:val="2"/>
      <w:szCs w:val="20"/>
    </w:rPr>
  </w:style>
  <w:style w:type="paragraph" w:customStyle="1" w:styleId="3399">
    <w:name w:val="xl133"/>
    <w:basedOn w:val="1"/>
    <w:uiPriority w:val="0"/>
    <w:pPr>
      <w:pBdr>
        <w:left w:val="single" w:color="auto" w:sz="4" w:space="0"/>
        <w:bottom w:val="single" w:color="auto" w:sz="4" w:space="0"/>
        <w:right w:val="single" w:color="auto" w:sz="4" w:space="0"/>
      </w:pBdr>
      <w:spacing w:before="100" w:beforeAutospacing="1" w:after="100" w:afterAutospacing="1"/>
    </w:pPr>
    <w:rPr>
      <w:b/>
      <w:bCs/>
      <w:spacing w:val="-2"/>
      <w:szCs w:val="20"/>
    </w:rPr>
  </w:style>
  <w:style w:type="paragraph" w:customStyle="1" w:styleId="3400">
    <w:name w:val="文章附标题"/>
    <w:basedOn w:val="1"/>
    <w:uiPriority w:val="0"/>
    <w:pPr>
      <w:spacing w:before="187" w:after="175" w:line="374" w:lineRule="atLeast"/>
      <w:jc w:val="center"/>
    </w:pPr>
    <w:rPr>
      <w:rFonts w:ascii="Times New Roman" w:hAnsi="Times New Roman" w:cs="黑体"/>
      <w:color w:val="000000"/>
      <w:spacing w:val="-2"/>
      <w:sz w:val="36"/>
      <w:szCs w:val="20"/>
      <w:u w:color="000000"/>
    </w:rPr>
  </w:style>
  <w:style w:type="paragraph" w:customStyle="1" w:styleId="3401">
    <w:name w:val="icon-growup-task"/>
    <w:basedOn w:val="1"/>
    <w:uiPriority w:val="0"/>
    <w:pPr>
      <w:spacing w:before="100" w:beforeAutospacing="1" w:after="100" w:afterAutospacing="1"/>
    </w:pPr>
    <w:rPr>
      <w:rFonts w:hAnsi="Calibri"/>
      <w:spacing w:val="-2"/>
      <w:szCs w:val="21"/>
    </w:rPr>
  </w:style>
  <w:style w:type="paragraph" w:customStyle="1" w:styleId="3402">
    <w:name w:val="sub-anchor"/>
    <w:basedOn w:val="1"/>
    <w:uiPriority w:val="0"/>
    <w:pPr>
      <w:spacing w:before="100" w:beforeAutospacing="1" w:after="100" w:afterAutospacing="1" w:line="75" w:lineRule="atLeast"/>
    </w:pPr>
    <w:rPr>
      <w:rFonts w:hAnsi="Calibri"/>
      <w:spacing w:val="-2"/>
      <w:sz w:val="8"/>
      <w:szCs w:val="8"/>
    </w:rPr>
  </w:style>
  <w:style w:type="paragraph" w:customStyle="1" w:styleId="3403">
    <w:name w:val="스타일"/>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67" w:lineRule="auto"/>
      <w:jc w:val="both"/>
    </w:pPr>
    <w:rPr>
      <w:rFonts w:ascii="Batang" w:hAnsi="Times New Roman" w:eastAsia="Batang" w:cs="Times New Roman"/>
      <w:b/>
      <w:bCs/>
      <w:color w:val="000000"/>
      <w:sz w:val="32"/>
      <w:szCs w:val="32"/>
      <w:lang w:val="en-US" w:eastAsia="ko-KR" w:bidi="ar-SA"/>
    </w:rPr>
  </w:style>
  <w:style w:type="paragraph" w:customStyle="1" w:styleId="3404">
    <w:name w:val="input"/>
    <w:basedOn w:val="1"/>
    <w:uiPriority w:val="0"/>
    <w:pPr>
      <w:pBdr>
        <w:top w:val="single" w:color="EFEFEF" w:sz="6" w:space="0"/>
        <w:left w:val="single" w:color="EFEFEF" w:sz="6" w:space="0"/>
      </w:pBdr>
      <w:shd w:val="clear" w:color="auto" w:fill="FFFFFF"/>
      <w:spacing w:before="100" w:beforeAutospacing="1" w:after="100" w:afterAutospacing="1"/>
    </w:pPr>
    <w:rPr>
      <w:rFonts w:ascii="Arial Unicode MS" w:hAnsi="Arial Unicode MS" w:eastAsia="Arial Unicode MS" w:cs="黑体"/>
      <w:color w:val="999999"/>
      <w:spacing w:val="-2"/>
      <w:sz w:val="18"/>
      <w:szCs w:val="20"/>
    </w:rPr>
  </w:style>
  <w:style w:type="paragraph" w:customStyle="1" w:styleId="3405">
    <w:name w:val="end"/>
    <w:basedOn w:val="1"/>
    <w:uiPriority w:val="0"/>
    <w:pPr>
      <w:spacing w:before="150" w:after="450"/>
    </w:pPr>
    <w:rPr>
      <w:rFonts w:hAnsi="Calibri"/>
      <w:spacing w:val="-2"/>
      <w:szCs w:val="21"/>
    </w:rPr>
  </w:style>
  <w:style w:type="paragraph" w:customStyle="1" w:styleId="3406">
    <w:name w:val="亲启"/>
    <w:uiPriority w:val="0"/>
    <w:pPr>
      <w:widowControl w:val="0"/>
      <w:jc w:val="both"/>
    </w:pPr>
    <w:rPr>
      <w:rFonts w:ascii="Times New Roman" w:hAnsi="Times New Roman" w:eastAsia="宋体" w:cs="Times New Roman"/>
      <w:lang w:val="en-US" w:eastAsia="zh-CN" w:bidi="ar-SA"/>
    </w:rPr>
  </w:style>
  <w:style w:type="paragraph" w:customStyle="1" w:styleId="3407">
    <w:name w:val="样式 Arial 三号 左 段前: 4.65 磅 行距: 固定值 24 磅"/>
    <w:basedOn w:val="1"/>
    <w:uiPriority w:val="0"/>
    <w:pPr>
      <w:widowControl w:val="0"/>
      <w:spacing w:before="60" w:line="480" w:lineRule="exact"/>
      <w:ind w:firstLine="200" w:firstLineChars="200"/>
    </w:pPr>
    <w:rPr>
      <w:rFonts w:ascii="Arial" w:hAnsi="Arial" w:cs="Arial"/>
      <w:spacing w:val="-2"/>
      <w:sz w:val="32"/>
      <w:szCs w:val="32"/>
    </w:rPr>
  </w:style>
  <w:style w:type="paragraph" w:customStyle="1" w:styleId="3408">
    <w:name w:val="Char91"/>
    <w:basedOn w:val="1"/>
    <w:uiPriority w:val="0"/>
    <w:pPr>
      <w:widowControl w:val="0"/>
      <w:jc w:val="both"/>
    </w:pPr>
    <w:rPr>
      <w:rFonts w:ascii="Times New Roman" w:hAnsi="Times New Roman" w:cs="黑体"/>
      <w:spacing w:val="-2"/>
      <w:szCs w:val="20"/>
    </w:rPr>
  </w:style>
  <w:style w:type="paragraph" w:customStyle="1" w:styleId="3409">
    <w:name w:val="正文首行缩进 2 + Times New Roman"/>
    <w:basedOn w:val="1"/>
    <w:uiPriority w:val="0"/>
    <w:pPr>
      <w:widowControl w:val="0"/>
      <w:tabs>
        <w:tab w:val="left" w:pos="0"/>
        <w:tab w:val="left" w:pos="870"/>
      </w:tabs>
      <w:autoSpaceDE w:val="0"/>
      <w:autoSpaceDN w:val="0"/>
      <w:spacing w:line="360" w:lineRule="auto"/>
      <w:ind w:firstLine="480" w:firstLineChars="200"/>
      <w:jc w:val="both"/>
    </w:pPr>
    <w:rPr>
      <w:rFonts w:ascii="Calibri" w:cs="黑体"/>
    </w:rPr>
  </w:style>
  <w:style w:type="paragraph" w:customStyle="1" w:styleId="3410">
    <w:name w:val="正文 + 居中"/>
    <w:basedOn w:val="1"/>
    <w:uiPriority w:val="0"/>
    <w:pPr>
      <w:widowControl w:val="0"/>
      <w:spacing w:line="320" w:lineRule="exact"/>
      <w:jc w:val="center"/>
    </w:pPr>
    <w:rPr>
      <w:rFonts w:ascii="Times New Roman" w:hAnsi="Times New Roman" w:cs="黑体"/>
      <w:spacing w:val="-2"/>
      <w:sz w:val="28"/>
      <w:szCs w:val="20"/>
    </w:rPr>
  </w:style>
  <w:style w:type="paragraph" w:customStyle="1" w:styleId="3411">
    <w:name w:val="CM22"/>
    <w:basedOn w:val="140"/>
    <w:next w:val="140"/>
    <w:uiPriority w:val="0"/>
    <w:pPr>
      <w:spacing w:line="468" w:lineRule="atLeast"/>
    </w:pPr>
    <w:rPr>
      <w:rFonts w:ascii="仿宋_GB2312" w:hAnsi="Calibri" w:eastAsia="仿宋_GB2312" w:cs="仿宋_GB2312"/>
      <w:color w:val="auto"/>
    </w:rPr>
  </w:style>
  <w:style w:type="paragraph" w:customStyle="1" w:styleId="3412">
    <w:name w:val="icon-lemma"/>
    <w:basedOn w:val="1"/>
    <w:uiPriority w:val="0"/>
    <w:pPr>
      <w:spacing w:before="100" w:beforeAutospacing="1" w:after="100" w:afterAutospacing="1"/>
    </w:pPr>
    <w:rPr>
      <w:rFonts w:hAnsi="Calibri"/>
      <w:spacing w:val="-2"/>
      <w:szCs w:val="21"/>
    </w:rPr>
  </w:style>
  <w:style w:type="paragraph" w:customStyle="1" w:styleId="3413">
    <w:name w:val="正文文本 21"/>
    <w:basedOn w:val="1"/>
    <w:uiPriority w:val="0"/>
    <w:pPr>
      <w:spacing w:line="360" w:lineRule="auto"/>
      <w:jc w:val="center"/>
    </w:pPr>
    <w:rPr>
      <w:rFonts w:ascii="Calibri" w:hAnsi="Calibri" w:cs="黑体"/>
      <w:b/>
      <w:bCs/>
      <w:sz w:val="48"/>
      <w:szCs w:val="20"/>
      <w:u w:val="single"/>
    </w:rPr>
  </w:style>
  <w:style w:type="paragraph" w:customStyle="1" w:styleId="3414">
    <w:name w:val="正文缩进21"/>
    <w:basedOn w:val="1"/>
    <w:next w:val="48"/>
    <w:uiPriority w:val="0"/>
    <w:pPr>
      <w:widowControl w:val="0"/>
      <w:ind w:left="280" w:firstLine="590"/>
      <w:jc w:val="right"/>
    </w:pPr>
    <w:rPr>
      <w:rFonts w:ascii="Times New Roman" w:hAnsi="Times New Roman" w:cs="黑体"/>
      <w:spacing w:val="-2"/>
      <w:sz w:val="28"/>
      <w:szCs w:val="20"/>
    </w:rPr>
  </w:style>
  <w:style w:type="paragraph" w:customStyle="1" w:styleId="3415">
    <w:name w:val="xl187"/>
    <w:basedOn w:val="1"/>
    <w:uiPriority w:val="0"/>
    <w:pPr>
      <w:pBdr>
        <w:left w:val="single" w:color="auto" w:sz="4" w:space="0"/>
        <w:bottom w:val="single" w:color="auto" w:sz="4" w:space="0"/>
        <w:right w:val="single" w:color="auto" w:sz="4" w:space="0"/>
      </w:pBdr>
      <w:spacing w:before="100" w:beforeAutospacing="1" w:after="100" w:afterAutospacing="1"/>
      <w:jc w:val="center"/>
    </w:pPr>
    <w:rPr>
      <w:b/>
      <w:bCs/>
      <w:color w:val="008080"/>
      <w:spacing w:val="-2"/>
      <w:szCs w:val="20"/>
    </w:rPr>
  </w:style>
  <w:style w:type="paragraph" w:customStyle="1" w:styleId="3416">
    <w:name w:val="宁波至温州正文"/>
    <w:basedOn w:val="1"/>
    <w:uiPriority w:val="0"/>
    <w:pPr>
      <w:keepNext/>
      <w:widowControl w:val="0"/>
      <w:spacing w:line="360" w:lineRule="exact"/>
      <w:ind w:firstLine="200" w:firstLineChars="200"/>
      <w:jc w:val="both"/>
    </w:pPr>
    <w:rPr>
      <w:rFonts w:ascii="Times New Roman" w:hAnsi="Times New Roman" w:cs="黑体"/>
      <w:spacing w:val="-2"/>
      <w:sz w:val="26"/>
      <w:szCs w:val="20"/>
    </w:rPr>
  </w:style>
  <w:style w:type="paragraph" w:customStyle="1" w:styleId="3417">
    <w:name w:val="title4"/>
    <w:basedOn w:val="1"/>
    <w:uiPriority w:val="0"/>
    <w:pPr>
      <w:spacing w:before="30" w:line="240" w:lineRule="atLeast"/>
      <w:jc w:val="center"/>
    </w:pPr>
    <w:rPr>
      <w:rFonts w:hAnsi="Calibri"/>
      <w:color w:val="000000"/>
      <w:spacing w:val="-2"/>
      <w:sz w:val="18"/>
      <w:szCs w:val="18"/>
    </w:rPr>
  </w:style>
  <w:style w:type="paragraph" w:customStyle="1" w:styleId="3418">
    <w:name w:val="正文444"/>
    <w:basedOn w:val="1"/>
    <w:uiPriority w:val="0"/>
    <w:pPr>
      <w:widowControl w:val="0"/>
      <w:spacing w:line="300" w:lineRule="auto"/>
      <w:ind w:firstLine="200" w:firstLineChars="200"/>
      <w:jc w:val="both"/>
    </w:pPr>
    <w:rPr>
      <w:rFonts w:ascii="Times New Roman" w:hAnsi="Times New Roman" w:cs="黑体"/>
      <w:spacing w:val="-2"/>
      <w:szCs w:val="20"/>
    </w:rPr>
  </w:style>
  <w:style w:type="paragraph" w:customStyle="1" w:styleId="3419">
    <w:name w:val="正文 1.5 倍行距"/>
    <w:uiPriority w:val="0"/>
    <w:pPr>
      <w:widowControl w:val="0"/>
      <w:spacing w:beforeLines="50" w:line="360" w:lineRule="auto"/>
    </w:pPr>
    <w:rPr>
      <w:rFonts w:ascii="宋体" w:hAnsi="Times New Roman" w:eastAsia="宋体" w:cs="Times New Roman"/>
      <w:sz w:val="24"/>
      <w:szCs w:val="24"/>
      <w:lang w:val="en-US" w:eastAsia="zh-CN" w:bidi="ar-SA"/>
    </w:rPr>
  </w:style>
  <w:style w:type="paragraph" w:customStyle="1" w:styleId="3420">
    <w:name w:val="defaultfont"/>
    <w:basedOn w:val="1"/>
    <w:uiPriority w:val="0"/>
    <w:pPr>
      <w:widowControl w:val="0"/>
      <w:spacing w:before="100" w:beforeAutospacing="1" w:after="100" w:afterAutospacing="1"/>
      <w:jc w:val="both"/>
    </w:pPr>
    <w:rPr>
      <w:rFonts w:ascii="Arial Unicode MS" w:hAnsi="Arial Unicode MS" w:eastAsia="Arial Unicode MS" w:cs="Arial Unicode MS"/>
      <w:spacing w:val="-2"/>
      <w:szCs w:val="20"/>
    </w:rPr>
  </w:style>
  <w:style w:type="paragraph" w:customStyle="1" w:styleId="3421">
    <w:name w:val="dir"/>
    <w:basedOn w:val="1"/>
    <w:uiPriority w:val="0"/>
    <w:pPr>
      <w:widowControl w:val="0"/>
      <w:spacing w:before="100" w:beforeAutospacing="1" w:after="100" w:afterAutospacing="1"/>
      <w:jc w:val="both"/>
    </w:pPr>
    <w:rPr>
      <w:rFonts w:hAnsi="Calibri" w:cs="黑体"/>
      <w:b/>
      <w:bCs/>
      <w:spacing w:val="-2"/>
      <w:sz w:val="22"/>
      <w:szCs w:val="22"/>
    </w:rPr>
  </w:style>
  <w:style w:type="paragraph" w:customStyle="1" w:styleId="3422">
    <w:name w:val="自制表格"/>
    <w:basedOn w:val="1"/>
    <w:next w:val="1"/>
    <w:uiPriority w:val="0"/>
    <w:pPr>
      <w:widowControl w:val="0"/>
      <w:spacing w:after="120"/>
      <w:jc w:val="both"/>
    </w:pPr>
    <w:rPr>
      <w:rFonts w:hAnsi="Times New Roman" w:cs="黑体"/>
      <w:spacing w:val="-2"/>
      <w:kern w:val="10"/>
      <w:sz w:val="28"/>
      <w:szCs w:val="20"/>
    </w:rPr>
  </w:style>
  <w:style w:type="paragraph" w:customStyle="1" w:styleId="3423">
    <w:name w:val="列表项目编号"/>
    <w:basedOn w:val="1"/>
    <w:uiPriority w:val="0"/>
    <w:pPr>
      <w:widowControl w:val="0"/>
      <w:tabs>
        <w:tab w:val="left" w:pos="432"/>
      </w:tabs>
      <w:ind w:left="432" w:hanging="432"/>
      <w:jc w:val="both"/>
    </w:pPr>
    <w:rPr>
      <w:rFonts w:ascii="Times New Roman" w:hAnsi="Times New Roman" w:cs="黑体"/>
      <w:spacing w:val="-2"/>
      <w:sz w:val="28"/>
      <w:szCs w:val="20"/>
    </w:rPr>
  </w:style>
  <w:style w:type="paragraph" w:customStyle="1" w:styleId="3424">
    <w:name w:val="xl17"/>
    <w:basedOn w:val="1"/>
    <w:uiPriority w:val="0"/>
    <w:pPr>
      <w:spacing w:before="100" w:beforeAutospacing="1" w:after="100" w:afterAutospacing="1"/>
    </w:pPr>
    <w:rPr>
      <w:rFonts w:ascii="Times New Roman" w:hAnsi="Times New Roman" w:eastAsia="Arial Unicode MS" w:cs="黑体"/>
      <w:spacing w:val="-2"/>
      <w:szCs w:val="20"/>
    </w:rPr>
  </w:style>
  <w:style w:type="paragraph" w:customStyle="1" w:styleId="3425">
    <w:name w:val="2-正文"/>
    <w:basedOn w:val="1"/>
    <w:uiPriority w:val="0"/>
    <w:pPr>
      <w:widowControl w:val="0"/>
      <w:spacing w:line="480" w:lineRule="exact"/>
      <w:ind w:firstLine="480" w:firstLineChars="200"/>
      <w:jc w:val="both"/>
    </w:pPr>
    <w:rPr>
      <w:rFonts w:cs="黑体"/>
      <w:spacing w:val="-2"/>
      <w:szCs w:val="20"/>
    </w:rPr>
  </w:style>
  <w:style w:type="paragraph" w:customStyle="1" w:styleId="3426">
    <w:name w:val="tip-content-msg"/>
    <w:basedOn w:val="1"/>
    <w:uiPriority w:val="0"/>
    <w:pPr>
      <w:spacing w:before="100" w:beforeAutospacing="1" w:after="100" w:afterAutospacing="1"/>
    </w:pPr>
    <w:rPr>
      <w:rFonts w:hAnsi="Calibri"/>
      <w:spacing w:val="-2"/>
      <w:szCs w:val="21"/>
    </w:rPr>
  </w:style>
  <w:style w:type="paragraph" w:customStyle="1" w:styleId="3427">
    <w:name w:val="xl16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FF00FF"/>
      <w:spacing w:val="-2"/>
      <w:sz w:val="20"/>
      <w:szCs w:val="20"/>
    </w:rPr>
  </w:style>
  <w:style w:type="paragraph" w:customStyle="1" w:styleId="3428">
    <w:name w:val="样式 标题 4H4H41H42u4H43H411H421u41H44H412H422u42H45H4..."/>
    <w:basedOn w:val="5"/>
    <w:uiPriority w:val="0"/>
    <w:pPr>
      <w:widowControl w:val="0"/>
      <w:tabs>
        <w:tab w:val="left" w:pos="864"/>
        <w:tab w:val="left" w:pos="954"/>
        <w:tab w:val="left" w:pos="2153"/>
      </w:tabs>
      <w:adjustRightInd/>
      <w:spacing w:before="0" w:beforeLines="50" w:line="400" w:lineRule="exact"/>
      <w:ind w:left="954" w:hanging="851"/>
      <w:jc w:val="both"/>
      <w:textAlignment w:val="auto"/>
    </w:pPr>
    <w:rPr>
      <w:rFonts w:ascii="宋体" w:hAnsi="Cambria" w:eastAsia="宋体" w:cs="Times New Roman"/>
      <w:color w:val="000000"/>
      <w:spacing w:val="-2"/>
      <w:szCs w:val="21"/>
    </w:rPr>
  </w:style>
  <w:style w:type="paragraph" w:customStyle="1" w:styleId="3429">
    <w:name w:val="院表头"/>
    <w:basedOn w:val="1"/>
    <w:uiPriority w:val="0"/>
    <w:pPr>
      <w:spacing w:line="360" w:lineRule="auto"/>
      <w:jc w:val="center"/>
    </w:pPr>
    <w:rPr>
      <w:rFonts w:ascii="Calibri" w:hAnsi="Calibri" w:cs="黑体"/>
      <w:b/>
      <w:color w:val="000000"/>
      <w:sz w:val="21"/>
      <w:szCs w:val="21"/>
    </w:rPr>
  </w:style>
  <w:style w:type="paragraph" w:customStyle="1" w:styleId="3430">
    <w:name w:val="jint正文"/>
    <w:basedOn w:val="1"/>
    <w:uiPriority w:val="0"/>
    <w:pPr>
      <w:widowControl w:val="0"/>
      <w:jc w:val="both"/>
    </w:pPr>
    <w:rPr>
      <w:rFonts w:ascii="Times New Roman" w:hAnsi="Times New Roman" w:cs="黑体"/>
      <w:spacing w:val="-2"/>
      <w:sz w:val="28"/>
      <w:szCs w:val="20"/>
    </w:rPr>
  </w:style>
  <w:style w:type="paragraph" w:customStyle="1" w:styleId="3431">
    <w:name w:val="批注主题 Char Char"/>
    <w:basedOn w:val="28"/>
    <w:next w:val="28"/>
    <w:uiPriority w:val="0"/>
    <w:pPr>
      <w:widowControl w:val="0"/>
    </w:pPr>
    <w:rPr>
      <w:b/>
      <w:bCs/>
      <w:szCs w:val="22"/>
    </w:rPr>
  </w:style>
  <w:style w:type="paragraph" w:customStyle="1" w:styleId="3432">
    <w:name w:val="马面的页脚"/>
    <w:basedOn w:val="59"/>
    <w:uiPriority w:val="0"/>
    <w:pPr>
      <w:widowControl w:val="0"/>
      <w:pBdr>
        <w:top w:val="single" w:color="auto" w:sz="4" w:space="1"/>
      </w:pBdr>
    </w:pPr>
    <w:rPr>
      <w:rFonts w:eastAsia="黑体"/>
      <w:kern w:val="2"/>
      <w:sz w:val="21"/>
    </w:rPr>
  </w:style>
  <w:style w:type="paragraph" w:customStyle="1" w:styleId="3433">
    <w:name w:val="xl11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pacing w:val="-2"/>
      <w:szCs w:val="20"/>
    </w:rPr>
  </w:style>
  <w:style w:type="paragraph" w:customStyle="1" w:styleId="3434">
    <w:name w:val="偶数页脚"/>
    <w:basedOn w:val="59"/>
    <w:uiPriority w:val="0"/>
    <w:pPr>
      <w:tabs>
        <w:tab w:val="center" w:pos="4320"/>
        <w:tab w:val="right" w:pos="8640"/>
        <w:tab w:val="clear" w:pos="4153"/>
        <w:tab w:val="clear" w:pos="8306"/>
      </w:tabs>
      <w:adjustRightInd w:val="0"/>
      <w:spacing w:line="360" w:lineRule="auto"/>
      <w:ind w:firstLine="360" w:firstLineChars="200"/>
    </w:pPr>
    <w:rPr>
      <w:rFonts w:eastAsia="黑体"/>
      <w:kern w:val="2"/>
      <w:sz w:val="24"/>
      <w:szCs w:val="21"/>
    </w:rPr>
  </w:style>
  <w:style w:type="paragraph" w:customStyle="1" w:styleId="3435">
    <w:name w:val="环调标题3"/>
    <w:basedOn w:val="4"/>
    <w:uiPriority w:val="0"/>
    <w:pPr>
      <w:widowControl w:val="0"/>
      <w:tabs>
        <w:tab w:val="left" w:pos="0"/>
        <w:tab w:val="left" w:pos="1022"/>
        <w:tab w:val="left" w:pos="1080"/>
      </w:tabs>
      <w:snapToGrid w:val="0"/>
      <w:spacing w:before="0" w:beforeLines="50" w:after="0" w:line="360" w:lineRule="auto"/>
    </w:pPr>
    <w:rPr>
      <w:rFonts w:hint="eastAsia" w:cs="Arial"/>
      <w:bCs w:val="0"/>
      <w:i/>
      <w:iCs/>
      <w:color w:val="000000"/>
      <w:spacing w:val="-2"/>
      <w:kern w:val="2"/>
      <w:sz w:val="28"/>
      <w:szCs w:val="28"/>
    </w:rPr>
  </w:style>
  <w:style w:type="paragraph" w:customStyle="1" w:styleId="3436">
    <w:name w:val="xl12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3437">
    <w:name w:val="表标题（自定义）"/>
    <w:uiPriority w:val="0"/>
    <w:pPr>
      <w:spacing w:line="360" w:lineRule="auto"/>
      <w:ind w:firstLine="482"/>
      <w:jc w:val="center"/>
    </w:pPr>
    <w:rPr>
      <w:rFonts w:ascii="Times New Roman" w:hAnsi="Times New Roman" w:eastAsia="宋体" w:cs="Times New Roman"/>
      <w:b/>
      <w:color w:val="000000"/>
      <w:sz w:val="24"/>
      <w:szCs w:val="24"/>
      <w:lang w:val="en-US" w:eastAsia="zh-CN" w:bidi="ar-SA"/>
    </w:rPr>
  </w:style>
  <w:style w:type="paragraph" w:customStyle="1" w:styleId="3438">
    <w:name w:val="MFS正文 Char"/>
    <w:basedOn w:val="43"/>
    <w:uiPriority w:val="0"/>
    <w:pPr>
      <w:adjustRightInd w:val="0"/>
      <w:snapToGrid w:val="0"/>
      <w:spacing w:before="93" w:line="360" w:lineRule="auto"/>
      <w:ind w:firstLine="200" w:firstLineChars="200"/>
      <w:jc w:val="both"/>
    </w:pPr>
    <w:rPr>
      <w:rFonts w:hint="eastAsia" w:eastAsia="楷体_GB2312"/>
      <w:kern w:val="2"/>
      <w:sz w:val="24"/>
      <w:szCs w:val="22"/>
    </w:rPr>
  </w:style>
  <w:style w:type="paragraph" w:customStyle="1" w:styleId="3439">
    <w:name w:val="质表正文1"/>
    <w:basedOn w:val="1"/>
    <w:uiPriority w:val="0"/>
    <w:pPr>
      <w:widowControl w:val="0"/>
      <w:adjustRightInd w:val="0"/>
      <w:snapToGrid w:val="0"/>
      <w:spacing w:line="360" w:lineRule="auto"/>
      <w:jc w:val="center"/>
    </w:pPr>
    <w:rPr>
      <w:rFonts w:cs="黑体"/>
      <w:spacing w:val="-2"/>
      <w:sz w:val="28"/>
      <w:szCs w:val="20"/>
    </w:rPr>
  </w:style>
  <w:style w:type="paragraph" w:customStyle="1" w:styleId="3440">
    <w:name w:val="8"/>
    <w:basedOn w:val="1"/>
    <w:next w:val="72"/>
    <w:uiPriority w:val="0"/>
    <w:pPr>
      <w:widowControl w:val="0"/>
      <w:spacing w:line="360" w:lineRule="auto"/>
      <w:ind w:firstLine="425"/>
      <w:jc w:val="both"/>
    </w:pPr>
    <w:rPr>
      <w:rFonts w:ascii="Times New Roman" w:hAnsi="Times New Roman" w:cs="黑体"/>
      <w:spacing w:val="-2"/>
      <w:szCs w:val="20"/>
    </w:rPr>
  </w:style>
  <w:style w:type="paragraph" w:customStyle="1" w:styleId="3441">
    <w:name w:val="大标题"/>
    <w:basedOn w:val="2"/>
    <w:uiPriority w:val="0"/>
    <w:pPr>
      <w:keepNext w:val="0"/>
      <w:keepLines w:val="0"/>
      <w:snapToGrid w:val="0"/>
      <w:spacing w:before="0" w:beforeLines="100" w:after="0" w:line="0" w:lineRule="atLeast"/>
      <w:ind w:firstLine="200" w:firstLineChars="200"/>
      <w:jc w:val="center"/>
    </w:pPr>
    <w:rPr>
      <w:rFonts w:ascii="宋体" w:hAnsi="宋体" w:cs="宋体"/>
      <w:spacing w:val="-2"/>
      <w:kern w:val="15"/>
      <w:sz w:val="36"/>
    </w:rPr>
  </w:style>
  <w:style w:type="paragraph" w:customStyle="1" w:styleId="3442">
    <w:name w:val="报告书名称"/>
    <w:basedOn w:val="1"/>
    <w:uiPriority w:val="0"/>
    <w:pPr>
      <w:widowControl w:val="0"/>
      <w:spacing w:beforeLines="1000"/>
      <w:ind w:left="300" w:leftChars="300" w:right="300" w:rightChars="300"/>
      <w:jc w:val="center"/>
    </w:pPr>
    <w:rPr>
      <w:rFonts w:ascii="Times New Roman" w:hAnsi="Times New Roman" w:eastAsia="楷体_GB2312" w:cs="楷体_GB2312"/>
      <w:b/>
      <w:spacing w:val="-2"/>
      <w:sz w:val="52"/>
      <w:szCs w:val="21"/>
    </w:rPr>
  </w:style>
  <w:style w:type="paragraph" w:customStyle="1" w:styleId="3443">
    <w:name w:val="正文缩近"/>
    <w:basedOn w:val="1"/>
    <w:uiPriority w:val="0"/>
    <w:pPr>
      <w:widowControl w:val="0"/>
      <w:spacing w:line="360" w:lineRule="auto"/>
      <w:ind w:firstLine="200" w:firstLineChars="200"/>
      <w:jc w:val="both"/>
    </w:pPr>
    <w:rPr>
      <w:rFonts w:ascii="Times New Roman" w:hAnsi="Times New Roman" w:cs="黑体"/>
      <w:spacing w:val="-2"/>
      <w:sz w:val="28"/>
      <w:szCs w:val="28"/>
    </w:rPr>
  </w:style>
  <w:style w:type="paragraph" w:customStyle="1" w:styleId="3444">
    <w:name w:val="reader-word-layer reader-word-s1-3 reader-word-s1-7 reader-word-s1-8"/>
    <w:basedOn w:val="1"/>
    <w:uiPriority w:val="0"/>
    <w:pPr>
      <w:spacing w:before="100" w:beforeAutospacing="1" w:after="100" w:afterAutospacing="1"/>
    </w:pPr>
    <w:rPr>
      <w:rFonts w:hAnsi="Calibri"/>
      <w:spacing w:val="-2"/>
      <w:szCs w:val="21"/>
    </w:rPr>
  </w:style>
  <w:style w:type="paragraph" w:customStyle="1" w:styleId="3445">
    <w:name w:val="xl54"/>
    <w:basedOn w:val="1"/>
    <w:uiPriority w:val="0"/>
    <w:pPr>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b/>
      <w:spacing w:val="-2"/>
      <w:sz w:val="36"/>
      <w:szCs w:val="20"/>
    </w:rPr>
  </w:style>
  <w:style w:type="paragraph" w:customStyle="1" w:styleId="3446">
    <w:name w:val="样式 表格1 + 行距: 单倍行距1"/>
    <w:basedOn w:val="1"/>
    <w:uiPriority w:val="0"/>
    <w:pPr>
      <w:widowControl w:val="0"/>
      <w:adjustRightInd w:val="0"/>
      <w:snapToGrid w:val="0"/>
      <w:jc w:val="center"/>
    </w:pPr>
    <w:rPr>
      <w:rFonts w:hAnsi="Calibri" w:cs="黑体"/>
      <w:spacing w:val="-2"/>
      <w:szCs w:val="20"/>
    </w:rPr>
  </w:style>
  <w:style w:type="paragraph" w:customStyle="1" w:styleId="3447">
    <w:name w:val="表格内容格式"/>
    <w:basedOn w:val="1"/>
    <w:uiPriority w:val="0"/>
    <w:pPr>
      <w:widowControl w:val="0"/>
      <w:adjustRightInd w:val="0"/>
      <w:snapToGrid w:val="0"/>
      <w:spacing w:line="240" w:lineRule="atLeast"/>
      <w:jc w:val="both"/>
    </w:pPr>
    <w:rPr>
      <w:rFonts w:cs="黑体"/>
      <w:color w:val="000000"/>
      <w:spacing w:val="-2"/>
      <w:sz w:val="28"/>
      <w:szCs w:val="20"/>
    </w:rPr>
  </w:style>
  <w:style w:type="paragraph" w:customStyle="1" w:styleId="3448">
    <w:name w:val="修改"/>
    <w:basedOn w:val="1526"/>
    <w:uiPriority w:val="0"/>
    <w:pPr>
      <w:overflowPunct w:val="0"/>
      <w:spacing w:before="120" w:after="120" w:line="400" w:lineRule="atLeast"/>
      <w:ind w:firstLine="200" w:firstLineChars="200"/>
      <w:jc w:val="both"/>
    </w:pPr>
    <w:rPr>
      <w:rFonts w:ascii="Calibri" w:hAnsi="Calibri" w:cs="黑体"/>
      <w:i/>
      <w:szCs w:val="22"/>
      <w:u w:val="wave"/>
    </w:rPr>
  </w:style>
  <w:style w:type="paragraph" w:customStyle="1" w:styleId="3449">
    <w:name w:val="xl45"/>
    <w:basedOn w:val="1"/>
    <w:uiPriority w:val="0"/>
    <w:pPr>
      <w:pBdr>
        <w:left w:val="single" w:color="auto" w:sz="8" w:space="0"/>
        <w:bottom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spacing w:val="-2"/>
      <w:sz w:val="28"/>
      <w:szCs w:val="20"/>
    </w:rPr>
  </w:style>
  <w:style w:type="paragraph" w:customStyle="1" w:styleId="3450">
    <w:name w:val="样式59"/>
    <w:basedOn w:val="1167"/>
    <w:uiPriority w:val="0"/>
    <w:pPr>
      <w:keepNext/>
      <w:keepLines/>
      <w:spacing w:before="50" w:after="50" w:line="360" w:lineRule="auto"/>
      <w:ind w:left="720" w:hanging="720"/>
      <w:outlineLvl w:val="2"/>
    </w:pPr>
    <w:rPr>
      <w:rFonts w:hint="eastAsia" w:ascii="Times New Roman" w:hAnsi="宋体" w:cs="Times New Roman"/>
      <w:b/>
      <w:bCs/>
      <w:spacing w:val="0"/>
      <w:szCs w:val="24"/>
      <w:lang w:val="en-GB"/>
    </w:rPr>
  </w:style>
  <w:style w:type="paragraph" w:customStyle="1" w:styleId="3451">
    <w:name w:val="样式 章标题 + 首行缩进:  2 字符"/>
    <w:basedOn w:val="1"/>
    <w:uiPriority w:val="0"/>
    <w:pPr>
      <w:keepNext/>
      <w:keepLines/>
      <w:pageBreakBefore/>
      <w:widowControl w:val="0"/>
      <w:suppressLineNumbers/>
      <w:adjustRightInd w:val="0"/>
      <w:snapToGrid w:val="0"/>
      <w:spacing w:line="360" w:lineRule="auto"/>
      <w:jc w:val="both"/>
      <w:outlineLvl w:val="1"/>
    </w:pPr>
    <w:rPr>
      <w:rFonts w:eastAsia="黑体"/>
      <w:b/>
      <w:bCs/>
      <w:spacing w:val="-2"/>
      <w:sz w:val="30"/>
      <w:szCs w:val="30"/>
    </w:rPr>
  </w:style>
  <w:style w:type="paragraph" w:customStyle="1" w:styleId="3452">
    <w:name w:val="第二标题"/>
    <w:basedOn w:val="3"/>
    <w:uiPriority w:val="0"/>
    <w:pPr>
      <w:keepNext w:val="0"/>
      <w:keepLines w:val="0"/>
      <w:widowControl w:val="0"/>
      <w:tabs>
        <w:tab w:val="left" w:pos="0"/>
        <w:tab w:val="left" w:pos="1476"/>
      </w:tabs>
      <w:adjustRightInd w:val="0"/>
      <w:snapToGrid w:val="0"/>
      <w:spacing w:before="0" w:beforeLines="50" w:after="0" w:line="360" w:lineRule="auto"/>
      <w:jc w:val="both"/>
    </w:pPr>
    <w:rPr>
      <w:rFonts w:ascii="Calibri" w:hAnsi="Calibri" w:eastAsia="宋体" w:cs="Arial"/>
      <w:spacing w:val="-2"/>
      <w:kern w:val="2"/>
      <w:sz w:val="30"/>
      <w:szCs w:val="22"/>
    </w:rPr>
  </w:style>
  <w:style w:type="paragraph" w:customStyle="1" w:styleId="3453">
    <w:name w:val="正文尾"/>
    <w:uiPriority w:val="0"/>
    <w:pPr>
      <w:widowControl w:val="0"/>
      <w:adjustRightInd w:val="0"/>
      <w:spacing w:line="300" w:lineRule="auto"/>
      <w:ind w:left="3969"/>
      <w:jc w:val="center"/>
    </w:pPr>
    <w:rPr>
      <w:rFonts w:ascii="Times New Roman" w:hAnsi="Times New Roman" w:eastAsia="宋体" w:cs="Times New Roman"/>
      <w:sz w:val="28"/>
      <w:lang w:val="en-US" w:eastAsia="zh-CN" w:bidi="ar-SA"/>
    </w:rPr>
  </w:style>
  <w:style w:type="paragraph" w:customStyle="1" w:styleId="3454">
    <w:name w:val="说明-表格用字"/>
    <w:basedOn w:val="1"/>
    <w:uiPriority w:val="0"/>
    <w:pPr>
      <w:widowControl w:val="0"/>
      <w:jc w:val="center"/>
    </w:pPr>
    <w:rPr>
      <w:rFonts w:ascii="Times New Roman" w:hAnsi="Times New Roman" w:cs="黑体"/>
      <w:spacing w:val="-2"/>
      <w:szCs w:val="20"/>
    </w:rPr>
  </w:style>
  <w:style w:type="paragraph" w:customStyle="1" w:styleId="3455">
    <w:name w:val="样式 正文文字缩进 + 小四 首行缩进:  2 字符1"/>
    <w:basedOn w:val="36"/>
    <w:uiPriority w:val="0"/>
    <w:pPr>
      <w:widowControl w:val="0"/>
      <w:spacing w:after="0" w:line="400" w:lineRule="exact"/>
      <w:ind w:left="0" w:leftChars="0" w:firstLine="200" w:firstLineChars="200"/>
      <w:jc w:val="both"/>
    </w:pPr>
    <w:rPr>
      <w:rFonts w:eastAsia="华文楷体"/>
      <w:spacing w:val="-2"/>
      <w:kern w:val="2"/>
      <w:sz w:val="28"/>
    </w:rPr>
  </w:style>
  <w:style w:type="paragraph" w:customStyle="1" w:styleId="3456">
    <w:name w:val="acee正文"/>
    <w:basedOn w:val="1"/>
    <w:uiPriority w:val="0"/>
    <w:pPr>
      <w:widowControl w:val="0"/>
      <w:spacing w:line="480" w:lineRule="exact"/>
      <w:ind w:firstLine="640" w:firstLineChars="200"/>
      <w:jc w:val="both"/>
    </w:pPr>
    <w:rPr>
      <w:rFonts w:ascii="仿宋_GB2312" w:eastAsia="仿宋_GB2312" w:cs="黑体"/>
      <w:spacing w:val="-2"/>
      <w:sz w:val="32"/>
      <w:szCs w:val="20"/>
    </w:rPr>
  </w:style>
  <w:style w:type="paragraph" w:customStyle="1" w:styleId="3457">
    <w:name w:val="目录4"/>
    <w:basedOn w:val="1"/>
    <w:uiPriority w:val="0"/>
    <w:pPr>
      <w:tabs>
        <w:tab w:val="left" w:leader="dot" w:pos="7370"/>
      </w:tabs>
      <w:spacing w:line="317" w:lineRule="atLeast"/>
      <w:ind w:firstLine="629"/>
      <w:jc w:val="both"/>
    </w:pPr>
    <w:rPr>
      <w:rFonts w:ascii="Times New Roman" w:hAnsi="Times New Roman" w:cs="黑体"/>
      <w:color w:val="000000"/>
      <w:spacing w:val="-2"/>
      <w:sz w:val="28"/>
      <w:szCs w:val="20"/>
      <w:u w:color="000000"/>
    </w:rPr>
  </w:style>
  <w:style w:type="paragraph" w:customStyle="1" w:styleId="3458">
    <w:name w:val="样式 正文缩进正文缩进 Char表格标题标题4正文不缩进s4正文2首行缩进两字正文缩进1 + 首行缩进:  2 ..."/>
    <w:basedOn w:val="6"/>
    <w:uiPriority w:val="0"/>
    <w:pPr>
      <w:adjustRightInd w:val="0"/>
      <w:snapToGrid w:val="0"/>
      <w:spacing w:beforeLines="10" w:line="360" w:lineRule="auto"/>
      <w:ind w:firstLine="480" w:firstLineChars="200"/>
    </w:pPr>
    <w:rPr>
      <w:rFonts w:hint="eastAsia" w:ascii="宋体" w:hAnsi="宋体" w:cs="宋体"/>
      <w:kern w:val="0"/>
      <w:sz w:val="24"/>
      <w:szCs w:val="24"/>
    </w:rPr>
  </w:style>
  <w:style w:type="paragraph" w:customStyle="1" w:styleId="3459">
    <w:name w:val="样式 四号 行距: 1.5 倍行距 首行缩进:  2 字符"/>
    <w:basedOn w:val="1"/>
    <w:uiPriority w:val="0"/>
    <w:pPr>
      <w:widowControl w:val="0"/>
      <w:spacing w:line="360" w:lineRule="auto"/>
      <w:ind w:firstLine="560" w:firstLineChars="200"/>
      <w:jc w:val="both"/>
    </w:pPr>
    <w:rPr>
      <w:rFonts w:ascii="Times New Roman" w:hAnsi="Times New Roman"/>
      <w:spacing w:val="-2"/>
      <w:sz w:val="28"/>
      <w:szCs w:val="20"/>
    </w:rPr>
  </w:style>
  <w:style w:type="paragraph" w:customStyle="1" w:styleId="3460">
    <w:name w:val="样式 样式 (西文) 仿宋_GB2312 (中文) 仿宋_GB2312 + (西文) Times New Roman 首行缩进..."/>
    <w:basedOn w:val="2234"/>
    <w:uiPriority w:val="0"/>
    <w:pPr>
      <w:ind w:firstLine="500" w:firstLineChars="500"/>
    </w:pPr>
    <w:rPr>
      <w:rFonts w:ascii="Times New Roman" w:hAnsi="Times New Roman"/>
      <w:szCs w:val="20"/>
    </w:rPr>
  </w:style>
  <w:style w:type="paragraph" w:customStyle="1" w:styleId="3461">
    <w:name w:val="xl16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FF"/>
      <w:spacing w:val="-2"/>
      <w:szCs w:val="20"/>
    </w:rPr>
  </w:style>
  <w:style w:type="paragraph" w:customStyle="1" w:styleId="3462">
    <w:name w:val="样式 标题 2标题 21标题 121H2SeHead wsa2标题 1.1 + 小三 非加粗 段前: 12.5..."/>
    <w:basedOn w:val="3"/>
    <w:uiPriority w:val="0"/>
    <w:pPr>
      <w:widowControl w:val="0"/>
      <w:tabs>
        <w:tab w:val="left" w:pos="1476"/>
      </w:tabs>
      <w:spacing w:before="120" w:after="0" w:line="410" w:lineRule="auto"/>
      <w:ind w:left="840" w:hanging="420"/>
      <w:jc w:val="both"/>
    </w:pPr>
    <w:rPr>
      <w:rFonts w:ascii="Arial" w:hAnsi="Arial" w:eastAsia="黑体" w:cs="宋体"/>
      <w:b w:val="0"/>
      <w:bCs w:val="0"/>
      <w:spacing w:val="-2"/>
      <w:kern w:val="2"/>
      <w:sz w:val="30"/>
      <w:szCs w:val="20"/>
    </w:rPr>
  </w:style>
  <w:style w:type="paragraph" w:customStyle="1" w:styleId="3463">
    <w:name w:val="样式 Default + 宋体 两端对齐 行距: 1.5 倍行距"/>
    <w:basedOn w:val="140"/>
    <w:uiPriority w:val="0"/>
    <w:pPr>
      <w:snapToGrid w:val="0"/>
      <w:spacing w:line="360" w:lineRule="auto"/>
      <w:ind w:firstLine="480" w:firstLineChars="200"/>
      <w:jc w:val="both"/>
    </w:pPr>
    <w:rPr>
      <w:rFonts w:ascii="宋体" w:hAnsi="宋体" w:cs="宋体"/>
      <w:szCs w:val="20"/>
    </w:rPr>
  </w:style>
  <w:style w:type="paragraph" w:customStyle="1" w:styleId="3464">
    <w:name w:val="Char Char Char Char Char Char1 Char Char Char1 Char Char Char1 Char Char Char Char Char Char Char Char Char Char"/>
    <w:basedOn w:val="1"/>
    <w:next w:val="1"/>
    <w:uiPriority w:val="0"/>
    <w:pPr>
      <w:widowControl w:val="0"/>
      <w:spacing w:line="360" w:lineRule="auto"/>
      <w:ind w:firstLine="200" w:firstLineChars="200"/>
      <w:jc w:val="both"/>
    </w:pPr>
    <w:rPr>
      <w:rFonts w:hAnsi="Calibri"/>
      <w:spacing w:val="-2"/>
      <w:szCs w:val="20"/>
    </w:rPr>
  </w:style>
  <w:style w:type="paragraph" w:customStyle="1" w:styleId="3465">
    <w:name w:val="样式 +中文正文 行距: 1.5 倍行距 首行缩进:  2 字符"/>
    <w:basedOn w:val="1"/>
    <w:uiPriority w:val="0"/>
    <w:pPr>
      <w:spacing w:line="360" w:lineRule="auto"/>
      <w:ind w:firstLine="480" w:firstLineChars="200"/>
    </w:pPr>
    <w:rPr>
      <w:spacing w:val="-2"/>
      <w:szCs w:val="20"/>
      <w:lang w:eastAsia="en-US" w:bidi="en-US"/>
    </w:rPr>
  </w:style>
  <w:style w:type="paragraph" w:customStyle="1" w:styleId="3466">
    <w:name w:val="标题（一）"/>
    <w:basedOn w:val="1"/>
    <w:uiPriority w:val="0"/>
    <w:pPr>
      <w:widowControl w:val="0"/>
      <w:ind w:firstLine="200" w:firstLineChars="200"/>
      <w:jc w:val="both"/>
      <w:outlineLvl w:val="2"/>
    </w:pPr>
    <w:rPr>
      <w:rFonts w:ascii="Times New Roman" w:hAnsi="Times New Roman" w:eastAsia="黑体" w:cs="黑体"/>
      <w:spacing w:val="-2"/>
      <w:sz w:val="28"/>
      <w:szCs w:val="20"/>
    </w:rPr>
  </w:style>
  <w:style w:type="paragraph" w:customStyle="1" w:styleId="3467">
    <w:name w:val="WPSOffice手动目录 1"/>
    <w:uiPriority w:val="0"/>
    <w:rPr>
      <w:rFonts w:ascii="Times New Roman" w:hAnsi="Times New Roman" w:eastAsia="宋体" w:cs="Times New Roman"/>
      <w:lang w:val="en-US" w:eastAsia="zh-CN" w:bidi="ar-SA"/>
    </w:rPr>
  </w:style>
  <w:style w:type="paragraph" w:customStyle="1" w:styleId="3468">
    <w:name w:val="progress-bar"/>
    <w:basedOn w:val="1"/>
    <w:uiPriority w:val="0"/>
    <w:pPr>
      <w:spacing w:before="100" w:beforeAutospacing="1" w:after="100" w:afterAutospacing="1" w:line="195" w:lineRule="atLeast"/>
    </w:pPr>
    <w:rPr>
      <w:rFonts w:hAnsi="Calibri"/>
      <w:spacing w:val="-2"/>
      <w:szCs w:val="21"/>
    </w:rPr>
  </w:style>
  <w:style w:type="paragraph" w:customStyle="1" w:styleId="3469">
    <w:name w:val="small1"/>
    <w:basedOn w:val="1"/>
    <w:uiPriority w:val="0"/>
    <w:pPr>
      <w:spacing w:before="150" w:after="100" w:afterAutospacing="1"/>
    </w:pPr>
    <w:rPr>
      <w:rFonts w:hAnsi="Calibri"/>
      <w:spacing w:val="-2"/>
      <w:szCs w:val="21"/>
    </w:rPr>
  </w:style>
  <w:style w:type="paragraph" w:customStyle="1" w:styleId="3470">
    <w:name w:val="Char Char Char Char Char Char Char Char Char Char Char Char Char Char Char Char Char Char1 Char Char Char Char Char Char Char Char Char Char Char Char1 Char Char Char"/>
    <w:basedOn w:val="1"/>
    <w:next w:val="1"/>
    <w:uiPriority w:val="0"/>
    <w:pPr>
      <w:widowControl w:val="0"/>
      <w:spacing w:line="360" w:lineRule="auto"/>
      <w:ind w:firstLine="200" w:firstLineChars="200"/>
      <w:jc w:val="both"/>
    </w:pPr>
    <w:rPr>
      <w:spacing w:val="-2"/>
      <w:szCs w:val="20"/>
    </w:rPr>
  </w:style>
  <w:style w:type="paragraph" w:customStyle="1" w:styleId="3471">
    <w:name w:val="正文首行缩进2"/>
    <w:basedOn w:val="34"/>
    <w:uiPriority w:val="0"/>
    <w:pPr>
      <w:widowControl w:val="0"/>
      <w:spacing w:after="0"/>
      <w:ind w:firstLine="420" w:firstLineChars="100"/>
      <w:jc w:val="both"/>
    </w:pPr>
    <w:rPr>
      <w:rFonts w:ascii="Times New Roman" w:hAnsi="Times New Roman" w:eastAsia="黑体" w:cs="黑体"/>
      <w:kern w:val="2"/>
      <w:sz w:val="28"/>
      <w:szCs w:val="22"/>
    </w:rPr>
  </w:style>
  <w:style w:type="paragraph" w:customStyle="1" w:styleId="3472">
    <w:name w:val="图表名"/>
    <w:basedOn w:val="1"/>
    <w:uiPriority w:val="0"/>
    <w:pPr>
      <w:widowControl w:val="0"/>
      <w:adjustRightInd w:val="0"/>
      <w:snapToGrid w:val="0"/>
      <w:spacing w:line="240" w:lineRule="atLeast"/>
      <w:jc w:val="both"/>
    </w:pPr>
    <w:rPr>
      <w:rFonts w:ascii="黑体" w:hAnsi="Times New Roman" w:eastAsia="黑体" w:cs="黑体"/>
      <w:spacing w:val="-2"/>
      <w:sz w:val="28"/>
      <w:szCs w:val="20"/>
    </w:rPr>
  </w:style>
  <w:style w:type="paragraph" w:customStyle="1" w:styleId="3473">
    <w:name w:val="relation-category"/>
    <w:basedOn w:val="1"/>
    <w:uiPriority w:val="0"/>
    <w:pPr>
      <w:spacing w:after="405"/>
    </w:pPr>
    <w:rPr>
      <w:rFonts w:hAnsi="Calibri"/>
      <w:spacing w:val="-2"/>
      <w:sz w:val="18"/>
      <w:szCs w:val="18"/>
    </w:rPr>
  </w:style>
  <w:style w:type="paragraph" w:customStyle="1" w:styleId="3474">
    <w:name w:val="m04"/>
    <w:basedOn w:val="1"/>
    <w:uiPriority w:val="0"/>
    <w:pPr>
      <w:spacing w:before="100" w:beforeAutospacing="1" w:after="100" w:afterAutospacing="1"/>
    </w:pPr>
    <w:rPr>
      <w:rFonts w:hAnsi="Calibri"/>
      <w:spacing w:val="-2"/>
      <w:szCs w:val="21"/>
    </w:rPr>
  </w:style>
  <w:style w:type="paragraph" w:customStyle="1" w:styleId="3475">
    <w:name w:val="样式 标题 3 + 首行缩进:  0.5 字符1"/>
    <w:basedOn w:val="4"/>
    <w:uiPriority w:val="0"/>
    <w:pPr>
      <w:widowControl w:val="0"/>
      <w:tabs>
        <w:tab w:val="left" w:pos="1022"/>
        <w:tab w:val="left" w:pos="1080"/>
      </w:tabs>
      <w:spacing w:before="0" w:line="500" w:lineRule="exact"/>
      <w:ind w:firstLine="50" w:firstLineChars="50"/>
      <w:jc w:val="both"/>
    </w:pPr>
    <w:rPr>
      <w:rFonts w:hint="eastAsia" w:eastAsia="仿宋_GB2312"/>
      <w:bCs w:val="0"/>
      <w:i/>
      <w:iCs/>
      <w:color w:val="000000"/>
      <w:spacing w:val="-2"/>
      <w:kern w:val="2"/>
      <w:sz w:val="28"/>
      <w:szCs w:val="24"/>
    </w:rPr>
  </w:style>
  <w:style w:type="paragraph" w:customStyle="1" w:styleId="3476">
    <w:name w:val="xl12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spacing w:val="-2"/>
      <w:szCs w:val="20"/>
    </w:rPr>
  </w:style>
  <w:style w:type="paragraph" w:customStyle="1" w:styleId="3477">
    <w:name w:val="加点字"/>
    <w:basedOn w:val="1"/>
    <w:uiPriority w:val="0"/>
    <w:pPr>
      <w:widowControl w:val="0"/>
      <w:spacing w:line="300" w:lineRule="auto"/>
      <w:ind w:firstLine="420"/>
      <w:jc w:val="both"/>
    </w:pPr>
    <w:rPr>
      <w:rFonts w:ascii="Times New Roman" w:hAnsi="Times New Roman" w:cs="黑体"/>
      <w:color w:val="0000FF"/>
      <w:spacing w:val="-2"/>
      <w:sz w:val="28"/>
      <w:szCs w:val="20"/>
      <w:em w:val="underDot"/>
    </w:rPr>
  </w:style>
  <w:style w:type="paragraph" w:customStyle="1" w:styleId="3478">
    <w:name w:val="样式 标题 2 + 四号 行距: 固定值 18 磅"/>
    <w:basedOn w:val="3"/>
    <w:uiPriority w:val="0"/>
    <w:pPr>
      <w:keepLines w:val="0"/>
      <w:widowControl w:val="0"/>
      <w:tabs>
        <w:tab w:val="left" w:pos="1476"/>
      </w:tabs>
      <w:adjustRightInd w:val="0"/>
      <w:snapToGrid w:val="0"/>
      <w:spacing w:before="0" w:beforeLines="50" w:after="0" w:line="240" w:lineRule="auto"/>
      <w:jc w:val="both"/>
    </w:pPr>
    <w:rPr>
      <w:rFonts w:ascii="Arial" w:hAnsi="Arial" w:eastAsia="宋体" w:cs="宋体"/>
      <w:b w:val="0"/>
      <w:spacing w:val="-2"/>
      <w:kern w:val="2"/>
      <w:sz w:val="28"/>
      <w:szCs w:val="20"/>
    </w:rPr>
  </w:style>
  <w:style w:type="paragraph" w:customStyle="1" w:styleId="3479">
    <w:name w:val="reader-word-layer reader-word-s1-5 reader-word-s1-7"/>
    <w:basedOn w:val="1"/>
    <w:uiPriority w:val="0"/>
    <w:pPr>
      <w:spacing w:before="100" w:beforeAutospacing="1" w:after="100" w:afterAutospacing="1"/>
    </w:pPr>
    <w:rPr>
      <w:rFonts w:hAnsi="Calibri"/>
      <w:spacing w:val="-2"/>
      <w:szCs w:val="21"/>
    </w:rPr>
  </w:style>
  <w:style w:type="paragraph" w:customStyle="1" w:styleId="3480">
    <w:name w:val="样式 报告 + 小四 段前: 0.3 行 段后: 0.3 行"/>
    <w:basedOn w:val="1"/>
    <w:uiPriority w:val="0"/>
    <w:pPr>
      <w:widowControl w:val="0"/>
      <w:overflowPunct w:val="0"/>
      <w:autoSpaceDE w:val="0"/>
      <w:autoSpaceDN w:val="0"/>
      <w:adjustRightInd w:val="0"/>
      <w:spacing w:beforeLines="30" w:line="440" w:lineRule="atLeast"/>
      <w:ind w:firstLine="225" w:firstLineChars="225"/>
      <w:jc w:val="both"/>
    </w:pPr>
    <w:rPr>
      <w:rFonts w:ascii="Times New Roman" w:hAnsi="Times New Roman"/>
      <w:spacing w:val="-2"/>
      <w:szCs w:val="20"/>
    </w:rPr>
  </w:style>
  <w:style w:type="paragraph" w:customStyle="1" w:styleId="3481">
    <w:name w:val="Char Char Char1 Char Char Char Char Char Char Char1"/>
    <w:basedOn w:val="1"/>
    <w:uiPriority w:val="0"/>
    <w:pPr>
      <w:widowControl w:val="0"/>
      <w:spacing w:line="360" w:lineRule="auto"/>
      <w:ind w:firstLine="200" w:firstLineChars="200"/>
      <w:jc w:val="both"/>
    </w:pPr>
    <w:rPr>
      <w:rFonts w:hAnsi="Calibri"/>
      <w:spacing w:val="-2"/>
      <w:szCs w:val="20"/>
    </w:rPr>
  </w:style>
  <w:style w:type="paragraph" w:customStyle="1" w:styleId="3482">
    <w:name w:val="要点2"/>
    <w:basedOn w:val="3483"/>
    <w:uiPriority w:val="0"/>
    <w:pPr>
      <w:tabs>
        <w:tab w:val="left" w:pos="360"/>
        <w:tab w:val="left" w:pos="945"/>
        <w:tab w:val="left" w:pos="1174"/>
      </w:tabs>
      <w:spacing w:beforeLines="20"/>
      <w:ind w:left="0" w:firstLine="454" w:firstLineChars="0"/>
    </w:pPr>
  </w:style>
  <w:style w:type="paragraph" w:customStyle="1" w:styleId="3483">
    <w:name w:val="要点11"/>
    <w:basedOn w:val="6"/>
    <w:uiPriority w:val="0"/>
    <w:pPr>
      <w:tabs>
        <w:tab w:val="left" w:pos="360"/>
        <w:tab w:val="left" w:pos="945"/>
      </w:tabs>
      <w:adjustRightInd w:val="0"/>
      <w:snapToGrid w:val="0"/>
      <w:spacing w:beforeLines="50" w:line="360" w:lineRule="exact"/>
      <w:ind w:left="785" w:right="270" w:rightChars="270" w:hanging="200" w:hangingChars="200"/>
    </w:pPr>
    <w:rPr>
      <w:rFonts w:hint="eastAsia" w:ascii="Calibri" w:hAnsi="Calibri" w:cs="Arial"/>
      <w:sz w:val="20"/>
    </w:rPr>
  </w:style>
  <w:style w:type="paragraph" w:customStyle="1" w:styleId="3484">
    <w:name w:val="xl56"/>
    <w:basedOn w:val="1"/>
    <w:uiPriority w:val="0"/>
    <w:pPr>
      <w:pBdr>
        <w:top w:val="single" w:color="auto" w:sz="4" w:space="0"/>
        <w:left w:val="single" w:color="auto" w:sz="4" w:space="0"/>
        <w:right w:val="single" w:color="auto" w:sz="4" w:space="0"/>
      </w:pBdr>
      <w:spacing w:before="100" w:beforeAutospacing="1" w:after="100" w:afterAutospacing="1" w:line="360" w:lineRule="auto"/>
      <w:ind w:firstLine="200" w:firstLineChars="200"/>
    </w:pPr>
    <w:rPr>
      <w:rFonts w:ascii="Arial Unicode MS" w:hAnsi="Arial Unicode MS" w:eastAsia="Arial Unicode MS" w:cs="黑体"/>
      <w:spacing w:val="-2"/>
      <w:szCs w:val="20"/>
    </w:rPr>
  </w:style>
  <w:style w:type="paragraph" w:customStyle="1" w:styleId="3485">
    <w:name w:val="bk-dialog-close"/>
    <w:basedOn w:val="1"/>
    <w:uiPriority w:val="0"/>
    <w:pPr>
      <w:pBdr>
        <w:top w:val="single" w:color="FFFFFF" w:sz="48" w:space="0"/>
        <w:left w:val="single" w:color="FFFFFF" w:sz="48" w:space="0"/>
        <w:bottom w:val="single" w:color="FFFFFF" w:sz="48" w:space="0"/>
        <w:right w:val="single" w:color="FFFFFF" w:sz="48" w:space="0"/>
      </w:pBdr>
      <w:spacing w:before="100" w:beforeAutospacing="1" w:after="100" w:afterAutospacing="1"/>
    </w:pPr>
    <w:rPr>
      <w:rFonts w:hAnsi="Calibri"/>
      <w:spacing w:val="-2"/>
      <w:szCs w:val="21"/>
    </w:rPr>
  </w:style>
  <w:style w:type="paragraph" w:customStyle="1" w:styleId="3486">
    <w:name w:val="正文样式一"/>
    <w:basedOn w:val="1"/>
    <w:uiPriority w:val="0"/>
    <w:pPr>
      <w:widowControl w:val="0"/>
      <w:spacing w:line="400" w:lineRule="atLeast"/>
      <w:ind w:firstLine="510"/>
      <w:jc w:val="both"/>
    </w:pPr>
    <w:rPr>
      <w:rFonts w:ascii="Times New Roman" w:hAnsi="Times New Roman" w:cs="黑体"/>
      <w:spacing w:val="-2"/>
      <w:szCs w:val="20"/>
    </w:rPr>
  </w:style>
  <w:style w:type="paragraph" w:customStyle="1" w:styleId="3487">
    <w:name w:val="批注框文本11"/>
    <w:basedOn w:val="1"/>
    <w:uiPriority w:val="0"/>
    <w:pPr>
      <w:widowControl w:val="0"/>
      <w:jc w:val="both"/>
    </w:pPr>
    <w:rPr>
      <w:rFonts w:ascii="Times New Roman" w:hAnsi="Times New Roman" w:cs="黑体"/>
      <w:spacing w:val="-2"/>
      <w:sz w:val="18"/>
      <w:szCs w:val="18"/>
    </w:rPr>
  </w:style>
  <w:style w:type="paragraph" w:customStyle="1" w:styleId="3488">
    <w:name w:val="正文 t"/>
    <w:basedOn w:val="1"/>
    <w:uiPriority w:val="0"/>
    <w:pPr>
      <w:widowControl w:val="0"/>
      <w:spacing w:before="120" w:after="120" w:line="240" w:lineRule="atLeast"/>
      <w:jc w:val="both"/>
    </w:pPr>
    <w:rPr>
      <w:rFonts w:ascii="Arial" w:hAnsi="Arial" w:cs="黑体"/>
      <w:spacing w:val="-2"/>
      <w:szCs w:val="20"/>
    </w:rPr>
  </w:style>
  <w:style w:type="paragraph" w:customStyle="1" w:styleId="3489">
    <w:name w:val="font19"/>
    <w:basedOn w:val="1"/>
    <w:uiPriority w:val="0"/>
    <w:pPr>
      <w:widowControl w:val="0"/>
      <w:spacing w:before="100" w:beforeAutospacing="1" w:after="100" w:afterAutospacing="1"/>
      <w:jc w:val="both"/>
    </w:pPr>
    <w:rPr>
      <w:rFonts w:ascii="Times New Roman" w:hAnsi="Times New Roman" w:cs="黑体"/>
      <w:color w:val="FF0000"/>
      <w:spacing w:val="-2"/>
      <w:sz w:val="16"/>
      <w:szCs w:val="16"/>
    </w:rPr>
  </w:style>
  <w:style w:type="paragraph" w:customStyle="1" w:styleId="3490">
    <w:name w:val="reader-word-layer reader-word-s1-6"/>
    <w:basedOn w:val="1"/>
    <w:uiPriority w:val="0"/>
    <w:pPr>
      <w:spacing w:before="100" w:beforeAutospacing="1" w:after="100" w:afterAutospacing="1"/>
    </w:pPr>
    <w:rPr>
      <w:rFonts w:hAnsi="Calibri"/>
      <w:spacing w:val="-2"/>
      <w:szCs w:val="21"/>
    </w:rPr>
  </w:style>
  <w:style w:type="paragraph" w:customStyle="1" w:styleId="3491">
    <w:name w:val="relation-table-icon"/>
    <w:basedOn w:val="1"/>
    <w:uiPriority w:val="0"/>
    <w:pPr>
      <w:spacing w:before="105" w:after="100" w:afterAutospacing="1"/>
    </w:pPr>
    <w:rPr>
      <w:rFonts w:hAnsi="Calibri"/>
      <w:spacing w:val="-2"/>
      <w:szCs w:val="21"/>
    </w:rPr>
  </w:style>
  <w:style w:type="paragraph" w:customStyle="1" w:styleId="3492">
    <w:name w:val="样式 标题 2 + 小三 加粗"/>
    <w:basedOn w:val="3"/>
    <w:uiPriority w:val="0"/>
    <w:pPr>
      <w:widowControl w:val="0"/>
      <w:tabs>
        <w:tab w:val="left" w:pos="1476"/>
      </w:tabs>
      <w:spacing w:before="0" w:beforeLines="50" w:after="0" w:line="360" w:lineRule="auto"/>
    </w:pPr>
    <w:rPr>
      <w:rFonts w:ascii="Arial" w:hAnsi="Arial" w:eastAsia="黑体" w:cs="宋体"/>
      <w:spacing w:val="-2"/>
      <w:kern w:val="2"/>
      <w:sz w:val="30"/>
    </w:rPr>
  </w:style>
  <w:style w:type="paragraph" w:customStyle="1" w:styleId="3493">
    <w:name w:val="wpsplain"/>
    <w:basedOn w:val="1"/>
    <w:uiPriority w:val="0"/>
    <w:pPr>
      <w:spacing w:before="100" w:beforeAutospacing="1" w:after="100" w:afterAutospacing="1"/>
    </w:pPr>
    <w:rPr>
      <w:rFonts w:hAnsi="Calibri"/>
      <w:spacing w:val="-2"/>
      <w:szCs w:val="20"/>
    </w:rPr>
  </w:style>
  <w:style w:type="paragraph" w:customStyle="1" w:styleId="3494">
    <w:name w:val="r-index"/>
    <w:basedOn w:val="1"/>
    <w:uiPriority w:val="0"/>
    <w:pPr>
      <w:spacing w:before="100" w:beforeAutospacing="1" w:after="100" w:afterAutospacing="1"/>
    </w:pPr>
    <w:rPr>
      <w:rFonts w:hAnsi="Calibri"/>
      <w:spacing w:val="-2"/>
      <w:szCs w:val="21"/>
    </w:rPr>
  </w:style>
  <w:style w:type="paragraph" w:customStyle="1" w:styleId="3495">
    <w:name w:val="样式 (符号) 宋体 小四 段前: 6 磅 段后: 6 磅 行距: 1.5 倍行距1"/>
    <w:basedOn w:val="1"/>
    <w:uiPriority w:val="0"/>
    <w:pPr>
      <w:widowControl w:val="0"/>
      <w:spacing w:beforeLines="50" w:line="360" w:lineRule="auto"/>
      <w:ind w:firstLine="200" w:firstLineChars="200"/>
      <w:jc w:val="both"/>
    </w:pPr>
    <w:rPr>
      <w:rFonts w:ascii="Times New Roman" w:cs="黑体"/>
      <w:kern w:val="2"/>
      <w:szCs w:val="20"/>
    </w:rPr>
  </w:style>
  <w:style w:type="paragraph" w:customStyle="1" w:styleId="3496">
    <w:name w:val="Char Char Char Char Char Char Char Char Char Char7"/>
    <w:basedOn w:val="1"/>
    <w:uiPriority w:val="0"/>
    <w:pPr>
      <w:widowControl w:val="0"/>
      <w:spacing w:line="360" w:lineRule="auto"/>
      <w:ind w:firstLine="200" w:firstLineChars="200"/>
      <w:jc w:val="both"/>
    </w:pPr>
    <w:rPr>
      <w:rFonts w:hAnsi="Calibri"/>
      <w:spacing w:val="-2"/>
      <w:szCs w:val="20"/>
    </w:rPr>
  </w:style>
  <w:style w:type="paragraph" w:customStyle="1" w:styleId="3497">
    <w:name w:val="sprite"/>
    <w:basedOn w:val="1"/>
    <w:uiPriority w:val="0"/>
    <w:pPr>
      <w:spacing w:before="100" w:beforeAutospacing="1" w:after="100" w:afterAutospacing="1"/>
    </w:pPr>
    <w:rPr>
      <w:rFonts w:hAnsi="Calibri"/>
      <w:spacing w:val="-2"/>
      <w:szCs w:val="21"/>
    </w:rPr>
  </w:style>
  <w:style w:type="paragraph" w:customStyle="1" w:styleId="3498">
    <w:name w:val="标题002"/>
    <w:basedOn w:val="1"/>
    <w:uiPriority w:val="0"/>
    <w:pPr>
      <w:widowControl w:val="0"/>
      <w:spacing w:before="160" w:line="480" w:lineRule="exact"/>
      <w:jc w:val="both"/>
      <w:outlineLvl w:val="1"/>
    </w:pPr>
    <w:rPr>
      <w:rFonts w:ascii="Times New Roman" w:hAnsi="Times New Roman" w:cs="黑体"/>
      <w:b/>
      <w:spacing w:val="-2"/>
      <w:sz w:val="28"/>
      <w:szCs w:val="20"/>
    </w:rPr>
  </w:style>
  <w:style w:type="paragraph" w:customStyle="1" w:styleId="3499">
    <w:name w:val="icon-common-task1"/>
    <w:basedOn w:val="1"/>
    <w:uiPriority w:val="0"/>
    <w:pPr>
      <w:spacing w:before="100" w:beforeAutospacing="1" w:after="100" w:afterAutospacing="1"/>
    </w:pPr>
    <w:rPr>
      <w:rFonts w:hAnsi="Calibri"/>
      <w:spacing w:val="-2"/>
      <w:szCs w:val="21"/>
    </w:rPr>
  </w:style>
  <w:style w:type="paragraph" w:customStyle="1" w:styleId="3500">
    <w:name w:val="中气一级"/>
    <w:basedOn w:val="2"/>
    <w:next w:val="2442"/>
    <w:uiPriority w:val="0"/>
    <w:pPr>
      <w:spacing w:line="520" w:lineRule="exact"/>
      <w:ind w:left="142"/>
      <w:jc w:val="left"/>
    </w:pPr>
    <w:rPr>
      <w:rFonts w:ascii="宋体" w:hAnsi="宋体" w:eastAsia="黑体" w:cs="宋体"/>
      <w:b w:val="0"/>
      <w:spacing w:val="-2"/>
      <w:sz w:val="36"/>
    </w:rPr>
  </w:style>
  <w:style w:type="paragraph" w:customStyle="1" w:styleId="3501">
    <w:name w:val="album-cover"/>
    <w:basedOn w:val="1"/>
    <w:uiPriority w:val="0"/>
    <w:pPr>
      <w:pBdr>
        <w:top w:val="single" w:color="000000" w:sz="18" w:space="0"/>
        <w:left w:val="single" w:color="000000" w:sz="12" w:space="0"/>
        <w:bottom w:val="single" w:color="000000" w:sz="12" w:space="0"/>
        <w:right w:val="single" w:color="000000" w:sz="12" w:space="0"/>
      </w:pBdr>
      <w:spacing w:before="100" w:beforeAutospacing="1" w:after="100" w:afterAutospacing="1"/>
    </w:pPr>
    <w:rPr>
      <w:rFonts w:hAnsi="Calibri"/>
      <w:spacing w:val="-2"/>
      <w:szCs w:val="21"/>
    </w:rPr>
  </w:style>
  <w:style w:type="paragraph" w:customStyle="1" w:styleId="3502">
    <w:name w:val="样式 四号 首行缩进:  1.92 字符"/>
    <w:basedOn w:val="1"/>
    <w:uiPriority w:val="0"/>
    <w:pPr>
      <w:widowControl w:val="0"/>
      <w:ind w:firstLine="200" w:firstLineChars="200"/>
      <w:jc w:val="both"/>
    </w:pPr>
    <w:rPr>
      <w:rFonts w:ascii="Times New Roman" w:hAnsi="Times New Roman" w:cs="黑体"/>
      <w:spacing w:val="-2"/>
      <w:sz w:val="28"/>
      <w:szCs w:val="20"/>
    </w:rPr>
  </w:style>
  <w:style w:type="paragraph" w:customStyle="1" w:styleId="3503">
    <w:name w:val="样式 四号 两端对齐 右侧:  0 厘米 行距: 2 倍行距"/>
    <w:basedOn w:val="1"/>
    <w:uiPriority w:val="0"/>
    <w:pPr>
      <w:widowControl w:val="0"/>
      <w:spacing w:line="480" w:lineRule="auto"/>
      <w:ind w:firstLine="150" w:firstLineChars="150"/>
      <w:jc w:val="both"/>
    </w:pPr>
    <w:rPr>
      <w:rFonts w:ascii="Times New Roman" w:hAnsi="Times New Roman" w:cs="黑体"/>
      <w:color w:val="000000"/>
      <w:spacing w:val="-2"/>
      <w:sz w:val="28"/>
      <w:szCs w:val="20"/>
    </w:rPr>
  </w:style>
  <w:style w:type="paragraph" w:customStyle="1" w:styleId="3504">
    <w:name w:val="中大4级2"/>
    <w:basedOn w:val="2041"/>
    <w:uiPriority w:val="0"/>
    <w:pPr>
      <w:spacing w:beforeLines="0"/>
      <w:outlineLvl w:val="3"/>
    </w:pPr>
    <w:rPr>
      <w:sz w:val="24"/>
    </w:rPr>
  </w:style>
  <w:style w:type="paragraph" w:customStyle="1" w:styleId="3505">
    <w:name w:val="样式 标题 2SeHead wsa2ChapterChapter Title + 宋体"/>
    <w:basedOn w:val="3"/>
    <w:uiPriority w:val="0"/>
    <w:pPr>
      <w:tabs>
        <w:tab w:val="left" w:pos="1476"/>
      </w:tabs>
      <w:spacing w:before="0" w:after="0" w:line="360" w:lineRule="auto"/>
    </w:pPr>
    <w:rPr>
      <w:rFonts w:ascii="宋体" w:hAnsi="宋体" w:eastAsia="宋体" w:cs="宋体"/>
      <w:b w:val="0"/>
      <w:bCs w:val="0"/>
      <w:spacing w:val="-2"/>
      <w:sz w:val="30"/>
      <w:szCs w:val="30"/>
    </w:rPr>
  </w:style>
  <w:style w:type="paragraph" w:customStyle="1" w:styleId="3506">
    <w:name w:val="列出段落3"/>
    <w:basedOn w:val="1"/>
    <w:uiPriority w:val="0"/>
    <w:pPr>
      <w:widowControl w:val="0"/>
      <w:ind w:firstLine="200" w:firstLineChars="200"/>
      <w:jc w:val="both"/>
    </w:pPr>
    <w:rPr>
      <w:rFonts w:ascii="Times New Roman" w:hAnsi="Times New Roman" w:cs="黑体"/>
      <w:spacing w:val="-2"/>
      <w:szCs w:val="20"/>
    </w:rPr>
  </w:style>
  <w:style w:type="paragraph" w:customStyle="1" w:styleId="3507">
    <w:name w:val="样式 四号 首行缩进:  2 字符"/>
    <w:basedOn w:val="1"/>
    <w:uiPriority w:val="0"/>
    <w:pPr>
      <w:widowControl w:val="0"/>
      <w:spacing w:line="500" w:lineRule="exact"/>
      <w:ind w:firstLine="480" w:firstLineChars="200"/>
      <w:jc w:val="both"/>
    </w:pPr>
    <w:rPr>
      <w:rFonts w:ascii="Times New Roman" w:hAnsi="Times New Roman" w:cs="黑体"/>
      <w:bCs/>
      <w:color w:val="000000"/>
      <w:spacing w:val="-2"/>
      <w:szCs w:val="28"/>
    </w:rPr>
  </w:style>
  <w:style w:type="paragraph" w:customStyle="1" w:styleId="3508">
    <w:name w:val="xl44"/>
    <w:basedOn w:val="1"/>
    <w:uiPriority w:val="0"/>
    <w:pPr>
      <w:pBdr>
        <w:left w:val="single" w:color="auto" w:sz="8" w:space="0"/>
        <w:right w:val="single" w:color="auto" w:sz="8" w:space="0"/>
      </w:pBdr>
      <w:spacing w:before="100" w:beforeAutospacing="1" w:after="100" w:afterAutospacing="1" w:line="360" w:lineRule="auto"/>
      <w:ind w:firstLine="465"/>
      <w:jc w:val="center"/>
    </w:pPr>
    <w:rPr>
      <w:rFonts w:ascii="Arial Unicode MS" w:hAnsi="Arial Unicode MS" w:eastAsia="Arial Unicode MS" w:cs="黑体"/>
      <w:spacing w:val="-2"/>
      <w:sz w:val="28"/>
      <w:szCs w:val="20"/>
    </w:rPr>
  </w:style>
  <w:style w:type="paragraph" w:customStyle="1" w:styleId="3509">
    <w:name w:val="样式 标题 3a标题 3标题 13标题 3 Char1 Char Char Char标题 31ReHead 3 WS...2"/>
    <w:basedOn w:val="4"/>
    <w:uiPriority w:val="0"/>
    <w:pPr>
      <w:widowControl w:val="0"/>
      <w:tabs>
        <w:tab w:val="left" w:pos="825"/>
        <w:tab w:val="left" w:pos="1022"/>
        <w:tab w:val="left" w:pos="1080"/>
      </w:tabs>
      <w:spacing w:before="0" w:beforeLines="50" w:after="0" w:line="360" w:lineRule="auto"/>
      <w:ind w:left="825" w:hanging="420"/>
      <w:jc w:val="both"/>
    </w:pPr>
    <w:rPr>
      <w:rFonts w:hint="eastAsia" w:ascii="黑体" w:hAnsi="黑体"/>
      <w:i/>
      <w:iCs/>
      <w:color w:val="000000"/>
      <w:spacing w:val="-2"/>
      <w:kern w:val="2"/>
      <w:sz w:val="24"/>
      <w:szCs w:val="24"/>
    </w:rPr>
  </w:style>
  <w:style w:type="paragraph" w:customStyle="1" w:styleId="3510">
    <w:name w:val="INDEX"/>
    <w:basedOn w:val="1"/>
    <w:uiPriority w:val="0"/>
    <w:pPr>
      <w:widowControl w:val="0"/>
      <w:spacing w:line="360" w:lineRule="atLeast"/>
      <w:ind w:left="720" w:hanging="720"/>
      <w:jc w:val="both"/>
    </w:pPr>
    <w:rPr>
      <w:rFonts w:ascii="全真楷書" w:hAnsi="Calibri" w:eastAsia="全真楷書" w:cs="Dutch801 Rm BT"/>
      <w:spacing w:val="-2"/>
      <w:szCs w:val="20"/>
      <w:lang w:eastAsia="zh-TW"/>
    </w:rPr>
  </w:style>
  <w:style w:type="paragraph" w:customStyle="1" w:styleId="3511">
    <w:name w:val="样式58"/>
    <w:basedOn w:val="1"/>
    <w:uiPriority w:val="0"/>
    <w:pPr>
      <w:widowControl w:val="0"/>
      <w:spacing w:beforeLines="50" w:line="360" w:lineRule="auto"/>
      <w:ind w:firstLine="480" w:firstLineChars="200"/>
      <w:jc w:val="both"/>
    </w:pPr>
    <w:rPr>
      <w:rFonts w:cs="黑体"/>
      <w:color w:val="0000FF"/>
      <w:spacing w:val="-2"/>
      <w:szCs w:val="20"/>
      <w:lang w:val="zh-CN"/>
    </w:rPr>
  </w:style>
  <w:style w:type="paragraph" w:customStyle="1" w:styleId="3512">
    <w:name w:val="表格+小五"/>
    <w:basedOn w:val="1"/>
    <w:uiPriority w:val="0"/>
    <w:pPr>
      <w:widowControl w:val="0"/>
      <w:jc w:val="center"/>
    </w:pPr>
    <w:rPr>
      <w:rFonts w:ascii="Times New Roman" w:hAnsi="Times New Roman" w:cs="黑体"/>
      <w:color w:val="000000"/>
      <w:spacing w:val="-2"/>
      <w:sz w:val="18"/>
      <w:szCs w:val="21"/>
    </w:rPr>
  </w:style>
  <w:style w:type="paragraph" w:customStyle="1" w:styleId="3513">
    <w:name w:val="样式 标题 1 + 首行缩进:  0 厘米"/>
    <w:basedOn w:val="2"/>
    <w:uiPriority w:val="0"/>
    <w:pPr>
      <w:keepNext w:val="0"/>
      <w:keepLines w:val="0"/>
      <w:snapToGrid w:val="0"/>
      <w:spacing w:before="0" w:beforeLines="100" w:after="0" w:line="576" w:lineRule="auto"/>
    </w:pPr>
    <w:rPr>
      <w:rFonts w:ascii="宋体" w:hAnsi="宋体" w:cs="宋体"/>
      <w:bCs w:val="0"/>
      <w:spacing w:val="-2"/>
      <w:sz w:val="32"/>
      <w:szCs w:val="20"/>
    </w:rPr>
  </w:style>
  <w:style w:type="paragraph" w:customStyle="1" w:styleId="3514">
    <w:name w:val="批注框文本13"/>
    <w:basedOn w:val="1"/>
    <w:uiPriority w:val="0"/>
    <w:pPr>
      <w:widowControl w:val="0"/>
      <w:jc w:val="both"/>
    </w:pPr>
    <w:rPr>
      <w:rFonts w:ascii="Times New Roman" w:hAnsi="Times New Roman" w:cs="黑体"/>
      <w:spacing w:val="-2"/>
      <w:sz w:val="18"/>
      <w:szCs w:val="18"/>
    </w:rPr>
  </w:style>
  <w:style w:type="paragraph" w:customStyle="1" w:styleId="3515">
    <w:name w:val="样式90"/>
    <w:basedOn w:val="1"/>
    <w:uiPriority w:val="0"/>
    <w:pPr>
      <w:widowControl w:val="0"/>
      <w:adjustRightInd w:val="0"/>
      <w:snapToGrid w:val="0"/>
      <w:spacing w:beforeLines="50" w:line="360" w:lineRule="auto"/>
      <w:ind w:firstLine="422" w:firstLineChars="200"/>
      <w:jc w:val="center"/>
    </w:pPr>
    <w:rPr>
      <w:rFonts w:ascii="Times New Roman" w:hAnsi="Times New Roman" w:cs="黑体"/>
      <w:b/>
      <w:spacing w:val="-2"/>
      <w:sz w:val="28"/>
      <w:szCs w:val="21"/>
    </w:rPr>
  </w:style>
  <w:style w:type="paragraph" w:customStyle="1" w:styleId="3516">
    <w:name w:val="close1"/>
    <w:basedOn w:val="1"/>
    <w:uiPriority w:val="0"/>
    <w:pPr>
      <w:spacing w:before="100" w:beforeAutospacing="1" w:after="100" w:afterAutospacing="1"/>
      <w:ind w:hanging="20536"/>
    </w:pPr>
    <w:rPr>
      <w:rFonts w:hAnsi="Calibri"/>
      <w:spacing w:val="-2"/>
      <w:szCs w:val="21"/>
    </w:rPr>
  </w:style>
  <w:style w:type="paragraph" w:customStyle="1" w:styleId="3517">
    <w:name w:val="表内"/>
    <w:basedOn w:val="6"/>
    <w:uiPriority w:val="0"/>
    <w:pPr>
      <w:jc w:val="center"/>
    </w:pPr>
    <w:rPr>
      <w:rFonts w:hint="eastAsia" w:ascii="Times New Roman" w:hAnsi="Times New Roman" w:cs="宋体"/>
      <w:sz w:val="21"/>
      <w:szCs w:val="24"/>
    </w:rPr>
  </w:style>
  <w:style w:type="paragraph" w:customStyle="1" w:styleId="3518">
    <w:name w:val="样式4，正文11"/>
    <w:basedOn w:val="1"/>
    <w:uiPriority w:val="0"/>
    <w:pPr>
      <w:widowControl w:val="0"/>
      <w:spacing w:line="360" w:lineRule="auto"/>
      <w:ind w:right="89" w:rightChars="89" w:firstLine="480" w:firstLineChars="200"/>
      <w:jc w:val="both"/>
    </w:pPr>
    <w:rPr>
      <w:rFonts w:cs="黑体"/>
      <w:color w:val="000000"/>
      <w:spacing w:val="-2"/>
      <w:kern w:val="13"/>
      <w:position w:val="-12"/>
      <w:szCs w:val="20"/>
    </w:rPr>
  </w:style>
  <w:style w:type="paragraph" w:customStyle="1" w:styleId="3519">
    <w:name w:val="개요 1.1"/>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28" w:lineRule="auto"/>
      <w:ind w:left="200"/>
      <w:jc w:val="both"/>
    </w:pPr>
    <w:rPr>
      <w:rFonts w:ascii="Batang" w:hAnsi="Times New Roman" w:eastAsia="Batang" w:cs="Times New Roman"/>
      <w:b/>
      <w:bCs/>
      <w:color w:val="000000"/>
      <w:sz w:val="28"/>
      <w:szCs w:val="28"/>
      <w:lang w:val="en-US" w:eastAsia="ko-KR" w:bidi="ar-SA"/>
    </w:rPr>
  </w:style>
  <w:style w:type="paragraph" w:customStyle="1" w:styleId="3520">
    <w:name w:val="Char2 Char Char Char Char Char Char Char Char Char2"/>
    <w:basedOn w:val="1"/>
    <w:uiPriority w:val="0"/>
    <w:pPr>
      <w:widowControl w:val="0"/>
      <w:spacing w:line="360" w:lineRule="auto"/>
      <w:ind w:firstLine="200" w:firstLineChars="200"/>
      <w:jc w:val="both"/>
    </w:pPr>
    <w:rPr>
      <w:rFonts w:hAnsi="Calibri"/>
      <w:spacing w:val="-2"/>
      <w:szCs w:val="20"/>
    </w:rPr>
  </w:style>
  <w:style w:type="paragraph" w:customStyle="1" w:styleId="3521">
    <w:name w:val="图目"/>
    <w:basedOn w:val="1"/>
    <w:uiPriority w:val="0"/>
    <w:pPr>
      <w:widowControl w:val="0"/>
      <w:adjustRightInd w:val="0"/>
      <w:snapToGrid w:val="0"/>
      <w:spacing w:beforeLines="50" w:line="440" w:lineRule="atLeast"/>
      <w:jc w:val="center"/>
    </w:pPr>
    <w:rPr>
      <w:rFonts w:ascii="仿宋_GB2312" w:hAnsi="Arial" w:eastAsia="仿宋_GB2312" w:cs="Arial"/>
      <w:spacing w:val="10"/>
      <w:position w:val="12"/>
      <w:sz w:val="28"/>
      <w:szCs w:val="20"/>
    </w:rPr>
  </w:style>
  <w:style w:type="paragraph" w:customStyle="1" w:styleId="3522">
    <w:name w:val="xl1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80"/>
      <w:spacing w:val="-2"/>
      <w:szCs w:val="20"/>
    </w:rPr>
  </w:style>
  <w:style w:type="paragraph" w:customStyle="1" w:styleId="3523">
    <w:name w:val="样式 样式 (西文) 仿宋_GB2312 (中文) 仿宋_GB2312 (符号) 宋体 段前: 0.5 行 行距: 1.5 倍...."/>
    <w:basedOn w:val="1"/>
    <w:uiPriority w:val="0"/>
    <w:pPr>
      <w:widowControl w:val="0"/>
      <w:spacing w:line="300" w:lineRule="auto"/>
      <w:jc w:val="both"/>
    </w:pPr>
    <w:rPr>
      <w:rFonts w:ascii="仿宋_GB2312" w:hAnsi="Calibri" w:eastAsia="仿宋_GB2312" w:cs="黑体"/>
      <w:spacing w:val="-2"/>
      <w:sz w:val="28"/>
      <w:szCs w:val="20"/>
    </w:rPr>
  </w:style>
  <w:style w:type="paragraph" w:customStyle="1" w:styleId="3524">
    <w:name w:val="reader-word-layer reader-word-s5-6"/>
    <w:basedOn w:val="1"/>
    <w:uiPriority w:val="0"/>
    <w:pPr>
      <w:spacing w:before="100" w:beforeAutospacing="1" w:after="100" w:afterAutospacing="1"/>
    </w:pPr>
    <w:rPr>
      <w:rFonts w:hAnsi="Calibri"/>
      <w:spacing w:val="-2"/>
      <w:szCs w:val="21"/>
    </w:rPr>
  </w:style>
  <w:style w:type="paragraph" w:customStyle="1" w:styleId="3525">
    <w:name w:val="1st level Bullet"/>
    <w:basedOn w:val="1"/>
    <w:uiPriority w:val="0"/>
    <w:pPr>
      <w:widowControl w:val="0"/>
      <w:tabs>
        <w:tab w:val="left" w:pos="1440"/>
      </w:tabs>
      <w:spacing w:after="120"/>
      <w:ind w:left="1440" w:hanging="360"/>
      <w:jc w:val="both"/>
    </w:pPr>
    <w:rPr>
      <w:rFonts w:ascii="Arial" w:hAnsi="Arial" w:cs="黑体"/>
      <w:spacing w:val="-2"/>
      <w:sz w:val="22"/>
      <w:szCs w:val="20"/>
      <w:lang w:eastAsia="en-US"/>
    </w:rPr>
  </w:style>
  <w:style w:type="paragraph" w:customStyle="1" w:styleId="3526">
    <w:name w:val="近来寒暑不常，希自珍慰。"/>
    <w:uiPriority w:val="0"/>
    <w:pPr>
      <w:widowControl w:val="0"/>
      <w:jc w:val="both"/>
    </w:pPr>
    <w:rPr>
      <w:rFonts w:ascii="Times New Roman" w:hAnsi="Times New Roman" w:eastAsia="宋体" w:cs="Times New Roman"/>
      <w:lang w:val="en-US" w:eastAsia="zh-CN" w:bidi="ar-SA"/>
    </w:rPr>
  </w:style>
  <w:style w:type="paragraph" w:customStyle="1" w:styleId="3527">
    <w:name w:val="标题一"/>
    <w:basedOn w:val="1"/>
    <w:uiPriority w:val="0"/>
    <w:pPr>
      <w:widowControl w:val="0"/>
      <w:spacing w:beforeLines="50" w:line="360" w:lineRule="auto"/>
      <w:jc w:val="center"/>
    </w:pPr>
    <w:rPr>
      <w:b/>
      <w:spacing w:val="-2"/>
      <w:sz w:val="36"/>
      <w:szCs w:val="20"/>
    </w:rPr>
  </w:style>
  <w:style w:type="paragraph" w:customStyle="1" w:styleId="3528">
    <w:name w:val="样式 标题 3 + 黑体 加粗"/>
    <w:basedOn w:val="4"/>
    <w:uiPriority w:val="0"/>
    <w:pPr>
      <w:widowControl w:val="0"/>
      <w:tabs>
        <w:tab w:val="left" w:pos="1022"/>
        <w:tab w:val="left" w:pos="1080"/>
      </w:tabs>
      <w:spacing w:line="360" w:lineRule="auto"/>
      <w:jc w:val="both"/>
    </w:pPr>
    <w:rPr>
      <w:rFonts w:hint="eastAsia"/>
      <w:i/>
      <w:iCs/>
      <w:color w:val="000000"/>
      <w:spacing w:val="-2"/>
      <w:kern w:val="2"/>
      <w:sz w:val="28"/>
      <w:szCs w:val="24"/>
    </w:rPr>
  </w:style>
  <w:style w:type="paragraph" w:customStyle="1" w:styleId="3529">
    <w:name w:val="GB-1.1"/>
    <w:uiPriority w:val="0"/>
    <w:pPr>
      <w:outlineLvl w:val="1"/>
    </w:pPr>
    <w:rPr>
      <w:rFonts w:ascii="黑体" w:hAnsi="宋体" w:eastAsia="黑体" w:cs="Times New Roman"/>
      <w:sz w:val="21"/>
      <w:lang w:val="en-US" w:eastAsia="zh-CN" w:bidi="ar-SA"/>
    </w:rPr>
  </w:style>
  <w:style w:type="paragraph" w:customStyle="1" w:styleId="3530">
    <w:name w:val="xl8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531">
    <w:name w:val="表的内容"/>
    <w:basedOn w:val="1"/>
    <w:next w:val="1"/>
    <w:uiPriority w:val="0"/>
    <w:pPr>
      <w:widowControl w:val="0"/>
      <w:jc w:val="both"/>
    </w:pPr>
    <w:rPr>
      <w:rFonts w:ascii="Times New Roman" w:hAnsi="Times New Roman" w:cs="黑体"/>
      <w:spacing w:val="-2"/>
      <w:position w:val="-20"/>
      <w:szCs w:val="20"/>
    </w:rPr>
  </w:style>
  <w:style w:type="paragraph" w:customStyle="1" w:styleId="3532">
    <w:name w:val="表格 宋体 小四"/>
    <w:basedOn w:val="1"/>
    <w:uiPriority w:val="0"/>
    <w:pPr>
      <w:widowControl w:val="0"/>
      <w:spacing w:line="360" w:lineRule="auto"/>
      <w:jc w:val="center"/>
    </w:pPr>
    <w:rPr>
      <w:spacing w:val="-2"/>
      <w:szCs w:val="20"/>
    </w:rPr>
  </w:style>
  <w:style w:type="paragraph" w:customStyle="1" w:styleId="3533">
    <w:name w:val="title3"/>
    <w:basedOn w:val="1"/>
    <w:uiPriority w:val="0"/>
    <w:pPr>
      <w:spacing w:before="30" w:line="240" w:lineRule="atLeast"/>
      <w:jc w:val="center"/>
    </w:pPr>
    <w:rPr>
      <w:rFonts w:hAnsi="Calibri"/>
      <w:color w:val="000000"/>
      <w:spacing w:val="-2"/>
      <w:sz w:val="18"/>
      <w:szCs w:val="18"/>
    </w:rPr>
  </w:style>
  <w:style w:type="paragraph" w:customStyle="1" w:styleId="3534">
    <w:name w:val="字元 字元2"/>
    <w:basedOn w:val="1"/>
    <w:uiPriority w:val="0"/>
    <w:pPr>
      <w:widowControl w:val="0"/>
      <w:adjustRightInd w:val="0"/>
      <w:snapToGrid w:val="0"/>
      <w:ind w:firstLine="200" w:firstLineChars="200"/>
      <w:jc w:val="both"/>
    </w:pPr>
    <w:rPr>
      <w:rFonts w:ascii="Times New Roman" w:hAnsi="Times New Roman" w:cs="黑体"/>
      <w:spacing w:val="-2"/>
      <w:szCs w:val="20"/>
    </w:rPr>
  </w:style>
  <w:style w:type="paragraph" w:customStyle="1" w:styleId="3535">
    <w:name w:val="样式 标题 3标题 3 Char Char Char节，一一黑四（一）条，（一）标题3 Char Char Cha...1"/>
    <w:basedOn w:val="4"/>
    <w:uiPriority w:val="0"/>
    <w:pPr>
      <w:widowControl w:val="0"/>
      <w:tabs>
        <w:tab w:val="left" w:pos="-36"/>
        <w:tab w:val="left" w:pos="1022"/>
        <w:tab w:val="left" w:pos="1080"/>
      </w:tabs>
      <w:snapToGrid w:val="0"/>
      <w:spacing w:before="0" w:beforeLines="30" w:line="240" w:lineRule="auto"/>
      <w:ind w:hanging="15"/>
      <w:jc w:val="both"/>
    </w:pPr>
    <w:rPr>
      <w:rFonts w:hint="eastAsia"/>
      <w:bCs w:val="0"/>
      <w:i/>
      <w:iCs/>
      <w:color w:val="000000"/>
      <w:spacing w:val="-2"/>
      <w:kern w:val="2"/>
      <w:sz w:val="28"/>
      <w:szCs w:val="28"/>
    </w:rPr>
  </w:style>
  <w:style w:type="paragraph" w:customStyle="1" w:styleId="3536">
    <w:name w:val="奇数页脚"/>
    <w:basedOn w:val="59"/>
    <w:uiPriority w:val="0"/>
    <w:pPr>
      <w:tabs>
        <w:tab w:val="center" w:pos="4320"/>
        <w:tab w:val="right" w:pos="8640"/>
        <w:tab w:val="clear" w:pos="4153"/>
        <w:tab w:val="clear" w:pos="8306"/>
      </w:tabs>
      <w:adjustRightInd w:val="0"/>
      <w:spacing w:line="360" w:lineRule="auto"/>
      <w:ind w:firstLine="480" w:firstLineChars="200"/>
      <w:jc w:val="right"/>
    </w:pPr>
    <w:rPr>
      <w:rFonts w:eastAsia="黑体"/>
      <w:i/>
      <w:kern w:val="2"/>
      <w:sz w:val="24"/>
      <w:szCs w:val="21"/>
    </w:rPr>
  </w:style>
  <w:style w:type="paragraph" w:customStyle="1" w:styleId="3537">
    <w:name w:val="正文样式3"/>
    <w:basedOn w:val="1"/>
    <w:uiPriority w:val="0"/>
    <w:pPr>
      <w:widowControl w:val="0"/>
      <w:adjustRightInd w:val="0"/>
      <w:spacing w:line="20" w:lineRule="atLeast"/>
      <w:jc w:val="center"/>
    </w:pPr>
    <w:rPr>
      <w:rFonts w:ascii="Times New Roman" w:hAnsi="Times New Roman" w:cs="黑体"/>
      <w:spacing w:val="-2"/>
      <w:szCs w:val="20"/>
    </w:rPr>
  </w:style>
  <w:style w:type="paragraph" w:customStyle="1" w:styleId="3538">
    <w:name w:val="样式0表换行"/>
    <w:basedOn w:val="1"/>
    <w:uiPriority w:val="0"/>
    <w:pPr>
      <w:widowControl w:val="0"/>
      <w:spacing w:line="300" w:lineRule="auto"/>
      <w:jc w:val="center"/>
    </w:pPr>
    <w:rPr>
      <w:rFonts w:ascii="Times New Roman" w:hAnsi="Times New Roman" w:cs="黑体"/>
      <w:spacing w:val="-2"/>
      <w:szCs w:val="20"/>
    </w:rPr>
  </w:style>
  <w:style w:type="paragraph" w:customStyle="1" w:styleId="3539">
    <w:name w:val="lemma-relation-odd1"/>
    <w:basedOn w:val="1"/>
    <w:uiPriority w:val="0"/>
    <w:pPr>
      <w:spacing w:before="100" w:beforeAutospacing="1" w:after="100" w:afterAutospacing="1" w:line="450" w:lineRule="atLeast"/>
    </w:pPr>
    <w:rPr>
      <w:rFonts w:hAnsi="Calibri"/>
      <w:spacing w:val="-2"/>
      <w:szCs w:val="21"/>
    </w:rPr>
  </w:style>
  <w:style w:type="paragraph" w:customStyle="1" w:styleId="3540">
    <w:name w:val="样式 (符号) 宋体 行距: 最小值 12 磅"/>
    <w:basedOn w:val="1"/>
    <w:uiPriority w:val="0"/>
    <w:pPr>
      <w:widowControl w:val="0"/>
      <w:jc w:val="both"/>
    </w:pPr>
    <w:rPr>
      <w:rFonts w:ascii="Times New Roman" w:hAnsi="Times New Roman"/>
      <w:spacing w:val="-2"/>
      <w:szCs w:val="20"/>
    </w:rPr>
  </w:style>
  <w:style w:type="paragraph" w:customStyle="1" w:styleId="3541">
    <w:name w:val="默认段落字体 Para Char Char Char Char Char Char Char Char Char Char Char Char Char"/>
    <w:basedOn w:val="1"/>
    <w:uiPriority w:val="0"/>
    <w:pPr>
      <w:widowControl w:val="0"/>
      <w:jc w:val="both"/>
    </w:pPr>
    <w:rPr>
      <w:rFonts w:ascii="Times New Roman" w:hAnsi="Times New Roman" w:cs="黑体"/>
      <w:kern w:val="2"/>
      <w:sz w:val="21"/>
    </w:rPr>
  </w:style>
  <w:style w:type="paragraph" w:customStyle="1" w:styleId="3542">
    <w:name w:val="l24"/>
    <w:basedOn w:val="1"/>
    <w:uiPriority w:val="0"/>
    <w:pPr>
      <w:spacing w:before="100" w:beforeAutospacing="1" w:after="100" w:afterAutospacing="1" w:line="360" w:lineRule="atLeast"/>
    </w:pPr>
    <w:rPr>
      <w:rFonts w:hAnsi="Calibri"/>
      <w:spacing w:val="-2"/>
      <w:szCs w:val="21"/>
    </w:rPr>
  </w:style>
  <w:style w:type="paragraph" w:customStyle="1" w:styleId="3543">
    <w:name w:val="表格标题（居中）"/>
    <w:basedOn w:val="48"/>
    <w:uiPriority w:val="0"/>
    <w:pPr>
      <w:tabs>
        <w:tab w:val="left" w:pos="1260"/>
      </w:tabs>
      <w:adjustRightInd w:val="0"/>
      <w:snapToGrid w:val="0"/>
      <w:spacing w:beforeLines="50"/>
      <w:jc w:val="center"/>
    </w:pPr>
    <w:rPr>
      <w:rFonts w:hAnsi="Times New Roman" w:eastAsia="黑体" w:cs="宋体"/>
      <w:color w:val="000000"/>
      <w:sz w:val="24"/>
      <w:szCs w:val="24"/>
    </w:rPr>
  </w:style>
  <w:style w:type="paragraph" w:customStyle="1" w:styleId="3544">
    <w:name w:val="Char Char Char Char Char Char Char Char Char Char Char Char1"/>
    <w:basedOn w:val="1"/>
    <w:uiPriority w:val="0"/>
    <w:pPr>
      <w:spacing w:after="160" w:line="240" w:lineRule="exact"/>
    </w:pPr>
    <w:rPr>
      <w:rFonts w:ascii="Verdana" w:hAnsi="Verdana" w:cs="黑体"/>
      <w:spacing w:val="-2"/>
      <w:sz w:val="20"/>
      <w:szCs w:val="20"/>
      <w:lang w:eastAsia="en-US"/>
    </w:rPr>
  </w:style>
  <w:style w:type="paragraph" w:customStyle="1" w:styleId="3545">
    <w:name w:val="related_edit"/>
    <w:basedOn w:val="1"/>
    <w:uiPriority w:val="0"/>
    <w:pPr>
      <w:spacing w:before="100" w:beforeAutospacing="1" w:after="100" w:afterAutospacing="1"/>
    </w:pPr>
    <w:rPr>
      <w:rFonts w:hAnsi="Calibri"/>
      <w:spacing w:val="-2"/>
      <w:szCs w:val="21"/>
    </w:rPr>
  </w:style>
  <w:style w:type="paragraph" w:customStyle="1" w:styleId="3546">
    <w:name w:val="B2"/>
    <w:basedOn w:val="1356"/>
    <w:uiPriority w:val="0"/>
    <w:pPr>
      <w:keepNext/>
      <w:keepLines/>
      <w:tabs>
        <w:tab w:val="left" w:pos="576"/>
      </w:tabs>
      <w:spacing w:before="50" w:after="50" w:line="360" w:lineRule="auto"/>
      <w:ind w:left="840" w:hanging="420"/>
    </w:pPr>
    <w:rPr>
      <w:rFonts w:hint="eastAsia" w:ascii="黑体" w:hAnsi="Arial" w:eastAsia="黑体"/>
      <w:bCs/>
      <w:color w:val="000000"/>
      <w:spacing w:val="-2"/>
      <w:szCs w:val="28"/>
    </w:rPr>
  </w:style>
  <w:style w:type="paragraph" w:customStyle="1" w:styleId="3547">
    <w:name w:val="钢铁表"/>
    <w:basedOn w:val="1"/>
    <w:uiPriority w:val="0"/>
    <w:pPr>
      <w:widowControl w:val="0"/>
      <w:adjustRightInd w:val="0"/>
      <w:snapToGrid w:val="0"/>
      <w:jc w:val="both"/>
    </w:pPr>
    <w:rPr>
      <w:rFonts w:ascii="Times New Roman" w:hAnsi="Times New Roman" w:cs="黑体"/>
      <w:spacing w:val="-2"/>
      <w:szCs w:val="20"/>
    </w:rPr>
  </w:style>
  <w:style w:type="paragraph" w:customStyle="1" w:styleId="3548">
    <w:name w:val="样式 行距: 固定值 23 磅"/>
    <w:basedOn w:val="1"/>
    <w:uiPriority w:val="0"/>
    <w:pPr>
      <w:widowControl w:val="0"/>
      <w:spacing w:line="360" w:lineRule="auto"/>
      <w:ind w:firstLine="2168" w:firstLineChars="900"/>
      <w:jc w:val="both"/>
    </w:pPr>
    <w:rPr>
      <w:rFonts w:ascii="Times New Roman" w:hAnsi="Times New Roman" w:cs="黑体"/>
      <w:b/>
      <w:color w:val="000000"/>
      <w:spacing w:val="-2"/>
      <w:szCs w:val="20"/>
    </w:rPr>
  </w:style>
  <w:style w:type="paragraph" w:customStyle="1" w:styleId="3549">
    <w:name w:val="Char Char Char Char Char Char Char Char Char Char Char Char Char Char Char Char Char Char Char Char Char Char Char Char Char3"/>
    <w:basedOn w:val="1"/>
    <w:uiPriority w:val="0"/>
    <w:pPr>
      <w:spacing w:after="160" w:line="240" w:lineRule="exact"/>
    </w:pPr>
    <w:rPr>
      <w:rFonts w:ascii="Verdana" w:hAnsi="Verdana" w:cs="黑体"/>
      <w:spacing w:val="-2"/>
      <w:sz w:val="20"/>
      <w:szCs w:val="20"/>
      <w:lang w:eastAsia="en-US"/>
    </w:rPr>
  </w:style>
  <w:style w:type="paragraph" w:customStyle="1" w:styleId="3550">
    <w:name w:val="表题行"/>
    <w:basedOn w:val="1"/>
    <w:uiPriority w:val="0"/>
    <w:pPr>
      <w:widowControl w:val="0"/>
      <w:ind w:left="-67" w:leftChars="-67" w:hanging="1"/>
      <w:jc w:val="center"/>
    </w:pPr>
    <w:rPr>
      <w:rFonts w:ascii="Times New Roman" w:hAnsi="Times New Roman" w:cs="黑体"/>
      <w:b/>
      <w:bCs/>
      <w:spacing w:val="-2"/>
      <w:sz w:val="18"/>
      <w:szCs w:val="21"/>
    </w:rPr>
  </w:style>
  <w:style w:type="paragraph" w:customStyle="1" w:styleId="3551">
    <w:name w:val="一般正文 + 首行缩进:  2 字符 Char Char"/>
    <w:basedOn w:val="1"/>
    <w:uiPriority w:val="0"/>
    <w:pPr>
      <w:widowControl w:val="0"/>
      <w:adjustRightInd w:val="0"/>
      <w:snapToGrid w:val="0"/>
      <w:spacing w:beforeLines="20" w:line="324" w:lineRule="auto"/>
      <w:ind w:firstLine="200" w:firstLineChars="200"/>
      <w:jc w:val="both"/>
    </w:pPr>
    <w:rPr>
      <w:rFonts w:ascii="Times New Roman" w:hAnsi="Times New Roman"/>
      <w:color w:val="000000"/>
      <w:spacing w:val="-2"/>
      <w:sz w:val="26"/>
      <w:szCs w:val="20"/>
    </w:rPr>
  </w:style>
  <w:style w:type="paragraph" w:customStyle="1" w:styleId="3552">
    <w:name w:val="usertitle1"/>
    <w:basedOn w:val="1"/>
    <w:uiPriority w:val="0"/>
    <w:pPr>
      <w:spacing w:after="100" w:afterAutospacing="1"/>
    </w:pPr>
    <w:rPr>
      <w:rFonts w:hAnsi="Calibri"/>
      <w:spacing w:val="-2"/>
      <w:szCs w:val="21"/>
    </w:rPr>
  </w:style>
  <w:style w:type="paragraph" w:customStyle="1" w:styleId="3553">
    <w:name w:val="sprite-bg"/>
    <w:basedOn w:val="1"/>
    <w:uiPriority w:val="0"/>
    <w:pPr>
      <w:spacing w:before="100" w:beforeAutospacing="1" w:after="100" w:afterAutospacing="1"/>
    </w:pPr>
    <w:rPr>
      <w:rFonts w:hAnsi="Calibri"/>
      <w:spacing w:val="-2"/>
      <w:szCs w:val="21"/>
    </w:rPr>
  </w:style>
  <w:style w:type="paragraph" w:customStyle="1" w:styleId="3554">
    <w:name w:val="纯文本4"/>
    <w:basedOn w:val="1"/>
    <w:uiPriority w:val="0"/>
    <w:pPr>
      <w:widowControl w:val="0"/>
      <w:adjustRightInd w:val="0"/>
      <w:spacing w:line="360" w:lineRule="auto"/>
      <w:ind w:firstLine="465"/>
      <w:jc w:val="both"/>
    </w:pPr>
    <w:rPr>
      <w:rFonts w:hAnsi="Calibri" w:cs="黑体"/>
      <w:spacing w:val="-2"/>
      <w:szCs w:val="20"/>
    </w:rPr>
  </w:style>
  <w:style w:type="paragraph" w:customStyle="1" w:styleId="3555">
    <w:name w:val="表标题4"/>
    <w:basedOn w:val="1"/>
    <w:uiPriority w:val="0"/>
    <w:pPr>
      <w:keepNext/>
      <w:widowControl w:val="0"/>
      <w:adjustRightInd w:val="0"/>
      <w:spacing w:before="180" w:after="120" w:line="397" w:lineRule="atLeast"/>
      <w:ind w:firstLine="200" w:firstLineChars="200"/>
      <w:jc w:val="center"/>
    </w:pPr>
    <w:rPr>
      <w:rFonts w:ascii="Times New Roman" w:hAnsi="Times New Roman" w:cs="黑体"/>
      <w:b/>
      <w:spacing w:val="-2"/>
      <w:szCs w:val="20"/>
    </w:rPr>
  </w:style>
  <w:style w:type="paragraph" w:customStyle="1" w:styleId="3556">
    <w:name w:val="Char Char Char Char Char Char Char Char Char Char Char Char Char Char Char1"/>
    <w:next w:val="1"/>
    <w:uiPriority w:val="0"/>
    <w:pPr>
      <w:tabs>
        <w:tab w:val="left" w:pos="700"/>
      </w:tabs>
      <w:snapToGrid w:val="0"/>
      <w:spacing w:line="300" w:lineRule="auto"/>
    </w:pPr>
    <w:rPr>
      <w:rFonts w:ascii="仿宋_GB2312" w:hAnsi="Times New Roman" w:eastAsia="仿宋_GB2312" w:cs="Times New Roman"/>
      <w:b/>
      <w:bCs/>
      <w:sz w:val="28"/>
      <w:szCs w:val="28"/>
      <w:lang w:val="en-US" w:eastAsia="en-US" w:bidi="ar-SA"/>
    </w:rPr>
  </w:style>
  <w:style w:type="paragraph" w:customStyle="1" w:styleId="3557">
    <w:name w:val="cang"/>
    <w:basedOn w:val="1"/>
    <w:uiPriority w:val="0"/>
    <w:pPr>
      <w:spacing w:before="180" w:line="240" w:lineRule="atLeast"/>
      <w:ind w:left="300"/>
    </w:pPr>
    <w:rPr>
      <w:rFonts w:hAnsi="Calibri"/>
      <w:spacing w:val="-2"/>
      <w:szCs w:val="21"/>
    </w:rPr>
  </w:style>
  <w:style w:type="paragraph" w:customStyle="1" w:styleId="3558">
    <w:name w:val="xl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3559">
    <w:name w:val="样式 标题 4标题 14 + 自动设置"/>
    <w:basedOn w:val="5"/>
    <w:uiPriority w:val="0"/>
    <w:pPr>
      <w:keepLines w:val="0"/>
      <w:widowControl w:val="0"/>
      <w:tabs>
        <w:tab w:val="left" w:pos="1680"/>
        <w:tab w:val="left" w:pos="2153"/>
      </w:tabs>
      <w:snapToGrid w:val="0"/>
      <w:spacing w:before="0" w:after="0" w:line="240" w:lineRule="auto"/>
      <w:ind w:left="0"/>
      <w:jc w:val="both"/>
      <w:textAlignment w:val="auto"/>
    </w:pPr>
    <w:rPr>
      <w:rFonts w:ascii="Times New Roman" w:hAnsi="Times New Roman" w:eastAsia="宋体" w:cs="Times New Roman"/>
      <w:color w:val="000000"/>
      <w:spacing w:val="-2"/>
      <w:kern w:val="2"/>
      <w:u w:val="single"/>
    </w:rPr>
  </w:style>
  <w:style w:type="paragraph" w:customStyle="1" w:styleId="3560">
    <w:name w:val="小3楷顶"/>
    <w:basedOn w:val="3004"/>
    <w:uiPriority w:val="0"/>
    <w:pPr>
      <w:tabs>
        <w:tab w:val="left" w:pos="576"/>
        <w:tab w:val="clear" w:pos="1476"/>
      </w:tabs>
      <w:spacing w:before="240"/>
    </w:pPr>
    <w:rPr>
      <w:rFonts w:eastAsia="楷体_GB2312"/>
    </w:rPr>
  </w:style>
  <w:style w:type="paragraph" w:customStyle="1" w:styleId="3561">
    <w:name w:val="GB-1"/>
    <w:uiPriority w:val="0"/>
    <w:pPr>
      <w:keepNext/>
      <w:autoSpaceDE w:val="0"/>
      <w:autoSpaceDN w:val="0"/>
      <w:spacing w:beforeLines="50"/>
      <w:outlineLvl w:val="0"/>
    </w:pPr>
    <w:rPr>
      <w:rFonts w:ascii="黑体" w:hAnsi="Times New Roman" w:eastAsia="黑体" w:cs="Times New Roman"/>
      <w:sz w:val="21"/>
      <w:szCs w:val="21"/>
      <w:lang w:val="en-US" w:eastAsia="zh-CN" w:bidi="ar-SA"/>
    </w:rPr>
  </w:style>
  <w:style w:type="paragraph" w:customStyle="1" w:styleId="3562">
    <w:name w:val="样式 纯文本 + 黑体 首行缩进:  2 字符"/>
    <w:basedOn w:val="48"/>
    <w:uiPriority w:val="0"/>
    <w:pPr>
      <w:tabs>
        <w:tab w:val="left" w:pos="900"/>
        <w:tab w:val="left" w:pos="1620"/>
      </w:tabs>
      <w:ind w:left="538" w:firstLine="480" w:firstLineChars="200"/>
    </w:pPr>
    <w:rPr>
      <w:rFonts w:ascii="黑体" w:cs="宋体"/>
      <w:b/>
      <w:bCs/>
      <w:kern w:val="0"/>
      <w:sz w:val="24"/>
      <w:szCs w:val="24"/>
    </w:rPr>
  </w:style>
  <w:style w:type="paragraph" w:customStyle="1" w:styleId="3563">
    <w:name w:val="relation-table-main2"/>
    <w:basedOn w:val="1"/>
    <w:uiPriority w:val="0"/>
    <w:pPr>
      <w:pBdr>
        <w:top w:val="single" w:color="DEDFE1" w:sz="2" w:space="0"/>
        <w:left w:val="single" w:color="DEDFE1" w:sz="6" w:space="0"/>
        <w:bottom w:val="single" w:color="DEDFE1" w:sz="6" w:space="0"/>
        <w:right w:val="single" w:color="DEDFE1" w:sz="6" w:space="0"/>
      </w:pBdr>
      <w:spacing w:before="100" w:beforeAutospacing="1" w:after="100" w:afterAutospacing="1"/>
    </w:pPr>
    <w:rPr>
      <w:rFonts w:hAnsi="Calibri"/>
      <w:color w:val="5B5F65"/>
      <w:spacing w:val="-2"/>
      <w:szCs w:val="21"/>
    </w:rPr>
  </w:style>
  <w:style w:type="paragraph" w:customStyle="1" w:styleId="3564">
    <w:name w:val="小标题2"/>
    <w:basedOn w:val="1"/>
    <w:uiPriority w:val="0"/>
    <w:pPr>
      <w:widowControl w:val="0"/>
      <w:tabs>
        <w:tab w:val="left" w:pos="5400"/>
      </w:tabs>
      <w:overflowPunct w:val="0"/>
      <w:spacing w:line="336" w:lineRule="auto"/>
      <w:ind w:firstLine="480" w:firstLineChars="200"/>
      <w:jc w:val="both"/>
    </w:pPr>
    <w:rPr>
      <w:rFonts w:ascii="Times New Roman" w:hAnsi="Times New Roman" w:cs="黑体"/>
      <w:spacing w:val="-2"/>
      <w:szCs w:val="20"/>
    </w:rPr>
  </w:style>
  <w:style w:type="paragraph" w:customStyle="1" w:styleId="3565">
    <w:name w:val="范表格1"/>
    <w:basedOn w:val="1"/>
    <w:next w:val="1"/>
    <w:uiPriority w:val="0"/>
    <w:pPr>
      <w:widowControl w:val="0"/>
      <w:spacing w:before="60" w:after="60"/>
      <w:jc w:val="center"/>
    </w:pPr>
    <w:rPr>
      <w:rFonts w:ascii="Times New Roman" w:hAnsi="Times New Roman" w:cs="黑体"/>
      <w:spacing w:val="-2"/>
      <w:szCs w:val="20"/>
    </w:rPr>
  </w:style>
  <w:style w:type="paragraph" w:customStyle="1" w:styleId="3566">
    <w:name w:val="selinna标一"/>
    <w:basedOn w:val="1"/>
    <w:uiPriority w:val="0"/>
    <w:pPr>
      <w:keepNext/>
      <w:keepLines/>
      <w:widowControl w:val="0"/>
      <w:adjustRightInd w:val="0"/>
      <w:snapToGrid w:val="0"/>
      <w:spacing w:beforeLines="50" w:line="300" w:lineRule="auto"/>
      <w:ind w:firstLine="200" w:firstLineChars="200"/>
      <w:jc w:val="both"/>
      <w:outlineLvl w:val="0"/>
    </w:pPr>
    <w:rPr>
      <w:rFonts w:hAnsi="Calibri" w:cs="Arial"/>
      <w:b/>
      <w:bCs/>
      <w:spacing w:val="-2"/>
      <w:kern w:val="44"/>
      <w:sz w:val="44"/>
      <w:szCs w:val="44"/>
    </w:rPr>
  </w:style>
  <w:style w:type="paragraph" w:customStyle="1" w:styleId="3567">
    <w:name w:val="tt1"/>
    <w:basedOn w:val="1"/>
    <w:uiPriority w:val="0"/>
    <w:pPr>
      <w:spacing w:before="100" w:beforeAutospacing="1" w:after="100" w:afterAutospacing="1"/>
    </w:pPr>
    <w:rPr>
      <w:rFonts w:ascii="Arial Unicode MS" w:hAnsi="Arial Unicode MS" w:cs="黑体"/>
      <w:spacing w:val="-2"/>
      <w:szCs w:val="20"/>
    </w:rPr>
  </w:style>
  <w:style w:type="paragraph" w:customStyle="1" w:styleId="3568">
    <w:name w:val="text_vote2"/>
    <w:basedOn w:val="1"/>
    <w:uiPriority w:val="0"/>
    <w:pPr>
      <w:spacing w:before="100" w:beforeAutospacing="1" w:after="100" w:afterAutospacing="1"/>
      <w:jc w:val="center"/>
    </w:pPr>
    <w:rPr>
      <w:rFonts w:hAnsi="Calibri"/>
      <w:color w:val="FFFFFF"/>
      <w:spacing w:val="-2"/>
      <w:sz w:val="18"/>
      <w:szCs w:val="18"/>
    </w:rPr>
  </w:style>
  <w:style w:type="paragraph" w:customStyle="1" w:styleId="3569">
    <w:name w:val="新丰产业转移园表"/>
    <w:basedOn w:val="1"/>
    <w:uiPriority w:val="0"/>
    <w:pPr>
      <w:widowControl w:val="0"/>
      <w:autoSpaceDE w:val="0"/>
      <w:autoSpaceDN w:val="0"/>
      <w:adjustRightInd w:val="0"/>
      <w:spacing w:line="0" w:lineRule="atLeast"/>
      <w:jc w:val="both"/>
    </w:pPr>
    <w:rPr>
      <w:rFonts w:hAnsi="Calibri" w:cs="黑体"/>
      <w:spacing w:val="-2"/>
      <w:szCs w:val="21"/>
    </w:rPr>
  </w:style>
  <w:style w:type="paragraph" w:customStyle="1" w:styleId="3570">
    <w:name w:val="样式 标题4 + 宋体 四号"/>
    <w:basedOn w:val="6"/>
    <w:uiPriority w:val="0"/>
    <w:pPr>
      <w:keepNext/>
      <w:keepLines/>
      <w:ind w:firstLine="200" w:firstLineChars="200"/>
      <w:outlineLvl w:val="3"/>
    </w:pPr>
    <w:rPr>
      <w:rFonts w:hint="eastAsia" w:ascii="Calibri" w:hAnsi="Calibri" w:eastAsia="楷体_GB2312" w:cs="Arial"/>
      <w:b/>
      <w:bCs/>
      <w:szCs w:val="30"/>
    </w:rPr>
  </w:style>
  <w:style w:type="paragraph" w:customStyle="1" w:styleId="3571">
    <w:name w:val="表(5号)"/>
    <w:basedOn w:val="1"/>
    <w:uiPriority w:val="0"/>
    <w:pPr>
      <w:widowControl w:val="0"/>
      <w:spacing w:line="200" w:lineRule="atLeast"/>
      <w:jc w:val="center"/>
    </w:pPr>
    <w:rPr>
      <w:rFonts w:hAnsi="Calibri" w:cs="黑体"/>
      <w:spacing w:val="-2"/>
      <w:szCs w:val="20"/>
    </w:rPr>
  </w:style>
  <w:style w:type="paragraph" w:customStyle="1" w:styleId="3572">
    <w:name w:val="sublist-span"/>
    <w:basedOn w:val="1"/>
    <w:uiPriority w:val="0"/>
    <w:pPr>
      <w:spacing w:before="100" w:beforeAutospacing="1" w:after="100" w:afterAutospacing="1"/>
    </w:pPr>
    <w:rPr>
      <w:rFonts w:hAnsi="Calibri"/>
      <w:spacing w:val="-2"/>
      <w:szCs w:val="21"/>
    </w:rPr>
  </w:style>
  <w:style w:type="paragraph" w:customStyle="1" w:styleId="3573">
    <w:name w:val="样式 标题 3 + 段后: 0.5 行"/>
    <w:basedOn w:val="4"/>
    <w:uiPriority w:val="0"/>
    <w:pPr>
      <w:widowControl w:val="0"/>
      <w:tabs>
        <w:tab w:val="left" w:pos="360"/>
        <w:tab w:val="left" w:pos="1022"/>
        <w:tab w:val="left" w:pos="1080"/>
      </w:tabs>
      <w:snapToGrid w:val="0"/>
      <w:spacing w:line="408" w:lineRule="auto"/>
      <w:ind w:left="425" w:hanging="425"/>
      <w:jc w:val="both"/>
    </w:pPr>
    <w:rPr>
      <w:rFonts w:hint="eastAsia"/>
      <w:bCs w:val="0"/>
      <w:i/>
      <w:iCs/>
      <w:color w:val="000000"/>
      <w:spacing w:val="-2"/>
      <w:kern w:val="2"/>
      <w:sz w:val="28"/>
      <w:szCs w:val="24"/>
    </w:rPr>
  </w:style>
  <w:style w:type="paragraph" w:customStyle="1" w:styleId="3574">
    <w:name w:val="样式 标题 2H2h2heading 2+ Indent: Left 0.25 in二级节名1.1  heading..."/>
    <w:basedOn w:val="3"/>
    <w:uiPriority w:val="0"/>
    <w:pPr>
      <w:keepNext w:val="0"/>
      <w:keepLines w:val="0"/>
      <w:widowControl w:val="0"/>
      <w:tabs>
        <w:tab w:val="left" w:pos="0"/>
        <w:tab w:val="left" w:pos="420"/>
        <w:tab w:val="left" w:pos="1476"/>
      </w:tabs>
      <w:spacing w:before="0" w:beforeLines="100" w:after="0" w:line="520" w:lineRule="exact"/>
      <w:ind w:left="840" w:hanging="420"/>
    </w:pPr>
    <w:rPr>
      <w:rFonts w:ascii="宋体" w:hAnsi="宋体" w:eastAsia="宋体" w:cs="宋体"/>
      <w:spacing w:val="-2"/>
      <w:kern w:val="2"/>
      <w:sz w:val="30"/>
      <w:szCs w:val="20"/>
      <w:lang w:val="zh-CN"/>
    </w:rPr>
  </w:style>
  <w:style w:type="paragraph" w:customStyle="1" w:styleId="3575">
    <w:name w:val="夏1，正文仿3"/>
    <w:basedOn w:val="1"/>
    <w:uiPriority w:val="0"/>
    <w:pPr>
      <w:widowControl w:val="0"/>
      <w:snapToGrid w:val="0"/>
      <w:spacing w:before="20" w:line="288" w:lineRule="auto"/>
      <w:ind w:firstLine="675"/>
      <w:jc w:val="both"/>
    </w:pPr>
    <w:rPr>
      <w:rFonts w:ascii="仿宋_GB2312" w:hAnsi="Calibri" w:eastAsia="仿宋_GB2312" w:cs="黑体"/>
      <w:spacing w:val="4"/>
      <w:sz w:val="32"/>
      <w:szCs w:val="20"/>
    </w:rPr>
  </w:style>
  <w:style w:type="paragraph" w:customStyle="1" w:styleId="3576">
    <w:name w:val="样式 标题 1 + 加粗 首行缩进:  0 厘米"/>
    <w:basedOn w:val="2"/>
    <w:uiPriority w:val="0"/>
    <w:pPr>
      <w:keepNext w:val="0"/>
      <w:keepLines w:val="0"/>
      <w:snapToGrid w:val="0"/>
      <w:spacing w:before="0" w:beforeLines="100" w:after="0" w:line="360" w:lineRule="auto"/>
    </w:pPr>
    <w:rPr>
      <w:rFonts w:ascii="宋体" w:hAnsi="宋体" w:cs="宋体"/>
      <w:bCs w:val="0"/>
      <w:spacing w:val="-2"/>
      <w:sz w:val="32"/>
      <w:szCs w:val="20"/>
    </w:rPr>
  </w:style>
  <w:style w:type="paragraph" w:customStyle="1" w:styleId="3577">
    <w:name w:val="Char Char Char1 Char Char Char Char Char Char1"/>
    <w:basedOn w:val="1"/>
    <w:uiPriority w:val="0"/>
    <w:pPr>
      <w:widowControl w:val="0"/>
      <w:spacing w:line="360" w:lineRule="auto"/>
      <w:ind w:firstLine="200" w:firstLineChars="200"/>
      <w:jc w:val="both"/>
    </w:pPr>
    <w:rPr>
      <w:rFonts w:hAnsi="Calibri"/>
      <w:spacing w:val="-2"/>
      <w:szCs w:val="21"/>
    </w:rPr>
  </w:style>
  <w:style w:type="paragraph" w:customStyle="1" w:styleId="3578">
    <w:name w:val="haydonli"/>
    <w:basedOn w:val="1"/>
    <w:uiPriority w:val="0"/>
    <w:pPr>
      <w:widowControl w:val="0"/>
      <w:snapToGrid w:val="0"/>
      <w:spacing w:line="360" w:lineRule="auto"/>
      <w:ind w:firstLine="200" w:firstLineChars="200"/>
      <w:jc w:val="both"/>
    </w:pPr>
    <w:rPr>
      <w:rFonts w:ascii="Times New Roman" w:hAnsi="Times New Roman" w:cs="黑体"/>
      <w:color w:val="000000"/>
      <w:spacing w:val="-2"/>
      <w:szCs w:val="20"/>
    </w:rPr>
  </w:style>
  <w:style w:type="paragraph" w:customStyle="1" w:styleId="3579">
    <w:name w:val="图底"/>
    <w:basedOn w:val="1"/>
    <w:uiPriority w:val="0"/>
    <w:pPr>
      <w:widowControl w:val="0"/>
      <w:kinsoku w:val="0"/>
      <w:wordWrap w:val="0"/>
      <w:overflowPunct w:val="0"/>
      <w:autoSpaceDE w:val="0"/>
      <w:autoSpaceDN w:val="0"/>
      <w:jc w:val="center"/>
    </w:pPr>
    <w:rPr>
      <w:rFonts w:ascii="Times New Roman" w:hAnsi="Times New Roman" w:cs="黑体"/>
      <w:b/>
      <w:spacing w:val="-2"/>
      <w:szCs w:val="20"/>
    </w:rPr>
  </w:style>
  <w:style w:type="paragraph" w:customStyle="1" w:styleId="3580">
    <w:name w:val="sug_close"/>
    <w:basedOn w:val="1"/>
    <w:uiPriority w:val="0"/>
    <w:pPr>
      <w:spacing w:before="100" w:beforeAutospacing="1" w:after="100" w:afterAutospacing="1" w:line="300" w:lineRule="atLeast"/>
      <w:jc w:val="right"/>
    </w:pPr>
    <w:rPr>
      <w:rFonts w:hAnsi="Calibri"/>
      <w:spacing w:val="-2"/>
      <w:szCs w:val="21"/>
    </w:rPr>
  </w:style>
  <w:style w:type="paragraph" w:customStyle="1" w:styleId="3581">
    <w:name w:val="样式166"/>
    <w:basedOn w:val="1"/>
    <w:uiPriority w:val="0"/>
    <w:pPr>
      <w:widowControl w:val="0"/>
      <w:tabs>
        <w:tab w:val="left" w:pos="780"/>
      </w:tabs>
      <w:adjustRightInd w:val="0"/>
      <w:spacing w:line="320" w:lineRule="exact"/>
      <w:jc w:val="center"/>
    </w:pPr>
    <w:rPr>
      <w:rFonts w:hAnsi="Calibri" w:cs="黑体"/>
      <w:color w:val="000000"/>
      <w:spacing w:val="-2"/>
      <w:szCs w:val="20"/>
    </w:rPr>
  </w:style>
  <w:style w:type="paragraph" w:customStyle="1" w:styleId="3582">
    <w:name w:val="样式 标题 3标题3H3h33rd level第二层条3heading 3- bodyh3bh3ah3 su..."/>
    <w:basedOn w:val="4"/>
    <w:uiPriority w:val="0"/>
    <w:pPr>
      <w:keepLines w:val="0"/>
      <w:widowControl w:val="0"/>
      <w:tabs>
        <w:tab w:val="left" w:pos="720"/>
        <w:tab w:val="left" w:pos="1022"/>
        <w:tab w:val="left" w:pos="1080"/>
      </w:tabs>
      <w:spacing w:before="156" w:after="0" w:line="360" w:lineRule="auto"/>
      <w:ind w:left="720" w:hanging="420"/>
      <w:jc w:val="both"/>
    </w:pPr>
    <w:rPr>
      <w:rFonts w:hint="eastAsia" w:eastAsia="仿宋_GB2312"/>
      <w:bCs w:val="0"/>
      <w:i/>
      <w:iCs/>
      <w:color w:val="000000"/>
      <w:spacing w:val="-2"/>
      <w:kern w:val="2"/>
      <w:sz w:val="24"/>
      <w:szCs w:val="20"/>
    </w:rPr>
  </w:style>
  <w:style w:type="paragraph" w:customStyle="1" w:styleId="3583">
    <w:name w:val="Char1 Char Char Char Char Char Char Char Char Char Char Char Char"/>
    <w:basedOn w:val="1"/>
    <w:uiPriority w:val="0"/>
    <w:pPr>
      <w:widowControl w:val="0"/>
      <w:spacing w:line="360" w:lineRule="auto"/>
      <w:ind w:firstLine="200" w:firstLineChars="200"/>
      <w:jc w:val="both"/>
    </w:pPr>
    <w:rPr>
      <w:spacing w:val="-2"/>
      <w:szCs w:val="20"/>
    </w:rPr>
  </w:style>
  <w:style w:type="paragraph" w:customStyle="1" w:styleId="3584">
    <w:name w:val="cauc-1"/>
    <w:next w:val="1"/>
    <w:uiPriority w:val="0"/>
    <w:pPr>
      <w:pageBreakBefore/>
      <w:tabs>
        <w:tab w:val="left" w:pos="1022"/>
        <w:tab w:val="left" w:pos="1080"/>
        <w:tab w:val="left" w:pos="1320"/>
        <w:tab w:val="left" w:pos="2869"/>
      </w:tabs>
      <w:spacing w:beforeLines="100" w:line="360" w:lineRule="auto"/>
      <w:ind w:left="709" w:hanging="709"/>
      <w:jc w:val="center"/>
      <w:outlineLvl w:val="0"/>
    </w:pPr>
    <w:rPr>
      <w:rFonts w:ascii="Times New Roman" w:hAnsi="Times New Roman" w:eastAsia="黑体" w:cs="Times New Roman"/>
      <w:b/>
      <w:sz w:val="36"/>
      <w:szCs w:val="24"/>
      <w:lang w:val="en-US" w:eastAsia="zh-CN" w:bidi="ar-SA"/>
    </w:rPr>
  </w:style>
  <w:style w:type="paragraph" w:customStyle="1" w:styleId="3585">
    <w:name w:val="Char Char Char Char Char Char Char Char Char Char3"/>
    <w:basedOn w:val="1"/>
    <w:uiPriority w:val="0"/>
    <w:pPr>
      <w:widowControl w:val="0"/>
      <w:adjustRightInd w:val="0"/>
      <w:spacing w:line="360" w:lineRule="auto"/>
      <w:ind w:firstLine="225" w:firstLineChars="225"/>
    </w:pPr>
    <w:rPr>
      <w:rFonts w:hAnsi="Calibri"/>
      <w:spacing w:val="-2"/>
      <w:szCs w:val="20"/>
    </w:rPr>
  </w:style>
  <w:style w:type="paragraph" w:customStyle="1" w:styleId="3586">
    <w:name w:val="Char Char Char Char Char Char Char Char Char1 Char Char Char Char Char Char Char1"/>
    <w:basedOn w:val="1"/>
    <w:uiPriority w:val="0"/>
    <w:pPr>
      <w:widowControl w:val="0"/>
      <w:spacing w:line="360" w:lineRule="auto"/>
      <w:ind w:firstLine="200" w:firstLineChars="200"/>
      <w:jc w:val="both"/>
    </w:pPr>
    <w:rPr>
      <w:rFonts w:eastAsia="仿宋_GB2312"/>
      <w:spacing w:val="-2"/>
      <w:szCs w:val="32"/>
    </w:rPr>
  </w:style>
  <w:style w:type="paragraph" w:customStyle="1" w:styleId="3587">
    <w:name w:val="样式 标题 2 + 首行缩进:  2 字符 + 首行缩进:  2 字符"/>
    <w:basedOn w:val="1"/>
    <w:uiPriority w:val="0"/>
    <w:pPr>
      <w:keepNext/>
      <w:keepLines/>
      <w:widowControl w:val="0"/>
      <w:spacing w:line="300" w:lineRule="auto"/>
      <w:jc w:val="center"/>
      <w:outlineLvl w:val="1"/>
    </w:pPr>
    <w:rPr>
      <w:rFonts w:ascii="Arial" w:hAnsi="Arial" w:eastAsia="黑体"/>
      <w:spacing w:val="-2"/>
      <w:sz w:val="30"/>
      <w:szCs w:val="20"/>
    </w:rPr>
  </w:style>
  <w:style w:type="paragraph" w:customStyle="1" w:styleId="3588">
    <w:name w:val="样式 hh5-图名与表名 + 加粗 Char"/>
    <w:basedOn w:val="1"/>
    <w:uiPriority w:val="0"/>
    <w:pPr>
      <w:widowControl w:val="0"/>
      <w:spacing w:line="300" w:lineRule="exact"/>
      <w:jc w:val="center"/>
    </w:pPr>
    <w:rPr>
      <w:rFonts w:ascii="黑体" w:hAnsi="Calibri" w:eastAsia="黑体" w:cs="Arial"/>
      <w:b/>
      <w:bCs/>
      <w:spacing w:val="-2"/>
      <w:szCs w:val="22"/>
    </w:rPr>
  </w:style>
  <w:style w:type="paragraph" w:customStyle="1" w:styleId="3589">
    <w:name w:val="样式 标题4 + 首行缩进:  2 字符"/>
    <w:basedOn w:val="1"/>
    <w:uiPriority w:val="0"/>
    <w:pPr>
      <w:keepNext/>
      <w:keepLines/>
      <w:widowControl w:val="0"/>
      <w:spacing w:beforeLines="50" w:line="360" w:lineRule="auto"/>
      <w:jc w:val="both"/>
      <w:outlineLvl w:val="2"/>
    </w:pPr>
    <w:rPr>
      <w:rFonts w:ascii="楷体_GB2312" w:hAnsi="楷体_GB2312"/>
      <w:spacing w:val="-2"/>
      <w:sz w:val="28"/>
      <w:szCs w:val="20"/>
    </w:rPr>
  </w:style>
  <w:style w:type="paragraph" w:customStyle="1" w:styleId="3590">
    <w:name w:val="icon-wealth1"/>
    <w:basedOn w:val="1"/>
    <w:uiPriority w:val="0"/>
    <w:pPr>
      <w:spacing w:before="100" w:beforeAutospacing="1" w:after="100" w:afterAutospacing="1"/>
    </w:pPr>
    <w:rPr>
      <w:rFonts w:hAnsi="Calibri"/>
      <w:spacing w:val="-2"/>
      <w:szCs w:val="21"/>
    </w:rPr>
  </w:style>
  <w:style w:type="paragraph" w:customStyle="1" w:styleId="3591">
    <w:name w:val="字元 字元3"/>
    <w:basedOn w:val="1"/>
    <w:uiPriority w:val="0"/>
    <w:pPr>
      <w:widowControl w:val="0"/>
      <w:adjustRightInd w:val="0"/>
      <w:snapToGrid w:val="0"/>
      <w:ind w:firstLine="200" w:firstLineChars="200"/>
      <w:jc w:val="both"/>
    </w:pPr>
    <w:rPr>
      <w:rFonts w:ascii="Times New Roman" w:hAnsi="Times New Roman" w:cs="黑体"/>
      <w:spacing w:val="-2"/>
      <w:szCs w:val="20"/>
    </w:rPr>
  </w:style>
  <w:style w:type="paragraph" w:customStyle="1" w:styleId="3592">
    <w:name w:val="xl15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3593">
    <w:name w:val="标题4.1"/>
    <w:basedOn w:val="1"/>
    <w:uiPriority w:val="0"/>
    <w:pPr>
      <w:widowControl w:val="0"/>
      <w:tabs>
        <w:tab w:val="left" w:pos="360"/>
        <w:tab w:val="left" w:pos="1680"/>
      </w:tabs>
      <w:spacing w:after="50"/>
      <w:ind w:left="1680"/>
      <w:jc w:val="both"/>
      <w:outlineLvl w:val="3"/>
    </w:pPr>
    <w:rPr>
      <w:rFonts w:ascii="Times New Roman" w:hAnsi="Times New Roman" w:cs="黑体"/>
      <w:spacing w:val="-2"/>
      <w:kern w:val="24"/>
      <w:szCs w:val="20"/>
    </w:rPr>
  </w:style>
  <w:style w:type="paragraph" w:customStyle="1" w:styleId="3594">
    <w:name w:val="contri-expand"/>
    <w:basedOn w:val="1"/>
    <w:uiPriority w:val="0"/>
    <w:pPr>
      <w:spacing w:before="100" w:beforeAutospacing="1" w:after="100" w:afterAutospacing="1"/>
    </w:pPr>
    <w:rPr>
      <w:rFonts w:hAnsi="Calibri"/>
      <w:spacing w:val="-2"/>
      <w:szCs w:val="21"/>
      <w:u w:val="single"/>
    </w:rPr>
  </w:style>
  <w:style w:type="paragraph" w:customStyle="1" w:styleId="3595">
    <w:name w:val="报告缩进"/>
    <w:basedOn w:val="1"/>
    <w:uiPriority w:val="0"/>
    <w:pPr>
      <w:widowControl w:val="0"/>
      <w:autoSpaceDE w:val="0"/>
      <w:autoSpaceDN w:val="0"/>
      <w:jc w:val="both"/>
    </w:pPr>
    <w:rPr>
      <w:rFonts w:ascii="Times New Roman" w:hAnsi="Times New Roman" w:cs="黑体"/>
      <w:spacing w:val="-2"/>
      <w:szCs w:val="20"/>
    </w:rPr>
  </w:style>
  <w:style w:type="paragraph" w:customStyle="1" w:styleId="3596">
    <w:name w:val="样式 标题 2标题 21 + Times New Roman 小三 非加粗 行距: 最小值 24 磅"/>
    <w:basedOn w:val="3"/>
    <w:uiPriority w:val="0"/>
    <w:pPr>
      <w:widowControl w:val="0"/>
      <w:tabs>
        <w:tab w:val="left" w:pos="1476"/>
      </w:tabs>
      <w:spacing w:before="120" w:after="120" w:line="480" w:lineRule="atLeast"/>
      <w:ind w:left="840" w:hanging="420"/>
      <w:jc w:val="both"/>
    </w:pPr>
    <w:rPr>
      <w:rFonts w:ascii="宋体" w:hAnsi="宋体" w:eastAsia="黑体" w:cs="宋体"/>
      <w:b w:val="0"/>
      <w:bCs w:val="0"/>
      <w:spacing w:val="-2"/>
      <w:kern w:val="2"/>
      <w:sz w:val="30"/>
      <w:szCs w:val="20"/>
    </w:rPr>
  </w:style>
  <w:style w:type="paragraph" w:customStyle="1" w:styleId="3597">
    <w:name w:val="麦志勤标题3"/>
    <w:basedOn w:val="31"/>
    <w:uiPriority w:val="0"/>
    <w:pPr>
      <w:widowControl w:val="0"/>
      <w:spacing w:before="0" w:beforeLines="100" w:after="0" w:line="300" w:lineRule="auto"/>
      <w:ind w:firstLine="200" w:firstLineChars="200"/>
      <w:jc w:val="center"/>
    </w:pPr>
    <w:rPr>
      <w:rFonts w:hint="eastAsia" w:ascii="黑体" w:hAnsi="Times New Roman" w:eastAsia="黑体"/>
      <w:b w:val="0"/>
      <w:sz w:val="32"/>
      <w:szCs w:val="20"/>
    </w:rPr>
  </w:style>
  <w:style w:type="paragraph" w:customStyle="1" w:styleId="3598">
    <w:name w:val="样式 宋体 11.5 磅 加粗 居中"/>
    <w:basedOn w:val="1"/>
    <w:uiPriority w:val="0"/>
    <w:pPr>
      <w:widowControl w:val="0"/>
      <w:jc w:val="center"/>
    </w:pPr>
    <w:rPr>
      <w:rFonts w:hAnsi="Calibri"/>
      <w:b/>
      <w:bCs/>
      <w:spacing w:val="-2"/>
      <w:szCs w:val="20"/>
    </w:rPr>
  </w:style>
  <w:style w:type="paragraph" w:customStyle="1" w:styleId="3599">
    <w:name w:val="样式60"/>
    <w:basedOn w:val="1"/>
    <w:uiPriority w:val="0"/>
    <w:pPr>
      <w:keepNext/>
      <w:keepLines/>
      <w:widowControl w:val="0"/>
      <w:tabs>
        <w:tab w:val="left" w:pos="2175"/>
      </w:tabs>
      <w:spacing w:beforeLines="50" w:line="360" w:lineRule="auto"/>
      <w:jc w:val="both"/>
      <w:outlineLvl w:val="3"/>
    </w:pPr>
    <w:rPr>
      <w:rFonts w:ascii="Times New Roman" w:hAnsi="Times New Roman" w:cs="黑体"/>
      <w:bCs/>
      <w:spacing w:val="-2"/>
      <w:szCs w:val="20"/>
    </w:rPr>
  </w:style>
  <w:style w:type="paragraph" w:customStyle="1" w:styleId="3600">
    <w:name w:val="xl8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601">
    <w:name w:val="holder2"/>
    <w:basedOn w:val="1"/>
    <w:uiPriority w:val="0"/>
    <w:pPr>
      <w:spacing w:before="100" w:beforeAutospacing="1" w:after="100" w:afterAutospacing="1"/>
    </w:pPr>
    <w:rPr>
      <w:rFonts w:hAnsi="Calibri"/>
      <w:spacing w:val="-2"/>
      <w:szCs w:val="21"/>
    </w:rPr>
  </w:style>
  <w:style w:type="paragraph" w:customStyle="1" w:styleId="3602">
    <w:name w:val="正文2 Char Char Char"/>
    <w:basedOn w:val="1"/>
    <w:uiPriority w:val="0"/>
    <w:pPr>
      <w:spacing w:before="100" w:beforeAutospacing="1" w:after="100" w:afterAutospacing="1"/>
      <w:ind w:firstLine="200" w:firstLineChars="200"/>
      <w:jc w:val="both"/>
    </w:pPr>
    <w:rPr>
      <w:rFonts w:ascii="Times New Roman" w:hAnsi="Times New Roman" w:cs="黑体"/>
      <w:szCs w:val="21"/>
    </w:rPr>
  </w:style>
  <w:style w:type="paragraph" w:customStyle="1" w:styleId="3603">
    <w:name w:val="小2黑"/>
    <w:basedOn w:val="3"/>
    <w:uiPriority w:val="0"/>
    <w:pPr>
      <w:widowControl w:val="0"/>
      <w:tabs>
        <w:tab w:val="left" w:pos="1476"/>
      </w:tabs>
      <w:spacing w:line="540" w:lineRule="exact"/>
      <w:ind w:left="840" w:hanging="420"/>
      <w:jc w:val="both"/>
    </w:pPr>
    <w:rPr>
      <w:rFonts w:ascii="黑体" w:hAnsi="Arial" w:eastAsia="仿宋_GB2312" w:cs="宋体"/>
      <w:bCs w:val="0"/>
      <w:color w:val="000000"/>
      <w:spacing w:val="-2"/>
      <w:kern w:val="2"/>
      <w:sz w:val="36"/>
    </w:rPr>
  </w:style>
  <w:style w:type="paragraph" w:customStyle="1" w:styleId="3604">
    <w:name w:val="xl202"/>
    <w:basedOn w:val="1"/>
    <w:uiPriority w:val="0"/>
    <w:pPr>
      <w:pBdr>
        <w:top w:val="single" w:color="auto" w:sz="4" w:space="0"/>
        <w:bottom w:val="single" w:color="auto" w:sz="4" w:space="0"/>
        <w:right w:val="single" w:color="auto" w:sz="4" w:space="0"/>
      </w:pBdr>
      <w:spacing w:before="100" w:beforeAutospacing="1" w:after="100" w:afterAutospacing="1"/>
      <w:jc w:val="center"/>
    </w:pPr>
    <w:rPr>
      <w:b/>
      <w:bCs/>
      <w:spacing w:val="-2"/>
      <w:szCs w:val="20"/>
    </w:rPr>
  </w:style>
  <w:style w:type="paragraph" w:customStyle="1" w:styleId="3605">
    <w:name w:val="bg"/>
    <w:basedOn w:val="1"/>
    <w:uiPriority w:val="0"/>
    <w:pPr>
      <w:jc w:val="both"/>
    </w:pPr>
    <w:rPr>
      <w:rFonts w:ascii="Times New Roman" w:hAnsi="Times New Roman" w:cs="黑体"/>
      <w:spacing w:val="-2"/>
      <w:szCs w:val="20"/>
    </w:rPr>
  </w:style>
  <w:style w:type="paragraph" w:customStyle="1" w:styleId="3606">
    <w:name w:val="GH1文本_04段落文字 + 左侧:  6 字符 悬挂缩进: 6 字符 + 左侧:  6 字符 + 左侧..."/>
    <w:uiPriority w:val="0"/>
    <w:pPr>
      <w:widowControl w:val="0"/>
      <w:spacing w:line="360" w:lineRule="auto"/>
      <w:ind w:left="839" w:firstLine="482"/>
    </w:pPr>
    <w:rPr>
      <w:rFonts w:ascii="Times New Roman" w:hAnsi="Times New Roman" w:eastAsia="宋体" w:cs="宋体"/>
      <w:sz w:val="24"/>
      <w:lang w:val="en-US" w:eastAsia="zh-CN" w:bidi="ar-SA"/>
    </w:rPr>
  </w:style>
  <w:style w:type="paragraph" w:customStyle="1" w:styleId="3607">
    <w:name w:val="污水表格"/>
    <w:basedOn w:val="1"/>
    <w:uiPriority w:val="0"/>
    <w:pPr>
      <w:widowControl w:val="0"/>
      <w:spacing w:line="0" w:lineRule="atLeast"/>
      <w:jc w:val="center"/>
    </w:pPr>
    <w:rPr>
      <w:rFonts w:ascii="Times New Roman" w:hAnsi="Times New Roman" w:cs="黑体"/>
      <w:spacing w:val="-2"/>
      <w:sz w:val="28"/>
      <w:szCs w:val="20"/>
    </w:rPr>
  </w:style>
  <w:style w:type="paragraph" w:customStyle="1" w:styleId="3608">
    <w:name w:val="湛江沥青正文"/>
    <w:basedOn w:val="1"/>
    <w:uiPriority w:val="0"/>
    <w:pPr>
      <w:widowControl w:val="0"/>
      <w:spacing w:line="360" w:lineRule="auto"/>
      <w:ind w:firstLine="480" w:firstLineChars="200"/>
      <w:jc w:val="both"/>
    </w:pPr>
    <w:rPr>
      <w:rFonts w:cs="黑体"/>
      <w:spacing w:val="-2"/>
      <w:szCs w:val="20"/>
    </w:rPr>
  </w:style>
  <w:style w:type="paragraph" w:customStyle="1" w:styleId="3609">
    <w:name w:val="blink1"/>
    <w:basedOn w:val="1"/>
    <w:uiPriority w:val="0"/>
    <w:pPr>
      <w:spacing w:before="100" w:beforeAutospacing="1" w:after="100" w:afterAutospacing="1"/>
    </w:pPr>
    <w:rPr>
      <w:rFonts w:hAnsi="Calibri"/>
      <w:color w:val="333333"/>
      <w:spacing w:val="-2"/>
      <w:szCs w:val="21"/>
    </w:rPr>
  </w:style>
  <w:style w:type="paragraph" w:customStyle="1" w:styleId="3610">
    <w:name w:val="质报书正文"/>
    <w:basedOn w:val="1"/>
    <w:uiPriority w:val="0"/>
    <w:pPr>
      <w:widowControl w:val="0"/>
      <w:ind w:firstLine="200" w:firstLineChars="200"/>
      <w:jc w:val="both"/>
    </w:pPr>
    <w:rPr>
      <w:rFonts w:hAnsi="Calibri" w:cs="黑体"/>
      <w:spacing w:val="-2"/>
      <w:szCs w:val="20"/>
    </w:rPr>
  </w:style>
  <w:style w:type="paragraph" w:customStyle="1" w:styleId="3611">
    <w:name w:val="xnc"/>
    <w:basedOn w:val="1"/>
    <w:uiPriority w:val="0"/>
    <w:pPr>
      <w:widowControl w:val="0"/>
      <w:spacing w:before="100" w:beforeAutospacing="1" w:after="100" w:afterAutospacing="1"/>
      <w:ind w:firstLine="480"/>
      <w:jc w:val="both"/>
    </w:pPr>
    <w:rPr>
      <w:rFonts w:ascii="Times New Roman" w:hAnsi="Times New Roman" w:cs="黑体"/>
      <w:color w:val="000000"/>
      <w:spacing w:val="24"/>
      <w:sz w:val="20"/>
      <w:szCs w:val="20"/>
    </w:rPr>
  </w:style>
  <w:style w:type="paragraph" w:customStyle="1" w:styleId="3612">
    <w:name w:val="Char23"/>
    <w:basedOn w:val="1"/>
    <w:uiPriority w:val="0"/>
    <w:pPr>
      <w:widowControl w:val="0"/>
      <w:spacing w:line="360" w:lineRule="auto"/>
      <w:ind w:firstLine="200" w:firstLineChars="200"/>
      <w:jc w:val="both"/>
    </w:pPr>
    <w:rPr>
      <w:rFonts w:hAnsi="Calibri"/>
      <w:spacing w:val="-2"/>
      <w:szCs w:val="20"/>
    </w:rPr>
  </w:style>
  <w:style w:type="paragraph" w:customStyle="1" w:styleId="3613">
    <w:name w:val="表 头"/>
    <w:basedOn w:val="1"/>
    <w:uiPriority w:val="0"/>
    <w:pPr>
      <w:widowControl w:val="0"/>
      <w:adjustRightInd w:val="0"/>
      <w:spacing w:before="120" w:after="120" w:line="360" w:lineRule="atLeast"/>
      <w:jc w:val="center"/>
    </w:pPr>
    <w:rPr>
      <w:rFonts w:ascii="Times New Roman" w:hAnsi="Times New Roman" w:eastAsia="黑体" w:cs="黑体"/>
      <w:spacing w:val="10"/>
      <w:szCs w:val="20"/>
    </w:rPr>
  </w:style>
  <w:style w:type="paragraph" w:customStyle="1" w:styleId="3614">
    <w:name w:val="样式 样式 样式 样式 样式 样式 样式8 + 首行缩进:  2 字符 + 首行缩进:  2 字符 + 首行缩进:  2 字符1...1"/>
    <w:basedOn w:val="1"/>
    <w:uiPriority w:val="0"/>
    <w:pPr>
      <w:widowControl w:val="0"/>
      <w:ind w:firstLine="482"/>
      <w:jc w:val="both"/>
    </w:pPr>
    <w:rPr>
      <w:rFonts w:ascii="Times New Roman" w:hAnsi="Times New Roman" w:eastAsia="仿宋_GB2312" w:cs="黑体"/>
      <w:b/>
      <w:bCs/>
      <w:color w:val="FF0000"/>
      <w:spacing w:val="-2"/>
      <w:szCs w:val="20"/>
    </w:rPr>
  </w:style>
  <w:style w:type="paragraph" w:customStyle="1" w:styleId="3615">
    <w:name w:val="陈策次目录"/>
    <w:basedOn w:val="1"/>
    <w:uiPriority w:val="0"/>
    <w:pPr>
      <w:adjustRightInd w:val="0"/>
      <w:snapToGrid w:val="0"/>
      <w:spacing w:line="360" w:lineRule="auto"/>
      <w:ind w:firstLine="552" w:firstLineChars="200"/>
      <w:jc w:val="both"/>
    </w:pPr>
    <w:rPr>
      <w:rFonts w:ascii="Arial Narrow" w:hAnsi="Arial Narrow" w:eastAsia="华文中宋" w:cs="黑体"/>
      <w:spacing w:val="-2"/>
      <w:szCs w:val="20"/>
    </w:rPr>
  </w:style>
  <w:style w:type="paragraph" w:customStyle="1" w:styleId="3616">
    <w:name w:val="style2"/>
    <w:basedOn w:val="1"/>
    <w:uiPriority w:val="0"/>
    <w:pPr>
      <w:spacing w:before="100" w:beforeAutospacing="1" w:after="100" w:afterAutospacing="1" w:line="360" w:lineRule="atLeast"/>
    </w:pPr>
    <w:rPr>
      <w:spacing w:val="-2"/>
      <w:sz w:val="28"/>
      <w:szCs w:val="21"/>
    </w:rPr>
  </w:style>
  <w:style w:type="paragraph" w:customStyle="1" w:styleId="3617">
    <w:name w:val="p19"/>
    <w:basedOn w:val="1"/>
    <w:uiPriority w:val="0"/>
    <w:pPr>
      <w:spacing w:line="480" w:lineRule="atLeast"/>
      <w:ind w:firstLine="570"/>
      <w:jc w:val="both"/>
    </w:pPr>
    <w:rPr>
      <w:rFonts w:ascii="Times New Roman" w:hAnsi="Times New Roman" w:cs="黑体"/>
      <w:sz w:val="28"/>
      <w:szCs w:val="28"/>
    </w:rPr>
  </w:style>
  <w:style w:type="paragraph" w:customStyle="1" w:styleId="3618">
    <w:name w:val="样式 正文缩进 + 左侧:  0.37 厘米 右侧:  0.37 厘米"/>
    <w:basedOn w:val="140"/>
    <w:next w:val="140"/>
    <w:uiPriority w:val="0"/>
    <w:rPr>
      <w:rFonts w:ascii="宋体" w:hAnsi="Calibri"/>
      <w:color w:val="auto"/>
    </w:rPr>
  </w:style>
  <w:style w:type="paragraph" w:customStyle="1" w:styleId="3619">
    <w:name w:val="样式 首行缩进:  0 字符"/>
    <w:basedOn w:val="1"/>
    <w:uiPriority w:val="0"/>
    <w:pPr>
      <w:widowControl w:val="0"/>
      <w:spacing w:before="120" w:line="400" w:lineRule="exact"/>
      <w:ind w:firstLine="397"/>
      <w:jc w:val="both"/>
    </w:pPr>
    <w:rPr>
      <w:rFonts w:ascii="Times New Roman" w:hAnsi="Times New Roman" w:cs="黑体"/>
      <w:spacing w:val="-2"/>
      <w:szCs w:val="20"/>
    </w:rPr>
  </w:style>
  <w:style w:type="paragraph" w:customStyle="1" w:styleId="3620">
    <w:name w:val="xl15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621">
    <w:name w:val="公文"/>
    <w:basedOn w:val="1"/>
    <w:uiPriority w:val="0"/>
    <w:pPr>
      <w:widowControl w:val="0"/>
      <w:spacing w:line="600" w:lineRule="exact"/>
      <w:jc w:val="both"/>
    </w:pPr>
    <w:rPr>
      <w:rFonts w:ascii="Times New Roman" w:hAnsi="Times New Roman" w:eastAsia="仿宋_GB2312" w:cs="黑体"/>
      <w:spacing w:val="-2"/>
      <w:sz w:val="30"/>
      <w:szCs w:val="20"/>
    </w:rPr>
  </w:style>
  <w:style w:type="paragraph" w:customStyle="1" w:styleId="3622">
    <w:name w:val="mstheme-horiz-navtxt"/>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3623">
    <w:name w:val="w950"/>
    <w:basedOn w:val="1"/>
    <w:uiPriority w:val="0"/>
    <w:pPr>
      <w:spacing w:before="100" w:beforeAutospacing="1" w:after="100" w:afterAutospacing="1"/>
    </w:pPr>
    <w:rPr>
      <w:rFonts w:hAnsi="Calibri"/>
      <w:spacing w:val="-2"/>
      <w:szCs w:val="21"/>
    </w:rPr>
  </w:style>
  <w:style w:type="paragraph" w:customStyle="1" w:styleId="3624">
    <w:name w:val="p1"/>
    <w:basedOn w:val="1"/>
    <w:uiPriority w:val="0"/>
    <w:pPr>
      <w:spacing w:before="100" w:beforeAutospacing="1" w:after="100" w:afterAutospacing="1" w:line="360" w:lineRule="auto"/>
      <w:ind w:firstLine="465"/>
    </w:pPr>
    <w:rPr>
      <w:rFonts w:ascii="ˎ̥" w:hAnsi="ˎ̥" w:cs="黑体"/>
      <w:spacing w:val="-2"/>
      <w:sz w:val="22"/>
      <w:szCs w:val="20"/>
    </w:rPr>
  </w:style>
  <w:style w:type="paragraph" w:customStyle="1" w:styleId="3625">
    <w:name w:val="PSPSPSPS"/>
    <w:basedOn w:val="1"/>
    <w:uiPriority w:val="0"/>
    <w:pPr>
      <w:widowControl w:val="0"/>
      <w:spacing w:line="600" w:lineRule="atLeast"/>
      <w:jc w:val="both"/>
    </w:pPr>
    <w:rPr>
      <w:rFonts w:ascii="Times New Roman" w:hAnsi="Times New Roman" w:cs="黑体"/>
      <w:color w:val="000000"/>
      <w:spacing w:val="-2"/>
      <w:sz w:val="28"/>
      <w:szCs w:val="20"/>
    </w:rPr>
  </w:style>
  <w:style w:type="paragraph" w:customStyle="1" w:styleId="3626">
    <w:name w:val="样式 样式 样式 样式 样式 样式 (西文) 仿宋_GB2312 (中文) 仿宋_GB2312 加粗 段前: 0.5 行 段后:..."/>
    <w:basedOn w:val="1"/>
    <w:uiPriority w:val="0"/>
    <w:pPr>
      <w:widowControl w:val="0"/>
      <w:spacing w:line="300" w:lineRule="auto"/>
      <w:jc w:val="both"/>
    </w:pPr>
    <w:rPr>
      <w:rFonts w:ascii="Times New Roman" w:hAnsi="Times New Roman" w:eastAsia="仿宋_GB2312" w:cs="黑体"/>
      <w:b/>
      <w:bCs/>
      <w:spacing w:val="-2"/>
      <w:sz w:val="28"/>
      <w:szCs w:val="20"/>
    </w:rPr>
  </w:style>
  <w:style w:type="paragraph" w:customStyle="1" w:styleId="3627">
    <w:name w:val="东方化工城表"/>
    <w:basedOn w:val="890"/>
    <w:uiPriority w:val="0"/>
    <w:pPr>
      <w:tabs>
        <w:tab w:val="left" w:pos="0"/>
      </w:tabs>
      <w:snapToGrid w:val="0"/>
      <w:spacing w:after="0" w:line="0" w:lineRule="atLeast"/>
    </w:pPr>
    <w:rPr>
      <w:rFonts w:ascii="Times New Roman" w:hAnsi="Times New Roman" w:cs="Arial"/>
      <w:b/>
      <w:color w:val="auto"/>
      <w:sz w:val="18"/>
      <w:szCs w:val="18"/>
    </w:rPr>
  </w:style>
  <w:style w:type="paragraph" w:customStyle="1" w:styleId="3628">
    <w:name w:val="表标头"/>
    <w:basedOn w:val="1"/>
    <w:uiPriority w:val="0"/>
    <w:pPr>
      <w:widowControl w:val="0"/>
      <w:spacing w:before="60" w:after="60" w:line="240" w:lineRule="atLeast"/>
      <w:jc w:val="center"/>
    </w:pPr>
    <w:rPr>
      <w:rFonts w:ascii="Calibri" w:hAnsi="Calibri" w:cs="Arial"/>
      <w:b/>
      <w:bCs/>
      <w:spacing w:val="-2"/>
      <w:szCs w:val="22"/>
    </w:rPr>
  </w:style>
  <w:style w:type="paragraph" w:customStyle="1" w:styleId="3629">
    <w:name w:val="环调标题2"/>
    <w:basedOn w:val="3"/>
    <w:uiPriority w:val="0"/>
    <w:pPr>
      <w:widowControl w:val="0"/>
      <w:tabs>
        <w:tab w:val="left" w:pos="1476"/>
      </w:tabs>
      <w:snapToGrid w:val="0"/>
      <w:spacing w:before="0" w:beforeLines="50" w:after="0" w:line="360" w:lineRule="auto"/>
      <w:ind w:left="100" w:leftChars="100" w:right="100" w:rightChars="100"/>
    </w:pPr>
    <w:rPr>
      <w:rFonts w:ascii="Calibri" w:hAnsi="Calibri" w:eastAsia="宋体" w:cs="Arial"/>
      <w:spacing w:val="-2"/>
      <w:kern w:val="2"/>
      <w:sz w:val="30"/>
    </w:rPr>
  </w:style>
  <w:style w:type="paragraph" w:customStyle="1" w:styleId="3630">
    <w:name w:val="文档结构图2"/>
    <w:basedOn w:val="1"/>
    <w:uiPriority w:val="0"/>
    <w:pPr>
      <w:widowControl w:val="0"/>
      <w:jc w:val="both"/>
    </w:pPr>
    <w:rPr>
      <w:rFonts w:hAnsi="Calibri" w:cs="黑体"/>
      <w:spacing w:val="-2"/>
      <w:sz w:val="18"/>
      <w:szCs w:val="18"/>
    </w:rPr>
  </w:style>
  <w:style w:type="paragraph" w:customStyle="1" w:styleId="3631">
    <w:name w:val="样式 正文文本 + 左 首行缩进:  2 字符"/>
    <w:basedOn w:val="34"/>
    <w:uiPriority w:val="0"/>
    <w:pPr>
      <w:widowControl w:val="0"/>
      <w:adjustRightInd w:val="0"/>
      <w:spacing w:after="0"/>
      <w:ind w:firstLine="200" w:firstLineChars="200"/>
      <w:jc w:val="left"/>
    </w:pPr>
    <w:rPr>
      <w:rFonts w:eastAsia="仿宋_GB2312"/>
      <w:i/>
      <w:iCs/>
      <w:color w:val="000000"/>
      <w:kern w:val="2"/>
      <w:sz w:val="24"/>
    </w:rPr>
  </w:style>
  <w:style w:type="paragraph" w:customStyle="1" w:styleId="3632">
    <w:name w:val="p14_l"/>
    <w:basedOn w:val="1"/>
    <w:uiPriority w:val="0"/>
    <w:pPr>
      <w:widowControl w:val="0"/>
      <w:spacing w:before="100" w:beforeAutospacing="1" w:after="100" w:afterAutospacing="1"/>
      <w:jc w:val="both"/>
    </w:pPr>
    <w:rPr>
      <w:rFonts w:ascii="Times New Roman" w:hAnsi="Times New Roman" w:cs="黑体"/>
      <w:color w:val="484848"/>
      <w:spacing w:val="-2"/>
      <w:sz w:val="23"/>
      <w:szCs w:val="23"/>
    </w:rPr>
  </w:style>
  <w:style w:type="paragraph" w:customStyle="1" w:styleId="3633">
    <w:name w:val="样式 标题 3 + 行距: 最小值 25 磅"/>
    <w:basedOn w:val="4"/>
    <w:uiPriority w:val="0"/>
    <w:pPr>
      <w:widowControl w:val="0"/>
      <w:tabs>
        <w:tab w:val="left" w:pos="1022"/>
        <w:tab w:val="left" w:pos="1080"/>
        <w:tab w:val="left" w:pos="1260"/>
        <w:tab w:val="left" w:pos="1620"/>
      </w:tabs>
      <w:snapToGrid w:val="0"/>
      <w:spacing w:line="500" w:lineRule="atLeast"/>
      <w:ind w:left="1260" w:hanging="420"/>
      <w:jc w:val="both"/>
    </w:pPr>
    <w:rPr>
      <w:rFonts w:hint="eastAsia"/>
      <w:i/>
      <w:iCs/>
      <w:color w:val="000000"/>
      <w:spacing w:val="4"/>
      <w:kern w:val="2"/>
      <w:sz w:val="28"/>
      <w:szCs w:val="28"/>
    </w:rPr>
  </w:style>
  <w:style w:type="paragraph" w:customStyle="1" w:styleId="3634">
    <w:name w:val="00正文"/>
    <w:basedOn w:val="1"/>
    <w:uiPriority w:val="0"/>
    <w:pPr>
      <w:widowControl w:val="0"/>
      <w:adjustRightInd w:val="0"/>
      <w:snapToGrid w:val="0"/>
      <w:ind w:right="-52" w:rightChars="-52"/>
      <w:jc w:val="both"/>
    </w:pPr>
    <w:rPr>
      <w:rFonts w:ascii="Times New Roman" w:hAnsi="Times New Roman" w:cs="黑体"/>
      <w:spacing w:val="-2"/>
      <w:szCs w:val="28"/>
    </w:rPr>
  </w:style>
  <w:style w:type="paragraph" w:customStyle="1" w:styleId="3635">
    <w:name w:val="附图"/>
    <w:basedOn w:val="1"/>
    <w:uiPriority w:val="0"/>
    <w:pPr>
      <w:widowControl w:val="0"/>
      <w:spacing w:line="0" w:lineRule="atLeast"/>
      <w:jc w:val="center"/>
    </w:pPr>
    <w:rPr>
      <w:rFonts w:ascii="Times New Roman" w:hAnsi="Times New Roman" w:cs="黑体"/>
      <w:spacing w:val="-2"/>
      <w:szCs w:val="20"/>
    </w:rPr>
  </w:style>
  <w:style w:type="paragraph" w:customStyle="1" w:styleId="3636">
    <w:name w:val="page-text"/>
    <w:basedOn w:val="1"/>
    <w:uiPriority w:val="0"/>
    <w:pPr>
      <w:spacing w:before="100" w:beforeAutospacing="1" w:after="100" w:afterAutospacing="1"/>
    </w:pPr>
    <w:rPr>
      <w:rFonts w:hAnsi="Calibri"/>
      <w:spacing w:val="-2"/>
      <w:szCs w:val="21"/>
    </w:rPr>
  </w:style>
  <w:style w:type="paragraph" w:customStyle="1" w:styleId="3637">
    <w:name w:val="relation-table-view-control"/>
    <w:basedOn w:val="1"/>
    <w:uiPriority w:val="0"/>
    <w:pPr>
      <w:spacing w:before="75" w:after="100" w:afterAutospacing="1"/>
    </w:pPr>
    <w:rPr>
      <w:rFonts w:hAnsi="Calibri"/>
      <w:spacing w:val="-2"/>
      <w:szCs w:val="21"/>
    </w:rPr>
  </w:style>
  <w:style w:type="paragraph" w:customStyle="1" w:styleId="3638">
    <w:name w:val="Heading Base"/>
    <w:basedOn w:val="34"/>
    <w:next w:val="34"/>
    <w:uiPriority w:val="0"/>
    <w:pPr>
      <w:widowControl w:val="0"/>
      <w:spacing w:after="0"/>
      <w:jc w:val="both"/>
    </w:pPr>
    <w:rPr>
      <w:i/>
      <w:iCs/>
      <w:color w:val="000000"/>
      <w:kern w:val="2"/>
      <w:sz w:val="18"/>
    </w:rPr>
  </w:style>
  <w:style w:type="paragraph" w:customStyle="1" w:styleId="3639">
    <w:name w:val="Char1 Char Char1 Char"/>
    <w:basedOn w:val="1"/>
    <w:uiPriority w:val="0"/>
    <w:pPr>
      <w:widowControl w:val="0"/>
      <w:adjustRightInd w:val="0"/>
      <w:snapToGrid w:val="0"/>
      <w:spacing w:line="400" w:lineRule="exact"/>
      <w:ind w:firstLine="200" w:firstLineChars="200"/>
      <w:jc w:val="both"/>
    </w:pPr>
    <w:rPr>
      <w:rFonts w:ascii="Times New Roman" w:hAnsi="Times New Roman" w:cs="黑体"/>
      <w:spacing w:val="-2"/>
      <w:szCs w:val="20"/>
    </w:rPr>
  </w:style>
  <w:style w:type="paragraph" w:customStyle="1" w:styleId="3640">
    <w:name w:val="样式 标题 3 + 首行缩进:  2 字符 段前: 8.15 磅 段后: 8.15 磅1"/>
    <w:basedOn w:val="4"/>
    <w:uiPriority w:val="0"/>
    <w:pPr>
      <w:widowControl w:val="0"/>
      <w:tabs>
        <w:tab w:val="left" w:pos="1022"/>
        <w:tab w:val="left" w:pos="1080"/>
      </w:tabs>
      <w:spacing w:before="163" w:after="163" w:line="240" w:lineRule="atLeast"/>
      <w:ind w:left="1260" w:firstLine="482" w:firstLineChars="200"/>
    </w:pPr>
    <w:rPr>
      <w:rFonts w:hint="eastAsia" w:ascii="Arial Unicode MS" w:hAnsi="Arial Unicode MS"/>
      <w:i/>
      <w:iCs/>
      <w:color w:val="000000"/>
      <w:spacing w:val="-2"/>
      <w:kern w:val="2"/>
      <w:sz w:val="24"/>
      <w:szCs w:val="24"/>
    </w:rPr>
  </w:style>
  <w:style w:type="paragraph" w:customStyle="1" w:styleId="3641">
    <w:name w:val="msonormal style1 style3"/>
    <w:basedOn w:val="1"/>
    <w:uiPriority w:val="0"/>
    <w:pPr>
      <w:spacing w:before="100" w:beforeAutospacing="1" w:after="100" w:afterAutospacing="1"/>
    </w:pPr>
    <w:rPr>
      <w:rFonts w:cs="黑体"/>
      <w:spacing w:val="-2"/>
      <w:szCs w:val="20"/>
    </w:rPr>
  </w:style>
  <w:style w:type="paragraph" w:customStyle="1" w:styleId="3642">
    <w:name w:val="xl11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 w:val="20"/>
      <w:szCs w:val="20"/>
    </w:rPr>
  </w:style>
  <w:style w:type="paragraph" w:customStyle="1" w:styleId="3643">
    <w:name w:val="样式 标题 3 + (西文) 宋体"/>
    <w:basedOn w:val="4"/>
    <w:next w:val="1"/>
    <w:uiPriority w:val="0"/>
    <w:pPr>
      <w:keepNext w:val="0"/>
      <w:widowControl w:val="0"/>
      <w:tabs>
        <w:tab w:val="left" w:pos="720"/>
        <w:tab w:val="left" w:pos="1022"/>
        <w:tab w:val="left" w:pos="1080"/>
      </w:tabs>
      <w:snapToGrid w:val="0"/>
      <w:spacing w:before="0" w:beforeLines="50" w:after="0" w:line="360" w:lineRule="auto"/>
      <w:jc w:val="both"/>
    </w:pPr>
    <w:rPr>
      <w:rFonts w:hint="eastAsia"/>
      <w:b w:val="0"/>
      <w:bCs w:val="0"/>
      <w:i/>
      <w:iCs/>
      <w:color w:val="000000"/>
      <w:spacing w:val="-2"/>
      <w:kern w:val="2"/>
      <w:sz w:val="28"/>
      <w:szCs w:val="28"/>
    </w:rPr>
  </w:style>
  <w:style w:type="paragraph" w:customStyle="1" w:styleId="3644">
    <w:name w:val="报告1"/>
    <w:basedOn w:val="1526"/>
    <w:uiPriority w:val="0"/>
    <w:pPr>
      <w:autoSpaceDE/>
      <w:autoSpaceDN/>
    </w:pPr>
  </w:style>
  <w:style w:type="paragraph" w:customStyle="1" w:styleId="3645">
    <w:name w:val="粤东核电报告正文"/>
    <w:basedOn w:val="1"/>
    <w:uiPriority w:val="0"/>
    <w:pPr>
      <w:widowControl w:val="0"/>
      <w:spacing w:line="360" w:lineRule="auto"/>
      <w:ind w:right="210" w:firstLine="480" w:firstLineChars="200"/>
    </w:pPr>
    <w:rPr>
      <w:spacing w:val="-2"/>
      <w:szCs w:val="20"/>
    </w:rPr>
  </w:style>
  <w:style w:type="paragraph" w:customStyle="1" w:styleId="3646">
    <w:name w:val="标"/>
    <w:basedOn w:val="1220"/>
    <w:uiPriority w:val="0"/>
    <w:pPr>
      <w:widowControl w:val="0"/>
      <w:tabs>
        <w:tab w:val="left" w:pos="360"/>
        <w:tab w:val="left" w:pos="1080"/>
      </w:tabs>
      <w:adjustRightInd w:val="0"/>
      <w:snapToGrid w:val="0"/>
      <w:ind w:left="425" w:right="100" w:rightChars="100" w:hanging="425"/>
    </w:pPr>
  </w:style>
  <w:style w:type="paragraph" w:customStyle="1" w:styleId="3647">
    <w:name w:val="样式 样式 样式 样式 样式 (西文) 仿宋_GB2312 (中文) 仿宋_GB2312 加粗 段前: 0.5 行 段后: 6 ..."/>
    <w:basedOn w:val="3393"/>
    <w:uiPriority w:val="0"/>
  </w:style>
  <w:style w:type="paragraph" w:customStyle="1" w:styleId="3648">
    <w:name w:val="Char Char Char2 Char2"/>
    <w:basedOn w:val="1"/>
    <w:uiPriority w:val="0"/>
    <w:pPr>
      <w:widowControl w:val="0"/>
      <w:spacing w:line="360" w:lineRule="auto"/>
      <w:ind w:firstLine="200" w:firstLineChars="200"/>
      <w:jc w:val="both"/>
    </w:pPr>
    <w:rPr>
      <w:rFonts w:hAnsi="Calibri"/>
      <w:spacing w:val="-2"/>
      <w:szCs w:val="20"/>
    </w:rPr>
  </w:style>
  <w:style w:type="paragraph" w:customStyle="1" w:styleId="3649">
    <w:name w:val="样式185"/>
    <w:basedOn w:val="72"/>
    <w:uiPriority w:val="0"/>
    <w:pPr>
      <w:widowControl w:val="0"/>
      <w:adjustRightInd w:val="0"/>
      <w:spacing w:before="60" w:line="520" w:lineRule="exact"/>
      <w:ind w:firstLine="505"/>
      <w:jc w:val="center"/>
    </w:pPr>
    <w:rPr>
      <w:rFonts w:hint="eastAsia" w:cs="Times New Roman"/>
      <w:b/>
      <w:color w:val="0000FF"/>
      <w:kern w:val="2"/>
      <w:sz w:val="21"/>
      <w:szCs w:val="22"/>
    </w:rPr>
  </w:style>
  <w:style w:type="paragraph" w:customStyle="1" w:styleId="3650">
    <w:name w:val="relation-come-from"/>
    <w:basedOn w:val="1"/>
    <w:uiPriority w:val="0"/>
    <w:pPr>
      <w:spacing w:before="100" w:beforeAutospacing="1" w:after="100" w:afterAutospacing="1"/>
      <w:jc w:val="right"/>
    </w:pPr>
    <w:rPr>
      <w:rFonts w:hAnsi="Calibri"/>
      <w:color w:val="999999"/>
      <w:spacing w:val="-2"/>
      <w:sz w:val="18"/>
      <w:szCs w:val="18"/>
    </w:rPr>
  </w:style>
  <w:style w:type="paragraph" w:customStyle="1" w:styleId="3651">
    <w:name w:val="样式 标题 4 + 宋体 小四"/>
    <w:basedOn w:val="5"/>
    <w:uiPriority w:val="0"/>
    <w:pPr>
      <w:widowControl w:val="0"/>
      <w:tabs>
        <w:tab w:val="left" w:pos="864"/>
        <w:tab w:val="left" w:pos="2153"/>
      </w:tabs>
      <w:adjustRightInd/>
      <w:spacing w:line="372" w:lineRule="auto"/>
      <w:ind w:left="864" w:hanging="864"/>
      <w:jc w:val="both"/>
      <w:textAlignment w:val="auto"/>
    </w:pPr>
    <w:rPr>
      <w:rFonts w:ascii="宋体" w:hAnsi="Cambria" w:eastAsia="宋体" w:cs="Times New Roman"/>
      <w:bCs/>
      <w:spacing w:val="-2"/>
      <w:szCs w:val="28"/>
    </w:rPr>
  </w:style>
  <w:style w:type="paragraph" w:customStyle="1" w:styleId="3652">
    <w:name w:val="Normal1"/>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3653">
    <w:name w:val="样式 标题 1标题 11一、标题 1 Char章 + Times New Roman 小三 非加粗 黑色 行距:..."/>
    <w:basedOn w:val="2"/>
    <w:uiPriority w:val="0"/>
    <w:pPr>
      <w:spacing w:before="0" w:after="0" w:line="460" w:lineRule="exact"/>
    </w:pPr>
    <w:rPr>
      <w:rFonts w:ascii="宋体" w:hAnsi="宋体" w:eastAsia="黑体" w:cs="宋体"/>
      <w:b w:val="0"/>
      <w:bCs w:val="0"/>
      <w:color w:val="000000"/>
      <w:spacing w:val="-2"/>
      <w:sz w:val="30"/>
      <w:szCs w:val="20"/>
    </w:rPr>
  </w:style>
  <w:style w:type="paragraph" w:customStyle="1" w:styleId="3654">
    <w:name w:val="thin"/>
    <w:basedOn w:val="1"/>
    <w:uiPriority w:val="0"/>
    <w:pPr>
      <w:spacing w:before="100" w:beforeAutospacing="1" w:after="100" w:afterAutospacing="1"/>
    </w:pPr>
    <w:rPr>
      <w:rFonts w:hAnsi="Calibri"/>
      <w:spacing w:val="-2"/>
      <w:szCs w:val="21"/>
    </w:rPr>
  </w:style>
  <w:style w:type="paragraph" w:customStyle="1" w:styleId="3655">
    <w:name w:val="表格体"/>
    <w:basedOn w:val="1"/>
    <w:uiPriority w:val="0"/>
    <w:pPr>
      <w:widowControl w:val="0"/>
      <w:adjustRightInd w:val="0"/>
      <w:snapToGrid w:val="0"/>
      <w:jc w:val="center"/>
    </w:pPr>
    <w:rPr>
      <w:rFonts w:ascii="Times New Roman" w:hAnsi="Times New Roman" w:cs="黑体"/>
      <w:bCs/>
      <w:spacing w:val="-2"/>
      <w:sz w:val="28"/>
      <w:szCs w:val="20"/>
    </w:rPr>
  </w:style>
  <w:style w:type="paragraph" w:customStyle="1" w:styleId="3656">
    <w:name w:val="comm3"/>
    <w:basedOn w:val="1"/>
    <w:uiPriority w:val="0"/>
    <w:pPr>
      <w:spacing w:after="60"/>
      <w:jc w:val="center"/>
    </w:pPr>
    <w:rPr>
      <w:rFonts w:ascii="Arial" w:hAnsi="Arial" w:cs="黑体"/>
      <w:spacing w:val="-2"/>
      <w:szCs w:val="20"/>
      <w:lang w:eastAsia="en-US"/>
    </w:rPr>
  </w:style>
  <w:style w:type="paragraph" w:customStyle="1" w:styleId="3657">
    <w:name w:val="样式48"/>
    <w:basedOn w:val="1"/>
    <w:uiPriority w:val="0"/>
    <w:pPr>
      <w:widowControl w:val="0"/>
      <w:adjustRightInd w:val="0"/>
      <w:snapToGrid w:val="0"/>
      <w:spacing w:before="50" w:after="50" w:line="360" w:lineRule="auto"/>
      <w:ind w:firstLine="480"/>
    </w:pPr>
    <w:rPr>
      <w:rFonts w:ascii="Times New Roman" w:hAnsi="Times New Roman" w:cs="黑体"/>
      <w:color w:val="000000"/>
      <w:spacing w:val="-2"/>
      <w:szCs w:val="20"/>
    </w:rPr>
  </w:style>
  <w:style w:type="paragraph" w:customStyle="1" w:styleId="3658">
    <w:name w:val="Pa4"/>
    <w:basedOn w:val="1"/>
    <w:next w:val="1"/>
    <w:uiPriority w:val="0"/>
    <w:pPr>
      <w:widowControl w:val="0"/>
      <w:autoSpaceDE w:val="0"/>
      <w:autoSpaceDN w:val="0"/>
      <w:spacing w:line="211" w:lineRule="atLeast"/>
      <w:jc w:val="both"/>
    </w:pPr>
    <w:rPr>
      <w:rFonts w:ascii="Sim Sun" w:hAnsi="Sim Sun" w:eastAsia="Sim Sun" w:cs="黑体"/>
      <w:spacing w:val="-2"/>
      <w:szCs w:val="20"/>
    </w:rPr>
  </w:style>
  <w:style w:type="paragraph" w:customStyle="1" w:styleId="3659">
    <w:name w:val="样式 宋体 行距: 固定值 25 磅1"/>
    <w:basedOn w:val="1"/>
    <w:uiPriority w:val="0"/>
    <w:pPr>
      <w:widowControl w:val="0"/>
      <w:tabs>
        <w:tab w:val="left" w:pos="4009"/>
        <w:tab w:val="left" w:pos="5254"/>
      </w:tabs>
      <w:ind w:firstLine="480"/>
      <w:jc w:val="both"/>
    </w:pPr>
    <w:rPr>
      <w:rFonts w:ascii="Times New Roman" w:hAnsi="Times New Roman" w:cs="黑体"/>
      <w:spacing w:val="-2"/>
      <w:szCs w:val="20"/>
    </w:rPr>
  </w:style>
  <w:style w:type="paragraph" w:customStyle="1" w:styleId="3660">
    <w:name w:val="标题 4(1).H41.1.1.1标题 4.1.1.1.1标题 4 Char款四级标题，黑粗，小四，序号h..."/>
    <w:basedOn w:val="5"/>
    <w:uiPriority w:val="0"/>
    <w:pPr>
      <w:keepNext w:val="0"/>
      <w:keepLines w:val="0"/>
      <w:widowControl w:val="0"/>
      <w:tabs>
        <w:tab w:val="left" w:pos="864"/>
        <w:tab w:val="left" w:pos="2153"/>
      </w:tabs>
      <w:snapToGrid w:val="0"/>
      <w:spacing w:before="0" w:beforeLines="50" w:after="0" w:line="240" w:lineRule="auto"/>
      <w:ind w:left="0"/>
      <w:jc w:val="both"/>
      <w:textAlignment w:val="auto"/>
    </w:pPr>
    <w:rPr>
      <w:rFonts w:ascii="Times New Roman" w:hAnsi="Times New Roman" w:eastAsia="华文楷体" w:cs="Times New Roman"/>
      <w:spacing w:val="-2"/>
      <w:szCs w:val="20"/>
    </w:rPr>
  </w:style>
  <w:style w:type="paragraph" w:customStyle="1" w:styleId="3661">
    <w:name w:val="xl39"/>
    <w:basedOn w:val="1"/>
    <w:uiPriority w:val="0"/>
    <w:pPr>
      <w:pBdr>
        <w:left w:val="single" w:color="auto" w:sz="4" w:space="0"/>
        <w:bottom w:val="single" w:color="auto" w:sz="4" w:space="0"/>
        <w:right w:val="single" w:color="auto" w:sz="4" w:space="0"/>
      </w:pBdr>
      <w:spacing w:after="100" w:afterAutospacing="1"/>
      <w:jc w:val="center"/>
    </w:pPr>
    <w:rPr>
      <w:rFonts w:ascii="Times New Roman" w:hAnsi="Times New Roman" w:eastAsia="Arial Unicode MS" w:cs="黑体"/>
      <w:color w:val="000000"/>
      <w:spacing w:val="-2"/>
      <w:sz w:val="28"/>
      <w:szCs w:val="21"/>
    </w:rPr>
  </w:style>
  <w:style w:type="paragraph" w:customStyle="1" w:styleId="3662">
    <w:name w:val="1233"/>
    <w:basedOn w:val="1"/>
    <w:uiPriority w:val="0"/>
    <w:pPr>
      <w:widowControl w:val="0"/>
      <w:spacing w:before="100" w:beforeAutospacing="1" w:line="360" w:lineRule="auto"/>
      <w:ind w:firstLine="200" w:firstLineChars="200"/>
      <w:jc w:val="both"/>
    </w:pPr>
    <w:rPr>
      <w:rFonts w:ascii="Times New Roman" w:hAnsi="Times New Roman" w:cs="黑体"/>
      <w:spacing w:val="-2"/>
      <w:szCs w:val="20"/>
    </w:rPr>
  </w:style>
  <w:style w:type="paragraph" w:customStyle="1" w:styleId="3663">
    <w:name w:val="Char Char Char Char Char Char Char Char Char Char Char Char Char Char Char Char Char Char1 Char Char Char Char Char Char Char Char Char Char Char Char1 Char Char Char1"/>
    <w:basedOn w:val="1"/>
    <w:next w:val="1"/>
    <w:uiPriority w:val="0"/>
    <w:pPr>
      <w:widowControl w:val="0"/>
      <w:spacing w:line="360" w:lineRule="auto"/>
      <w:ind w:firstLine="200" w:firstLineChars="200"/>
      <w:jc w:val="both"/>
    </w:pPr>
    <w:rPr>
      <w:spacing w:val="-2"/>
      <w:szCs w:val="20"/>
    </w:rPr>
  </w:style>
  <w:style w:type="paragraph" w:customStyle="1" w:styleId="3664">
    <w:name w:val="木瓜子1"/>
    <w:basedOn w:val="1"/>
    <w:uiPriority w:val="0"/>
    <w:pPr>
      <w:widowControl w:val="0"/>
      <w:ind w:firstLine="200" w:firstLineChars="200"/>
      <w:jc w:val="both"/>
    </w:pPr>
    <w:rPr>
      <w:rFonts w:ascii="Times New Roman" w:hAnsi="Times New Roman" w:cs="黑体"/>
      <w:b/>
      <w:spacing w:val="-2"/>
      <w:sz w:val="32"/>
      <w:szCs w:val="20"/>
    </w:rPr>
  </w:style>
  <w:style w:type="paragraph" w:customStyle="1" w:styleId="3665">
    <w:name w:val="17"/>
    <w:basedOn w:val="1"/>
    <w:uiPriority w:val="0"/>
    <w:pPr>
      <w:snapToGrid w:val="0"/>
      <w:spacing w:before="156" w:after="156"/>
    </w:pPr>
    <w:rPr>
      <w:rFonts w:ascii="黑体" w:hAnsi="Arial Unicode MS" w:eastAsia="黑体" w:cs="Arial Unicode MS"/>
      <w:b/>
      <w:bCs/>
      <w:color w:val="000000"/>
      <w:spacing w:val="-2"/>
      <w:szCs w:val="21"/>
    </w:rPr>
  </w:style>
  <w:style w:type="paragraph" w:customStyle="1" w:styleId="3666">
    <w:name w:val="表格内容五号字"/>
    <w:basedOn w:val="1"/>
    <w:uiPriority w:val="0"/>
    <w:pPr>
      <w:widowControl w:val="0"/>
      <w:spacing w:line="240" w:lineRule="atLeast"/>
      <w:jc w:val="center"/>
    </w:pPr>
    <w:rPr>
      <w:rFonts w:ascii="Times New Roman" w:hAnsi="Times New Roman" w:cs="黑体"/>
      <w:spacing w:val="-2"/>
      <w:szCs w:val="20"/>
    </w:rPr>
  </w:style>
  <w:style w:type="paragraph" w:customStyle="1" w:styleId="3667">
    <w:name w:val="知尊恙复发，心甚念之。"/>
    <w:uiPriority w:val="0"/>
    <w:pPr>
      <w:widowControl w:val="0"/>
      <w:jc w:val="both"/>
    </w:pPr>
    <w:rPr>
      <w:rFonts w:ascii="Times New Roman" w:hAnsi="Times New Roman" w:eastAsia="宋体" w:cs="Times New Roman"/>
      <w:lang w:val="en-US" w:eastAsia="zh-CN" w:bidi="ar-SA"/>
    </w:rPr>
  </w:style>
  <w:style w:type="paragraph" w:customStyle="1" w:styleId="3668">
    <w:name w:val="样式98"/>
    <w:basedOn w:val="1"/>
    <w:uiPriority w:val="0"/>
    <w:pPr>
      <w:widowControl w:val="0"/>
      <w:adjustRightInd w:val="0"/>
      <w:spacing w:line="315" w:lineRule="atLeast"/>
      <w:jc w:val="both"/>
    </w:pPr>
    <w:rPr>
      <w:rFonts w:ascii="Times New Roman" w:hAnsi="Times New Roman" w:cs="黑体"/>
      <w:spacing w:val="-2"/>
      <w:szCs w:val="20"/>
    </w:rPr>
  </w:style>
  <w:style w:type="paragraph" w:customStyle="1" w:styleId="3669">
    <w:name w:val="基准页脚样式"/>
    <w:basedOn w:val="34"/>
    <w:uiPriority w:val="0"/>
    <w:pPr>
      <w:widowControl w:val="0"/>
      <w:adjustRightInd w:val="0"/>
      <w:snapToGrid w:val="0"/>
      <w:spacing w:after="0"/>
    </w:pPr>
    <w:rPr>
      <w:rFonts w:hAnsi="Calibri"/>
      <w:i/>
      <w:iCs/>
      <w:color w:val="000000"/>
      <w:kern w:val="2"/>
    </w:rPr>
  </w:style>
  <w:style w:type="paragraph" w:customStyle="1" w:styleId="3670">
    <w:name w:val="样式31"/>
    <w:basedOn w:val="335"/>
    <w:uiPriority w:val="0"/>
    <w:pPr>
      <w:keepNext w:val="0"/>
      <w:keepLines w:val="0"/>
      <w:tabs>
        <w:tab w:val="clear" w:pos="1044"/>
      </w:tabs>
      <w:autoSpaceDE w:val="0"/>
      <w:autoSpaceDN w:val="0"/>
      <w:adjustRightInd w:val="0"/>
      <w:spacing w:before="0" w:after="0" w:afterLines="0" w:line="240" w:lineRule="auto"/>
      <w:ind w:left="0" w:firstLine="422" w:firstLineChars="200"/>
      <w:outlineLvl w:val="9"/>
    </w:pPr>
    <w:rPr>
      <w:rFonts w:ascii="黑体" w:hAnsi="宋体" w:cs="宋体"/>
      <w:b/>
      <w:sz w:val="21"/>
    </w:rPr>
  </w:style>
  <w:style w:type="paragraph" w:customStyle="1" w:styleId="3671">
    <w:name w:val="样式 标题 1标题 11一、 + (中文) 黑体 三号"/>
    <w:basedOn w:val="2"/>
    <w:qFormat/>
    <w:uiPriority w:val="0"/>
    <w:pPr>
      <w:tabs>
        <w:tab w:val="left" w:pos="914"/>
      </w:tabs>
      <w:spacing w:before="340" w:after="330" w:line="576" w:lineRule="auto"/>
      <w:ind w:left="914" w:hanging="432"/>
    </w:pPr>
    <w:rPr>
      <w:rFonts w:ascii="宋体" w:hAnsi="宋体" w:eastAsia="黑体" w:cs="宋体"/>
      <w:spacing w:val="-2"/>
      <w:sz w:val="32"/>
    </w:rPr>
  </w:style>
  <w:style w:type="paragraph" w:customStyle="1" w:styleId="3672">
    <w:name w:val="xl58"/>
    <w:basedOn w:val="1"/>
    <w:uiPriority w:val="0"/>
    <w:pPr>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szCs w:val="20"/>
    </w:rPr>
  </w:style>
  <w:style w:type="paragraph" w:customStyle="1" w:styleId="3673">
    <w:name w:val="普通文件"/>
    <w:basedOn w:val="1"/>
    <w:uiPriority w:val="0"/>
    <w:pPr>
      <w:widowControl w:val="0"/>
      <w:adjustRightInd w:val="0"/>
      <w:snapToGrid w:val="0"/>
      <w:spacing w:before="100" w:beforeAutospacing="1" w:after="100" w:afterAutospacing="1" w:line="560" w:lineRule="atLeast"/>
      <w:jc w:val="both"/>
    </w:pPr>
    <w:rPr>
      <w:rFonts w:ascii="Arial Black" w:hAnsi="Arial Black" w:cs="黑体"/>
      <w:spacing w:val="-2"/>
      <w:sz w:val="28"/>
      <w:szCs w:val="21"/>
    </w:rPr>
  </w:style>
  <w:style w:type="paragraph" w:customStyle="1" w:styleId="3674">
    <w:name w:val="zmzw"/>
    <w:basedOn w:val="1"/>
    <w:uiPriority w:val="0"/>
    <w:pPr>
      <w:widowControl w:val="0"/>
      <w:jc w:val="both"/>
    </w:pPr>
    <w:rPr>
      <w:rFonts w:ascii="Times New Roman" w:hAnsi="Times New Roman" w:cs="黑体"/>
      <w:spacing w:val="-2"/>
      <w:sz w:val="28"/>
      <w:szCs w:val="20"/>
    </w:rPr>
  </w:style>
  <w:style w:type="paragraph" w:customStyle="1" w:styleId="3675">
    <w:name w:val="样式 标题 3标题 13标题 3 Char1 Char Char Char标题 31ReHead 3 WSAh3B..."/>
    <w:basedOn w:val="4"/>
    <w:uiPriority w:val="0"/>
    <w:pPr>
      <w:widowControl w:val="0"/>
      <w:tabs>
        <w:tab w:val="left" w:pos="1022"/>
        <w:tab w:val="left" w:pos="1080"/>
      </w:tabs>
      <w:adjustRightInd w:val="0"/>
      <w:snapToGrid w:val="0"/>
      <w:spacing w:before="0" w:beforeLines="100" w:after="0" w:line="360" w:lineRule="auto"/>
      <w:ind w:left="1260" w:hanging="420"/>
    </w:pPr>
    <w:rPr>
      <w:rFonts w:hint="eastAsia"/>
      <w:i/>
      <w:iCs/>
      <w:color w:val="99CC00"/>
      <w:spacing w:val="-2"/>
      <w:kern w:val="2"/>
      <w:sz w:val="24"/>
      <w:szCs w:val="24"/>
    </w:rPr>
  </w:style>
  <w:style w:type="paragraph" w:customStyle="1" w:styleId="3676">
    <w:name w:val="样式 样式 样式 样式 正文缩进 + 首行缩进:  2 字符 + 首行缩进:  2 字符2 + 首行缩进:  2 字符 + 首行..."/>
    <w:basedOn w:val="1"/>
    <w:uiPriority w:val="0"/>
    <w:pPr>
      <w:widowControl w:val="0"/>
      <w:spacing w:beforeLines="25" w:line="400" w:lineRule="exact"/>
      <w:ind w:firstLine="200" w:firstLineChars="200"/>
      <w:jc w:val="both"/>
    </w:pPr>
    <w:rPr>
      <w:rFonts w:ascii="Times New Roman" w:hAnsi="Times New Roman"/>
      <w:spacing w:val="-2"/>
      <w:sz w:val="28"/>
      <w:szCs w:val="20"/>
    </w:rPr>
  </w:style>
  <w:style w:type="paragraph" w:customStyle="1" w:styleId="3677">
    <w:name w:val="Char Char Char Char Char Char Char Char Char1 Char Char Char Char Char Char Char"/>
    <w:basedOn w:val="1"/>
    <w:uiPriority w:val="0"/>
    <w:pPr>
      <w:widowControl w:val="0"/>
      <w:spacing w:line="360" w:lineRule="auto"/>
      <w:ind w:firstLine="200" w:firstLineChars="200"/>
      <w:jc w:val="both"/>
    </w:pPr>
    <w:rPr>
      <w:rFonts w:eastAsia="仿宋_GB2312"/>
      <w:spacing w:val="-2"/>
      <w:szCs w:val="32"/>
    </w:rPr>
  </w:style>
  <w:style w:type="paragraph" w:customStyle="1" w:styleId="3678">
    <w:name w:val="标题 33"/>
    <w:basedOn w:val="4"/>
    <w:uiPriority w:val="0"/>
    <w:pPr>
      <w:widowControl w:val="0"/>
      <w:tabs>
        <w:tab w:val="left" w:pos="0"/>
        <w:tab w:val="left" w:pos="1022"/>
        <w:tab w:val="left" w:pos="1080"/>
      </w:tabs>
      <w:snapToGrid w:val="0"/>
      <w:spacing w:before="0" w:beforeLines="50" w:line="410" w:lineRule="auto"/>
      <w:ind w:firstLine="567"/>
      <w:jc w:val="both"/>
      <w:outlineLvl w:val="9"/>
    </w:pPr>
    <w:rPr>
      <w:rFonts w:hint="eastAsia" w:eastAsia="隶书体"/>
      <w:bCs w:val="0"/>
      <w:i/>
      <w:iCs/>
      <w:color w:val="000000"/>
      <w:spacing w:val="4"/>
      <w:kern w:val="2"/>
      <w:szCs w:val="20"/>
    </w:rPr>
  </w:style>
  <w:style w:type="paragraph" w:customStyle="1" w:styleId="3679">
    <w:name w:val="title5"/>
    <w:basedOn w:val="1"/>
    <w:uiPriority w:val="0"/>
    <w:pPr>
      <w:spacing w:before="100" w:beforeAutospacing="1" w:after="100" w:afterAutospacing="1"/>
    </w:pPr>
    <w:rPr>
      <w:rFonts w:hAnsi="Calibri"/>
      <w:spacing w:val="-2"/>
      <w:sz w:val="28"/>
      <w:szCs w:val="21"/>
    </w:rPr>
  </w:style>
  <w:style w:type="paragraph" w:customStyle="1" w:styleId="3680">
    <w:name w:val="album-overlay"/>
    <w:basedOn w:val="1"/>
    <w:uiPriority w:val="0"/>
    <w:pPr>
      <w:spacing w:before="100" w:beforeAutospacing="1" w:after="100" w:afterAutospacing="1"/>
    </w:pPr>
    <w:rPr>
      <w:rFonts w:hAnsi="Calibri"/>
      <w:spacing w:val="-2"/>
      <w:szCs w:val="21"/>
    </w:rPr>
  </w:style>
  <w:style w:type="paragraph" w:customStyle="1" w:styleId="3681">
    <w:name w:val="mstheme-horiz-navtxt-gs"/>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3682">
    <w:name w:val="reader-word-layer reader-word-s1-12"/>
    <w:basedOn w:val="1"/>
    <w:uiPriority w:val="0"/>
    <w:pPr>
      <w:spacing w:before="100" w:beforeAutospacing="1" w:after="100" w:afterAutospacing="1"/>
    </w:pPr>
    <w:rPr>
      <w:rFonts w:hAnsi="Calibri"/>
      <w:spacing w:val="-2"/>
      <w:szCs w:val="21"/>
    </w:rPr>
  </w:style>
  <w:style w:type="paragraph" w:customStyle="1" w:styleId="3683">
    <w:name w:val="正文文本 214"/>
    <w:basedOn w:val="1"/>
    <w:next w:val="36"/>
    <w:uiPriority w:val="0"/>
    <w:pPr>
      <w:widowControl w:val="0"/>
      <w:spacing w:line="360" w:lineRule="auto"/>
      <w:ind w:firstLine="480" w:firstLineChars="200"/>
      <w:jc w:val="both"/>
    </w:pPr>
    <w:rPr>
      <w:rFonts w:cs="黑体"/>
      <w:color w:val="000000"/>
      <w:spacing w:val="-2"/>
      <w:szCs w:val="20"/>
    </w:rPr>
  </w:style>
  <w:style w:type="paragraph" w:customStyle="1" w:styleId="3684">
    <w:name w:val="我的正文小四"/>
    <w:basedOn w:val="1"/>
    <w:uiPriority w:val="0"/>
    <w:pPr>
      <w:widowControl w:val="0"/>
      <w:spacing w:line="360" w:lineRule="auto"/>
      <w:ind w:firstLine="480" w:firstLineChars="200"/>
      <w:jc w:val="both"/>
    </w:pPr>
    <w:rPr>
      <w:rFonts w:ascii="Times New Roman" w:hAnsi="Times New Roman" w:cs="黑体"/>
      <w:spacing w:val="-2"/>
      <w:szCs w:val="20"/>
    </w:rPr>
  </w:style>
  <w:style w:type="paragraph" w:customStyle="1" w:styleId="3685">
    <w:name w:val="reader-word-layer reader-word-s4-4"/>
    <w:basedOn w:val="1"/>
    <w:uiPriority w:val="0"/>
    <w:pPr>
      <w:spacing w:before="100" w:beforeAutospacing="1" w:after="100" w:afterAutospacing="1"/>
    </w:pPr>
    <w:rPr>
      <w:rFonts w:hAnsi="Calibri"/>
      <w:spacing w:val="-2"/>
      <w:szCs w:val="21"/>
    </w:rPr>
  </w:style>
  <w:style w:type="paragraph" w:customStyle="1" w:styleId="3686">
    <w:name w:val="CM21"/>
    <w:basedOn w:val="140"/>
    <w:next w:val="140"/>
    <w:uiPriority w:val="0"/>
    <w:pPr>
      <w:spacing w:line="468" w:lineRule="atLeast"/>
    </w:pPr>
    <w:rPr>
      <w:rFonts w:ascii="仿宋_GB2312" w:hAnsi="Calibri" w:eastAsia="仿宋_GB2312" w:cs="仿宋_GB2312"/>
      <w:color w:val="auto"/>
    </w:rPr>
  </w:style>
  <w:style w:type="paragraph" w:customStyle="1" w:styleId="3687">
    <w:name w:val="CM6"/>
    <w:basedOn w:val="140"/>
    <w:next w:val="140"/>
    <w:uiPriority w:val="0"/>
    <w:pPr>
      <w:spacing w:line="471" w:lineRule="atLeast"/>
    </w:pPr>
    <w:rPr>
      <w:rFonts w:ascii="仿宋_GB2312" w:hAnsi="Calibri" w:eastAsia="仿宋_GB2312" w:cs="仿宋_GB2312"/>
      <w:color w:val="auto"/>
    </w:rPr>
  </w:style>
  <w:style w:type="paragraph" w:customStyle="1" w:styleId="3688">
    <w:name w:val="惠书敬悉，迟复为歉。"/>
    <w:uiPriority w:val="0"/>
    <w:pPr>
      <w:widowControl w:val="0"/>
      <w:jc w:val="both"/>
    </w:pPr>
    <w:rPr>
      <w:rFonts w:ascii="Times New Roman" w:hAnsi="Times New Roman" w:eastAsia="宋体" w:cs="Times New Roman"/>
      <w:lang w:val="en-US" w:eastAsia="zh-CN" w:bidi="ar-SA"/>
    </w:rPr>
  </w:style>
  <w:style w:type="paragraph" w:customStyle="1" w:styleId="3689">
    <w:name w:val="bb"/>
    <w:basedOn w:val="1"/>
    <w:uiPriority w:val="0"/>
    <w:pPr>
      <w:widowControl w:val="0"/>
      <w:tabs>
        <w:tab w:val="left" w:pos="425"/>
      </w:tabs>
      <w:ind w:left="425" w:hanging="425"/>
      <w:jc w:val="both"/>
    </w:pPr>
    <w:rPr>
      <w:rFonts w:hAnsi="Calibri" w:cs="黑体"/>
      <w:spacing w:val="-2"/>
      <w:sz w:val="28"/>
      <w:szCs w:val="20"/>
    </w:rPr>
  </w:style>
  <w:style w:type="paragraph" w:customStyle="1" w:styleId="3690">
    <w:name w:val="tip-msg-row1"/>
    <w:basedOn w:val="1"/>
    <w:uiPriority w:val="0"/>
    <w:pPr>
      <w:spacing w:before="30" w:after="30"/>
    </w:pPr>
    <w:rPr>
      <w:rFonts w:hAnsi="Calibri"/>
      <w:spacing w:val="-2"/>
      <w:szCs w:val="21"/>
    </w:rPr>
  </w:style>
  <w:style w:type="paragraph" w:customStyle="1" w:styleId="3691">
    <w:name w:val="Char Char Char Char Char Char Char Char Char Char Char Char Char Char Char Char Char Char Char Char Char Char3"/>
    <w:basedOn w:val="1"/>
    <w:next w:val="1"/>
    <w:uiPriority w:val="0"/>
    <w:pPr>
      <w:widowControl w:val="0"/>
      <w:spacing w:line="360" w:lineRule="auto"/>
      <w:ind w:firstLine="200" w:firstLineChars="200"/>
      <w:jc w:val="both"/>
    </w:pPr>
    <w:rPr>
      <w:rFonts w:hAnsi="Calibri"/>
      <w:spacing w:val="-2"/>
      <w:szCs w:val="20"/>
    </w:rPr>
  </w:style>
  <w:style w:type="paragraph" w:customStyle="1" w:styleId="3692">
    <w:name w:val="表格文本 小五 居中"/>
    <w:basedOn w:val="1"/>
    <w:uiPriority w:val="0"/>
    <w:pPr>
      <w:widowControl w:val="0"/>
      <w:adjustRightInd w:val="0"/>
      <w:snapToGrid w:val="0"/>
      <w:spacing w:line="360" w:lineRule="exact"/>
      <w:jc w:val="center"/>
    </w:pPr>
    <w:rPr>
      <w:rFonts w:ascii="Times New Roman" w:hAnsi="Times New Roman"/>
      <w:spacing w:val="-16"/>
      <w:szCs w:val="21"/>
    </w:rPr>
  </w:style>
  <w:style w:type="paragraph" w:customStyle="1" w:styleId="3693">
    <w:name w:val="+列表1"/>
    <w:basedOn w:val="1"/>
    <w:uiPriority w:val="0"/>
    <w:pPr>
      <w:widowControl w:val="0"/>
      <w:tabs>
        <w:tab w:val="left" w:pos="4320"/>
      </w:tabs>
      <w:jc w:val="center"/>
    </w:pPr>
    <w:rPr>
      <w:rFonts w:ascii="Times New Roman" w:hAnsi="Times New Roman" w:cs="黑体"/>
      <w:spacing w:val="-2"/>
      <w:szCs w:val="20"/>
    </w:rPr>
  </w:style>
  <w:style w:type="paragraph" w:customStyle="1" w:styleId="3694">
    <w:name w:val="111111111"/>
    <w:basedOn w:val="1"/>
    <w:uiPriority w:val="0"/>
    <w:pPr>
      <w:keepNext/>
      <w:keepLines/>
      <w:widowControl w:val="0"/>
      <w:tabs>
        <w:tab w:val="left" w:pos="432"/>
        <w:tab w:val="left" w:pos="1140"/>
      </w:tabs>
      <w:spacing w:beforeLines="50" w:line="360" w:lineRule="auto"/>
      <w:ind w:left="737" w:hanging="317"/>
      <w:jc w:val="both"/>
      <w:outlineLvl w:val="0"/>
    </w:pPr>
    <w:rPr>
      <w:rFonts w:ascii="黑体" w:hAnsi="Arial Unicode MS" w:eastAsia="黑体" w:cs="Arial Unicode MS"/>
      <w:b/>
      <w:bCs/>
      <w:color w:val="000000"/>
      <w:spacing w:val="-2"/>
      <w:kern w:val="44"/>
      <w:sz w:val="30"/>
      <w:szCs w:val="30"/>
    </w:rPr>
  </w:style>
  <w:style w:type="paragraph" w:customStyle="1" w:styleId="3695">
    <w:name w:val="样式 标题 3条标题1.1.13h33rd levelH3l3CTReHead 3 WSA标题 3 Char..."/>
    <w:basedOn w:val="4"/>
    <w:uiPriority w:val="0"/>
    <w:pPr>
      <w:widowControl w:val="0"/>
      <w:tabs>
        <w:tab w:val="left" w:pos="0"/>
        <w:tab w:val="left" w:pos="720"/>
        <w:tab w:val="left" w:pos="1022"/>
        <w:tab w:val="left" w:pos="1080"/>
      </w:tabs>
      <w:spacing w:before="0" w:after="0" w:line="360" w:lineRule="auto"/>
      <w:ind w:left="1797" w:hanging="720"/>
    </w:pPr>
    <w:rPr>
      <w:rFonts w:hint="eastAsia"/>
      <w:bCs w:val="0"/>
      <w:i/>
      <w:iCs/>
      <w:color w:val="000000"/>
      <w:spacing w:val="-2"/>
      <w:kern w:val="2"/>
      <w:sz w:val="24"/>
      <w:szCs w:val="24"/>
    </w:rPr>
  </w:style>
  <w:style w:type="paragraph" w:customStyle="1" w:styleId="3696">
    <w:name w:val="xl48"/>
    <w:basedOn w:val="1"/>
    <w:uiPriority w:val="0"/>
    <w:pPr>
      <w:pBdr>
        <w:left w:val="single" w:color="auto" w:sz="4" w:space="0"/>
        <w:bottom w:val="single" w:color="auto" w:sz="4" w:space="0"/>
        <w:right w:val="single" w:color="auto" w:sz="4" w:space="0"/>
      </w:pBdr>
      <w:spacing w:after="100" w:afterAutospacing="1"/>
      <w:jc w:val="center"/>
    </w:pPr>
    <w:rPr>
      <w:rFonts w:ascii="Arial Unicode MS" w:hAnsi="Arial Unicode MS" w:eastAsia="Arial Unicode MS" w:cs="Arial Unicode MS"/>
      <w:color w:val="000000"/>
      <w:spacing w:val="-2"/>
      <w:sz w:val="28"/>
      <w:szCs w:val="21"/>
    </w:rPr>
  </w:style>
  <w:style w:type="paragraph" w:customStyle="1" w:styleId="3697">
    <w:name w:val="Char13"/>
    <w:basedOn w:val="1"/>
    <w:uiPriority w:val="0"/>
    <w:pPr>
      <w:widowControl w:val="0"/>
      <w:jc w:val="both"/>
    </w:pPr>
    <w:rPr>
      <w:rFonts w:ascii="Times New Roman" w:hAnsi="Times New Roman" w:cs="黑体"/>
      <w:spacing w:val="-2"/>
      <w:szCs w:val="20"/>
    </w:rPr>
  </w:style>
  <w:style w:type="paragraph" w:customStyle="1" w:styleId="3698">
    <w:name w:val="样式 样式 自动表头 + (西文) 黑体 五号 加粗 行距: 单倍行距 + 加粗"/>
    <w:basedOn w:val="1"/>
    <w:uiPriority w:val="0"/>
    <w:pPr>
      <w:widowControl w:val="0"/>
      <w:autoSpaceDE w:val="0"/>
      <w:autoSpaceDN w:val="0"/>
      <w:adjustRightInd w:val="0"/>
      <w:spacing w:beforeLines="50"/>
      <w:ind w:firstLine="422" w:firstLineChars="200"/>
      <w:jc w:val="both"/>
    </w:pPr>
    <w:rPr>
      <w:rFonts w:ascii="黑体" w:hAnsi="Times New Roman"/>
      <w:b/>
      <w:bCs/>
      <w:color w:val="000000"/>
      <w:spacing w:val="-2"/>
      <w:sz w:val="28"/>
      <w:szCs w:val="20"/>
    </w:rPr>
  </w:style>
  <w:style w:type="paragraph" w:customStyle="1" w:styleId="3699">
    <w:name w:val="Char31"/>
    <w:basedOn w:val="1"/>
    <w:uiPriority w:val="0"/>
    <w:pPr>
      <w:widowControl w:val="0"/>
      <w:spacing w:line="360" w:lineRule="auto"/>
      <w:ind w:firstLine="200" w:firstLineChars="200"/>
      <w:jc w:val="both"/>
    </w:pPr>
    <w:rPr>
      <w:spacing w:val="-2"/>
      <w:szCs w:val="20"/>
    </w:rPr>
  </w:style>
  <w:style w:type="paragraph" w:customStyle="1" w:styleId="3700">
    <w:name w:val="标题 34"/>
    <w:uiPriority w:val="0"/>
    <w:pPr>
      <w:adjustRightInd w:val="0"/>
      <w:snapToGrid w:val="0"/>
      <w:spacing w:beforeLines="50" w:line="360" w:lineRule="auto"/>
      <w:outlineLvl w:val="2"/>
    </w:pPr>
    <w:rPr>
      <w:rFonts w:ascii="Times New Roman" w:hAnsi="Times New Roman" w:eastAsia="宋体" w:cs="宋体"/>
      <w:b/>
      <w:sz w:val="28"/>
      <w:szCs w:val="24"/>
      <w:lang w:val="en-US" w:eastAsia="zh-CN" w:bidi="ar-SA"/>
    </w:rPr>
  </w:style>
  <w:style w:type="paragraph" w:customStyle="1" w:styleId="3701">
    <w:name w:val="页面 1"/>
    <w:basedOn w:val="2228"/>
    <w:uiPriority w:val="0"/>
    <w:rPr>
      <w:rFonts w:eastAsia="隶书"/>
      <w:sz w:val="84"/>
    </w:rPr>
  </w:style>
  <w:style w:type="paragraph" w:customStyle="1" w:styleId="3702">
    <w:name w:val="unnamed2"/>
    <w:basedOn w:val="1"/>
    <w:uiPriority w:val="0"/>
    <w:pPr>
      <w:widowControl w:val="0"/>
      <w:spacing w:before="100" w:beforeAutospacing="1" w:after="100" w:afterAutospacing="1"/>
      <w:jc w:val="both"/>
    </w:pPr>
    <w:rPr>
      <w:rFonts w:ascii="Times New Roman" w:hAnsi="Times New Roman" w:cs="黑体"/>
      <w:spacing w:val="-2"/>
      <w:szCs w:val="20"/>
    </w:rPr>
  </w:style>
  <w:style w:type="paragraph" w:customStyle="1" w:styleId="3703">
    <w:name w:val="GB-段"/>
    <w:uiPriority w:val="0"/>
    <w:pPr>
      <w:widowControl w:val="0"/>
      <w:ind w:firstLine="200" w:firstLineChars="200"/>
      <w:jc w:val="both"/>
    </w:pPr>
    <w:rPr>
      <w:rFonts w:ascii="宋体" w:hAnsi="宋体" w:eastAsia="宋体" w:cs="Times New Roman"/>
      <w:sz w:val="21"/>
      <w:lang w:val="en-US" w:eastAsia="zh-CN" w:bidi="ar-SA"/>
    </w:rPr>
  </w:style>
  <w:style w:type="paragraph" w:customStyle="1" w:styleId="3704">
    <w:name w:val="可研-表格标题"/>
    <w:basedOn w:val="837"/>
    <w:next w:val="2188"/>
    <w:uiPriority w:val="0"/>
    <w:pPr>
      <w:spacing w:line="520" w:lineRule="exact"/>
      <w:ind w:firstLine="0" w:firstLineChars="0"/>
      <w:jc w:val="center"/>
    </w:pPr>
    <w:rPr>
      <w:b/>
      <w:sz w:val="24"/>
    </w:rPr>
  </w:style>
  <w:style w:type="paragraph" w:customStyle="1" w:styleId="3705">
    <w:name w:val="mp3material"/>
    <w:basedOn w:val="1"/>
    <w:uiPriority w:val="0"/>
    <w:pPr>
      <w:spacing w:before="100" w:beforeAutospacing="1" w:after="100" w:afterAutospacing="1"/>
    </w:pPr>
    <w:rPr>
      <w:rFonts w:hAnsi="Calibri"/>
      <w:spacing w:val="-2"/>
      <w:szCs w:val="21"/>
    </w:rPr>
  </w:style>
  <w:style w:type="paragraph" w:customStyle="1" w:styleId="3706">
    <w:name w:val="样式 样式 正文 +1 + 宋体 黑色"/>
    <w:basedOn w:val="1"/>
    <w:uiPriority w:val="0"/>
    <w:pPr>
      <w:widowControl w:val="0"/>
      <w:spacing w:line="326" w:lineRule="auto"/>
      <w:jc w:val="both"/>
    </w:pPr>
    <w:rPr>
      <w:rFonts w:cs="黑体"/>
      <w:color w:val="000000"/>
      <w:spacing w:val="5"/>
      <w:szCs w:val="20"/>
    </w:rPr>
  </w:style>
  <w:style w:type="paragraph" w:customStyle="1" w:styleId="3707">
    <w:name w:val="Char33"/>
    <w:basedOn w:val="1"/>
    <w:uiPriority w:val="0"/>
    <w:pPr>
      <w:widowControl w:val="0"/>
      <w:jc w:val="both"/>
    </w:pPr>
    <w:rPr>
      <w:rFonts w:ascii="Times New Roman" w:hAnsi="Times New Roman" w:cs="黑体"/>
      <w:spacing w:val="-2"/>
      <w:sz w:val="28"/>
      <w:szCs w:val="20"/>
    </w:rPr>
  </w:style>
  <w:style w:type="paragraph" w:customStyle="1" w:styleId="3708">
    <w:name w:val="dividable-lemma"/>
    <w:basedOn w:val="1"/>
    <w:uiPriority w:val="0"/>
    <w:pPr>
      <w:spacing w:before="100" w:beforeAutospacing="1" w:after="100" w:afterAutospacing="1"/>
    </w:pPr>
    <w:rPr>
      <w:rFonts w:hAnsi="Calibri"/>
      <w:b/>
      <w:bCs/>
      <w:color w:val="0163AF"/>
      <w:spacing w:val="-2"/>
      <w:szCs w:val="21"/>
    </w:rPr>
  </w:style>
  <w:style w:type="paragraph" w:customStyle="1" w:styleId="3709">
    <w:name w:val="rs-icon"/>
    <w:basedOn w:val="1"/>
    <w:uiPriority w:val="0"/>
    <w:pPr>
      <w:spacing w:before="100" w:beforeAutospacing="1" w:after="100" w:afterAutospacing="1" w:line="465" w:lineRule="atLeast"/>
    </w:pPr>
    <w:rPr>
      <w:rFonts w:hAnsi="Calibri"/>
      <w:spacing w:val="-2"/>
      <w:szCs w:val="21"/>
    </w:rPr>
  </w:style>
  <w:style w:type="paragraph" w:customStyle="1" w:styleId="3710">
    <w:name w:val="表格 3"/>
    <w:basedOn w:val="1"/>
    <w:uiPriority w:val="0"/>
    <w:pPr>
      <w:widowControl w:val="0"/>
      <w:autoSpaceDE w:val="0"/>
      <w:autoSpaceDN w:val="0"/>
      <w:adjustRightInd w:val="0"/>
      <w:jc w:val="center"/>
    </w:pPr>
    <w:rPr>
      <w:rFonts w:ascii="Times New Roman" w:hAnsi="Times New Roman" w:cs="黑体"/>
      <w:spacing w:val="-2"/>
      <w:sz w:val="28"/>
      <w:szCs w:val="20"/>
    </w:rPr>
  </w:style>
  <w:style w:type="paragraph" w:customStyle="1" w:styleId="3711">
    <w:name w:val="样式38"/>
    <w:basedOn w:val="1"/>
    <w:uiPriority w:val="0"/>
    <w:pPr>
      <w:keepNext/>
      <w:widowControl w:val="0"/>
      <w:tabs>
        <w:tab w:val="left" w:pos="0"/>
      </w:tabs>
      <w:spacing w:line="360" w:lineRule="auto"/>
      <w:outlineLvl w:val="0"/>
    </w:pPr>
    <w:rPr>
      <w:rFonts w:ascii="Arial" w:hAnsi="Arial" w:cs="黑体"/>
      <w:b/>
      <w:color w:val="000000"/>
      <w:spacing w:val="-2"/>
      <w:sz w:val="30"/>
      <w:szCs w:val="20"/>
    </w:rPr>
  </w:style>
  <w:style w:type="paragraph" w:customStyle="1" w:styleId="3712">
    <w:name w:val="Char Char Char Char Char Char Char Char Char Char5"/>
    <w:basedOn w:val="1"/>
    <w:uiPriority w:val="0"/>
    <w:pPr>
      <w:widowControl w:val="0"/>
      <w:adjustRightInd w:val="0"/>
      <w:spacing w:line="360" w:lineRule="auto"/>
      <w:jc w:val="both"/>
    </w:pPr>
    <w:rPr>
      <w:rFonts w:ascii="Times New Roman" w:hAnsi="Times New Roman" w:cs="黑体"/>
      <w:spacing w:val="-2"/>
      <w:szCs w:val="20"/>
    </w:rPr>
  </w:style>
  <w:style w:type="paragraph" w:customStyle="1" w:styleId="3713">
    <w:name w:val="默认段落字体 Para Char Char Char Char Char Char Char Char Char Char Char Char"/>
    <w:basedOn w:val="26"/>
    <w:uiPriority w:val="0"/>
    <w:pPr>
      <w:widowControl w:val="0"/>
      <w:adjustRightInd w:val="0"/>
      <w:spacing w:line="436" w:lineRule="exact"/>
      <w:ind w:left="357"/>
      <w:jc w:val="both"/>
      <w:outlineLvl w:val="3"/>
    </w:pPr>
    <w:rPr>
      <w:rFonts w:ascii="Tahoma" w:hAnsi="Tahoma"/>
      <w:b/>
      <w:kern w:val="2"/>
    </w:rPr>
  </w:style>
  <w:style w:type="paragraph" w:customStyle="1" w:styleId="3714">
    <w:name w:val="样式 标题 3 + 段前: 6 磅 段后: 0 磅1"/>
    <w:basedOn w:val="4"/>
    <w:uiPriority w:val="0"/>
    <w:pPr>
      <w:widowControl w:val="0"/>
      <w:tabs>
        <w:tab w:val="left" w:pos="540"/>
        <w:tab w:val="left" w:pos="1022"/>
        <w:tab w:val="left" w:pos="1080"/>
      </w:tabs>
      <w:autoSpaceDE w:val="0"/>
      <w:autoSpaceDN w:val="0"/>
      <w:adjustRightInd w:val="0"/>
      <w:spacing w:before="0" w:beforeLines="50" w:after="0" w:line="300" w:lineRule="auto"/>
      <w:ind w:left="539" w:right="100" w:rightChars="100" w:hanging="539"/>
    </w:pPr>
    <w:rPr>
      <w:rFonts w:hint="eastAsia" w:hAnsi="Arial Unicode MS" w:cs="Century"/>
      <w:bCs w:val="0"/>
      <w:i/>
      <w:iCs/>
      <w:color w:val="000000"/>
      <w:spacing w:val="8"/>
      <w:kern w:val="2"/>
      <w:sz w:val="28"/>
      <w:szCs w:val="20"/>
    </w:rPr>
  </w:style>
  <w:style w:type="paragraph" w:customStyle="1" w:styleId="3715">
    <w:name w:val="环小四文中说明"/>
    <w:uiPriority w:val="0"/>
    <w:pPr>
      <w:widowControl w:val="0"/>
      <w:spacing w:beforeLines="50" w:line="500" w:lineRule="exact"/>
      <w:ind w:firstLine="200" w:firstLineChars="200"/>
      <w:jc w:val="both"/>
    </w:pPr>
    <w:rPr>
      <w:rFonts w:ascii="宋体" w:hAnsi="Times New Roman" w:eastAsia="宋体" w:cs="Arial"/>
      <w:kern w:val="2"/>
      <w:sz w:val="24"/>
      <w:szCs w:val="24"/>
      <w:lang w:val="en-US" w:eastAsia="zh-CN" w:bidi="ar-SA"/>
    </w:rPr>
  </w:style>
  <w:style w:type="paragraph" w:customStyle="1" w:styleId="3716">
    <w:name w:val="标准书脚_偶数页"/>
    <w:uiPriority w:val="0"/>
    <w:pPr>
      <w:spacing w:before="120"/>
    </w:pPr>
    <w:rPr>
      <w:rFonts w:ascii="Times New Roman" w:hAnsi="Times New Roman" w:eastAsia="宋体" w:cs="Times New Roman"/>
      <w:sz w:val="18"/>
      <w:lang w:val="en-US" w:eastAsia="zh-CN" w:bidi="ar-SA"/>
    </w:rPr>
  </w:style>
  <w:style w:type="paragraph" w:customStyle="1" w:styleId="3717">
    <w:name w:val="p26"/>
    <w:basedOn w:val="1"/>
    <w:uiPriority w:val="0"/>
    <w:pPr>
      <w:spacing w:line="480" w:lineRule="atLeast"/>
      <w:ind w:firstLine="420"/>
      <w:jc w:val="both"/>
    </w:pPr>
    <w:rPr>
      <w:rFonts w:ascii="Times New Roman" w:hAnsi="Times New Roman" w:cs="黑体"/>
      <w:sz w:val="21"/>
      <w:szCs w:val="21"/>
    </w:rPr>
  </w:style>
  <w:style w:type="paragraph" w:customStyle="1" w:styleId="3718">
    <w:name w:val="标题6"/>
    <w:basedOn w:val="1"/>
    <w:uiPriority w:val="0"/>
    <w:pPr>
      <w:widowControl w:val="0"/>
      <w:tabs>
        <w:tab w:val="left" w:pos="900"/>
      </w:tabs>
      <w:snapToGrid w:val="0"/>
      <w:spacing w:line="360" w:lineRule="auto"/>
      <w:ind w:left="902" w:hanging="420"/>
      <w:jc w:val="both"/>
    </w:pPr>
    <w:rPr>
      <w:rFonts w:ascii="Times New Roman" w:hAnsi="Times New Roman" w:cs="黑体"/>
      <w:spacing w:val="-2"/>
      <w:szCs w:val="20"/>
    </w:rPr>
  </w:style>
  <w:style w:type="paragraph" w:customStyle="1" w:styleId="3719">
    <w:name w:val="reader-word-layer reader-word-s1-5"/>
    <w:basedOn w:val="1"/>
    <w:uiPriority w:val="0"/>
    <w:pPr>
      <w:spacing w:before="100" w:beforeAutospacing="1" w:after="100" w:afterAutospacing="1"/>
    </w:pPr>
    <w:rPr>
      <w:rFonts w:hAnsi="Calibri"/>
      <w:spacing w:val="-2"/>
      <w:szCs w:val="21"/>
    </w:rPr>
  </w:style>
  <w:style w:type="paragraph" w:customStyle="1" w:styleId="3720">
    <w:name w:val="样式79"/>
    <w:basedOn w:val="1"/>
    <w:uiPriority w:val="0"/>
    <w:pPr>
      <w:keepNext/>
      <w:keepLines/>
      <w:widowControl w:val="0"/>
      <w:spacing w:beforeLines="50" w:line="360" w:lineRule="auto"/>
      <w:jc w:val="both"/>
      <w:outlineLvl w:val="0"/>
    </w:pPr>
    <w:rPr>
      <w:rFonts w:ascii="Times New Roman" w:hAnsi="Times New Roman" w:eastAsia="黑体" w:cs="黑体"/>
      <w:bCs/>
      <w:spacing w:val="-2"/>
      <w:kern w:val="44"/>
      <w:sz w:val="32"/>
      <w:szCs w:val="32"/>
    </w:rPr>
  </w:style>
  <w:style w:type="paragraph" w:customStyle="1" w:styleId="3721">
    <w:name w:val="图表说明"/>
    <w:basedOn w:val="1"/>
    <w:uiPriority w:val="0"/>
    <w:pPr>
      <w:widowControl w:val="0"/>
      <w:spacing w:line="400" w:lineRule="exact"/>
      <w:ind w:left="558" w:firstLine="1500" w:firstLineChars="1500"/>
      <w:jc w:val="both"/>
    </w:pPr>
    <w:rPr>
      <w:rFonts w:ascii="Times New Roman" w:hAnsi="Times New Roman" w:cs="黑体"/>
      <w:b/>
      <w:spacing w:val="-2"/>
      <w:szCs w:val="20"/>
      <w:lang w:val="zh-CN"/>
    </w:rPr>
  </w:style>
  <w:style w:type="paragraph" w:customStyle="1" w:styleId="3722">
    <w:name w:val="0"/>
    <w:basedOn w:val="1"/>
    <w:uiPriority w:val="0"/>
    <w:pPr>
      <w:jc w:val="both"/>
    </w:pPr>
    <w:rPr>
      <w:rFonts w:ascii="Times New Roman" w:hAnsi="Times New Roman" w:cs="黑体"/>
      <w:spacing w:val="-2"/>
      <w:sz w:val="28"/>
      <w:szCs w:val="21"/>
    </w:rPr>
  </w:style>
  <w:style w:type="paragraph" w:customStyle="1" w:styleId="3723">
    <w:name w:val="湛江沥青表"/>
    <w:basedOn w:val="1"/>
    <w:uiPriority w:val="0"/>
    <w:pPr>
      <w:widowControl w:val="0"/>
      <w:autoSpaceDE w:val="0"/>
      <w:autoSpaceDN w:val="0"/>
      <w:spacing w:before="100" w:line="0" w:lineRule="atLeast"/>
      <w:ind w:left="102" w:hanging="102"/>
      <w:jc w:val="center"/>
    </w:pPr>
    <w:rPr>
      <w:rFonts w:ascii="Times New Roman" w:hAnsi="Times New Roman" w:cs="黑体"/>
      <w:color w:val="FF0000"/>
      <w:spacing w:val="-2"/>
      <w:szCs w:val="20"/>
    </w:rPr>
  </w:style>
  <w:style w:type="paragraph" w:customStyle="1" w:styleId="3724">
    <w:name w:val="表头 1"/>
    <w:basedOn w:val="1"/>
    <w:uiPriority w:val="0"/>
    <w:pPr>
      <w:widowControl w:val="0"/>
      <w:spacing w:before="240" w:after="120"/>
      <w:jc w:val="center"/>
    </w:pPr>
    <w:rPr>
      <w:rFonts w:ascii="Times New Roman" w:hAnsi="Times New Roman" w:eastAsia="黑体" w:cs="黑体"/>
      <w:spacing w:val="-2"/>
      <w:szCs w:val="20"/>
    </w:rPr>
  </w:style>
  <w:style w:type="paragraph" w:customStyle="1" w:styleId="3725">
    <w:name w:val="样式 (西文) 仿宋_GB2312 (中文) 仿宋_GB2312 黑色 悬挂缩进: 3 字符 段前: 0.5 行 行距..."/>
    <w:basedOn w:val="1"/>
    <w:uiPriority w:val="0"/>
    <w:pPr>
      <w:widowControl w:val="0"/>
      <w:spacing w:line="300" w:lineRule="auto"/>
      <w:ind w:left="175" w:leftChars="175" w:hanging="300" w:hangingChars="300"/>
      <w:jc w:val="both"/>
    </w:pPr>
    <w:rPr>
      <w:rFonts w:ascii="仿宋_GB2312" w:hAnsi="Calibri" w:eastAsia="仿宋_GB2312" w:cs="黑体"/>
      <w:color w:val="000000"/>
      <w:spacing w:val="-2"/>
      <w:sz w:val="28"/>
      <w:szCs w:val="20"/>
    </w:rPr>
  </w:style>
  <w:style w:type="paragraph" w:customStyle="1" w:styleId="3726">
    <w:name w:val="正文51"/>
    <w:basedOn w:val="1"/>
    <w:uiPriority w:val="0"/>
    <w:pPr>
      <w:widowControl w:val="0"/>
      <w:adjustRightInd w:val="0"/>
      <w:spacing w:line="315" w:lineRule="atLeast"/>
    </w:pPr>
    <w:rPr>
      <w:rFonts w:ascii="Times New Roman" w:hAnsi="Times New Roman" w:cs="黑体"/>
      <w:spacing w:val="-2"/>
      <w:szCs w:val="20"/>
    </w:rPr>
  </w:style>
  <w:style w:type="paragraph" w:customStyle="1" w:styleId="3727">
    <w:name w:val="Char Char Char Char Char Char Char Char Char Char Char Char Char Char Char Char Char Char Char Char Char Char1"/>
    <w:basedOn w:val="1"/>
    <w:next w:val="1"/>
    <w:uiPriority w:val="0"/>
    <w:pPr>
      <w:widowControl w:val="0"/>
      <w:spacing w:beforeLines="50" w:line="360" w:lineRule="auto"/>
      <w:ind w:firstLine="200" w:firstLineChars="200"/>
      <w:jc w:val="both"/>
    </w:pPr>
    <w:rPr>
      <w:rFonts w:ascii="Times New Roman" w:hAnsi="Times New Roman" w:cs="黑体"/>
      <w:spacing w:val="-2"/>
      <w:sz w:val="28"/>
      <w:szCs w:val="20"/>
    </w:rPr>
  </w:style>
  <w:style w:type="paragraph" w:customStyle="1" w:styleId="3728">
    <w:name w:val="xl204"/>
    <w:basedOn w:val="1"/>
    <w:uiPriority w:val="0"/>
    <w:pPr>
      <w:pBdr>
        <w:top w:val="single" w:color="auto" w:sz="4" w:space="0"/>
        <w:bottom w:val="single" w:color="auto" w:sz="4" w:space="0"/>
      </w:pBdr>
      <w:spacing w:before="100" w:beforeAutospacing="1" w:after="100" w:afterAutospacing="1"/>
      <w:jc w:val="center"/>
    </w:pPr>
    <w:rPr>
      <w:spacing w:val="-2"/>
      <w:szCs w:val="20"/>
    </w:rPr>
  </w:style>
  <w:style w:type="paragraph" w:customStyle="1" w:styleId="3729">
    <w:name w:val="样式 标题 1Head 1wsa + 三号 加粗 居中 行距: 1.5 倍行距"/>
    <w:basedOn w:val="2"/>
    <w:uiPriority w:val="0"/>
    <w:pPr>
      <w:keepLines w:val="0"/>
      <w:autoSpaceDN w:val="0"/>
      <w:adjustRightInd w:val="0"/>
      <w:snapToGrid w:val="0"/>
      <w:spacing w:before="0" w:after="0" w:line="360" w:lineRule="auto"/>
      <w:jc w:val="center"/>
    </w:pPr>
    <w:rPr>
      <w:rFonts w:ascii="宋体" w:hAnsi="宋体" w:cs="宋体"/>
      <w:spacing w:val="-2"/>
      <w:sz w:val="44"/>
      <w:szCs w:val="30"/>
    </w:rPr>
  </w:style>
  <w:style w:type="paragraph" w:customStyle="1" w:styleId="3730">
    <w:name w:val="样式 标题 2 + (西文) Arial (中文) 黑体 四号 段前: 0.5 行 段后: 6 磅 行距: 多倍行距 ..."/>
    <w:basedOn w:val="3"/>
    <w:next w:val="1"/>
    <w:uiPriority w:val="0"/>
    <w:pPr>
      <w:keepLines w:val="0"/>
      <w:widowControl w:val="0"/>
      <w:tabs>
        <w:tab w:val="left" w:pos="1476"/>
        <w:tab w:val="left" w:pos="1620"/>
      </w:tabs>
      <w:adjustRightInd w:val="0"/>
      <w:snapToGrid w:val="0"/>
      <w:spacing w:before="120" w:after="120" w:line="408" w:lineRule="auto"/>
      <w:ind w:left="1620" w:firstLine="420"/>
      <w:jc w:val="both"/>
    </w:pPr>
    <w:rPr>
      <w:rFonts w:ascii="黑体" w:hAnsi="黑体" w:eastAsia="宋体" w:cs="宋体"/>
      <w:bCs w:val="0"/>
      <w:spacing w:val="-2"/>
      <w:kern w:val="2"/>
      <w:szCs w:val="20"/>
    </w:rPr>
  </w:style>
  <w:style w:type="paragraph" w:customStyle="1" w:styleId="3731">
    <w:name w:val="font25"/>
    <w:basedOn w:val="1"/>
    <w:uiPriority w:val="0"/>
    <w:pPr>
      <w:widowControl w:val="0"/>
      <w:spacing w:before="100" w:beforeAutospacing="1" w:after="100" w:afterAutospacing="1"/>
      <w:jc w:val="both"/>
    </w:pPr>
    <w:rPr>
      <w:rFonts w:ascii="Times New Roman" w:hAnsi="Times New Roman" w:cs="黑体"/>
      <w:spacing w:val="-2"/>
      <w:sz w:val="18"/>
      <w:szCs w:val="18"/>
    </w:rPr>
  </w:style>
  <w:style w:type="paragraph" w:customStyle="1" w:styleId="3732">
    <w:name w:val="样式 标题 2 + 宋体 四号 左侧:  0 厘米 行距: 1.5 倍行距"/>
    <w:basedOn w:val="3"/>
    <w:uiPriority w:val="0"/>
    <w:pPr>
      <w:keepLines w:val="0"/>
      <w:widowControl w:val="0"/>
      <w:tabs>
        <w:tab w:val="left" w:pos="0"/>
        <w:tab w:val="left" w:pos="1476"/>
      </w:tabs>
      <w:overflowPunct w:val="0"/>
      <w:autoSpaceDE w:val="0"/>
      <w:autoSpaceDN w:val="0"/>
      <w:adjustRightInd w:val="0"/>
      <w:snapToGrid w:val="0"/>
      <w:spacing w:before="0" w:beforeLines="50" w:after="0" w:line="360" w:lineRule="auto"/>
      <w:jc w:val="both"/>
    </w:pPr>
    <w:rPr>
      <w:rFonts w:ascii="黑体" w:hAnsi="Arial Unicode MS" w:eastAsia="黑体" w:cs="宋体"/>
      <w:bCs w:val="0"/>
      <w:spacing w:val="-10"/>
      <w:sz w:val="28"/>
      <w:szCs w:val="28"/>
    </w:rPr>
  </w:style>
  <w:style w:type="paragraph" w:customStyle="1" w:styleId="3733">
    <w:name w:val="Char Char Char2 Char"/>
    <w:basedOn w:val="1"/>
    <w:uiPriority w:val="0"/>
    <w:pPr>
      <w:widowControl w:val="0"/>
      <w:spacing w:line="360" w:lineRule="auto"/>
      <w:ind w:firstLine="200" w:firstLineChars="200"/>
      <w:jc w:val="both"/>
    </w:pPr>
    <w:rPr>
      <w:spacing w:val="-2"/>
      <w:szCs w:val="20"/>
    </w:rPr>
  </w:style>
  <w:style w:type="paragraph" w:customStyle="1" w:styleId="3734">
    <w:name w:val="表号 Char Char Char Char"/>
    <w:basedOn w:val="1"/>
    <w:uiPriority w:val="0"/>
    <w:pPr>
      <w:widowControl w:val="0"/>
      <w:adjustRightInd w:val="0"/>
      <w:snapToGrid w:val="0"/>
      <w:spacing w:line="320" w:lineRule="exact"/>
      <w:ind w:firstLine="50" w:firstLineChars="50"/>
      <w:jc w:val="both"/>
    </w:pPr>
    <w:rPr>
      <w:rFonts w:hAnsi="Calibri" w:cs="黑体"/>
      <w:bCs/>
      <w:spacing w:val="-2"/>
      <w:szCs w:val="21"/>
    </w:rPr>
  </w:style>
  <w:style w:type="paragraph" w:customStyle="1" w:styleId="3735">
    <w:name w:val="样式 标题 3ReHead 3 WSAh3h3 Charh3 Char Char + 左侧:  0 厘米 悬挂缩进:..."/>
    <w:basedOn w:val="4"/>
    <w:uiPriority w:val="0"/>
    <w:pPr>
      <w:keepNext w:val="0"/>
      <w:widowControl w:val="0"/>
      <w:tabs>
        <w:tab w:val="left" w:pos="720"/>
        <w:tab w:val="left" w:pos="1022"/>
        <w:tab w:val="left" w:pos="1080"/>
      </w:tabs>
      <w:snapToGrid w:val="0"/>
      <w:spacing w:before="0" w:beforeLines="50" w:after="0" w:line="360" w:lineRule="auto"/>
      <w:jc w:val="both"/>
    </w:pPr>
    <w:rPr>
      <w:rFonts w:hint="eastAsia"/>
      <w:b w:val="0"/>
      <w:bCs w:val="0"/>
      <w:i/>
      <w:iCs/>
      <w:color w:val="000000"/>
      <w:spacing w:val="-2"/>
      <w:kern w:val="2"/>
      <w:sz w:val="28"/>
      <w:szCs w:val="28"/>
    </w:rPr>
  </w:style>
  <w:style w:type="paragraph" w:customStyle="1" w:styleId="3736">
    <w:name w:val="样式 标题 3 + 宋体 行距: 单倍行距"/>
    <w:basedOn w:val="4"/>
    <w:next w:val="1"/>
    <w:uiPriority w:val="0"/>
    <w:pPr>
      <w:widowControl w:val="0"/>
      <w:tabs>
        <w:tab w:val="left" w:pos="720"/>
        <w:tab w:val="left" w:pos="1022"/>
        <w:tab w:val="left" w:pos="1080"/>
      </w:tabs>
      <w:spacing w:before="0" w:beforeLines="50" w:line="360" w:lineRule="auto"/>
      <w:jc w:val="both"/>
    </w:pPr>
    <w:rPr>
      <w:rFonts w:hint="eastAsia" w:hAnsi="Arial Unicode MS"/>
      <w:b w:val="0"/>
      <w:i/>
      <w:iCs/>
      <w:color w:val="000000"/>
      <w:spacing w:val="-2"/>
      <w:kern w:val="2"/>
      <w:sz w:val="24"/>
      <w:szCs w:val="24"/>
    </w:rPr>
  </w:style>
  <w:style w:type="paragraph" w:customStyle="1" w:styleId="3737">
    <w:name w:val="正文 3"/>
    <w:basedOn w:val="1"/>
    <w:uiPriority w:val="0"/>
    <w:pPr>
      <w:widowControl w:val="0"/>
      <w:autoSpaceDE w:val="0"/>
      <w:autoSpaceDN w:val="0"/>
      <w:spacing w:line="300" w:lineRule="auto"/>
      <w:ind w:firstLine="567"/>
      <w:jc w:val="both"/>
    </w:pPr>
    <w:rPr>
      <w:rFonts w:ascii="Times New Roman" w:hAnsi="Times New Roman" w:eastAsia="楷体_GB2312" w:cs="黑体"/>
      <w:spacing w:val="-2"/>
      <w:szCs w:val="20"/>
    </w:rPr>
  </w:style>
  <w:style w:type="paragraph" w:customStyle="1" w:styleId="3738">
    <w:name w:val="样式 标题 2 + 段前: 0.5 行 段后: 0.5 行"/>
    <w:basedOn w:val="3"/>
    <w:uiPriority w:val="0"/>
    <w:pPr>
      <w:keepNext w:val="0"/>
      <w:keepLines w:val="0"/>
      <w:widowControl w:val="0"/>
      <w:tabs>
        <w:tab w:val="left" w:pos="0"/>
        <w:tab w:val="left" w:pos="1476"/>
      </w:tabs>
      <w:adjustRightInd w:val="0"/>
      <w:snapToGrid w:val="0"/>
      <w:spacing w:before="0" w:beforeLines="50" w:after="0" w:line="360" w:lineRule="auto"/>
      <w:jc w:val="both"/>
    </w:pPr>
    <w:rPr>
      <w:rFonts w:ascii="宋体" w:hAnsi="宋体" w:eastAsia="宋体" w:cs="宋体"/>
      <w:spacing w:val="-2"/>
      <w:sz w:val="30"/>
      <w:szCs w:val="20"/>
    </w:rPr>
  </w:style>
  <w:style w:type="paragraph" w:customStyle="1" w:styleId="3739">
    <w:name w:val="样式104"/>
    <w:basedOn w:val="1"/>
    <w:uiPriority w:val="0"/>
    <w:pPr>
      <w:keepNext/>
      <w:keepLines/>
      <w:widowControl w:val="0"/>
      <w:spacing w:line="480" w:lineRule="exact"/>
      <w:jc w:val="both"/>
      <w:outlineLvl w:val="3"/>
    </w:pPr>
    <w:rPr>
      <w:rFonts w:ascii="Times New Roman" w:hAnsi="Times New Roman" w:cs="黑体"/>
      <w:b/>
      <w:spacing w:val="-2"/>
      <w:szCs w:val="20"/>
    </w:rPr>
  </w:style>
  <w:style w:type="paragraph" w:customStyle="1" w:styleId="3740">
    <w:name w:val="Char Char Char1 Char2"/>
    <w:basedOn w:val="1"/>
    <w:uiPriority w:val="0"/>
    <w:pPr>
      <w:widowControl w:val="0"/>
      <w:snapToGrid w:val="0"/>
      <w:spacing w:line="360" w:lineRule="auto"/>
      <w:ind w:firstLine="200" w:firstLineChars="200"/>
      <w:jc w:val="both"/>
    </w:pPr>
    <w:rPr>
      <w:rFonts w:ascii="Times New Roman" w:hAnsi="Times New Roman" w:eastAsia="仿宋_GB2312" w:cs="黑体"/>
      <w:spacing w:val="-2"/>
      <w:szCs w:val="21"/>
    </w:rPr>
  </w:style>
  <w:style w:type="paragraph" w:customStyle="1" w:styleId="3741">
    <w:name w:val="mstheme-bannertxt-s"/>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3742">
    <w:name w:val="封面标准文稿编辑信息"/>
    <w:uiPriority w:val="0"/>
    <w:pPr>
      <w:spacing w:before="180" w:line="180" w:lineRule="exact"/>
      <w:jc w:val="center"/>
    </w:pPr>
    <w:rPr>
      <w:rFonts w:ascii="宋体" w:hAnsi="Times New Roman" w:eastAsia="宋体" w:cs="Times New Roman"/>
      <w:sz w:val="21"/>
      <w:lang w:val="en-US" w:eastAsia="zh-CN" w:bidi="ar-SA"/>
    </w:rPr>
  </w:style>
  <w:style w:type="paragraph" w:customStyle="1" w:styleId="3743">
    <w:name w:val="xl16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FF"/>
      <w:spacing w:val="-2"/>
      <w:szCs w:val="20"/>
    </w:rPr>
  </w:style>
  <w:style w:type="paragraph" w:customStyle="1" w:styleId="3744">
    <w:name w:val="麦志勤图标题"/>
    <w:basedOn w:val="1"/>
    <w:uiPriority w:val="0"/>
    <w:pPr>
      <w:widowControl w:val="0"/>
      <w:adjustRightInd w:val="0"/>
      <w:snapToGrid w:val="0"/>
      <w:spacing w:beforeLines="50" w:line="300" w:lineRule="auto"/>
      <w:ind w:firstLine="200" w:firstLineChars="200"/>
      <w:jc w:val="both"/>
    </w:pPr>
    <w:rPr>
      <w:rFonts w:hAnsi="Calibri" w:cs="黑体"/>
      <w:spacing w:val="-2"/>
      <w:szCs w:val="20"/>
    </w:rPr>
  </w:style>
  <w:style w:type="paragraph" w:customStyle="1" w:styleId="3745">
    <w:name w:val="xl199"/>
    <w:basedOn w:val="1"/>
    <w:uiPriority w:val="0"/>
    <w:pPr>
      <w:pBdr>
        <w:left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3746">
    <w:name w:val="广州二级标题"/>
    <w:basedOn w:val="1"/>
    <w:next w:val="1"/>
    <w:uiPriority w:val="0"/>
    <w:pPr>
      <w:widowControl w:val="0"/>
      <w:spacing w:beforeLines="50"/>
      <w:jc w:val="both"/>
    </w:pPr>
    <w:rPr>
      <w:rFonts w:ascii="黑体" w:hAnsi="黑体" w:cs="黑体"/>
      <w:spacing w:val="-2"/>
      <w:sz w:val="32"/>
      <w:szCs w:val="36"/>
    </w:rPr>
  </w:style>
  <w:style w:type="paragraph" w:customStyle="1" w:styleId="3747">
    <w:name w:val="Char4 Char Char Char Char Char Char"/>
    <w:basedOn w:val="1"/>
    <w:uiPriority w:val="0"/>
    <w:pPr>
      <w:widowControl w:val="0"/>
      <w:jc w:val="both"/>
    </w:pPr>
    <w:rPr>
      <w:rFonts w:ascii="Times New Roman" w:hAnsi="Times New Roman" w:cs="黑体"/>
      <w:spacing w:val="-2"/>
      <w:szCs w:val="20"/>
    </w:rPr>
  </w:style>
  <w:style w:type="paragraph" w:customStyle="1" w:styleId="3748">
    <w:name w:val="more1"/>
    <w:basedOn w:val="1"/>
    <w:uiPriority w:val="0"/>
    <w:pPr>
      <w:spacing w:before="100" w:beforeAutospacing="1" w:after="100" w:afterAutospacing="1"/>
    </w:pPr>
    <w:rPr>
      <w:rFonts w:hAnsi="Calibri"/>
      <w:spacing w:val="-2"/>
      <w:sz w:val="18"/>
      <w:szCs w:val="18"/>
    </w:rPr>
  </w:style>
  <w:style w:type="paragraph" w:customStyle="1" w:styleId="3749">
    <w:name w:val="自动4"/>
    <w:basedOn w:val="1"/>
    <w:uiPriority w:val="0"/>
    <w:pPr>
      <w:keepNext/>
      <w:keepLines/>
      <w:widowControl w:val="0"/>
      <w:tabs>
        <w:tab w:val="left" w:pos="1131"/>
      </w:tabs>
      <w:spacing w:beforeLines="50" w:line="360" w:lineRule="auto"/>
      <w:ind w:left="433"/>
      <w:jc w:val="both"/>
      <w:outlineLvl w:val="3"/>
    </w:pPr>
    <w:rPr>
      <w:rFonts w:cs="黑体"/>
      <w:b/>
      <w:bCs/>
      <w:color w:val="000000"/>
      <w:spacing w:val="-2"/>
      <w:sz w:val="28"/>
      <w:szCs w:val="28"/>
    </w:rPr>
  </w:style>
  <w:style w:type="paragraph" w:customStyle="1" w:styleId="3750">
    <w:name w:val="样式 表格 32 + 首行缩进:  2 字符1"/>
    <w:basedOn w:val="1984"/>
    <w:uiPriority w:val="0"/>
    <w:rPr>
      <w:rFonts w:ascii="Times New Roman" w:hAnsi="Times New Roman" w:eastAsia="宋体" w:cs="宋体"/>
      <w:spacing w:val="-2"/>
      <w:sz w:val="21"/>
      <w:szCs w:val="21"/>
    </w:rPr>
  </w:style>
  <w:style w:type="paragraph" w:customStyle="1" w:styleId="3751">
    <w:name w:val="表 1"/>
    <w:uiPriority w:val="0"/>
    <w:pPr>
      <w:jc w:val="center"/>
    </w:pPr>
    <w:rPr>
      <w:rFonts w:ascii="Arial" w:hAnsi="Arial" w:eastAsia="仿宋_GB2312" w:cs="Times New Roman"/>
      <w:kern w:val="2"/>
      <w:sz w:val="28"/>
      <w:szCs w:val="28"/>
      <w:lang w:val="en-US" w:eastAsia="zh-CN" w:bidi="ar-SA"/>
    </w:rPr>
  </w:style>
  <w:style w:type="paragraph" w:customStyle="1" w:styleId="3752">
    <w:name w:val="表格用字 Char"/>
    <w:basedOn w:val="78"/>
    <w:uiPriority w:val="0"/>
    <w:pPr>
      <w:spacing w:after="120" w:line="0" w:lineRule="atLeast"/>
    </w:pPr>
    <w:rPr>
      <w:rFonts w:hint="eastAsia" w:ascii="宋体" w:hAnsi="宋体" w:eastAsia="仿宋_GB2312" w:cs="宋体"/>
      <w:bCs/>
      <w:szCs w:val="18"/>
    </w:rPr>
  </w:style>
  <w:style w:type="paragraph" w:customStyle="1" w:styleId="3753">
    <w:name w:val="环评标题3"/>
    <w:basedOn w:val="2"/>
    <w:uiPriority w:val="0"/>
    <w:pPr>
      <w:spacing w:before="0" w:after="0" w:line="240" w:lineRule="auto"/>
      <w:jc w:val="left"/>
      <w:outlineLvl w:val="2"/>
    </w:pPr>
    <w:rPr>
      <w:rFonts w:ascii="宋体" w:hAnsi="宋体" w:cs="宋体"/>
      <w:spacing w:val="-16"/>
      <w:szCs w:val="30"/>
    </w:rPr>
  </w:style>
  <w:style w:type="paragraph" w:customStyle="1" w:styleId="3754">
    <w:name w:val="学校论文正文"/>
    <w:basedOn w:val="1"/>
    <w:uiPriority w:val="0"/>
    <w:pPr>
      <w:widowControl w:val="0"/>
      <w:spacing w:line="400" w:lineRule="exact"/>
      <w:ind w:firstLine="200" w:firstLineChars="200"/>
      <w:jc w:val="both"/>
    </w:pPr>
    <w:rPr>
      <w:rFonts w:ascii="Times New Roman" w:hAnsi="Times New Roman" w:cs="黑体"/>
      <w:bCs/>
      <w:spacing w:val="-2"/>
      <w:szCs w:val="20"/>
    </w:rPr>
  </w:style>
  <w:style w:type="paragraph" w:customStyle="1" w:styleId="3755">
    <w:name w:val="xl32"/>
    <w:basedOn w:val="1"/>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Arial Unicode MS" w:hAnsi="Arial Unicode MS" w:eastAsia="Arial Unicode MS" w:cs="Arial Unicode MS"/>
      <w:b/>
      <w:bCs/>
      <w:spacing w:val="-2"/>
      <w:sz w:val="28"/>
      <w:szCs w:val="28"/>
    </w:rPr>
  </w:style>
  <w:style w:type="paragraph" w:customStyle="1" w:styleId="3756">
    <w:name w:val="样式93"/>
    <w:basedOn w:val="1"/>
    <w:uiPriority w:val="0"/>
    <w:pPr>
      <w:widowControl w:val="0"/>
      <w:spacing w:line="520" w:lineRule="exact"/>
      <w:ind w:firstLine="200" w:firstLineChars="200"/>
      <w:jc w:val="both"/>
    </w:pPr>
    <w:rPr>
      <w:rFonts w:eastAsia="仿宋_GB2312" w:cs="黑体"/>
      <w:spacing w:val="-2"/>
      <w:kern w:val="11"/>
      <w:szCs w:val="20"/>
    </w:rPr>
  </w:style>
  <w:style w:type="paragraph" w:customStyle="1" w:styleId="3757">
    <w:name w:val="机密、页码、日期"/>
    <w:uiPriority w:val="0"/>
    <w:pPr>
      <w:widowControl w:val="0"/>
      <w:jc w:val="both"/>
    </w:pPr>
    <w:rPr>
      <w:rFonts w:ascii="Times New Roman" w:hAnsi="Times New Roman" w:eastAsia="宋体" w:cs="Times New Roman"/>
      <w:lang w:val="en-US" w:eastAsia="zh-CN" w:bidi="ar-SA"/>
    </w:rPr>
  </w:style>
  <w:style w:type="paragraph" w:customStyle="1" w:styleId="3758">
    <w:name w:val="样式 首行缩进:  2 字符 行距: 1.5 倍行距"/>
    <w:basedOn w:val="1"/>
    <w:uiPriority w:val="0"/>
    <w:pPr>
      <w:widowControl w:val="0"/>
      <w:spacing w:line="400" w:lineRule="exact"/>
      <w:ind w:firstLine="200" w:firstLineChars="200"/>
      <w:jc w:val="both"/>
    </w:pPr>
    <w:rPr>
      <w:rFonts w:ascii="Times New Roman" w:hAnsi="Times New Roman" w:cs="黑体"/>
      <w:spacing w:val="-2"/>
      <w:szCs w:val="20"/>
    </w:rPr>
  </w:style>
  <w:style w:type="paragraph" w:customStyle="1" w:styleId="3759">
    <w:name w:val="样式 小四 首行缩进:  0.74 厘米 行距: 固定值 20 磅"/>
    <w:basedOn w:val="1"/>
    <w:uiPriority w:val="0"/>
    <w:pPr>
      <w:widowControl w:val="0"/>
      <w:spacing w:line="440" w:lineRule="exact"/>
      <w:ind w:firstLine="454"/>
      <w:jc w:val="both"/>
    </w:pPr>
    <w:rPr>
      <w:rFonts w:ascii="Times New Roman" w:hAnsi="Times New Roman" w:cs="黑体"/>
      <w:spacing w:val="-2"/>
      <w:szCs w:val="20"/>
    </w:rPr>
  </w:style>
  <w:style w:type="paragraph" w:customStyle="1" w:styleId="3760">
    <w:name w:val="content-bd1"/>
    <w:basedOn w:val="1"/>
    <w:uiPriority w:val="0"/>
    <w:pPr>
      <w:pBdr>
        <w:top w:val="single" w:color="DDDDDD" w:sz="6" w:space="12"/>
        <w:left w:val="single" w:color="DDDDDD" w:sz="6" w:space="15"/>
        <w:bottom w:val="single" w:color="DDDDDD" w:sz="6" w:space="8"/>
        <w:right w:val="single" w:color="DDDDDD" w:sz="6" w:space="23"/>
      </w:pBdr>
      <w:shd w:val="clear" w:color="auto" w:fill="FFFFFF"/>
      <w:spacing w:before="60"/>
      <w:ind w:right="45"/>
    </w:pPr>
    <w:rPr>
      <w:rFonts w:hAnsi="Calibri"/>
      <w:spacing w:val="-2"/>
      <w:szCs w:val="21"/>
    </w:rPr>
  </w:style>
  <w:style w:type="paragraph" w:customStyle="1" w:styleId="3761">
    <w:name w:val="xl14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Cs w:val="20"/>
    </w:rPr>
  </w:style>
  <w:style w:type="paragraph" w:customStyle="1" w:styleId="3762">
    <w:name w:val="biao2"/>
    <w:basedOn w:val="1"/>
    <w:uiPriority w:val="0"/>
    <w:pPr>
      <w:spacing w:before="100" w:beforeAutospacing="1" w:after="100" w:afterAutospacing="1"/>
    </w:pPr>
    <w:rPr>
      <w:rFonts w:ascii="Arial Unicode MS" w:hAnsi="Arial Unicode MS" w:cs="黑体"/>
      <w:spacing w:val="-2"/>
      <w:szCs w:val="20"/>
    </w:rPr>
  </w:style>
  <w:style w:type="paragraph" w:customStyle="1" w:styleId="3763">
    <w:name w:val="headline-index"/>
    <w:basedOn w:val="1"/>
    <w:uiPriority w:val="0"/>
    <w:pPr>
      <w:spacing w:before="100" w:beforeAutospacing="1" w:after="100" w:afterAutospacing="1"/>
    </w:pPr>
    <w:rPr>
      <w:rFonts w:hAnsi="Calibri"/>
      <w:spacing w:val="-2"/>
      <w:szCs w:val="21"/>
    </w:rPr>
  </w:style>
  <w:style w:type="paragraph" w:customStyle="1" w:styleId="3764">
    <w:name w:val="Body Text 21"/>
    <w:basedOn w:val="1"/>
    <w:uiPriority w:val="0"/>
    <w:pPr>
      <w:widowControl w:val="0"/>
      <w:autoSpaceDE w:val="0"/>
      <w:autoSpaceDN w:val="0"/>
      <w:adjustRightInd w:val="0"/>
      <w:spacing w:line="500" w:lineRule="atLeast"/>
      <w:ind w:firstLine="480"/>
    </w:pPr>
    <w:rPr>
      <w:rFonts w:ascii="Times New Roman" w:hAnsi="Times New Roman" w:cs="黑体"/>
      <w:spacing w:val="-2"/>
      <w:sz w:val="28"/>
      <w:szCs w:val="20"/>
    </w:rPr>
  </w:style>
  <w:style w:type="paragraph" w:customStyle="1" w:styleId="3765">
    <w:name w:val="小节标题"/>
    <w:basedOn w:val="1"/>
    <w:uiPriority w:val="0"/>
    <w:pPr>
      <w:spacing w:before="175" w:after="102" w:line="351" w:lineRule="atLeast"/>
      <w:jc w:val="both"/>
    </w:pPr>
    <w:rPr>
      <w:rFonts w:ascii="Times New Roman" w:hAnsi="Times New Roman" w:eastAsia="黑体" w:cs="黑体"/>
      <w:color w:val="000000"/>
      <w:spacing w:val="-2"/>
      <w:szCs w:val="20"/>
      <w:u w:color="000000"/>
    </w:rPr>
  </w:style>
  <w:style w:type="paragraph" w:customStyle="1" w:styleId="3766">
    <w:name w:val="中大2级2"/>
    <w:basedOn w:val="3"/>
    <w:uiPriority w:val="0"/>
    <w:pPr>
      <w:keepLines w:val="0"/>
      <w:widowControl w:val="0"/>
      <w:tabs>
        <w:tab w:val="left" w:pos="0"/>
        <w:tab w:val="left" w:pos="567"/>
        <w:tab w:val="left" w:pos="1320"/>
        <w:tab w:val="left" w:pos="1476"/>
      </w:tabs>
      <w:adjustRightInd w:val="0"/>
      <w:snapToGrid w:val="0"/>
      <w:spacing w:before="0" w:beforeLines="50" w:after="0" w:line="360" w:lineRule="auto"/>
      <w:ind w:left="1320" w:hanging="420"/>
      <w:jc w:val="both"/>
    </w:pPr>
    <w:rPr>
      <w:rFonts w:ascii="宋体" w:hAnsi="宋体" w:eastAsia="宋体" w:cs="宋体"/>
      <w:bCs w:val="0"/>
      <w:spacing w:val="-2"/>
      <w:sz w:val="30"/>
      <w:szCs w:val="30"/>
    </w:rPr>
  </w:style>
  <w:style w:type="paragraph" w:customStyle="1" w:styleId="3767">
    <w:name w:val="样式 小五 首行缩进:  2 字符"/>
    <w:basedOn w:val="1"/>
    <w:uiPriority w:val="0"/>
    <w:pPr>
      <w:widowControl w:val="0"/>
      <w:jc w:val="both"/>
    </w:pPr>
    <w:rPr>
      <w:rFonts w:ascii="Times New Roman" w:hAnsi="Times New Roman" w:cs="黑体"/>
      <w:spacing w:val="-2"/>
      <w:sz w:val="18"/>
      <w:szCs w:val="20"/>
    </w:rPr>
  </w:style>
  <w:style w:type="paragraph" w:customStyle="1" w:styleId="3768">
    <w:name w:val="样式73"/>
    <w:basedOn w:val="1"/>
    <w:uiPriority w:val="0"/>
    <w:pPr>
      <w:keepNext/>
      <w:keepLines/>
      <w:widowControl w:val="0"/>
      <w:spacing w:beforeLines="50" w:line="360" w:lineRule="auto"/>
      <w:jc w:val="both"/>
      <w:outlineLvl w:val="0"/>
    </w:pPr>
    <w:rPr>
      <w:rFonts w:ascii="Times New Roman" w:hAnsi="Times New Roman" w:eastAsia="黑体" w:cs="黑体"/>
      <w:bCs/>
      <w:spacing w:val="-2"/>
      <w:kern w:val="44"/>
      <w:sz w:val="32"/>
      <w:szCs w:val="32"/>
    </w:rPr>
  </w:style>
  <w:style w:type="paragraph" w:customStyle="1" w:styleId="3769">
    <w:name w:val="表格03"/>
    <w:basedOn w:val="1"/>
    <w:uiPriority w:val="0"/>
    <w:pPr>
      <w:widowControl w:val="0"/>
      <w:spacing w:line="400" w:lineRule="exact"/>
      <w:jc w:val="center"/>
    </w:pPr>
    <w:rPr>
      <w:rFonts w:ascii="Times New Roman" w:hAnsi="Times New Roman" w:cs="黑体"/>
      <w:spacing w:val="-2"/>
      <w:sz w:val="28"/>
      <w:szCs w:val="21"/>
    </w:rPr>
  </w:style>
  <w:style w:type="paragraph" w:customStyle="1" w:styleId="3770">
    <w:name w:val="main"/>
    <w:basedOn w:val="1"/>
    <w:uiPriority w:val="0"/>
    <w:pPr>
      <w:widowControl w:val="0"/>
      <w:spacing w:before="100" w:beforeAutospacing="1" w:after="100" w:afterAutospacing="1"/>
      <w:ind w:firstLine="400"/>
      <w:jc w:val="both"/>
    </w:pPr>
    <w:rPr>
      <w:rFonts w:ascii="Times New Roman" w:hAnsi="Times New Roman" w:eastAsia="Arial Unicode MS" w:cs="黑体"/>
      <w:spacing w:val="-2"/>
      <w:sz w:val="18"/>
      <w:szCs w:val="20"/>
    </w:rPr>
  </w:style>
  <w:style w:type="paragraph" w:customStyle="1" w:styleId="3771">
    <w:name w:val="样式 正文缩进正文缩进 Char首行缩进两字s4文本条款 + 宋体"/>
    <w:basedOn w:val="6"/>
    <w:uiPriority w:val="0"/>
    <w:pPr>
      <w:adjustRightInd w:val="0"/>
      <w:snapToGrid w:val="0"/>
      <w:spacing w:beforeLines="50" w:line="360" w:lineRule="auto"/>
      <w:ind w:firstLine="420"/>
    </w:pPr>
    <w:rPr>
      <w:rFonts w:hint="eastAsia" w:ascii="宋体" w:hAnsi="宋体" w:cs="宋体"/>
      <w:sz w:val="24"/>
      <w:szCs w:val="24"/>
    </w:rPr>
  </w:style>
  <w:style w:type="paragraph" w:customStyle="1" w:styleId="3772">
    <w:name w:val="In Table"/>
    <w:basedOn w:val="1"/>
    <w:uiPriority w:val="0"/>
    <w:pPr>
      <w:widowControl w:val="0"/>
      <w:tabs>
        <w:tab w:val="left" w:pos="2200"/>
        <w:tab w:val="left" w:pos="3960"/>
        <w:tab w:val="left" w:pos="5280"/>
      </w:tabs>
      <w:spacing w:before="96" w:after="96" w:line="0" w:lineRule="atLeast"/>
      <w:jc w:val="center"/>
    </w:pPr>
    <w:rPr>
      <w:rFonts w:ascii="Tahoma" w:hAnsi="Tahoma" w:eastAsia="华文中宋" w:cs="黑体"/>
      <w:spacing w:val="-2"/>
      <w:szCs w:val="20"/>
    </w:rPr>
  </w:style>
  <w:style w:type="paragraph" w:customStyle="1" w:styleId="3773">
    <w:name w:val="调研内容"/>
    <w:basedOn w:val="1"/>
    <w:uiPriority w:val="0"/>
    <w:pPr>
      <w:widowControl w:val="0"/>
      <w:jc w:val="both"/>
    </w:pPr>
    <w:rPr>
      <w:rFonts w:ascii="Times New Roman" w:hAnsi="Times New Roman" w:cs="黑体"/>
      <w:spacing w:val="-2"/>
      <w:szCs w:val="20"/>
    </w:rPr>
  </w:style>
  <w:style w:type="paragraph" w:customStyle="1" w:styleId="3774">
    <w:name w:val="表格5号字"/>
    <w:basedOn w:val="1"/>
    <w:uiPriority w:val="0"/>
    <w:pPr>
      <w:widowControl w:val="0"/>
      <w:adjustRightInd w:val="0"/>
      <w:snapToGrid w:val="0"/>
      <w:spacing w:line="240" w:lineRule="exact"/>
      <w:jc w:val="center"/>
    </w:pPr>
    <w:rPr>
      <w:rFonts w:hAnsi="Calibri" w:cs="黑体"/>
      <w:spacing w:val="-2"/>
      <w:sz w:val="28"/>
      <w:szCs w:val="28"/>
    </w:rPr>
  </w:style>
  <w:style w:type="paragraph" w:customStyle="1" w:styleId="3775">
    <w:name w:val="麦志勤标题2"/>
    <w:basedOn w:val="1"/>
    <w:uiPriority w:val="0"/>
    <w:pPr>
      <w:widowControl w:val="0"/>
      <w:adjustRightInd w:val="0"/>
      <w:snapToGrid w:val="0"/>
      <w:spacing w:beforeLines="100" w:line="300" w:lineRule="auto"/>
      <w:ind w:firstLine="200" w:firstLineChars="200"/>
      <w:jc w:val="both"/>
    </w:pPr>
    <w:rPr>
      <w:rFonts w:ascii="黑体" w:hAnsi="Calibri" w:eastAsia="黑体" w:cs="黑体"/>
      <w:bCs/>
      <w:spacing w:val="-2"/>
      <w:sz w:val="36"/>
      <w:szCs w:val="20"/>
    </w:rPr>
  </w:style>
  <w:style w:type="paragraph" w:customStyle="1" w:styleId="3776">
    <w:name w:val="项目名称"/>
    <w:basedOn w:val="1"/>
    <w:uiPriority w:val="0"/>
    <w:pPr>
      <w:widowControl w:val="0"/>
      <w:adjustRightInd w:val="0"/>
      <w:spacing w:line="100" w:lineRule="atLeast"/>
      <w:ind w:firstLine="15" w:firstLineChars="7"/>
      <w:jc w:val="center"/>
    </w:pPr>
    <w:rPr>
      <w:rFonts w:ascii="楷体_GB2312" w:eastAsia="楷体_GB2312" w:cs="黑体"/>
      <w:spacing w:val="-2"/>
      <w:sz w:val="28"/>
      <w:szCs w:val="32"/>
    </w:rPr>
  </w:style>
  <w:style w:type="paragraph" w:customStyle="1" w:styleId="3777">
    <w:name w:val="样式 样式 (符号) 宋体 二号 加粗 黑色 居中 行距: 1.5 倍行距 + 加粗1"/>
    <w:basedOn w:val="2390"/>
    <w:uiPriority w:val="0"/>
    <w:rPr>
      <w:b w:val="0"/>
      <w:bCs w:val="0"/>
    </w:rPr>
  </w:style>
  <w:style w:type="paragraph" w:customStyle="1" w:styleId="3778">
    <w:name w:val="样式 11.5 磅 行距: 1.5 倍行距"/>
    <w:basedOn w:val="1"/>
    <w:uiPriority w:val="0"/>
    <w:pPr>
      <w:widowControl w:val="0"/>
      <w:ind w:firstLine="200" w:firstLineChars="200"/>
      <w:jc w:val="both"/>
    </w:pPr>
    <w:rPr>
      <w:rFonts w:ascii="Times New Roman" w:hAnsi="Times New Roman"/>
      <w:spacing w:val="-2"/>
      <w:szCs w:val="20"/>
    </w:rPr>
  </w:style>
  <w:style w:type="paragraph" w:customStyle="1" w:styleId="3779">
    <w:name w:val="表头555"/>
    <w:basedOn w:val="1"/>
    <w:uiPriority w:val="0"/>
    <w:pPr>
      <w:widowControl w:val="0"/>
      <w:adjustRightInd w:val="0"/>
      <w:snapToGrid w:val="0"/>
      <w:spacing w:after="50"/>
      <w:ind w:firstLine="200" w:firstLineChars="200"/>
      <w:jc w:val="center"/>
    </w:pPr>
    <w:rPr>
      <w:rFonts w:ascii="Times New Roman" w:hAnsi="Times New Roman" w:cs="黑体"/>
      <w:b/>
      <w:spacing w:val="-2"/>
      <w:szCs w:val="20"/>
    </w:rPr>
  </w:style>
  <w:style w:type="paragraph" w:customStyle="1" w:styleId="3780">
    <w:name w:val="xl10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781">
    <w:name w:val="dialog-alert"/>
    <w:basedOn w:val="1"/>
    <w:uiPriority w:val="0"/>
    <w:pPr>
      <w:spacing w:before="100" w:beforeAutospacing="1" w:after="100" w:afterAutospacing="1"/>
    </w:pPr>
    <w:rPr>
      <w:rFonts w:hAnsi="Calibri"/>
      <w:spacing w:val="-2"/>
      <w:szCs w:val="21"/>
    </w:rPr>
  </w:style>
  <w:style w:type="paragraph" w:customStyle="1" w:styleId="3782">
    <w:name w:val="uc-pic1"/>
    <w:basedOn w:val="1"/>
    <w:uiPriority w:val="0"/>
    <w:pPr>
      <w:pBdr>
        <w:top w:val="single" w:color="DDDDDD" w:sz="6" w:space="0"/>
        <w:left w:val="single" w:color="DDDDDD" w:sz="6" w:space="0"/>
        <w:bottom w:val="single" w:color="DDDDDD" w:sz="6" w:space="0"/>
        <w:right w:val="single" w:color="DDDDDD" w:sz="6" w:space="0"/>
      </w:pBdr>
    </w:pPr>
    <w:rPr>
      <w:rFonts w:hAnsi="Calibri"/>
      <w:spacing w:val="-2"/>
      <w:szCs w:val="21"/>
    </w:rPr>
  </w:style>
  <w:style w:type="paragraph" w:customStyle="1" w:styleId="3783">
    <w:name w:val="样式 标题 4标题 4 Char Char标题 4 Char + 小四 加粗"/>
    <w:basedOn w:val="5"/>
    <w:uiPriority w:val="0"/>
    <w:pPr>
      <w:widowControl w:val="0"/>
      <w:tabs>
        <w:tab w:val="left" w:pos="864"/>
        <w:tab w:val="left" w:pos="2153"/>
      </w:tabs>
      <w:snapToGrid w:val="0"/>
      <w:spacing w:before="0" w:beforeLines="50" w:after="0" w:line="520" w:lineRule="atLeast"/>
      <w:ind w:left="0"/>
      <w:jc w:val="both"/>
      <w:textAlignment w:val="auto"/>
    </w:pPr>
    <w:rPr>
      <w:rFonts w:ascii="Times New Roman" w:hAnsi="Times New Roman" w:eastAsia="宋体" w:cs="Times New Roman"/>
      <w:bCs/>
      <w:spacing w:val="-2"/>
      <w:sz w:val="21"/>
      <w:szCs w:val="20"/>
    </w:rPr>
  </w:style>
  <w:style w:type="paragraph" w:customStyle="1" w:styleId="3784">
    <w:name w:val="xl88"/>
    <w:basedOn w:val="1"/>
    <w:uiPriority w:val="0"/>
    <w:pPr>
      <w:pBdr>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785">
    <w:name w:val="海南椰岛正文"/>
    <w:basedOn w:val="6"/>
    <w:uiPriority w:val="0"/>
    <w:pPr>
      <w:spacing w:line="312" w:lineRule="auto"/>
      <w:ind w:firstLine="200" w:firstLineChars="200"/>
    </w:pPr>
    <w:rPr>
      <w:rFonts w:hint="eastAsia" w:ascii="Calibri" w:hAnsi="Calibri" w:cs="Arial"/>
      <w:sz w:val="21"/>
    </w:rPr>
  </w:style>
  <w:style w:type="paragraph" w:customStyle="1" w:styleId="3786">
    <w:name w:val="Char Char5 Char"/>
    <w:basedOn w:val="1"/>
    <w:uiPriority w:val="0"/>
    <w:pPr>
      <w:widowControl w:val="0"/>
      <w:ind w:firstLine="200" w:firstLineChars="200"/>
      <w:jc w:val="both"/>
    </w:pPr>
    <w:rPr>
      <w:rFonts w:hAnsi="Calibri"/>
      <w:spacing w:val="-2"/>
      <w:szCs w:val="20"/>
    </w:rPr>
  </w:style>
  <w:style w:type="paragraph" w:customStyle="1" w:styleId="3787">
    <w:name w:val="105v"/>
    <w:basedOn w:val="1"/>
    <w:uiPriority w:val="0"/>
    <w:pPr>
      <w:spacing w:before="100" w:beforeAutospacing="1" w:after="100" w:afterAutospacing="1"/>
    </w:pPr>
    <w:rPr>
      <w:rFonts w:cs="黑体"/>
      <w:spacing w:val="-2"/>
      <w:sz w:val="28"/>
      <w:szCs w:val="21"/>
    </w:rPr>
  </w:style>
  <w:style w:type="paragraph" w:customStyle="1" w:styleId="3788">
    <w:name w:val="正文 1"/>
    <w:basedOn w:val="1"/>
    <w:uiPriority w:val="0"/>
    <w:pPr>
      <w:widowControl w:val="0"/>
      <w:spacing w:line="480" w:lineRule="exact"/>
      <w:ind w:firstLine="567"/>
      <w:jc w:val="both"/>
    </w:pPr>
    <w:rPr>
      <w:rFonts w:ascii="Times New Roman" w:hAnsi="Times New Roman" w:cs="黑体"/>
      <w:spacing w:val="-2"/>
      <w:sz w:val="28"/>
      <w:szCs w:val="20"/>
    </w:rPr>
  </w:style>
  <w:style w:type="paragraph" w:customStyle="1" w:styleId="3789">
    <w:name w:val="表目"/>
    <w:basedOn w:val="1"/>
    <w:uiPriority w:val="0"/>
    <w:pPr>
      <w:widowControl w:val="0"/>
      <w:adjustRightInd w:val="0"/>
      <w:spacing w:line="300" w:lineRule="auto"/>
      <w:jc w:val="center"/>
    </w:pPr>
    <w:rPr>
      <w:rFonts w:ascii="Times New Roman" w:hAnsi="Times New Roman" w:cs="黑体"/>
      <w:b/>
      <w:spacing w:val="-2"/>
      <w:szCs w:val="20"/>
    </w:rPr>
  </w:style>
  <w:style w:type="paragraph" w:customStyle="1" w:styleId="3790">
    <w:name w:val="封面标准名称"/>
    <w:uiPriority w:val="0"/>
    <w:pPr>
      <w:widowControl w:val="0"/>
      <w:spacing w:line="680" w:lineRule="exact"/>
      <w:jc w:val="center"/>
    </w:pPr>
    <w:rPr>
      <w:rFonts w:ascii="黑体" w:hAnsi="Times New Roman" w:eastAsia="黑体" w:cs="Times New Roman"/>
      <w:sz w:val="52"/>
      <w:lang w:val="en-US" w:eastAsia="zh-CN" w:bidi="ar-SA"/>
    </w:rPr>
  </w:style>
  <w:style w:type="paragraph" w:customStyle="1" w:styleId="3791">
    <w:name w:val="样式 标题 3 + 左侧:  0 毫米 首行缩进:  0 毫米 行距: 最小值 25 磅1"/>
    <w:basedOn w:val="4"/>
    <w:uiPriority w:val="0"/>
    <w:pPr>
      <w:widowControl w:val="0"/>
      <w:tabs>
        <w:tab w:val="left" w:pos="360"/>
        <w:tab w:val="left" w:pos="1022"/>
        <w:tab w:val="left" w:pos="1080"/>
        <w:tab w:val="left" w:pos="1620"/>
        <w:tab w:val="left" w:pos="1740"/>
      </w:tabs>
      <w:snapToGrid w:val="0"/>
      <w:spacing w:line="500" w:lineRule="atLeast"/>
      <w:ind w:left="1740" w:hanging="420"/>
      <w:jc w:val="both"/>
    </w:pPr>
    <w:rPr>
      <w:rFonts w:hint="eastAsia"/>
      <w:i/>
      <w:iCs/>
      <w:color w:val="000000"/>
      <w:spacing w:val="4"/>
      <w:kern w:val="2"/>
      <w:sz w:val="28"/>
      <w:szCs w:val="20"/>
    </w:rPr>
  </w:style>
  <w:style w:type="paragraph" w:customStyle="1" w:styleId="3792">
    <w:name w:val="样式 标题 41.1.1.1标题 4.1.1.1.1标题 4 Char款四级标题，黑粗，小四，序号H4h4 sub..."/>
    <w:basedOn w:val="5"/>
    <w:uiPriority w:val="0"/>
    <w:pPr>
      <w:widowControl w:val="0"/>
      <w:tabs>
        <w:tab w:val="left" w:pos="864"/>
        <w:tab w:val="left" w:pos="2153"/>
      </w:tabs>
      <w:snapToGrid w:val="0"/>
      <w:spacing w:before="0" w:after="120" w:line="372" w:lineRule="auto"/>
      <w:ind w:left="2971" w:hanging="420"/>
      <w:jc w:val="both"/>
      <w:textAlignment w:val="auto"/>
    </w:pPr>
    <w:rPr>
      <w:rFonts w:ascii="宋体" w:hAnsi="Cambria" w:eastAsia="宋体" w:cs="Times New Roman"/>
      <w:b w:val="0"/>
      <w:bCs/>
      <w:spacing w:val="-2"/>
    </w:rPr>
  </w:style>
  <w:style w:type="paragraph" w:customStyle="1" w:styleId="3793">
    <w:name w:val="样式 (西文) 宋体 小四 行距: 1.5 倍行距"/>
    <w:basedOn w:val="1"/>
    <w:uiPriority w:val="0"/>
    <w:pPr>
      <w:widowControl w:val="0"/>
      <w:spacing w:line="360" w:lineRule="auto"/>
      <w:ind w:firstLine="480" w:firstLineChars="200"/>
      <w:jc w:val="both"/>
    </w:pPr>
    <w:rPr>
      <w:spacing w:val="-2"/>
      <w:szCs w:val="20"/>
    </w:rPr>
  </w:style>
  <w:style w:type="paragraph" w:customStyle="1" w:styleId="3794">
    <w:name w:val="文本框文字"/>
    <w:basedOn w:val="1"/>
    <w:uiPriority w:val="0"/>
    <w:pPr>
      <w:widowControl w:val="0"/>
      <w:jc w:val="center"/>
    </w:pPr>
    <w:rPr>
      <w:rFonts w:ascii="Times New Roman" w:hAnsi="Times New Roman" w:cs="黑体"/>
      <w:spacing w:val="-2"/>
      <w:szCs w:val="20"/>
    </w:rPr>
  </w:style>
  <w:style w:type="paragraph" w:customStyle="1" w:styleId="3795">
    <w:name w:val="论文标题"/>
    <w:basedOn w:val="1"/>
    <w:uiPriority w:val="0"/>
    <w:pPr>
      <w:widowControl w:val="0"/>
      <w:spacing w:line="300" w:lineRule="auto"/>
      <w:jc w:val="center"/>
    </w:pPr>
    <w:rPr>
      <w:rFonts w:ascii="Times New Roman" w:hAnsi="Times New Roman"/>
      <w:b/>
      <w:bCs/>
      <w:spacing w:val="-2"/>
      <w:sz w:val="44"/>
      <w:szCs w:val="20"/>
    </w:rPr>
  </w:style>
  <w:style w:type="paragraph" w:customStyle="1" w:styleId="3796">
    <w:name w:val="样式 正文首行缩进 + 段后: 0 磅 行距: 固定值 24 磅"/>
    <w:basedOn w:val="43"/>
    <w:uiPriority w:val="0"/>
    <w:pPr>
      <w:widowControl w:val="0"/>
      <w:spacing w:after="0" w:line="324" w:lineRule="auto"/>
      <w:ind w:firstLine="194" w:firstLineChars="194"/>
      <w:jc w:val="both"/>
    </w:pPr>
    <w:rPr>
      <w:rFonts w:hint="eastAsia"/>
      <w:spacing w:val="8"/>
      <w:kern w:val="2"/>
      <w:sz w:val="24"/>
      <w:szCs w:val="22"/>
    </w:rPr>
  </w:style>
  <w:style w:type="paragraph" w:customStyle="1" w:styleId="3797">
    <w:name w:val="样式 样式 样式 样式 样式 样式 样式 123 + 自动设置 首行缩进:  2 字符 + 首行缩进:  2 字符 + 黑色 首..."/>
    <w:basedOn w:val="1"/>
    <w:uiPriority w:val="0"/>
    <w:pPr>
      <w:tabs>
        <w:tab w:val="left" w:pos="352"/>
      </w:tabs>
      <w:overflowPunct w:val="0"/>
      <w:autoSpaceDE w:val="0"/>
      <w:autoSpaceDN w:val="0"/>
      <w:adjustRightInd w:val="0"/>
      <w:snapToGrid w:val="0"/>
      <w:spacing w:line="460" w:lineRule="exact"/>
      <w:ind w:firstLine="560" w:firstLineChars="200"/>
      <w:jc w:val="both"/>
    </w:pPr>
    <w:rPr>
      <w:rFonts w:ascii="Times New Roman" w:hAnsi="Times New Roman"/>
      <w:spacing w:val="-2"/>
      <w:sz w:val="28"/>
      <w:szCs w:val="28"/>
    </w:rPr>
  </w:style>
  <w:style w:type="paragraph" w:customStyle="1" w:styleId="3798">
    <w:name w:val="Char Char Char Char Char Char Char Char Char Char Char Char Char Char Char Char Char Char Char Char Char Char Char Char Char Char Char Char Char Char Char Char Char Char Char Char Char Char Char Char Char Char Char Char Char Char1"/>
    <w:basedOn w:val="1"/>
    <w:next w:val="1"/>
    <w:uiPriority w:val="0"/>
    <w:pPr>
      <w:widowControl w:val="0"/>
      <w:pBdr>
        <w:right w:val="single" w:color="auto" w:sz="12" w:space="4"/>
      </w:pBdr>
      <w:spacing w:line="360" w:lineRule="auto"/>
      <w:ind w:firstLine="200" w:firstLineChars="200"/>
      <w:jc w:val="both"/>
    </w:pPr>
    <w:rPr>
      <w:rFonts w:ascii="Times New Roman" w:hAnsi="Times New Roman"/>
      <w:spacing w:val="-2"/>
      <w:szCs w:val="20"/>
    </w:rPr>
  </w:style>
  <w:style w:type="paragraph" w:customStyle="1" w:styleId="3799">
    <w:name w:val="样式 宋体 10 磅 左"/>
    <w:basedOn w:val="1"/>
    <w:uiPriority w:val="0"/>
    <w:pPr>
      <w:widowControl w:val="0"/>
      <w:spacing w:line="460" w:lineRule="exact"/>
      <w:ind w:firstLine="360" w:firstLineChars="150"/>
    </w:pPr>
    <w:rPr>
      <w:rFonts w:cs="黑体"/>
      <w:spacing w:val="-2"/>
      <w:szCs w:val="20"/>
    </w:rPr>
  </w:style>
  <w:style w:type="paragraph" w:customStyle="1" w:styleId="3800">
    <w:name w:val="CM2"/>
    <w:basedOn w:val="140"/>
    <w:next w:val="140"/>
    <w:uiPriority w:val="0"/>
    <w:pPr>
      <w:spacing w:after="400"/>
    </w:pPr>
    <w:rPr>
      <w:rFonts w:ascii="Sim Sun" w:hAnsi="Calibri" w:eastAsia="Sim Sun"/>
      <w:color w:val="auto"/>
    </w:rPr>
  </w:style>
  <w:style w:type="paragraph" w:customStyle="1" w:styleId="3801">
    <w:name w:val="样式 标题 4 + 宋体 小四 非加粗"/>
    <w:basedOn w:val="5"/>
    <w:uiPriority w:val="0"/>
    <w:pPr>
      <w:tabs>
        <w:tab w:val="left" w:pos="864"/>
        <w:tab w:val="left" w:pos="1248"/>
        <w:tab w:val="left" w:pos="1680"/>
        <w:tab w:val="left" w:pos="2153"/>
      </w:tabs>
      <w:adjustRightInd/>
      <w:spacing w:before="0" w:beforeLines="50" w:after="0" w:line="360" w:lineRule="auto"/>
      <w:ind w:left="1248" w:hanging="708"/>
      <w:contextualSpacing/>
      <w:textAlignment w:val="auto"/>
    </w:pPr>
    <w:rPr>
      <w:rFonts w:ascii="宋体" w:hAnsi="宋体" w:eastAsia="宋体"/>
      <w:spacing w:val="-2"/>
      <w:szCs w:val="28"/>
    </w:rPr>
  </w:style>
  <w:style w:type="paragraph" w:customStyle="1" w:styleId="3802">
    <w:name w:val="gray"/>
    <w:basedOn w:val="1"/>
    <w:uiPriority w:val="0"/>
    <w:pPr>
      <w:spacing w:before="100" w:beforeAutospacing="1" w:after="100" w:afterAutospacing="1"/>
    </w:pPr>
    <w:rPr>
      <w:rFonts w:hAnsi="Calibri"/>
      <w:color w:val="808080"/>
      <w:spacing w:val="-2"/>
      <w:szCs w:val="21"/>
    </w:rPr>
  </w:style>
  <w:style w:type="paragraph" w:customStyle="1" w:styleId="3803">
    <w:name w:val="列项——"/>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3804">
    <w:name w:val="xl18"/>
    <w:basedOn w:val="1"/>
    <w:uiPriority w:val="0"/>
    <w:pPr>
      <w:spacing w:before="100" w:beforeAutospacing="1" w:after="100" w:afterAutospacing="1"/>
    </w:pPr>
    <w:rPr>
      <w:rFonts w:ascii="Times New Roman" w:hAnsi="Times New Roman" w:eastAsia="Arial Unicode MS" w:cs="黑体"/>
      <w:spacing w:val="-2"/>
      <w:szCs w:val="20"/>
    </w:rPr>
  </w:style>
  <w:style w:type="paragraph" w:customStyle="1" w:styleId="3805">
    <w:name w:val="add"/>
    <w:basedOn w:val="1"/>
    <w:uiPriority w:val="0"/>
    <w:pPr>
      <w:spacing w:before="100" w:beforeAutospacing="1" w:after="100" w:afterAutospacing="1"/>
    </w:pPr>
    <w:rPr>
      <w:rFonts w:hAnsi="Calibri"/>
      <w:spacing w:val="-2"/>
      <w:szCs w:val="21"/>
    </w:rPr>
  </w:style>
  <w:style w:type="paragraph" w:customStyle="1" w:styleId="3806">
    <w:name w:val="xl1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80"/>
      <w:spacing w:val="-2"/>
      <w:szCs w:val="20"/>
    </w:rPr>
  </w:style>
  <w:style w:type="paragraph" w:customStyle="1" w:styleId="3807">
    <w:name w:val="xl7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 w:val="20"/>
      <w:szCs w:val="20"/>
    </w:rPr>
  </w:style>
  <w:style w:type="paragraph" w:customStyle="1" w:styleId="3808">
    <w:name w:val="Char Char Char1 Char Char Char Char Char Char Char Char Char Char Char Char1 Char Char Char Char Char Char Char Char Char Char1"/>
    <w:basedOn w:val="1"/>
    <w:uiPriority w:val="0"/>
    <w:pPr>
      <w:widowControl w:val="0"/>
      <w:jc w:val="both"/>
    </w:pPr>
    <w:rPr>
      <w:rFonts w:ascii="Times New Roman" w:hAnsi="Times New Roman" w:cs="黑体"/>
      <w:spacing w:val="-2"/>
      <w:sz w:val="28"/>
      <w:szCs w:val="20"/>
    </w:rPr>
  </w:style>
  <w:style w:type="paragraph" w:customStyle="1" w:styleId="3809">
    <w:name w:val="样式 正文1 + 段前: 0.1 行"/>
    <w:basedOn w:val="1"/>
    <w:uiPriority w:val="0"/>
    <w:pPr>
      <w:widowControl w:val="0"/>
      <w:snapToGrid w:val="0"/>
      <w:spacing w:beforeLines="10" w:line="440" w:lineRule="atLeast"/>
      <w:ind w:firstLine="567"/>
      <w:jc w:val="both"/>
    </w:pPr>
    <w:rPr>
      <w:rFonts w:ascii="Times New Roman" w:hAnsi="Times New Roman" w:cs="黑体"/>
      <w:spacing w:val="-2"/>
      <w:szCs w:val="20"/>
    </w:rPr>
  </w:style>
  <w:style w:type="paragraph" w:customStyle="1" w:styleId="3810">
    <w:name w:val="Char2 Char Char Char"/>
    <w:basedOn w:val="1"/>
    <w:uiPriority w:val="0"/>
    <w:pPr>
      <w:widowControl w:val="0"/>
      <w:spacing w:line="360" w:lineRule="auto"/>
      <w:ind w:firstLine="200" w:firstLineChars="200"/>
      <w:jc w:val="both"/>
    </w:pPr>
    <w:rPr>
      <w:spacing w:val="-2"/>
      <w:szCs w:val="20"/>
    </w:rPr>
  </w:style>
  <w:style w:type="paragraph" w:customStyle="1" w:styleId="3811">
    <w:name w:val="正文（1）"/>
    <w:basedOn w:val="6"/>
    <w:next w:val="43"/>
    <w:uiPriority w:val="0"/>
    <w:pPr>
      <w:widowControl/>
      <w:adjustRightInd w:val="0"/>
      <w:snapToGrid w:val="0"/>
      <w:spacing w:line="480" w:lineRule="exact"/>
      <w:ind w:firstLine="200" w:firstLineChars="200"/>
    </w:pPr>
    <w:rPr>
      <w:rFonts w:hint="eastAsia" w:ascii="Calibri" w:hAnsi="Calibri" w:cs="宋体"/>
      <w:color w:val="FF00FF"/>
      <w:sz w:val="21"/>
    </w:rPr>
  </w:style>
  <w:style w:type="paragraph" w:customStyle="1" w:styleId="3812">
    <w:name w:val="b-ent-toc-title"/>
    <w:basedOn w:val="1"/>
    <w:uiPriority w:val="0"/>
    <w:pPr>
      <w:pBdr>
        <w:top w:val="dashed" w:color="auto" w:sz="2" w:space="0"/>
        <w:left w:val="dashed" w:color="auto" w:sz="2" w:space="0"/>
        <w:bottom w:val="dashed" w:color="auto" w:sz="6" w:space="4"/>
        <w:right w:val="dashed" w:color="auto" w:sz="2" w:space="0"/>
      </w:pBdr>
      <w:spacing w:before="75" w:after="75"/>
      <w:ind w:left="150" w:right="150"/>
    </w:pPr>
    <w:rPr>
      <w:rFonts w:hAnsi="Calibri"/>
      <w:spacing w:val="-2"/>
      <w:sz w:val="28"/>
      <w:szCs w:val="21"/>
    </w:rPr>
  </w:style>
  <w:style w:type="paragraph" w:customStyle="1" w:styleId="3813">
    <w:name w:val="HTML 预先格式化"/>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eastAsia="Arial Unicode MS" w:cs="黑体"/>
      <w:spacing w:val="-2"/>
      <w:sz w:val="20"/>
      <w:szCs w:val="20"/>
    </w:rPr>
  </w:style>
  <w:style w:type="paragraph" w:customStyle="1" w:styleId="3814">
    <w:name w:val="日期31"/>
    <w:basedOn w:val="1"/>
    <w:next w:val="1"/>
    <w:uiPriority w:val="0"/>
    <w:pPr>
      <w:widowControl w:val="0"/>
      <w:adjustRightInd w:val="0"/>
      <w:jc w:val="both"/>
    </w:pPr>
    <w:rPr>
      <w:rFonts w:ascii="Times New Roman" w:hAnsi="Times New Roman" w:cs="黑体"/>
      <w:spacing w:val="-2"/>
      <w:szCs w:val="20"/>
    </w:rPr>
  </w:style>
  <w:style w:type="paragraph" w:customStyle="1" w:styleId="3815">
    <w:name w:val="more-link"/>
    <w:basedOn w:val="1"/>
    <w:uiPriority w:val="0"/>
    <w:pPr>
      <w:spacing w:before="100" w:beforeAutospacing="1" w:after="100" w:afterAutospacing="1"/>
    </w:pPr>
    <w:rPr>
      <w:rFonts w:hAnsi="Calibri"/>
      <w:spacing w:val="-2"/>
      <w:szCs w:val="21"/>
    </w:rPr>
  </w:style>
  <w:style w:type="paragraph" w:customStyle="1" w:styleId="3816">
    <w:name w:val="xl9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3817">
    <w:name w:val="正文文本缩进 231"/>
    <w:basedOn w:val="1"/>
    <w:uiPriority w:val="0"/>
    <w:pPr>
      <w:widowControl w:val="0"/>
      <w:spacing w:after="120" w:line="400" w:lineRule="exact"/>
      <w:ind w:firstLine="525"/>
      <w:jc w:val="both"/>
    </w:pPr>
    <w:rPr>
      <w:rFonts w:ascii="Times New Roman" w:hAnsi="Times New Roman" w:cs="黑体"/>
      <w:spacing w:val="16"/>
      <w:szCs w:val="20"/>
    </w:rPr>
  </w:style>
  <w:style w:type="paragraph" w:customStyle="1" w:styleId="3818">
    <w:name w:val="表名称 Char"/>
    <w:basedOn w:val="1"/>
    <w:uiPriority w:val="0"/>
    <w:pPr>
      <w:widowControl w:val="0"/>
      <w:tabs>
        <w:tab w:val="left" w:pos="-120"/>
      </w:tabs>
      <w:overflowPunct w:val="0"/>
      <w:topLinePunct/>
      <w:autoSpaceDE w:val="0"/>
      <w:adjustRightInd w:val="0"/>
      <w:snapToGrid w:val="0"/>
      <w:spacing w:before="120" w:after="120" w:line="240" w:lineRule="atLeast"/>
      <w:jc w:val="center"/>
    </w:pPr>
    <w:rPr>
      <w:rFonts w:ascii="Times New Roman" w:hAnsi="Times New Roman" w:cs="黑体"/>
      <w:b/>
      <w:spacing w:val="-2"/>
      <w:szCs w:val="20"/>
    </w:rPr>
  </w:style>
  <w:style w:type="paragraph" w:customStyle="1" w:styleId="3819">
    <w:name w:val="表头名称"/>
    <w:basedOn w:val="6"/>
    <w:uiPriority w:val="0"/>
    <w:pPr>
      <w:autoSpaceDE w:val="0"/>
      <w:autoSpaceDN w:val="0"/>
      <w:adjustRightInd w:val="0"/>
      <w:spacing w:beforeLines="50" w:line="360" w:lineRule="auto"/>
    </w:pPr>
    <w:rPr>
      <w:rFonts w:hint="eastAsia" w:ascii="黑体" w:hAnsi="宋体" w:eastAsia="黑体" w:cs="宋体"/>
      <w:kern w:val="0"/>
      <w:sz w:val="24"/>
      <w:szCs w:val="24"/>
    </w:rPr>
  </w:style>
  <w:style w:type="paragraph" w:customStyle="1" w:styleId="3820">
    <w:name w:val="Char Char Char Char Char Char1 Char4"/>
    <w:basedOn w:val="1"/>
    <w:uiPriority w:val="0"/>
    <w:pPr>
      <w:spacing w:after="160" w:line="240" w:lineRule="exact"/>
    </w:pPr>
    <w:rPr>
      <w:rFonts w:ascii="Arial" w:hAnsi="Arial" w:eastAsia="Times New Roman" w:cs="Verdana"/>
      <w:b/>
      <w:spacing w:val="-2"/>
      <w:szCs w:val="20"/>
      <w:lang w:eastAsia="en-US"/>
    </w:rPr>
  </w:style>
  <w:style w:type="paragraph" w:customStyle="1" w:styleId="3821">
    <w:name w:val="mlr4"/>
    <w:basedOn w:val="1"/>
    <w:uiPriority w:val="0"/>
    <w:pPr>
      <w:spacing w:before="100" w:beforeAutospacing="1" w:after="100" w:afterAutospacing="1"/>
    </w:pPr>
    <w:rPr>
      <w:rFonts w:hAnsi="Calibri"/>
      <w:spacing w:val="-2"/>
      <w:szCs w:val="21"/>
    </w:rPr>
  </w:style>
  <w:style w:type="paragraph" w:customStyle="1" w:styleId="3822">
    <w:name w:val="xl1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80"/>
      <w:spacing w:val="-2"/>
      <w:szCs w:val="20"/>
    </w:rPr>
  </w:style>
  <w:style w:type="paragraph" w:customStyle="1" w:styleId="3823">
    <w:name w:val="样式 标题 1标题 111一、Head 1wsa文章标题b1章标题 1H1PIM 1标书1h1标题 11..."/>
    <w:basedOn w:val="2"/>
    <w:uiPriority w:val="0"/>
    <w:pPr>
      <w:keepNext w:val="0"/>
      <w:keepLines w:val="0"/>
      <w:tabs>
        <w:tab w:val="left" w:pos="0"/>
      </w:tabs>
      <w:snapToGrid w:val="0"/>
      <w:spacing w:before="0" w:beforeLines="100" w:after="0" w:line="440" w:lineRule="exact"/>
      <w:jc w:val="center"/>
    </w:pPr>
    <w:rPr>
      <w:rFonts w:ascii="宋体" w:hAnsi="宋体" w:cs="宋体"/>
      <w:color w:val="000000"/>
      <w:spacing w:val="-2"/>
      <w:sz w:val="48"/>
      <w:szCs w:val="20"/>
    </w:rPr>
  </w:style>
  <w:style w:type="paragraph" w:customStyle="1" w:styleId="3824">
    <w:name w:val="正文文本缩进 311"/>
    <w:basedOn w:val="1"/>
    <w:uiPriority w:val="0"/>
    <w:pPr>
      <w:widowControl w:val="0"/>
      <w:tabs>
        <w:tab w:val="left" w:pos="0"/>
      </w:tabs>
      <w:adjustRightInd w:val="0"/>
      <w:snapToGrid w:val="0"/>
      <w:spacing w:line="360" w:lineRule="auto"/>
      <w:ind w:right="-40" w:firstLine="420"/>
      <w:jc w:val="both"/>
    </w:pPr>
    <w:rPr>
      <w:rFonts w:ascii="Times New Roman" w:hAnsi="Times New Roman" w:cs="黑体"/>
      <w:spacing w:val="-2"/>
      <w:sz w:val="28"/>
      <w:szCs w:val="20"/>
    </w:rPr>
  </w:style>
  <w:style w:type="paragraph" w:customStyle="1" w:styleId="3825">
    <w:name w:val="標準（日本語）"/>
    <w:basedOn w:val="1"/>
    <w:uiPriority w:val="0"/>
    <w:pPr>
      <w:widowControl w:val="0"/>
      <w:overflowPunct w:val="0"/>
      <w:adjustRightInd w:val="0"/>
      <w:snapToGrid w:val="0"/>
      <w:spacing w:line="360" w:lineRule="auto"/>
      <w:ind w:firstLine="465"/>
      <w:jc w:val="both"/>
    </w:pPr>
    <w:rPr>
      <w:rFonts w:ascii="Times New Roman" w:hAnsi="Times New Roman" w:eastAsia="MS Mincho" w:cs="黑体"/>
      <w:spacing w:val="-2"/>
      <w:szCs w:val="20"/>
      <w:lang w:eastAsia="ja-JP"/>
    </w:rPr>
  </w:style>
  <w:style w:type="paragraph" w:customStyle="1" w:styleId="3826">
    <w:name w:val="评价单位"/>
    <w:basedOn w:val="1"/>
    <w:uiPriority w:val="0"/>
    <w:pPr>
      <w:widowControl w:val="0"/>
      <w:overflowPunct w:val="0"/>
      <w:autoSpaceDE w:val="0"/>
      <w:autoSpaceDN w:val="0"/>
      <w:spacing w:beforeLines="50"/>
      <w:ind w:left="300" w:leftChars="300"/>
      <w:jc w:val="both"/>
    </w:pPr>
    <w:rPr>
      <w:rFonts w:ascii="Times New Roman" w:hAnsi="Times New Roman" w:eastAsia="楷体_GB2312" w:cs="黑体"/>
      <w:b/>
      <w:spacing w:val="-2"/>
      <w:sz w:val="36"/>
      <w:szCs w:val="20"/>
    </w:rPr>
  </w:style>
  <w:style w:type="paragraph" w:customStyle="1" w:styleId="3827">
    <w:name w:val="xl16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FF00FF"/>
      <w:spacing w:val="-2"/>
      <w:szCs w:val="20"/>
    </w:rPr>
  </w:style>
  <w:style w:type="paragraph" w:customStyle="1" w:styleId="3828">
    <w:name w:val="样式42"/>
    <w:basedOn w:val="1117"/>
    <w:uiPriority w:val="0"/>
    <w:pPr>
      <w:keepNext/>
      <w:keepLines/>
      <w:tabs>
        <w:tab w:val="left" w:pos="540"/>
      </w:tabs>
      <w:adjustRightInd w:val="0"/>
      <w:spacing w:beforeLines="0"/>
      <w:ind w:firstLine="0" w:firstLineChars="0"/>
      <w:outlineLvl w:val="2"/>
    </w:pPr>
    <w:rPr>
      <w:b/>
      <w:color w:val="auto"/>
    </w:rPr>
  </w:style>
  <w:style w:type="paragraph" w:customStyle="1" w:styleId="3829">
    <w:name w:val="lemma-main-content"/>
    <w:basedOn w:val="1"/>
    <w:uiPriority w:val="0"/>
    <w:pPr>
      <w:spacing w:before="100" w:beforeAutospacing="1" w:after="100" w:afterAutospacing="1"/>
    </w:pPr>
    <w:rPr>
      <w:rFonts w:hAnsi="Calibri"/>
      <w:spacing w:val="8"/>
      <w:szCs w:val="21"/>
    </w:rPr>
  </w:style>
  <w:style w:type="paragraph" w:customStyle="1" w:styleId="3830">
    <w:name w:val="progressbar"/>
    <w:basedOn w:val="1"/>
    <w:uiPriority w:val="0"/>
    <w:pPr>
      <w:spacing w:before="100" w:beforeAutospacing="1" w:after="100" w:afterAutospacing="1"/>
    </w:pPr>
    <w:rPr>
      <w:rFonts w:hAnsi="Calibri"/>
      <w:spacing w:val="-2"/>
      <w:szCs w:val="21"/>
    </w:rPr>
  </w:style>
  <w:style w:type="paragraph" w:customStyle="1" w:styleId="3831">
    <w:name w:val="videotitleacut"/>
    <w:basedOn w:val="1"/>
    <w:uiPriority w:val="0"/>
    <w:pPr>
      <w:spacing w:before="100" w:beforeAutospacing="1" w:after="100" w:afterAutospacing="1"/>
    </w:pPr>
    <w:rPr>
      <w:rFonts w:hAnsi="Calibri"/>
      <w:spacing w:val="-2"/>
      <w:szCs w:val="21"/>
    </w:rPr>
  </w:style>
  <w:style w:type="paragraph" w:customStyle="1" w:styleId="3832">
    <w:name w:val="表8.1-1"/>
    <w:basedOn w:val="1"/>
    <w:uiPriority w:val="0"/>
    <w:pPr>
      <w:widowControl w:val="0"/>
      <w:tabs>
        <w:tab w:val="left" w:pos="425"/>
        <w:tab w:val="left" w:pos="3480"/>
      </w:tabs>
      <w:adjustRightInd w:val="0"/>
      <w:snapToGrid w:val="0"/>
      <w:spacing w:beforeLines="100" w:line="0" w:lineRule="atLeast"/>
      <w:ind w:left="3240" w:hanging="425"/>
      <w:jc w:val="center"/>
    </w:pPr>
    <w:rPr>
      <w:rFonts w:ascii="黑体" w:hAnsi="Calibri" w:eastAsia="黑体" w:cs="黑体"/>
      <w:b/>
      <w:spacing w:val="-2"/>
      <w:szCs w:val="20"/>
    </w:rPr>
  </w:style>
  <w:style w:type="paragraph" w:customStyle="1" w:styleId="3833">
    <w:name w:val="样式 题注 + 居中"/>
    <w:basedOn w:val="22"/>
    <w:uiPriority w:val="0"/>
    <w:pPr>
      <w:widowControl w:val="0"/>
      <w:adjustRightInd/>
      <w:spacing w:line="360" w:lineRule="auto"/>
      <w:textAlignment w:val="auto"/>
    </w:pPr>
    <w:rPr>
      <w:rFonts w:ascii="Arial" w:hAnsi="Arial" w:eastAsia="黑体" w:cs="Times New Roman"/>
      <w:b/>
      <w:bCs/>
      <w:sz w:val="22"/>
    </w:rPr>
  </w:style>
  <w:style w:type="paragraph" w:customStyle="1" w:styleId="3834">
    <w:name w:val="ysh标3"/>
    <w:basedOn w:val="3264"/>
    <w:uiPriority w:val="0"/>
    <w:pPr>
      <w:spacing w:line="240" w:lineRule="auto"/>
    </w:pPr>
    <w:rPr>
      <w:b w:val="0"/>
      <w:sz w:val="28"/>
      <w:szCs w:val="28"/>
    </w:rPr>
  </w:style>
  <w:style w:type="paragraph" w:customStyle="1" w:styleId="3835">
    <w:name w:val="ysh正文"/>
    <w:basedOn w:val="3105"/>
    <w:uiPriority w:val="0"/>
    <w:pPr>
      <w:adjustRightInd w:val="0"/>
      <w:snapToGrid w:val="0"/>
      <w:spacing w:beforeLines="30" w:line="300" w:lineRule="auto"/>
      <w:ind w:firstLine="200" w:firstLineChars="200"/>
    </w:pPr>
  </w:style>
  <w:style w:type="paragraph" w:customStyle="1" w:styleId="3836">
    <w:name w:val="Char Char1 Char"/>
    <w:basedOn w:val="26"/>
    <w:uiPriority w:val="0"/>
    <w:pPr>
      <w:widowControl w:val="0"/>
      <w:adjustRightInd w:val="0"/>
      <w:spacing w:line="436" w:lineRule="exact"/>
      <w:ind w:left="357"/>
      <w:jc w:val="both"/>
      <w:outlineLvl w:val="3"/>
    </w:pPr>
    <w:rPr>
      <w:rFonts w:ascii="Tahoma" w:hAnsi="Tahoma"/>
      <w:b/>
      <w:kern w:val="2"/>
    </w:rPr>
  </w:style>
  <w:style w:type="paragraph" w:customStyle="1" w:styleId="3837">
    <w:name w:val="ref-url-text1"/>
    <w:basedOn w:val="1"/>
    <w:uiPriority w:val="0"/>
    <w:pPr>
      <w:spacing w:before="100" w:beforeAutospacing="1" w:after="100" w:afterAutospacing="1"/>
    </w:pPr>
    <w:rPr>
      <w:rFonts w:hAnsi="Calibri"/>
      <w:spacing w:val="-2"/>
      <w:szCs w:val="21"/>
      <w:u w:val="single"/>
    </w:rPr>
  </w:style>
  <w:style w:type="paragraph" w:customStyle="1" w:styleId="3838">
    <w:name w:val="分手多日，近况如何？"/>
    <w:uiPriority w:val="0"/>
    <w:pPr>
      <w:widowControl w:val="0"/>
      <w:jc w:val="both"/>
    </w:pPr>
    <w:rPr>
      <w:rFonts w:ascii="Times New Roman" w:hAnsi="Times New Roman" w:eastAsia="宋体" w:cs="Times New Roman"/>
      <w:lang w:val="en-US" w:eastAsia="zh-CN" w:bidi="ar-SA"/>
    </w:rPr>
  </w:style>
  <w:style w:type="paragraph" w:customStyle="1" w:styleId="3839">
    <w:name w:val="表格文字（韶关规划）"/>
    <w:basedOn w:val="1"/>
    <w:uiPriority w:val="0"/>
    <w:pPr>
      <w:widowControl w:val="0"/>
      <w:tabs>
        <w:tab w:val="left" w:pos="7996"/>
      </w:tabs>
      <w:autoSpaceDE w:val="0"/>
      <w:autoSpaceDN w:val="0"/>
      <w:adjustRightInd w:val="0"/>
      <w:snapToGrid w:val="0"/>
      <w:spacing w:line="264" w:lineRule="auto"/>
      <w:jc w:val="center"/>
    </w:pPr>
    <w:rPr>
      <w:rFonts w:ascii="Times New Roman" w:hAnsi="Times New Roman" w:cs="黑体"/>
      <w:bCs/>
      <w:spacing w:val="-2"/>
      <w:sz w:val="28"/>
      <w:szCs w:val="21"/>
      <w:lang w:val="zh-CN"/>
    </w:rPr>
  </w:style>
  <w:style w:type="paragraph" w:customStyle="1" w:styleId="3840">
    <w:name w:val="try"/>
    <w:basedOn w:val="1"/>
    <w:uiPriority w:val="0"/>
    <w:pPr>
      <w:spacing w:before="100" w:beforeAutospacing="1" w:after="150"/>
    </w:pPr>
    <w:rPr>
      <w:rFonts w:hAnsi="Calibri"/>
      <w:color w:val="333333"/>
      <w:spacing w:val="-2"/>
      <w:szCs w:val="21"/>
    </w:rPr>
  </w:style>
  <w:style w:type="paragraph" w:customStyle="1" w:styleId="3841">
    <w:name w:val="小房1"/>
    <w:basedOn w:val="1"/>
    <w:uiPriority w:val="0"/>
    <w:pPr>
      <w:widowControl w:val="0"/>
      <w:adjustRightInd w:val="0"/>
      <w:spacing w:before="60" w:line="276" w:lineRule="auto"/>
      <w:ind w:firstLine="482"/>
      <w:jc w:val="both"/>
    </w:pPr>
    <w:rPr>
      <w:rFonts w:ascii="Times New Roman" w:hAnsi="Times New Roman" w:eastAsia="仿宋_GB2312" w:cs="黑体"/>
      <w:spacing w:val="-2"/>
      <w:sz w:val="28"/>
      <w:szCs w:val="20"/>
    </w:rPr>
  </w:style>
  <w:style w:type="paragraph" w:customStyle="1" w:styleId="3842">
    <w:name w:val="nv"/>
    <w:basedOn w:val="1"/>
    <w:uiPriority w:val="0"/>
    <w:pPr>
      <w:spacing w:after="45"/>
    </w:pPr>
    <w:rPr>
      <w:rFonts w:hAnsi="Calibri"/>
      <w:spacing w:val="-2"/>
      <w:szCs w:val="21"/>
    </w:rPr>
  </w:style>
  <w:style w:type="paragraph" w:customStyle="1" w:styleId="3843">
    <w:name w:val="3级别"/>
    <w:basedOn w:val="1537"/>
    <w:uiPriority w:val="0"/>
    <w:pPr>
      <w:keepNext/>
      <w:keepLines/>
      <w:tabs>
        <w:tab w:val="left" w:pos="720"/>
        <w:tab w:val="left" w:pos="1022"/>
      </w:tabs>
      <w:spacing w:before="120" w:after="120" w:line="360" w:lineRule="auto"/>
      <w:ind w:left="1260" w:hanging="420"/>
    </w:pPr>
    <w:rPr>
      <w:rFonts w:hint="eastAsia" w:ascii="宋体" w:hAnsi="宋体" w:cs="Arial Unicode MS"/>
      <w:bCs w:val="0"/>
      <w:color w:val="000000"/>
    </w:rPr>
  </w:style>
  <w:style w:type="paragraph" w:customStyle="1" w:styleId="3844">
    <w:name w:val="Char32"/>
    <w:basedOn w:val="1"/>
    <w:uiPriority w:val="0"/>
    <w:pPr>
      <w:widowControl w:val="0"/>
      <w:spacing w:line="360" w:lineRule="auto"/>
      <w:ind w:firstLine="200" w:firstLineChars="200"/>
      <w:jc w:val="both"/>
    </w:pPr>
    <w:rPr>
      <w:rFonts w:hAnsi="Calibri"/>
      <w:spacing w:val="-2"/>
      <w:szCs w:val="20"/>
    </w:rPr>
  </w:style>
  <w:style w:type="paragraph" w:customStyle="1" w:styleId="3845">
    <w:name w:val="gotouc-wrap1"/>
    <w:basedOn w:val="1"/>
    <w:uiPriority w:val="0"/>
    <w:pPr>
      <w:spacing w:before="100" w:beforeAutospacing="1" w:after="100" w:afterAutospacing="1"/>
      <w:jc w:val="center"/>
    </w:pPr>
    <w:rPr>
      <w:rFonts w:hAnsi="Calibri"/>
      <w:spacing w:val="-2"/>
      <w:szCs w:val="21"/>
    </w:rPr>
  </w:style>
  <w:style w:type="paragraph" w:customStyle="1" w:styleId="3846">
    <w:name w:val="样式 段落样式 + 行距: 最小值 25 磅"/>
    <w:basedOn w:val="762"/>
    <w:uiPriority w:val="0"/>
    <w:pPr>
      <w:spacing w:line="500" w:lineRule="atLeast"/>
      <w:ind w:firstLine="560" w:firstLineChars="200"/>
    </w:pPr>
    <w:rPr>
      <w:rFonts w:ascii="Times New Roman" w:hAnsi="Times New Roman"/>
      <w:w w:val="100"/>
      <w:sz w:val="24"/>
      <w:szCs w:val="24"/>
    </w:rPr>
  </w:style>
  <w:style w:type="paragraph" w:customStyle="1" w:styleId="3847">
    <w:name w:val="sidebar"/>
    <w:basedOn w:val="1"/>
    <w:uiPriority w:val="0"/>
    <w:pPr>
      <w:spacing w:before="100" w:beforeAutospacing="1" w:after="100" w:afterAutospacing="1"/>
    </w:pPr>
    <w:rPr>
      <w:rFonts w:hAnsi="Calibri"/>
      <w:spacing w:val="-2"/>
      <w:szCs w:val="21"/>
    </w:rPr>
  </w:style>
  <w:style w:type="paragraph" w:customStyle="1" w:styleId="3848">
    <w:name w:val="Char Char Char Char5"/>
    <w:basedOn w:val="1"/>
    <w:uiPriority w:val="0"/>
    <w:pPr>
      <w:spacing w:after="160" w:line="240" w:lineRule="exact"/>
    </w:pPr>
    <w:rPr>
      <w:rFonts w:ascii="Verdana" w:hAnsi="Verdana" w:eastAsia="仿宋_GB2312" w:cs="黑体"/>
      <w:spacing w:val="-2"/>
      <w:szCs w:val="20"/>
      <w:lang w:eastAsia="en-US"/>
    </w:rPr>
  </w:style>
  <w:style w:type="paragraph" w:customStyle="1" w:styleId="3849">
    <w:name w:val="xl10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850">
    <w:name w:val="Char Char Char Char Char Char Char Char Char Char Char Char Char1 Char Char Char Char Char Char Char Char Char Char"/>
    <w:basedOn w:val="1"/>
    <w:uiPriority w:val="0"/>
    <w:pPr>
      <w:spacing w:after="160" w:line="240" w:lineRule="exact"/>
    </w:pPr>
    <w:rPr>
      <w:rFonts w:ascii="Verdana" w:hAnsi="Verdana" w:cs="黑体"/>
      <w:spacing w:val="-2"/>
      <w:sz w:val="20"/>
      <w:szCs w:val="20"/>
      <w:lang w:eastAsia="en-US"/>
    </w:rPr>
  </w:style>
  <w:style w:type="paragraph" w:customStyle="1" w:styleId="3851">
    <w:name w:val="pillar"/>
    <w:basedOn w:val="1"/>
    <w:uiPriority w:val="0"/>
    <w:pPr>
      <w:spacing w:before="100" w:beforeAutospacing="1" w:after="100" w:afterAutospacing="1"/>
    </w:pPr>
    <w:rPr>
      <w:rFonts w:hAnsi="Calibri"/>
      <w:spacing w:val="-2"/>
      <w:szCs w:val="21"/>
    </w:rPr>
  </w:style>
  <w:style w:type="paragraph" w:customStyle="1" w:styleId="3852">
    <w:name w:val="CM13"/>
    <w:basedOn w:val="140"/>
    <w:next w:val="140"/>
    <w:uiPriority w:val="0"/>
    <w:pPr>
      <w:spacing w:line="468" w:lineRule="atLeast"/>
    </w:pPr>
    <w:rPr>
      <w:rFonts w:ascii="仿宋_GB2312" w:hAnsi="Calibri" w:eastAsia="仿宋_GB2312" w:cs="仿宋_GB2312"/>
      <w:color w:val="auto"/>
    </w:rPr>
  </w:style>
  <w:style w:type="paragraph" w:customStyle="1" w:styleId="3853">
    <w:name w:val="正文32"/>
    <w:uiPriority w:val="0"/>
    <w:pPr>
      <w:widowControl w:val="0"/>
      <w:adjustRightInd w:val="0"/>
      <w:spacing w:line="315" w:lineRule="atLeast"/>
    </w:pPr>
    <w:rPr>
      <w:rFonts w:ascii="宋体" w:hAnsi="Times New Roman" w:eastAsia="宋体" w:cs="Times New Roman"/>
      <w:sz w:val="24"/>
      <w:lang w:val="en-US" w:eastAsia="zh-CN" w:bidi="ar-SA"/>
    </w:rPr>
  </w:style>
  <w:style w:type="paragraph" w:customStyle="1" w:styleId="3854">
    <w:name w:val="page2"/>
    <w:basedOn w:val="1"/>
    <w:uiPriority w:val="0"/>
    <w:pPr>
      <w:pBdr>
        <w:top w:val="single" w:color="E6E6E6" w:sz="6" w:space="0"/>
      </w:pBdr>
      <w:spacing w:before="100" w:beforeAutospacing="1" w:after="100" w:afterAutospacing="1" w:line="270" w:lineRule="atLeast"/>
      <w:jc w:val="center"/>
    </w:pPr>
    <w:rPr>
      <w:rFonts w:hAnsi="Calibri"/>
      <w:spacing w:val="-2"/>
      <w:szCs w:val="21"/>
    </w:rPr>
  </w:style>
  <w:style w:type="paragraph" w:customStyle="1" w:styleId="3855">
    <w:name w:val="style28"/>
    <w:basedOn w:val="1"/>
    <w:uiPriority w:val="0"/>
    <w:pPr>
      <w:spacing w:before="100" w:beforeAutospacing="1" w:after="100" w:afterAutospacing="1"/>
    </w:pPr>
    <w:rPr>
      <w:rFonts w:cs="黑体"/>
      <w:color w:val="000000"/>
      <w:spacing w:val="-2"/>
      <w:szCs w:val="20"/>
    </w:rPr>
  </w:style>
  <w:style w:type="paragraph" w:customStyle="1" w:styleId="3856">
    <w:name w:val="东方工业区表"/>
    <w:basedOn w:val="1"/>
    <w:uiPriority w:val="0"/>
    <w:pPr>
      <w:widowControl w:val="0"/>
      <w:tabs>
        <w:tab w:val="left" w:pos="0"/>
      </w:tabs>
      <w:adjustRightInd w:val="0"/>
      <w:snapToGrid w:val="0"/>
      <w:spacing w:line="0" w:lineRule="atLeast"/>
      <w:jc w:val="center"/>
    </w:pPr>
    <w:rPr>
      <w:rFonts w:ascii="Times New Roman" w:hAnsi="Times New Roman" w:cs="黑体"/>
      <w:spacing w:val="-2"/>
      <w:szCs w:val="18"/>
    </w:rPr>
  </w:style>
  <w:style w:type="paragraph" w:customStyle="1" w:styleId="3857">
    <w:name w:val="文章总标题"/>
    <w:basedOn w:val="1"/>
    <w:uiPriority w:val="0"/>
    <w:pPr>
      <w:spacing w:before="566" w:after="544" w:line="566" w:lineRule="atLeast"/>
      <w:jc w:val="center"/>
    </w:pPr>
    <w:rPr>
      <w:rFonts w:ascii="Arial" w:hAnsi="Times New Roman" w:eastAsia="黑体" w:cs="黑体"/>
      <w:color w:val="000000"/>
      <w:spacing w:val="-2"/>
      <w:sz w:val="54"/>
      <w:szCs w:val="20"/>
      <w:u w:color="000000"/>
    </w:rPr>
  </w:style>
  <w:style w:type="paragraph" w:customStyle="1" w:styleId="3858">
    <w:name w:val="xl124"/>
    <w:basedOn w:val="1"/>
    <w:uiPriority w:val="0"/>
    <w:pPr>
      <w:pBdr>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3859">
    <w:name w:val="样式 标题 3"/>
    <w:basedOn w:val="4"/>
    <w:uiPriority w:val="0"/>
    <w:pPr>
      <w:widowControl w:val="0"/>
      <w:tabs>
        <w:tab w:val="left" w:pos="1022"/>
        <w:tab w:val="left" w:pos="1080"/>
      </w:tabs>
      <w:spacing w:line="360" w:lineRule="auto"/>
      <w:ind w:left="1260" w:hanging="420"/>
      <w:jc w:val="both"/>
    </w:pPr>
    <w:rPr>
      <w:rFonts w:hint="eastAsia"/>
      <w:bCs w:val="0"/>
      <w:i/>
      <w:iCs/>
      <w:color w:val="000000"/>
      <w:spacing w:val="20"/>
      <w:kern w:val="11"/>
      <w:sz w:val="28"/>
      <w:szCs w:val="20"/>
      <w:lang w:val="zh-CN"/>
    </w:rPr>
  </w:style>
  <w:style w:type="paragraph" w:customStyle="1" w:styleId="3860">
    <w:name w:val="lgt-blue-bdr"/>
    <w:basedOn w:val="1"/>
    <w:uiPriority w:val="0"/>
    <w:pPr>
      <w:pBdr>
        <w:top w:val="single" w:color="7BBBEB" w:sz="6" w:space="0"/>
        <w:left w:val="single" w:color="7BBBEB" w:sz="6" w:space="0"/>
        <w:bottom w:val="single" w:color="7BBBEB" w:sz="6" w:space="0"/>
        <w:right w:val="single" w:color="7BBBEB" w:sz="6" w:space="0"/>
      </w:pBdr>
      <w:spacing w:before="100" w:beforeAutospacing="1" w:after="100" w:afterAutospacing="1"/>
    </w:pPr>
    <w:rPr>
      <w:rFonts w:hAnsi="Calibri"/>
      <w:spacing w:val="-2"/>
      <w:szCs w:val="21"/>
    </w:rPr>
  </w:style>
  <w:style w:type="paragraph" w:customStyle="1" w:styleId="3861">
    <w:name w:val="xl91"/>
    <w:basedOn w:val="1"/>
    <w:uiPriority w:val="0"/>
    <w:pPr>
      <w:spacing w:before="100" w:beforeAutospacing="1" w:after="100" w:afterAutospacing="1"/>
    </w:pPr>
    <w:rPr>
      <w:color w:val="0000FF"/>
      <w:spacing w:val="-2"/>
      <w:szCs w:val="20"/>
    </w:rPr>
  </w:style>
  <w:style w:type="paragraph" w:customStyle="1" w:styleId="3862">
    <w:name w:val="表头样式"/>
    <w:basedOn w:val="1"/>
    <w:uiPriority w:val="0"/>
    <w:pPr>
      <w:widowControl w:val="0"/>
      <w:tabs>
        <w:tab w:val="left" w:pos="3060"/>
      </w:tabs>
      <w:spacing w:beforeLines="50" w:line="360" w:lineRule="auto"/>
      <w:jc w:val="center"/>
    </w:pPr>
    <w:rPr>
      <w:rFonts w:ascii="Times New Roman" w:hAnsi="Times New Roman" w:cs="黑体"/>
      <w:b/>
      <w:bCs/>
      <w:spacing w:val="-2"/>
      <w:szCs w:val="20"/>
    </w:rPr>
  </w:style>
  <w:style w:type="paragraph" w:customStyle="1" w:styleId="3863">
    <w:name w:val="样式 条 + 首行缩进:  2 字符"/>
    <w:basedOn w:val="1"/>
    <w:uiPriority w:val="0"/>
    <w:pPr>
      <w:widowControl w:val="0"/>
      <w:adjustRightInd w:val="0"/>
      <w:snapToGrid w:val="0"/>
      <w:spacing w:line="360" w:lineRule="auto"/>
      <w:ind w:left="-108" w:firstLine="200" w:firstLineChars="200"/>
      <w:jc w:val="both"/>
    </w:pPr>
    <w:rPr>
      <w:rFonts w:eastAsia="黑体"/>
      <w:spacing w:val="-2"/>
      <w:szCs w:val="20"/>
    </w:rPr>
  </w:style>
  <w:style w:type="paragraph" w:customStyle="1" w:styleId="3864">
    <w:name w:val="样式 标题 3 + 段前: 0.1 行1"/>
    <w:basedOn w:val="4"/>
    <w:uiPriority w:val="0"/>
    <w:pPr>
      <w:keepNext w:val="0"/>
      <w:keepLines w:val="0"/>
      <w:widowControl w:val="0"/>
      <w:tabs>
        <w:tab w:val="left" w:pos="600"/>
        <w:tab w:val="left" w:pos="1022"/>
        <w:tab w:val="left" w:pos="1080"/>
      </w:tabs>
      <w:adjustRightInd w:val="0"/>
      <w:snapToGrid w:val="0"/>
      <w:spacing w:before="0" w:beforeLines="10" w:after="0" w:line="460" w:lineRule="exact"/>
      <w:ind w:left="1260" w:hanging="420" w:firstLineChars="200"/>
    </w:pPr>
    <w:rPr>
      <w:rFonts w:hint="eastAsia"/>
      <w:b w:val="0"/>
      <w:i/>
      <w:iCs/>
      <w:color w:val="000000"/>
      <w:spacing w:val="-2"/>
      <w:kern w:val="2"/>
      <w:sz w:val="24"/>
      <w:szCs w:val="20"/>
    </w:rPr>
  </w:style>
  <w:style w:type="paragraph" w:customStyle="1" w:styleId="3865">
    <w:name w:val="样式 标题 1 + 黑体 居中"/>
    <w:basedOn w:val="2"/>
    <w:uiPriority w:val="0"/>
    <w:pPr>
      <w:keepLines w:val="0"/>
      <w:pageBreakBefore/>
      <w:spacing w:before="360" w:after="360" w:line="240" w:lineRule="auto"/>
      <w:jc w:val="center"/>
    </w:pPr>
    <w:rPr>
      <w:rFonts w:ascii="黑体" w:hAnsi="宋体" w:eastAsia="黑体" w:cs="宋体"/>
      <w:spacing w:val="-2"/>
      <w:sz w:val="48"/>
      <w:szCs w:val="48"/>
    </w:rPr>
  </w:style>
  <w:style w:type="paragraph" w:customStyle="1" w:styleId="3866">
    <w:name w:val="大表内容"/>
    <w:uiPriority w:val="0"/>
    <w:pPr>
      <w:snapToGrid w:val="0"/>
      <w:jc w:val="center"/>
    </w:pPr>
    <w:rPr>
      <w:rFonts w:ascii="Times New Roman" w:hAnsi="Times New Roman" w:eastAsia="宋体" w:cs="Times New Roman"/>
      <w:sz w:val="21"/>
      <w:szCs w:val="21"/>
      <w:lang w:val="en-US" w:eastAsia="zh-CN" w:bidi="ar-SA"/>
    </w:rPr>
  </w:style>
  <w:style w:type="paragraph" w:customStyle="1" w:styleId="3867">
    <w:name w:val="Char Char Char Char8"/>
    <w:basedOn w:val="1"/>
    <w:uiPriority w:val="0"/>
    <w:pPr>
      <w:widowControl w:val="0"/>
      <w:spacing w:line="360" w:lineRule="auto"/>
      <w:ind w:firstLine="200" w:firstLineChars="200"/>
      <w:jc w:val="both"/>
    </w:pPr>
    <w:rPr>
      <w:rFonts w:hAnsi="Calibri"/>
      <w:spacing w:val="-2"/>
      <w:szCs w:val="20"/>
    </w:rPr>
  </w:style>
  <w:style w:type="paragraph" w:customStyle="1" w:styleId="3868">
    <w:name w:val="xl15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869">
    <w:name w:val="pb"/>
    <w:basedOn w:val="1"/>
    <w:uiPriority w:val="0"/>
    <w:pPr>
      <w:spacing w:before="100" w:beforeAutospacing="1" w:after="100" w:afterAutospacing="1"/>
    </w:pPr>
    <w:rPr>
      <w:rFonts w:hAnsi="Calibri"/>
      <w:spacing w:val="-2"/>
      <w:szCs w:val="21"/>
    </w:rPr>
  </w:style>
  <w:style w:type="paragraph" w:customStyle="1" w:styleId="3870">
    <w:name w:val="样式 样式 段前: 0.5 行 行距: 1.5 倍行距 首行缩进:  2 字符 + (符号) 宋体"/>
    <w:basedOn w:val="1"/>
    <w:uiPriority w:val="0"/>
    <w:pPr>
      <w:widowControl w:val="0"/>
      <w:spacing w:line="300" w:lineRule="auto"/>
      <w:jc w:val="both"/>
    </w:pPr>
    <w:rPr>
      <w:rFonts w:ascii="Times New Roman" w:hAnsi="Times New Roman" w:eastAsia="仿宋_GB2312" w:cs="黑体"/>
      <w:spacing w:val="-2"/>
      <w:sz w:val="28"/>
      <w:szCs w:val="20"/>
    </w:rPr>
  </w:style>
  <w:style w:type="paragraph" w:customStyle="1" w:styleId="3871">
    <w:name w:val="biao1"/>
    <w:basedOn w:val="1"/>
    <w:uiPriority w:val="0"/>
    <w:pPr>
      <w:widowControl w:val="0"/>
      <w:spacing w:line="500" w:lineRule="exact"/>
      <w:ind w:firstLine="798" w:firstLineChars="350"/>
      <w:jc w:val="both"/>
    </w:pPr>
    <w:rPr>
      <w:spacing w:val="-6"/>
      <w:szCs w:val="20"/>
    </w:rPr>
  </w:style>
  <w:style w:type="paragraph" w:customStyle="1" w:styleId="3872">
    <w:name w:val="毕一级"/>
    <w:basedOn w:val="1"/>
    <w:uiPriority w:val="0"/>
    <w:pPr>
      <w:widowControl w:val="0"/>
      <w:tabs>
        <w:tab w:val="left" w:pos="360"/>
      </w:tabs>
      <w:spacing w:before="300" w:after="300" w:line="520" w:lineRule="exact"/>
      <w:ind w:left="360" w:hanging="360"/>
      <w:jc w:val="center"/>
    </w:pPr>
    <w:rPr>
      <w:rFonts w:ascii="Calibri" w:hAnsi="Calibri" w:eastAsia="黑体" w:cs="Arial"/>
      <w:spacing w:val="-2"/>
      <w:sz w:val="36"/>
      <w:szCs w:val="22"/>
    </w:rPr>
  </w:style>
  <w:style w:type="paragraph" w:customStyle="1" w:styleId="3873">
    <w:name w:val="z3"/>
    <w:basedOn w:val="4"/>
    <w:uiPriority w:val="0"/>
    <w:pPr>
      <w:keepNext w:val="0"/>
      <w:widowControl w:val="0"/>
      <w:tabs>
        <w:tab w:val="left" w:pos="720"/>
        <w:tab w:val="left" w:pos="1022"/>
        <w:tab w:val="left" w:pos="1080"/>
      </w:tabs>
      <w:snapToGrid w:val="0"/>
      <w:spacing w:before="0" w:beforeLines="50" w:after="0" w:line="360" w:lineRule="auto"/>
      <w:jc w:val="both"/>
    </w:pPr>
    <w:rPr>
      <w:rFonts w:hint="eastAsia"/>
      <w:b w:val="0"/>
      <w:bCs w:val="0"/>
      <w:i/>
      <w:iCs/>
      <w:color w:val="000000"/>
      <w:spacing w:val="-2"/>
      <w:kern w:val="2"/>
      <w:sz w:val="28"/>
      <w:szCs w:val="28"/>
    </w:rPr>
  </w:style>
  <w:style w:type="paragraph" w:customStyle="1" w:styleId="3874">
    <w:name w:val="edit"/>
    <w:basedOn w:val="1"/>
    <w:uiPriority w:val="0"/>
    <w:pPr>
      <w:spacing w:before="100" w:beforeAutospacing="1" w:after="100" w:afterAutospacing="1"/>
    </w:pPr>
    <w:rPr>
      <w:rFonts w:hAnsi="Calibri"/>
      <w:spacing w:val="-2"/>
      <w:szCs w:val="21"/>
    </w:rPr>
  </w:style>
  <w:style w:type="paragraph" w:customStyle="1" w:styleId="3875">
    <w:name w:val="Char Char Char1 Char Char Char Char Char Char Char2"/>
    <w:basedOn w:val="1"/>
    <w:uiPriority w:val="0"/>
    <w:pPr>
      <w:widowControl w:val="0"/>
      <w:spacing w:line="360" w:lineRule="auto"/>
      <w:ind w:firstLine="200" w:firstLineChars="200"/>
      <w:jc w:val="both"/>
    </w:pPr>
    <w:rPr>
      <w:rFonts w:hAnsi="Calibri"/>
      <w:spacing w:val="-2"/>
      <w:szCs w:val="21"/>
    </w:rPr>
  </w:style>
  <w:style w:type="paragraph" w:customStyle="1" w:styleId="3876">
    <w:name w:val="userinfo-pic"/>
    <w:basedOn w:val="1"/>
    <w:uiPriority w:val="0"/>
    <w:pPr>
      <w:pBdr>
        <w:top w:val="single" w:color="E1E1E2" w:sz="6" w:space="0"/>
        <w:left w:val="single" w:color="E1E1E2" w:sz="6" w:space="0"/>
        <w:bottom w:val="single" w:color="E1E1E2" w:sz="6" w:space="0"/>
        <w:right w:val="single" w:color="E1E1E2" w:sz="6" w:space="0"/>
      </w:pBdr>
      <w:spacing w:before="100" w:beforeAutospacing="1" w:after="100" w:afterAutospacing="1"/>
      <w:ind w:right="90"/>
    </w:pPr>
    <w:rPr>
      <w:rFonts w:hAnsi="Calibri"/>
      <w:spacing w:val="-2"/>
      <w:szCs w:val="21"/>
    </w:rPr>
  </w:style>
  <w:style w:type="paragraph" w:customStyle="1" w:styleId="3877">
    <w:name w:val="学校规范标题4"/>
    <w:basedOn w:val="5"/>
    <w:uiPriority w:val="0"/>
    <w:pPr>
      <w:widowControl w:val="0"/>
      <w:tabs>
        <w:tab w:val="left" w:pos="1680"/>
        <w:tab w:val="left" w:pos="2153"/>
      </w:tabs>
      <w:adjustRightInd/>
      <w:spacing w:before="240" w:after="120" w:line="240" w:lineRule="auto"/>
      <w:ind w:left="0"/>
      <w:jc w:val="both"/>
      <w:textAlignment w:val="auto"/>
    </w:pPr>
    <w:rPr>
      <w:rFonts w:ascii="Cambria" w:hAnsi="Cambria" w:eastAsia="宋体" w:cs="Times New Roman"/>
      <w:b w:val="0"/>
      <w:bCs/>
      <w:spacing w:val="-2"/>
      <w:kern w:val="2"/>
    </w:rPr>
  </w:style>
  <w:style w:type="paragraph" w:customStyle="1" w:styleId="3878">
    <w:name w:val="mstheme-navtxthome"/>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3879">
    <w:name w:val="样式 列表 + 居中"/>
    <w:basedOn w:val="68"/>
    <w:uiPriority w:val="0"/>
    <w:pPr>
      <w:widowControl w:val="0"/>
      <w:snapToGrid w:val="0"/>
      <w:ind w:left="0" w:firstLine="0" w:firstLineChars="0"/>
      <w:jc w:val="center"/>
    </w:pPr>
    <w:rPr>
      <w:rFonts w:ascii="Times New Roman" w:hAnsi="Times New Roman" w:cs="黑体"/>
      <w:spacing w:val="-2"/>
      <w:sz w:val="28"/>
      <w:szCs w:val="20"/>
    </w:rPr>
  </w:style>
  <w:style w:type="paragraph" w:customStyle="1" w:styleId="3880">
    <w:name w:val="样式 标题 3标题 3 Char标题 3 Char Char Char Char Char标题 3 Char Char C..."/>
    <w:basedOn w:val="4"/>
    <w:uiPriority w:val="0"/>
    <w:pPr>
      <w:widowControl w:val="0"/>
      <w:tabs>
        <w:tab w:val="left" w:pos="636"/>
        <w:tab w:val="left" w:pos="1022"/>
        <w:tab w:val="left" w:pos="1080"/>
        <w:tab w:val="left" w:pos="4621"/>
      </w:tabs>
      <w:spacing w:line="480" w:lineRule="exact"/>
      <w:jc w:val="both"/>
    </w:pPr>
    <w:rPr>
      <w:rFonts w:hint="eastAsia"/>
      <w:b w:val="0"/>
      <w:bCs w:val="0"/>
      <w:i/>
      <w:iCs/>
      <w:color w:val="000000"/>
      <w:spacing w:val="-2"/>
      <w:kern w:val="2"/>
      <w:sz w:val="24"/>
      <w:szCs w:val="24"/>
    </w:rPr>
  </w:style>
  <w:style w:type="paragraph" w:customStyle="1" w:styleId="3881">
    <w:name w:val="b-ent-section-action-toggle1"/>
    <w:basedOn w:val="1"/>
    <w:uiPriority w:val="0"/>
    <w:pPr>
      <w:spacing w:before="100" w:beforeAutospacing="1" w:after="100" w:afterAutospacing="1"/>
      <w:ind w:left="30"/>
    </w:pPr>
    <w:rPr>
      <w:rFonts w:hAnsi="Calibri"/>
      <w:spacing w:val="-2"/>
      <w:szCs w:val="21"/>
    </w:rPr>
  </w:style>
  <w:style w:type="paragraph" w:customStyle="1" w:styleId="3882">
    <w:name w:val="样式 标题 3 + Times New Roman 段后: 7.8 磅"/>
    <w:basedOn w:val="4"/>
    <w:uiPriority w:val="0"/>
    <w:pPr>
      <w:widowControl w:val="0"/>
      <w:tabs>
        <w:tab w:val="left" w:pos="1022"/>
        <w:tab w:val="left" w:pos="1080"/>
      </w:tabs>
      <w:adjustRightInd w:val="0"/>
      <w:snapToGrid w:val="0"/>
      <w:spacing w:before="0" w:after="0" w:line="240" w:lineRule="auto"/>
      <w:jc w:val="both"/>
    </w:pPr>
    <w:rPr>
      <w:rFonts w:hint="eastAsia" w:eastAsia="华文楷体"/>
      <w:bCs w:val="0"/>
      <w:i/>
      <w:iCs/>
      <w:color w:val="000000"/>
      <w:spacing w:val="-2"/>
      <w:kern w:val="2"/>
      <w:sz w:val="28"/>
      <w:szCs w:val="20"/>
    </w:rPr>
  </w:style>
  <w:style w:type="paragraph" w:customStyle="1" w:styleId="3883">
    <w:name w:val="count2"/>
    <w:basedOn w:val="1"/>
    <w:uiPriority w:val="0"/>
    <w:pPr>
      <w:spacing w:before="100" w:beforeAutospacing="1" w:after="100" w:afterAutospacing="1"/>
    </w:pPr>
    <w:rPr>
      <w:rFonts w:hAnsi="Calibri"/>
      <w:color w:val="999999"/>
      <w:spacing w:val="-2"/>
      <w:sz w:val="17"/>
      <w:szCs w:val="17"/>
    </w:rPr>
  </w:style>
  <w:style w:type="paragraph" w:customStyle="1" w:styleId="3884">
    <w:name w:val="xl69"/>
    <w:basedOn w:val="1"/>
    <w:uiPriority w:val="0"/>
    <w:pPr>
      <w:pBdr>
        <w:top w:val="single" w:color="auto" w:sz="4" w:space="0"/>
        <w:left w:val="single" w:color="auto" w:sz="4" w:space="0"/>
        <w:bottom w:val="single" w:color="auto" w:sz="4" w:space="0"/>
        <w:right w:val="single" w:color="auto" w:sz="8" w:space="0"/>
      </w:pBdr>
      <w:spacing w:before="100" w:beforeAutospacing="1" w:after="100" w:afterAutospacing="1" w:line="360" w:lineRule="auto"/>
      <w:ind w:firstLine="200" w:firstLineChars="200"/>
      <w:jc w:val="center"/>
    </w:pPr>
    <w:rPr>
      <w:rFonts w:ascii="Arial Unicode MS" w:hAnsi="Arial Unicode MS" w:eastAsia="Arial Unicode MS" w:cs="黑体"/>
      <w:spacing w:val="-2"/>
      <w:szCs w:val="20"/>
    </w:rPr>
  </w:style>
  <w:style w:type="paragraph" w:customStyle="1" w:styleId="3885">
    <w:name w:val="日期21"/>
    <w:basedOn w:val="1"/>
    <w:next w:val="1"/>
    <w:uiPriority w:val="0"/>
    <w:pPr>
      <w:widowControl w:val="0"/>
      <w:autoSpaceDE w:val="0"/>
      <w:autoSpaceDN w:val="0"/>
      <w:adjustRightInd w:val="0"/>
      <w:jc w:val="both"/>
    </w:pPr>
    <w:rPr>
      <w:rFonts w:ascii="Times New Roman" w:hAnsi="Times New Roman" w:cs="黑体"/>
      <w:spacing w:val="5"/>
      <w:szCs w:val="20"/>
    </w:rPr>
  </w:style>
  <w:style w:type="paragraph" w:customStyle="1" w:styleId="3886">
    <w:name w:val="设计院说明书正文"/>
    <w:basedOn w:val="1"/>
    <w:uiPriority w:val="0"/>
    <w:pPr>
      <w:widowControl w:val="0"/>
      <w:spacing w:line="560" w:lineRule="exact"/>
      <w:ind w:firstLine="200" w:firstLineChars="200"/>
      <w:jc w:val="both"/>
    </w:pPr>
    <w:rPr>
      <w:rFonts w:ascii="Arial Unicode MS" w:hAnsi="Arial Unicode MS" w:eastAsia="幼圆"/>
      <w:spacing w:val="-2"/>
      <w:szCs w:val="28"/>
    </w:rPr>
  </w:style>
  <w:style w:type="paragraph" w:customStyle="1" w:styleId="3887">
    <w:name w:val="declear1"/>
    <w:basedOn w:val="1"/>
    <w:uiPriority w:val="0"/>
    <w:pPr>
      <w:spacing w:after="30" w:line="240" w:lineRule="atLeast"/>
    </w:pPr>
    <w:rPr>
      <w:vanish/>
      <w:color w:val="999999"/>
      <w:spacing w:val="-2"/>
      <w:sz w:val="18"/>
      <w:szCs w:val="18"/>
    </w:rPr>
  </w:style>
  <w:style w:type="paragraph" w:customStyle="1" w:styleId="3888">
    <w:name w:val="tdouban"/>
    <w:basedOn w:val="1"/>
    <w:uiPriority w:val="0"/>
    <w:pPr>
      <w:spacing w:before="100" w:beforeAutospacing="1" w:after="100" w:afterAutospacing="1"/>
    </w:pPr>
    <w:rPr>
      <w:rFonts w:hAnsi="Calibri"/>
      <w:spacing w:val="-2"/>
      <w:szCs w:val="21"/>
    </w:rPr>
  </w:style>
  <w:style w:type="paragraph" w:customStyle="1" w:styleId="3889">
    <w:name w:val="xl175"/>
    <w:basedOn w:val="1"/>
    <w:uiPriority w:val="0"/>
    <w:pPr>
      <w:pBdr>
        <w:bottom w:val="single" w:color="auto" w:sz="8" w:space="0"/>
        <w:right w:val="single" w:color="auto" w:sz="8" w:space="0"/>
      </w:pBdr>
      <w:spacing w:before="100" w:beforeAutospacing="1" w:after="100" w:afterAutospacing="1"/>
      <w:jc w:val="center"/>
    </w:pPr>
    <w:rPr>
      <w:spacing w:val="-2"/>
      <w:szCs w:val="20"/>
    </w:rPr>
  </w:style>
  <w:style w:type="paragraph" w:customStyle="1" w:styleId="3890">
    <w:name w:val="uc-r1"/>
    <w:basedOn w:val="1"/>
    <w:uiPriority w:val="0"/>
    <w:pPr>
      <w:spacing w:before="100" w:beforeAutospacing="1" w:after="100" w:afterAutospacing="1"/>
    </w:pPr>
    <w:rPr>
      <w:rFonts w:hAnsi="Calibri"/>
      <w:spacing w:val="-2"/>
      <w:szCs w:val="21"/>
    </w:rPr>
  </w:style>
  <w:style w:type="paragraph" w:customStyle="1" w:styleId="3891">
    <w:name w:val="样式92"/>
    <w:basedOn w:val="1"/>
    <w:uiPriority w:val="0"/>
    <w:pPr>
      <w:widowControl w:val="0"/>
      <w:spacing w:line="360" w:lineRule="auto"/>
      <w:ind w:firstLine="98" w:firstLineChars="98"/>
      <w:jc w:val="center"/>
    </w:pPr>
    <w:rPr>
      <w:rFonts w:ascii="Times New Roman" w:hAnsi="Times New Roman" w:cs="黑体"/>
      <w:b/>
      <w:color w:val="000000"/>
      <w:spacing w:val="-2"/>
      <w:sz w:val="28"/>
      <w:szCs w:val="21"/>
    </w:rPr>
  </w:style>
  <w:style w:type="paragraph" w:customStyle="1" w:styleId="3892">
    <w:name w:val="图题"/>
    <w:basedOn w:val="1"/>
    <w:uiPriority w:val="0"/>
    <w:pPr>
      <w:widowControl w:val="0"/>
      <w:tabs>
        <w:tab w:val="left" w:pos="1260"/>
      </w:tabs>
      <w:jc w:val="center"/>
    </w:pPr>
    <w:rPr>
      <w:rFonts w:ascii="Times New Roman" w:hAnsi="Times New Roman" w:cs="Arial"/>
      <w:b/>
      <w:bCs/>
      <w:spacing w:val="-2"/>
      <w:szCs w:val="20"/>
    </w:rPr>
  </w:style>
  <w:style w:type="paragraph" w:customStyle="1" w:styleId="3893">
    <w:name w:val="样式70"/>
    <w:basedOn w:val="1"/>
    <w:uiPriority w:val="0"/>
    <w:pPr>
      <w:keepNext/>
      <w:keepLines/>
      <w:widowControl w:val="0"/>
      <w:spacing w:beforeLines="50" w:line="360" w:lineRule="auto"/>
      <w:jc w:val="both"/>
      <w:outlineLvl w:val="0"/>
    </w:pPr>
    <w:rPr>
      <w:rFonts w:ascii="Times New Roman" w:hAnsi="Times New Roman" w:eastAsia="黑体" w:cs="黑体"/>
      <w:bCs/>
      <w:spacing w:val="-2"/>
      <w:kern w:val="44"/>
      <w:sz w:val="32"/>
      <w:szCs w:val="32"/>
    </w:rPr>
  </w:style>
  <w:style w:type="paragraph" w:customStyle="1" w:styleId="3894">
    <w:name w:val="样式 第三标题 + 宋体"/>
    <w:basedOn w:val="3241"/>
    <w:uiPriority w:val="0"/>
    <w:pPr>
      <w:keepNext/>
      <w:adjustRightInd w:val="0"/>
      <w:snapToGrid/>
      <w:jc w:val="left"/>
    </w:pPr>
    <w:rPr>
      <w:bCs/>
      <w:sz w:val="32"/>
      <w:szCs w:val="32"/>
    </w:rPr>
  </w:style>
  <w:style w:type="paragraph" w:customStyle="1" w:styleId="3895">
    <w:name w:val="主要条文"/>
    <w:basedOn w:val="1"/>
    <w:uiPriority w:val="0"/>
    <w:pPr>
      <w:widowControl w:val="0"/>
      <w:tabs>
        <w:tab w:val="left" w:pos="1260"/>
      </w:tabs>
      <w:ind w:left="1260" w:hanging="420"/>
      <w:jc w:val="both"/>
    </w:pPr>
    <w:rPr>
      <w:rFonts w:ascii="Times New Roman" w:hAnsi="Times New Roman" w:cs="黑体"/>
      <w:spacing w:val="-2"/>
      <w:szCs w:val="20"/>
    </w:rPr>
  </w:style>
  <w:style w:type="paragraph" w:customStyle="1" w:styleId="3896">
    <w:name w:val="自动标题33333"/>
    <w:basedOn w:val="1537"/>
    <w:uiPriority w:val="0"/>
    <w:pPr>
      <w:keepNext/>
      <w:keepLines/>
      <w:tabs>
        <w:tab w:val="left" w:pos="720"/>
        <w:tab w:val="left" w:pos="1022"/>
      </w:tabs>
      <w:spacing w:before="120" w:after="120" w:line="360" w:lineRule="auto"/>
      <w:ind w:left="1260" w:hanging="420"/>
    </w:pPr>
    <w:rPr>
      <w:rFonts w:hint="eastAsia" w:ascii="宋体" w:hAnsi="宋体" w:cs="Arial Unicode MS"/>
      <w:bCs w:val="0"/>
      <w:color w:val="000000"/>
    </w:rPr>
  </w:style>
  <w:style w:type="paragraph" w:customStyle="1" w:styleId="3897">
    <w:name w:val="样式 小五 居中 段前: 0.2 行 段后: 0.2 行 行距: 最小值 12 磅"/>
    <w:basedOn w:val="1"/>
    <w:uiPriority w:val="0"/>
    <w:pPr>
      <w:widowControl w:val="0"/>
      <w:snapToGrid w:val="0"/>
      <w:spacing w:line="240" w:lineRule="atLeast"/>
      <w:jc w:val="center"/>
    </w:pPr>
    <w:rPr>
      <w:rFonts w:ascii="Times New Roman" w:hAnsi="Times New Roman"/>
      <w:spacing w:val="-2"/>
      <w:sz w:val="18"/>
      <w:szCs w:val="20"/>
    </w:rPr>
  </w:style>
  <w:style w:type="paragraph" w:customStyle="1" w:styleId="3898">
    <w:name w:val="xl57"/>
    <w:basedOn w:val="1"/>
    <w:uiPriority w:val="0"/>
    <w:pPr>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szCs w:val="20"/>
    </w:rPr>
  </w:style>
  <w:style w:type="paragraph" w:customStyle="1" w:styleId="3899">
    <w:name w:val="p22"/>
    <w:basedOn w:val="1"/>
    <w:uiPriority w:val="0"/>
    <w:pPr>
      <w:snapToGrid w:val="0"/>
      <w:spacing w:line="360" w:lineRule="auto"/>
      <w:ind w:firstLine="420"/>
      <w:jc w:val="both"/>
    </w:pPr>
  </w:style>
  <w:style w:type="paragraph" w:customStyle="1" w:styleId="3900">
    <w:name w:val="表题格式"/>
    <w:basedOn w:val="1"/>
    <w:uiPriority w:val="0"/>
    <w:pPr>
      <w:widowControl w:val="0"/>
      <w:spacing w:line="440" w:lineRule="exact"/>
      <w:ind w:firstLine="377" w:firstLineChars="377"/>
      <w:jc w:val="both"/>
    </w:pPr>
    <w:rPr>
      <w:rFonts w:ascii="Times New Roman" w:hAnsi="Times New Roman" w:eastAsia="黑体" w:cs="黑体"/>
      <w:spacing w:val="-2"/>
      <w:szCs w:val="20"/>
    </w:rPr>
  </w:style>
  <w:style w:type="paragraph" w:customStyle="1" w:styleId="3901">
    <w:name w:val="徐萍表格"/>
    <w:basedOn w:val="1"/>
    <w:uiPriority w:val="0"/>
    <w:pPr>
      <w:keepNext/>
      <w:widowControl w:val="0"/>
      <w:autoSpaceDE w:val="0"/>
      <w:autoSpaceDN w:val="0"/>
      <w:adjustRightInd w:val="0"/>
      <w:spacing w:line="240" w:lineRule="exact"/>
      <w:jc w:val="center"/>
    </w:pPr>
    <w:rPr>
      <w:rFonts w:hAnsi="Calibri" w:cs="黑体"/>
      <w:spacing w:val="-2"/>
      <w:szCs w:val="18"/>
    </w:rPr>
  </w:style>
  <w:style w:type="paragraph" w:customStyle="1" w:styleId="3902">
    <w:name w:val="xl52"/>
    <w:basedOn w:val="1"/>
    <w:uiPriority w:val="0"/>
    <w:pPr>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pPr>
    <w:rPr>
      <w:rFonts w:ascii="Arial Unicode MS" w:hAnsi="Arial Unicode MS" w:eastAsia="Arial Unicode MS" w:cs="黑体"/>
      <w:spacing w:val="-2"/>
      <w:szCs w:val="20"/>
    </w:rPr>
  </w:style>
  <w:style w:type="paragraph" w:customStyle="1" w:styleId="3903">
    <w:name w:val="样式76"/>
    <w:basedOn w:val="1"/>
    <w:uiPriority w:val="0"/>
    <w:pPr>
      <w:keepNext/>
      <w:keepLines/>
      <w:widowControl w:val="0"/>
      <w:tabs>
        <w:tab w:val="left" w:pos="2175"/>
      </w:tabs>
      <w:spacing w:beforeLines="50" w:line="360" w:lineRule="auto"/>
      <w:jc w:val="both"/>
      <w:outlineLvl w:val="2"/>
    </w:pPr>
    <w:rPr>
      <w:rFonts w:ascii="黑体" w:hAnsi="Calibri" w:eastAsia="黑体" w:cs="Arial"/>
      <w:bCs/>
      <w:spacing w:val="-2"/>
      <w:sz w:val="28"/>
      <w:szCs w:val="28"/>
    </w:rPr>
  </w:style>
  <w:style w:type="paragraph" w:customStyle="1" w:styleId="3904">
    <w:name w:val="标题4 YHY"/>
    <w:basedOn w:val="5"/>
    <w:next w:val="1"/>
    <w:uiPriority w:val="0"/>
    <w:pPr>
      <w:keepNext w:val="0"/>
      <w:keepLines w:val="0"/>
      <w:widowControl w:val="0"/>
      <w:tabs>
        <w:tab w:val="left" w:pos="798"/>
        <w:tab w:val="left" w:pos="2153"/>
      </w:tabs>
      <w:adjustRightInd/>
      <w:spacing w:before="0" w:beforeLines="50" w:after="0" w:line="240" w:lineRule="auto"/>
      <w:ind w:left="0"/>
      <w:jc w:val="both"/>
      <w:textAlignment w:val="auto"/>
    </w:pPr>
    <w:rPr>
      <w:rFonts w:ascii="宋体" w:hAnsi="宋体" w:eastAsia="宋体" w:cs="Times New Roman"/>
      <w:b w:val="0"/>
      <w:spacing w:val="-2"/>
      <w:kern w:val="2"/>
    </w:rPr>
  </w:style>
  <w:style w:type="paragraph" w:customStyle="1" w:styleId="3905">
    <w:name w:val="样式 标题二 + 首行缩进:  2 字符 段前: 0.8 行 段后: 0.8 行1"/>
    <w:basedOn w:val="1"/>
    <w:uiPriority w:val="0"/>
    <w:pPr>
      <w:widowControl w:val="0"/>
      <w:adjustRightInd w:val="0"/>
      <w:snapToGrid w:val="0"/>
      <w:spacing w:beforeLines="50"/>
      <w:ind w:firstLine="200" w:firstLineChars="200"/>
      <w:jc w:val="both"/>
    </w:pPr>
    <w:rPr>
      <w:rFonts w:ascii="Times New Roman" w:hAnsi="Times New Roman"/>
      <w:b/>
      <w:bCs/>
      <w:spacing w:val="-2"/>
      <w:sz w:val="28"/>
      <w:szCs w:val="20"/>
    </w:rPr>
  </w:style>
  <w:style w:type="paragraph" w:customStyle="1" w:styleId="3906">
    <w:name w:val="插图标题"/>
    <w:basedOn w:val="1"/>
    <w:uiPriority w:val="0"/>
    <w:pPr>
      <w:widowControl w:val="0"/>
      <w:adjustRightInd w:val="0"/>
      <w:snapToGrid w:val="0"/>
      <w:spacing w:beforeLines="10" w:line="460" w:lineRule="exact"/>
      <w:jc w:val="center"/>
    </w:pPr>
    <w:rPr>
      <w:rFonts w:ascii="Times New Roman" w:hAnsi="Times New Roman" w:eastAsia="黑体" w:cs="黑体"/>
      <w:b/>
      <w:spacing w:val="-2"/>
      <w:szCs w:val="20"/>
    </w:rPr>
  </w:style>
  <w:style w:type="paragraph" w:customStyle="1" w:styleId="3907">
    <w:name w:val="正文四宋"/>
    <w:basedOn w:val="1"/>
    <w:uiPriority w:val="0"/>
    <w:pPr>
      <w:keepNext/>
      <w:widowControl w:val="0"/>
      <w:spacing w:line="460" w:lineRule="exact"/>
      <w:ind w:firstLine="567"/>
      <w:jc w:val="both"/>
      <w:outlineLvl w:val="4"/>
    </w:pPr>
    <w:rPr>
      <w:rFonts w:ascii="Times New Roman" w:hAnsi="Times New Roman" w:cs="黑体"/>
      <w:spacing w:val="-2"/>
      <w:sz w:val="28"/>
      <w:szCs w:val="20"/>
    </w:rPr>
  </w:style>
  <w:style w:type="paragraph" w:customStyle="1" w:styleId="3908">
    <w:name w:val="说明-正文"/>
    <w:basedOn w:val="1"/>
    <w:uiPriority w:val="0"/>
    <w:pPr>
      <w:widowControl w:val="0"/>
      <w:ind w:firstLine="200" w:firstLineChars="200"/>
      <w:jc w:val="both"/>
    </w:pPr>
    <w:rPr>
      <w:rFonts w:ascii="Times New Roman" w:hAnsi="Times New Roman" w:cs="黑体"/>
      <w:spacing w:val="-2"/>
      <w:szCs w:val="20"/>
    </w:rPr>
  </w:style>
  <w:style w:type="paragraph" w:customStyle="1" w:styleId="3909">
    <w:name w:val="fr"/>
    <w:basedOn w:val="1"/>
    <w:uiPriority w:val="0"/>
    <w:pPr>
      <w:spacing w:before="100" w:beforeAutospacing="1" w:after="100" w:afterAutospacing="1"/>
    </w:pPr>
    <w:rPr>
      <w:rFonts w:hAnsi="Calibri"/>
      <w:spacing w:val="-2"/>
      <w:szCs w:val="21"/>
    </w:rPr>
  </w:style>
  <w:style w:type="paragraph" w:customStyle="1" w:styleId="3910">
    <w:name w:val="表名，四宋"/>
    <w:next w:val="1"/>
    <w:uiPriority w:val="0"/>
    <w:pPr>
      <w:keepNext/>
      <w:widowControl w:val="0"/>
      <w:spacing w:before="120" w:after="120" w:line="460" w:lineRule="exact"/>
      <w:jc w:val="center"/>
    </w:pPr>
    <w:rPr>
      <w:rFonts w:ascii="Times New Roman" w:hAnsi="Times New Roman" w:eastAsia="宋体" w:cs="Times New Roman"/>
      <w:sz w:val="28"/>
      <w:lang w:val="en-US" w:eastAsia="zh-CN" w:bidi="ar-SA"/>
    </w:rPr>
  </w:style>
  <w:style w:type="paragraph" w:customStyle="1" w:styleId="3911">
    <w:name w:val="表格内容居中"/>
    <w:uiPriority w:val="0"/>
    <w:pPr>
      <w:adjustRightInd w:val="0"/>
      <w:snapToGrid w:val="0"/>
      <w:jc w:val="center"/>
    </w:pPr>
    <w:rPr>
      <w:rFonts w:ascii="Times New Roman" w:hAnsi="Times New Roman" w:eastAsia="宋体" w:cs="Times New Roman"/>
      <w:szCs w:val="21"/>
      <w:lang w:val="en-US" w:eastAsia="zh-CN" w:bidi="ar-SA"/>
    </w:rPr>
  </w:style>
  <w:style w:type="paragraph" w:customStyle="1" w:styleId="3912">
    <w:name w:val="even1"/>
    <w:basedOn w:val="1"/>
    <w:uiPriority w:val="0"/>
    <w:pPr>
      <w:shd w:val="clear" w:color="auto" w:fill="F8F8F8"/>
      <w:spacing w:before="100" w:beforeAutospacing="1" w:after="100" w:afterAutospacing="1"/>
    </w:pPr>
    <w:rPr>
      <w:rFonts w:hAnsi="Calibri"/>
      <w:spacing w:val="-2"/>
      <w:szCs w:val="21"/>
    </w:rPr>
  </w:style>
  <w:style w:type="paragraph" w:customStyle="1" w:styleId="3913">
    <w:name w:val="样式89"/>
    <w:basedOn w:val="1"/>
    <w:uiPriority w:val="0"/>
    <w:pPr>
      <w:widowControl w:val="0"/>
      <w:adjustRightInd w:val="0"/>
      <w:spacing w:before="214"/>
      <w:jc w:val="center"/>
    </w:pPr>
    <w:rPr>
      <w:rFonts w:ascii="黑体" w:hAnsi="Calibri" w:eastAsia="黑体" w:cs="黑体"/>
      <w:b/>
      <w:bCs/>
      <w:color w:val="000000"/>
      <w:spacing w:val="-2"/>
      <w:sz w:val="20"/>
      <w:szCs w:val="21"/>
    </w:rPr>
  </w:style>
  <w:style w:type="paragraph" w:customStyle="1" w:styleId="3914">
    <w:name w:val="样式 标题 4 + 左"/>
    <w:basedOn w:val="5"/>
    <w:uiPriority w:val="0"/>
    <w:pPr>
      <w:widowControl w:val="0"/>
      <w:tabs>
        <w:tab w:val="left" w:pos="360"/>
        <w:tab w:val="left" w:pos="2153"/>
      </w:tabs>
      <w:adjustRightInd/>
      <w:spacing w:before="0" w:after="0" w:line="440" w:lineRule="exact"/>
      <w:ind w:left="1680" w:hanging="420"/>
      <w:textAlignment w:val="auto"/>
    </w:pPr>
    <w:rPr>
      <w:rFonts w:ascii="Times New Roman" w:hAnsi="Times New Roman" w:eastAsia="宋体" w:cs="Times New Roman"/>
      <w:b w:val="0"/>
      <w:bCs/>
      <w:spacing w:val="-2"/>
      <w:kern w:val="24"/>
    </w:rPr>
  </w:style>
  <w:style w:type="paragraph" w:customStyle="1" w:styleId="3915">
    <w:name w:val="表格标题1"/>
    <w:basedOn w:val="1"/>
    <w:next w:val="1"/>
    <w:uiPriority w:val="0"/>
    <w:pPr>
      <w:widowControl w:val="0"/>
      <w:adjustRightInd w:val="0"/>
      <w:snapToGrid w:val="0"/>
      <w:spacing w:beforeLines="50" w:line="300" w:lineRule="auto"/>
      <w:ind w:right="238" w:firstLine="200" w:firstLineChars="200"/>
      <w:jc w:val="center"/>
    </w:pPr>
    <w:rPr>
      <w:rFonts w:hAnsi="Calibri" w:cs="黑体"/>
      <w:spacing w:val="-2"/>
      <w:szCs w:val="20"/>
    </w:rPr>
  </w:style>
  <w:style w:type="paragraph" w:customStyle="1" w:styleId="3916">
    <w:name w:val="Char Char Char Char Char Char Char Char Char Char Char Char Char Char Char Char Char Char Char Char Char Char Char Char Char5"/>
    <w:basedOn w:val="1"/>
    <w:uiPriority w:val="0"/>
    <w:pPr>
      <w:spacing w:after="160" w:line="240" w:lineRule="exact"/>
    </w:pPr>
    <w:rPr>
      <w:rFonts w:ascii="Verdana" w:hAnsi="Verdana" w:cs="黑体"/>
      <w:spacing w:val="-2"/>
      <w:sz w:val="20"/>
      <w:szCs w:val="20"/>
      <w:lang w:eastAsia="en-US"/>
    </w:rPr>
  </w:style>
  <w:style w:type="paragraph" w:customStyle="1" w:styleId="3917">
    <w:name w:val="样式 小四 行距: 固定值 24 磅 首行缩进:  2 字符"/>
    <w:basedOn w:val="1"/>
    <w:uiPriority w:val="0"/>
    <w:pPr>
      <w:widowControl w:val="0"/>
      <w:spacing w:line="440" w:lineRule="exact"/>
      <w:ind w:firstLine="200" w:firstLineChars="200"/>
      <w:jc w:val="both"/>
    </w:pPr>
    <w:rPr>
      <w:rFonts w:ascii="Times New Roman" w:hAnsi="Times New Roman" w:cs="黑体"/>
      <w:spacing w:val="-2"/>
      <w:szCs w:val="20"/>
    </w:rPr>
  </w:style>
  <w:style w:type="paragraph" w:customStyle="1" w:styleId="3918">
    <w:name w:val="自制表格1"/>
    <w:basedOn w:val="1"/>
    <w:next w:val="1"/>
    <w:uiPriority w:val="0"/>
    <w:pPr>
      <w:widowControl w:val="0"/>
      <w:adjustRightInd w:val="0"/>
      <w:snapToGrid w:val="0"/>
      <w:jc w:val="center"/>
    </w:pPr>
    <w:rPr>
      <w:rFonts w:ascii="Times New Roman" w:hAnsi="Times New Roman" w:cs="黑体"/>
      <w:spacing w:val="-2"/>
      <w:szCs w:val="20"/>
    </w:rPr>
  </w:style>
  <w:style w:type="paragraph" w:customStyle="1" w:styleId="3919">
    <w:name w:val="...... 2"/>
    <w:basedOn w:val="140"/>
    <w:next w:val="140"/>
    <w:uiPriority w:val="0"/>
    <w:rPr>
      <w:rFonts w:ascii="Sim Sun" w:hAnsi="Sim Sun" w:eastAsia="Sim Sun"/>
      <w:color w:val="auto"/>
      <w:sz w:val="20"/>
      <w:szCs w:val="20"/>
    </w:rPr>
  </w:style>
  <w:style w:type="paragraph" w:customStyle="1" w:styleId="3920">
    <w:name w:val="样式 标题 3标题 3 Char Char Char节，一一黑四（一）条，（一）Title3h3H3head..."/>
    <w:basedOn w:val="4"/>
    <w:uiPriority w:val="0"/>
    <w:pPr>
      <w:widowControl w:val="0"/>
      <w:tabs>
        <w:tab w:val="left" w:pos="1022"/>
        <w:tab w:val="left" w:pos="1080"/>
        <w:tab w:val="left" w:pos="1336"/>
      </w:tabs>
      <w:spacing w:before="0" w:beforeLines="30" w:after="0" w:line="360" w:lineRule="auto"/>
      <w:ind w:left="1336" w:hanging="720"/>
      <w:jc w:val="both"/>
    </w:pPr>
    <w:rPr>
      <w:rFonts w:hint="eastAsia"/>
      <w:i/>
      <w:iCs/>
      <w:color w:val="000000"/>
      <w:spacing w:val="-2"/>
      <w:kern w:val="2"/>
      <w:sz w:val="24"/>
      <w:szCs w:val="24"/>
    </w:rPr>
  </w:style>
  <w:style w:type="paragraph" w:customStyle="1" w:styleId="3921">
    <w:name w:val="xl11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pacing w:val="-2"/>
      <w:sz w:val="20"/>
      <w:szCs w:val="20"/>
    </w:rPr>
  </w:style>
  <w:style w:type="paragraph" w:customStyle="1" w:styleId="3922">
    <w:name w:val="Char6"/>
    <w:basedOn w:val="1"/>
    <w:uiPriority w:val="0"/>
    <w:pPr>
      <w:widowControl w:val="0"/>
      <w:spacing w:line="360" w:lineRule="auto"/>
      <w:ind w:firstLine="200" w:firstLineChars="200"/>
      <w:jc w:val="both"/>
    </w:pPr>
    <w:rPr>
      <w:rFonts w:hAnsi="Calibri"/>
      <w:spacing w:val="-2"/>
      <w:szCs w:val="20"/>
    </w:rPr>
  </w:style>
  <w:style w:type="paragraph" w:customStyle="1" w:styleId="3923">
    <w:name w:val="报告表格表头"/>
    <w:basedOn w:val="41"/>
    <w:uiPriority w:val="0"/>
    <w:pPr>
      <w:widowControl w:val="0"/>
      <w:tabs>
        <w:tab w:val="left" w:pos="0"/>
      </w:tabs>
      <w:adjustRightInd/>
      <w:spacing w:line="360" w:lineRule="auto"/>
      <w:ind w:left="0" w:right="0" w:firstLine="400" w:firstLineChars="400"/>
      <w:jc w:val="both"/>
      <w:textAlignment w:val="auto"/>
    </w:pPr>
    <w:rPr>
      <w:rFonts w:ascii="Times New Roman" w:hAnsi="Times New Roman" w:cs="黑体"/>
      <w:b/>
      <w:bCs/>
      <w:color w:val="000000"/>
      <w:spacing w:val="-2"/>
      <w:sz w:val="24"/>
    </w:rPr>
  </w:style>
  <w:style w:type="paragraph" w:customStyle="1" w:styleId="3924">
    <w:name w:val="麦志勤标题二"/>
    <w:basedOn w:val="1"/>
    <w:uiPriority w:val="0"/>
    <w:pPr>
      <w:widowControl w:val="0"/>
      <w:adjustRightInd w:val="0"/>
      <w:snapToGrid w:val="0"/>
      <w:spacing w:beforeLines="100" w:line="300" w:lineRule="auto"/>
      <w:jc w:val="both"/>
    </w:pPr>
    <w:rPr>
      <w:rFonts w:ascii="黑体" w:hAnsi="Calibri" w:eastAsia="黑体" w:cs="黑体"/>
      <w:spacing w:val="-2"/>
      <w:sz w:val="36"/>
      <w:szCs w:val="20"/>
    </w:rPr>
  </w:style>
  <w:style w:type="paragraph" w:customStyle="1" w:styleId="3925">
    <w:name w:val="环表头"/>
    <w:basedOn w:val="1"/>
    <w:next w:val="1"/>
    <w:uiPriority w:val="0"/>
    <w:pPr>
      <w:widowControl w:val="0"/>
      <w:suppressAutoHyphens/>
      <w:spacing w:before="60" w:after="60" w:line="312" w:lineRule="atLeast"/>
      <w:ind w:right="28"/>
      <w:jc w:val="center"/>
    </w:pPr>
    <w:rPr>
      <w:rFonts w:ascii="Times New Roman" w:hAnsi="Times New Roman" w:cs="黑体"/>
      <w:b/>
      <w:spacing w:val="-2"/>
      <w:szCs w:val="20"/>
    </w:rPr>
  </w:style>
  <w:style w:type="paragraph" w:customStyle="1" w:styleId="3926">
    <w:name w:val="样式 列表 + 左侧:  0 厘米 悬挂缩进: 2 字符"/>
    <w:basedOn w:val="68"/>
    <w:uiPriority w:val="0"/>
    <w:pPr>
      <w:widowControl w:val="0"/>
      <w:ind w:left="420"/>
      <w:jc w:val="both"/>
    </w:pPr>
    <w:rPr>
      <w:rFonts w:ascii="Times New Roman" w:hAnsi="Times New Roman" w:cs="黑体"/>
      <w:b/>
      <w:spacing w:val="-2"/>
      <w:sz w:val="28"/>
      <w:szCs w:val="20"/>
    </w:rPr>
  </w:style>
  <w:style w:type="paragraph" w:customStyle="1" w:styleId="3927">
    <w:name w:val="样式 标题 3物探标题3 + 字符缩放: 80%"/>
    <w:basedOn w:val="1"/>
    <w:next w:val="1"/>
    <w:uiPriority w:val="0"/>
    <w:pPr>
      <w:widowControl w:val="0"/>
      <w:tabs>
        <w:tab w:val="left" w:pos="328"/>
        <w:tab w:val="left" w:pos="1134"/>
      </w:tabs>
      <w:spacing w:line="440" w:lineRule="exact"/>
      <w:jc w:val="both"/>
      <w:outlineLvl w:val="2"/>
    </w:pPr>
    <w:rPr>
      <w:rFonts w:ascii="Times New Roman" w:hAnsi="Times New Roman" w:cs="黑体"/>
      <w:bCs/>
      <w:spacing w:val="-2"/>
      <w:szCs w:val="20"/>
    </w:rPr>
  </w:style>
  <w:style w:type="paragraph" w:customStyle="1" w:styleId="3928">
    <w:name w:val="mstheme-topbar-font-g"/>
    <w:basedOn w:val="1"/>
    <w:uiPriority w:val="0"/>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3929">
    <w:name w:val="gotouc"/>
    <w:basedOn w:val="1"/>
    <w:uiPriority w:val="0"/>
    <w:pPr>
      <w:spacing w:before="100" w:beforeAutospacing="1" w:after="100" w:afterAutospacing="1"/>
    </w:pPr>
    <w:rPr>
      <w:rFonts w:hAnsi="Calibri"/>
      <w:spacing w:val="-2"/>
      <w:szCs w:val="21"/>
    </w:rPr>
  </w:style>
  <w:style w:type="paragraph" w:customStyle="1" w:styleId="3930">
    <w:name w:val="表12.1"/>
    <w:basedOn w:val="1"/>
    <w:uiPriority w:val="0"/>
    <w:pPr>
      <w:widowControl w:val="0"/>
      <w:tabs>
        <w:tab w:val="left" w:pos="432"/>
        <w:tab w:val="left" w:pos="576"/>
        <w:tab w:val="left" w:pos="840"/>
        <w:tab w:val="left" w:pos="2160"/>
      </w:tabs>
      <w:spacing w:line="360" w:lineRule="auto"/>
      <w:ind w:left="567" w:right="8" w:rightChars="8" w:hanging="567"/>
      <w:jc w:val="center"/>
    </w:pPr>
    <w:rPr>
      <w:rFonts w:ascii="Times New Roman" w:hAnsi="Times New Roman" w:cs="黑体"/>
      <w:color w:val="000000"/>
      <w:spacing w:val="-2"/>
      <w:szCs w:val="20"/>
    </w:rPr>
  </w:style>
  <w:style w:type="paragraph" w:customStyle="1" w:styleId="3931">
    <w:name w:val="紧缩内容"/>
    <w:basedOn w:val="1"/>
    <w:uiPriority w:val="0"/>
    <w:pPr>
      <w:widowControl w:val="0"/>
      <w:adjustRightInd w:val="0"/>
      <w:spacing w:beforeLines="50" w:line="400" w:lineRule="atLeast"/>
      <w:ind w:left="851"/>
      <w:jc w:val="both"/>
    </w:pPr>
    <w:rPr>
      <w:rFonts w:ascii="Times New Roman" w:hAnsi="Times New Roman" w:cs="黑体"/>
      <w:spacing w:val="-2"/>
      <w:szCs w:val="20"/>
    </w:rPr>
  </w:style>
  <w:style w:type="paragraph" w:customStyle="1" w:styleId="3932">
    <w:name w:val="样式 标题 2标题 21标题 121 + Times New Roman 小三 非加粗 黑色 段前: 8 磅 段..."/>
    <w:basedOn w:val="3"/>
    <w:uiPriority w:val="0"/>
    <w:pPr>
      <w:widowControl w:val="0"/>
      <w:tabs>
        <w:tab w:val="left" w:pos="360"/>
        <w:tab w:val="left" w:pos="1280"/>
        <w:tab w:val="left" w:pos="1476"/>
      </w:tabs>
      <w:spacing w:before="160" w:after="160" w:line="240" w:lineRule="auto"/>
      <w:ind w:left="840" w:hanging="420"/>
      <w:jc w:val="both"/>
    </w:pPr>
    <w:rPr>
      <w:rFonts w:ascii="黑体" w:hAnsi="宋体" w:eastAsia="黑体" w:cs="宋体"/>
      <w:color w:val="000000"/>
      <w:spacing w:val="-2"/>
      <w:kern w:val="2"/>
      <w:sz w:val="30"/>
      <w:szCs w:val="20"/>
    </w:rPr>
  </w:style>
  <w:style w:type="paragraph" w:customStyle="1" w:styleId="3933">
    <w:name w:val="czg样式"/>
    <w:basedOn w:val="1"/>
    <w:uiPriority w:val="0"/>
    <w:pPr>
      <w:widowControl w:val="0"/>
      <w:ind w:firstLine="200" w:firstLineChars="200"/>
      <w:jc w:val="both"/>
    </w:pPr>
    <w:rPr>
      <w:rFonts w:hAnsi="Calibri" w:cs="黑体"/>
      <w:color w:val="000000"/>
      <w:spacing w:val="-2"/>
      <w:sz w:val="28"/>
      <w:szCs w:val="28"/>
    </w:rPr>
  </w:style>
  <w:style w:type="paragraph" w:customStyle="1" w:styleId="3934">
    <w:name w:val="样式 黑体 小四 加粗 行距: 固定值 20 磅1"/>
    <w:basedOn w:val="1"/>
    <w:uiPriority w:val="0"/>
    <w:pPr>
      <w:widowControl w:val="0"/>
      <w:spacing w:line="400" w:lineRule="exact"/>
      <w:jc w:val="both"/>
    </w:pPr>
    <w:rPr>
      <w:rFonts w:ascii="黑体" w:hAnsi="Times New Roman" w:eastAsia="黑体"/>
      <w:b/>
      <w:bCs/>
      <w:spacing w:val="-2"/>
      <w:sz w:val="28"/>
      <w:szCs w:val="20"/>
    </w:rPr>
  </w:style>
  <w:style w:type="paragraph" w:customStyle="1" w:styleId="3935">
    <w:name w:val="样式78"/>
    <w:basedOn w:val="1"/>
    <w:uiPriority w:val="0"/>
    <w:pPr>
      <w:widowControl w:val="0"/>
      <w:spacing w:beforeLines="50" w:line="360" w:lineRule="auto"/>
      <w:ind w:firstLine="200" w:firstLineChars="200"/>
      <w:jc w:val="both"/>
    </w:pPr>
    <w:rPr>
      <w:rFonts w:ascii="Calibri" w:hAnsi="Calibri" w:cs="Arial"/>
      <w:spacing w:val="-2"/>
      <w:szCs w:val="20"/>
    </w:rPr>
  </w:style>
  <w:style w:type="paragraph" w:customStyle="1" w:styleId="3936">
    <w:name w:val="relation-table-banner1"/>
    <w:basedOn w:val="1"/>
    <w:uiPriority w:val="0"/>
    <w:pPr>
      <w:shd w:val="clear" w:color="auto" w:fill="E6EDF2"/>
      <w:spacing w:before="100" w:beforeAutospacing="1" w:after="100" w:afterAutospacing="1" w:line="450" w:lineRule="atLeast"/>
      <w:jc w:val="center"/>
    </w:pPr>
    <w:rPr>
      <w:rFonts w:hAnsi="Calibri"/>
      <w:spacing w:val="-2"/>
      <w:szCs w:val="21"/>
    </w:rPr>
  </w:style>
  <w:style w:type="paragraph" w:customStyle="1" w:styleId="3937">
    <w:name w:val="纯文本3"/>
    <w:basedOn w:val="1"/>
    <w:uiPriority w:val="0"/>
    <w:pPr>
      <w:widowControl w:val="0"/>
      <w:jc w:val="both"/>
    </w:pPr>
    <w:rPr>
      <w:rFonts w:hAnsi="Calibri"/>
      <w:spacing w:val="-2"/>
      <w:sz w:val="28"/>
      <w:szCs w:val="21"/>
    </w:rPr>
  </w:style>
  <w:style w:type="paragraph" w:customStyle="1" w:styleId="3938">
    <w:name w:val="myhome-top"/>
    <w:basedOn w:val="1"/>
    <w:uiPriority w:val="0"/>
    <w:pPr>
      <w:spacing w:before="100" w:beforeAutospacing="1" w:after="100" w:afterAutospacing="1"/>
    </w:pPr>
    <w:rPr>
      <w:rFonts w:hAnsi="Calibri"/>
      <w:spacing w:val="-2"/>
      <w:szCs w:val="21"/>
    </w:rPr>
  </w:style>
  <w:style w:type="paragraph" w:customStyle="1" w:styleId="3939">
    <w:name w:val="title6"/>
    <w:basedOn w:val="1"/>
    <w:uiPriority w:val="0"/>
    <w:pPr>
      <w:spacing w:before="100" w:beforeAutospacing="1" w:after="100" w:afterAutospacing="1" w:line="420" w:lineRule="atLeast"/>
    </w:pPr>
    <w:rPr>
      <w:rFonts w:hAnsi="Calibri"/>
      <w:color w:val="676767"/>
      <w:spacing w:val="-2"/>
      <w:sz w:val="18"/>
      <w:szCs w:val="18"/>
    </w:rPr>
  </w:style>
  <w:style w:type="paragraph" w:customStyle="1" w:styleId="3940">
    <w:name w:val="发文标题"/>
    <w:basedOn w:val="36"/>
    <w:uiPriority w:val="0"/>
    <w:pPr>
      <w:widowControl w:val="0"/>
      <w:snapToGrid w:val="0"/>
      <w:spacing w:after="0" w:line="240" w:lineRule="atLeast"/>
      <w:ind w:left="0" w:leftChars="0"/>
      <w:jc w:val="center"/>
    </w:pPr>
    <w:rPr>
      <w:rFonts w:eastAsia="方正小标宋简体"/>
      <w:spacing w:val="-2"/>
      <w:kern w:val="2"/>
      <w:sz w:val="44"/>
    </w:rPr>
  </w:style>
  <w:style w:type="paragraph" w:customStyle="1" w:styleId="3941">
    <w:name w:val="box2"/>
    <w:basedOn w:val="1"/>
    <w:uiPriority w:val="0"/>
    <w:pPr>
      <w:spacing w:before="100" w:beforeAutospacing="1" w:after="225"/>
      <w:ind w:right="150"/>
    </w:pPr>
    <w:rPr>
      <w:rFonts w:hAnsi="Calibri"/>
      <w:spacing w:val="-2"/>
      <w:szCs w:val="21"/>
    </w:rPr>
  </w:style>
  <w:style w:type="paragraph" w:customStyle="1" w:styleId="3942">
    <w:name w:val="正文文本缩进 213"/>
    <w:basedOn w:val="1"/>
    <w:uiPriority w:val="0"/>
    <w:pPr>
      <w:widowControl w:val="0"/>
      <w:adjustRightInd w:val="0"/>
      <w:spacing w:after="120" w:line="400" w:lineRule="exact"/>
      <w:ind w:firstLine="200" w:firstLineChars="200"/>
      <w:jc w:val="both"/>
    </w:pPr>
    <w:rPr>
      <w:rFonts w:hAnsi="Calibri" w:cs="黑体"/>
      <w:spacing w:val="16"/>
      <w:szCs w:val="20"/>
    </w:rPr>
  </w:style>
  <w:style w:type="paragraph" w:customStyle="1" w:styleId="3943">
    <w:name w:val="tip-msg-row"/>
    <w:basedOn w:val="1"/>
    <w:uiPriority w:val="0"/>
    <w:pPr>
      <w:spacing w:before="100" w:beforeAutospacing="1" w:after="100" w:afterAutospacing="1"/>
    </w:pPr>
    <w:rPr>
      <w:rFonts w:hAnsi="Calibri"/>
      <w:spacing w:val="-2"/>
      <w:szCs w:val="21"/>
    </w:rPr>
  </w:style>
  <w:style w:type="paragraph" w:customStyle="1" w:styleId="3944">
    <w:name w:val="related_edit1"/>
    <w:basedOn w:val="1"/>
    <w:uiPriority w:val="0"/>
    <w:pPr>
      <w:spacing w:before="100" w:beforeAutospacing="1" w:after="100" w:afterAutospacing="1" w:line="210" w:lineRule="atLeast"/>
    </w:pPr>
    <w:rPr>
      <w:rFonts w:hAnsi="Calibri"/>
      <w:spacing w:val="-2"/>
      <w:sz w:val="18"/>
      <w:szCs w:val="18"/>
    </w:rPr>
  </w:style>
  <w:style w:type="paragraph" w:customStyle="1" w:styleId="3945">
    <w:name w:val="纯文本12"/>
    <w:basedOn w:val="1"/>
    <w:uiPriority w:val="0"/>
    <w:pPr>
      <w:widowControl w:val="0"/>
      <w:adjustRightInd w:val="0"/>
      <w:jc w:val="both"/>
    </w:pPr>
    <w:rPr>
      <w:rFonts w:ascii="Times New Roman" w:hAnsi="Times New Roman" w:cs="黑体"/>
      <w:spacing w:val="-2"/>
      <w:szCs w:val="20"/>
    </w:rPr>
  </w:style>
  <w:style w:type="paragraph" w:customStyle="1" w:styleId="3946">
    <w:name w:val="Char Char Char Char Char Char Char5"/>
    <w:basedOn w:val="1"/>
    <w:uiPriority w:val="0"/>
    <w:pPr>
      <w:widowControl w:val="0"/>
      <w:jc w:val="both"/>
    </w:pPr>
    <w:rPr>
      <w:rFonts w:ascii="Times New Roman" w:hAnsi="Times New Roman" w:cs="黑体"/>
      <w:spacing w:val="-2"/>
      <w:sz w:val="30"/>
      <w:szCs w:val="30"/>
    </w:rPr>
  </w:style>
  <w:style w:type="paragraph" w:customStyle="1" w:styleId="3947">
    <w:name w:val="样式 标题 4标题 14H4 + 小四 非加粗"/>
    <w:basedOn w:val="5"/>
    <w:uiPriority w:val="0"/>
    <w:pPr>
      <w:widowControl w:val="0"/>
      <w:tabs>
        <w:tab w:val="left" w:pos="1680"/>
        <w:tab w:val="left" w:pos="2153"/>
      </w:tabs>
      <w:adjustRightInd/>
      <w:spacing w:before="0" w:after="0" w:line="374" w:lineRule="auto"/>
      <w:ind w:left="1680" w:hanging="420"/>
      <w:jc w:val="both"/>
      <w:textAlignment w:val="auto"/>
    </w:pPr>
    <w:rPr>
      <w:rFonts w:ascii="Cambria" w:hAnsi="Cambria" w:eastAsia="宋体" w:cs="Times New Roman"/>
      <w:color w:val="000000"/>
      <w:spacing w:val="-2"/>
      <w:kern w:val="2"/>
      <w:szCs w:val="28"/>
    </w:rPr>
  </w:style>
  <w:style w:type="paragraph" w:customStyle="1" w:styleId="3948">
    <w:name w:val="5级标题"/>
    <w:basedOn w:val="1"/>
    <w:uiPriority w:val="0"/>
    <w:pPr>
      <w:widowControl w:val="0"/>
      <w:tabs>
        <w:tab w:val="left" w:pos="432"/>
        <w:tab w:val="left" w:pos="570"/>
        <w:tab w:val="left" w:pos="1080"/>
        <w:tab w:val="left" w:pos="1320"/>
      </w:tabs>
      <w:spacing w:line="360" w:lineRule="auto"/>
      <w:ind w:left="425" w:hanging="425"/>
    </w:pPr>
    <w:rPr>
      <w:rFonts w:ascii="Times New Roman" w:hAnsi="Times New Roman" w:cs="黑体"/>
      <w:spacing w:val="-2"/>
      <w:szCs w:val="22"/>
    </w:rPr>
  </w:style>
  <w:style w:type="paragraph" w:customStyle="1" w:styleId="3949">
    <w:name w:val="xl10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pacing w:val="-2"/>
      <w:szCs w:val="20"/>
    </w:rPr>
  </w:style>
  <w:style w:type="paragraph" w:customStyle="1" w:styleId="3950">
    <w:name w:val="CM45"/>
    <w:basedOn w:val="140"/>
    <w:next w:val="140"/>
    <w:uiPriority w:val="0"/>
    <w:pPr>
      <w:spacing w:line="500" w:lineRule="atLeast"/>
    </w:pPr>
    <w:rPr>
      <w:rFonts w:ascii="仿宋_GB2312" w:hAnsi="Calibri" w:eastAsia="仿宋_GB2312"/>
      <w:color w:val="auto"/>
      <w:szCs w:val="20"/>
    </w:rPr>
  </w:style>
  <w:style w:type="paragraph" w:customStyle="1" w:styleId="3951">
    <w:name w:val="表内小四中"/>
    <w:basedOn w:val="1"/>
    <w:uiPriority w:val="0"/>
    <w:pPr>
      <w:widowControl w:val="0"/>
      <w:adjustRightInd w:val="0"/>
      <w:snapToGrid w:val="0"/>
      <w:ind w:left="-2" w:leftChars="-2" w:right="-10" w:rightChars="-10"/>
      <w:jc w:val="center"/>
    </w:pPr>
    <w:rPr>
      <w:rFonts w:ascii="Times New Roman" w:hAnsi="Times New Roman" w:cs="黑体"/>
      <w:spacing w:val="-2"/>
      <w:szCs w:val="20"/>
    </w:rPr>
  </w:style>
  <w:style w:type="paragraph" w:customStyle="1" w:styleId="3952">
    <w:name w:val="图表目录1"/>
    <w:basedOn w:val="1"/>
    <w:next w:val="1"/>
    <w:uiPriority w:val="0"/>
    <w:pPr>
      <w:widowControl w:val="0"/>
      <w:ind w:left="200" w:leftChars="200" w:hanging="200" w:hangingChars="200"/>
      <w:jc w:val="both"/>
    </w:pPr>
    <w:rPr>
      <w:rFonts w:ascii="Times New Roman" w:hAnsi="Times New Roman" w:cs="黑体"/>
      <w:spacing w:val="-2"/>
      <w:sz w:val="28"/>
      <w:szCs w:val="21"/>
    </w:rPr>
  </w:style>
  <w:style w:type="paragraph" w:customStyle="1" w:styleId="3953">
    <w:name w:val="icon-hotword1"/>
    <w:basedOn w:val="1"/>
    <w:uiPriority w:val="0"/>
    <w:pPr>
      <w:spacing w:before="100" w:beforeAutospacing="1" w:after="100" w:afterAutospacing="1"/>
    </w:pPr>
    <w:rPr>
      <w:rFonts w:hAnsi="Calibri"/>
      <w:spacing w:val="-2"/>
      <w:szCs w:val="21"/>
    </w:rPr>
  </w:style>
  <w:style w:type="paragraph" w:customStyle="1" w:styleId="3954">
    <w:name w:val="目录3"/>
    <w:basedOn w:val="1"/>
    <w:uiPriority w:val="0"/>
    <w:pPr>
      <w:tabs>
        <w:tab w:val="left" w:leader="dot" w:pos="7370"/>
      </w:tabs>
      <w:spacing w:line="317" w:lineRule="atLeast"/>
      <w:ind w:firstLine="419"/>
      <w:jc w:val="both"/>
    </w:pPr>
    <w:rPr>
      <w:rFonts w:ascii="Times New Roman" w:hAnsi="Times New Roman" w:cs="黑体"/>
      <w:color w:val="000000"/>
      <w:spacing w:val="-2"/>
      <w:sz w:val="28"/>
      <w:szCs w:val="20"/>
      <w:u w:color="000000"/>
    </w:rPr>
  </w:style>
  <w:style w:type="paragraph" w:customStyle="1" w:styleId="3955">
    <w:name w:val="湛宝标题"/>
    <w:basedOn w:val="22"/>
    <w:uiPriority w:val="0"/>
    <w:pPr>
      <w:widowControl w:val="0"/>
      <w:adjustRightInd/>
      <w:spacing w:before="0" w:beforeLines="50" w:after="0" w:line="360" w:lineRule="auto"/>
      <w:textAlignment w:val="auto"/>
    </w:pPr>
    <w:rPr>
      <w:rFonts w:ascii="Arial" w:hAnsi="Arial" w:cs="Arial"/>
      <w:b/>
      <w:bCs/>
      <w:u w:color="000000"/>
    </w:rPr>
  </w:style>
  <w:style w:type="paragraph" w:customStyle="1" w:styleId="3956">
    <w:name w:val="Char Char Char Char6"/>
    <w:basedOn w:val="1"/>
    <w:uiPriority w:val="0"/>
    <w:pPr>
      <w:spacing w:after="160" w:line="240" w:lineRule="exact"/>
    </w:pPr>
    <w:rPr>
      <w:rFonts w:ascii="Verdana" w:hAnsi="Verdana" w:eastAsia="仿宋_GB2312" w:cs="黑体"/>
      <w:spacing w:val="-2"/>
      <w:szCs w:val="20"/>
      <w:lang w:eastAsia="en-US"/>
    </w:rPr>
  </w:style>
  <w:style w:type="paragraph" w:customStyle="1" w:styleId="3957">
    <w:name w:val="样式 报告书正文 + 首行缩进:  2 字符"/>
    <w:basedOn w:val="1"/>
    <w:uiPriority w:val="0"/>
    <w:pPr>
      <w:widowControl w:val="0"/>
      <w:spacing w:line="360" w:lineRule="auto"/>
      <w:ind w:firstLine="200" w:firstLineChars="200"/>
      <w:jc w:val="both"/>
    </w:pPr>
    <w:rPr>
      <w:rFonts w:hAnsi="Calibri" w:cs="黑体"/>
      <w:color w:val="000000"/>
      <w:spacing w:val="6"/>
      <w:szCs w:val="20"/>
    </w:rPr>
  </w:style>
  <w:style w:type="paragraph" w:customStyle="1" w:styleId="3958">
    <w:name w:val="Char1 Char Char Char1"/>
    <w:basedOn w:val="1"/>
    <w:uiPriority w:val="0"/>
    <w:pPr>
      <w:widowControl w:val="0"/>
      <w:jc w:val="both"/>
    </w:pPr>
    <w:rPr>
      <w:rFonts w:ascii="Times New Roman" w:hAnsi="Times New Roman" w:cs="黑体"/>
      <w:spacing w:val="-2"/>
      <w:sz w:val="28"/>
      <w:szCs w:val="20"/>
    </w:rPr>
  </w:style>
  <w:style w:type="paragraph" w:customStyle="1" w:styleId="3959">
    <w:name w:val="样式 标题 3标题 3 Char Char Char节，一一黑四（一）条，（一）标题3 Char Char Cha...2"/>
    <w:basedOn w:val="4"/>
    <w:uiPriority w:val="0"/>
    <w:pPr>
      <w:widowControl w:val="0"/>
      <w:tabs>
        <w:tab w:val="left" w:pos="1022"/>
        <w:tab w:val="left" w:pos="1080"/>
        <w:tab w:val="left" w:pos="1740"/>
      </w:tabs>
      <w:snapToGrid w:val="0"/>
      <w:spacing w:before="0" w:beforeLines="30" w:line="240" w:lineRule="auto"/>
      <w:ind w:hanging="420"/>
      <w:jc w:val="both"/>
    </w:pPr>
    <w:rPr>
      <w:rFonts w:hint="eastAsia"/>
      <w:i/>
      <w:iCs/>
      <w:color w:val="000000"/>
      <w:spacing w:val="-2"/>
      <w:kern w:val="2"/>
      <w:sz w:val="28"/>
      <w:szCs w:val="28"/>
    </w:rPr>
  </w:style>
  <w:style w:type="paragraph" w:customStyle="1" w:styleId="3960">
    <w:name w:val="样式 正文缩进 + 仿宋_GB2312 四号"/>
    <w:basedOn w:val="6"/>
    <w:uiPriority w:val="0"/>
    <w:pPr>
      <w:spacing w:line="360" w:lineRule="auto"/>
      <w:ind w:firstLine="200" w:firstLineChars="200"/>
    </w:pPr>
    <w:rPr>
      <w:rFonts w:hint="eastAsia" w:ascii="仿宋_GB2312" w:hAnsi="仿宋_GB2312" w:eastAsia="仿宋_GB2312" w:cs="宋体"/>
      <w:kern w:val="0"/>
      <w:sz w:val="24"/>
      <w:szCs w:val="24"/>
    </w:rPr>
  </w:style>
  <w:style w:type="paragraph" w:customStyle="1" w:styleId="3961">
    <w:name w:val="xl15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3962">
    <w:name w:val="page-text1"/>
    <w:basedOn w:val="1"/>
    <w:uiPriority w:val="0"/>
    <w:pPr>
      <w:spacing w:before="100" w:beforeAutospacing="1" w:after="100" w:afterAutospacing="1"/>
    </w:pPr>
    <w:rPr>
      <w:rFonts w:hAnsi="Calibri"/>
      <w:spacing w:val="-2"/>
      <w:szCs w:val="21"/>
    </w:rPr>
  </w:style>
  <w:style w:type="paragraph" w:customStyle="1" w:styleId="3963">
    <w:name w:val="样式 样式 行距: 固定值 28 磅 + 首行缩进:  2.5 字符"/>
    <w:basedOn w:val="2815"/>
    <w:uiPriority w:val="0"/>
    <w:pPr>
      <w:spacing w:line="312" w:lineRule="auto"/>
    </w:pPr>
  </w:style>
  <w:style w:type="paragraph" w:customStyle="1" w:styleId="3964">
    <w:name w:val="二级标题（宗兴）"/>
    <w:basedOn w:val="3"/>
    <w:uiPriority w:val="0"/>
    <w:pPr>
      <w:keepLines w:val="0"/>
      <w:widowControl w:val="0"/>
      <w:tabs>
        <w:tab w:val="left" w:pos="0"/>
        <w:tab w:val="left" w:pos="1476"/>
      </w:tabs>
      <w:adjustRightInd w:val="0"/>
      <w:snapToGrid w:val="0"/>
      <w:spacing w:before="0" w:beforeLines="50" w:after="0" w:line="400" w:lineRule="exact"/>
      <w:jc w:val="both"/>
    </w:pPr>
    <w:rPr>
      <w:rFonts w:ascii="Arial" w:hAnsi="Arial" w:eastAsia="黑体" w:cs="Arial"/>
      <w:bCs w:val="0"/>
      <w:spacing w:val="-2"/>
      <w:szCs w:val="20"/>
    </w:rPr>
  </w:style>
  <w:style w:type="paragraph" w:customStyle="1" w:styleId="3965">
    <w:name w:val="table-title"/>
    <w:basedOn w:val="1"/>
    <w:uiPriority w:val="0"/>
    <w:pPr>
      <w:spacing w:before="100" w:beforeAutospacing="1" w:after="100" w:afterAutospacing="1"/>
    </w:pPr>
    <w:rPr>
      <w:rFonts w:hAnsi="Calibri"/>
      <w:spacing w:val="-2"/>
      <w:szCs w:val="21"/>
    </w:rPr>
  </w:style>
  <w:style w:type="paragraph" w:customStyle="1" w:styleId="3966">
    <w:name w:val="样式 章一 + 段前: 1 行 段后: 1 行1"/>
    <w:basedOn w:val="1"/>
    <w:uiPriority w:val="0"/>
    <w:pPr>
      <w:widowControl w:val="0"/>
      <w:spacing w:beforeLines="50"/>
      <w:jc w:val="center"/>
    </w:pPr>
    <w:rPr>
      <w:rFonts w:ascii="Times New Roman" w:hAnsi="Times New Roman" w:eastAsia="黑体" w:cs="黑体"/>
      <w:b/>
      <w:bCs/>
      <w:spacing w:val="-2"/>
      <w:sz w:val="28"/>
      <w:szCs w:val="20"/>
    </w:rPr>
  </w:style>
  <w:style w:type="paragraph" w:customStyle="1" w:styleId="3967">
    <w:name w:val="xl189"/>
    <w:basedOn w:val="1"/>
    <w:uiPriority w:val="0"/>
    <w:pPr>
      <w:pBdr>
        <w:left w:val="single" w:color="auto" w:sz="4" w:space="0"/>
        <w:bottom w:val="single" w:color="auto" w:sz="4" w:space="0"/>
        <w:right w:val="single" w:color="auto" w:sz="4" w:space="0"/>
      </w:pBdr>
      <w:spacing w:before="100" w:beforeAutospacing="1" w:after="100" w:afterAutospacing="1"/>
      <w:jc w:val="center"/>
    </w:pPr>
    <w:rPr>
      <w:b/>
      <w:bCs/>
      <w:color w:val="FF00FF"/>
      <w:spacing w:val="-2"/>
      <w:szCs w:val="20"/>
    </w:rPr>
  </w:style>
  <w:style w:type="paragraph" w:customStyle="1" w:styleId="3968">
    <w:name w:val="8.2.1.1 标题 31.1.1条标题 3 Char Char标题 3 Char标3§1.1.1.. (1.1.1)- ...1"/>
    <w:basedOn w:val="1"/>
    <w:uiPriority w:val="0"/>
    <w:pPr>
      <w:widowControl w:val="0"/>
      <w:tabs>
        <w:tab w:val="left" w:pos="0"/>
        <w:tab w:val="left" w:pos="2869"/>
      </w:tabs>
      <w:spacing w:line="312" w:lineRule="auto"/>
      <w:ind w:left="2869" w:hanging="709"/>
      <w:jc w:val="both"/>
    </w:pPr>
    <w:rPr>
      <w:rFonts w:ascii="Times New Roman" w:hAnsi="Times New Roman" w:cs="黑体"/>
      <w:spacing w:val="-2"/>
      <w:szCs w:val="20"/>
    </w:rPr>
  </w:style>
  <w:style w:type="paragraph" w:customStyle="1" w:styleId="3969">
    <w:name w:val="样式 标题 1篇标题 1 Char标题 1 11 ghostgghost1 ghost1g1ghost11 ..."/>
    <w:basedOn w:val="2"/>
    <w:uiPriority w:val="0"/>
    <w:pPr>
      <w:keepNext w:val="0"/>
      <w:keepLines w:val="0"/>
      <w:tabs>
        <w:tab w:val="left" w:pos="425"/>
      </w:tabs>
      <w:snapToGrid w:val="0"/>
      <w:spacing w:before="0" w:beforeLines="100" w:after="0" w:line="480" w:lineRule="auto"/>
      <w:ind w:left="425" w:hanging="425"/>
    </w:pPr>
    <w:rPr>
      <w:rFonts w:ascii="黑体" w:hAnsi="宋体" w:eastAsia="黑体" w:cs="宋体"/>
      <w:spacing w:val="-2"/>
      <w:sz w:val="32"/>
      <w:szCs w:val="20"/>
    </w:rPr>
  </w:style>
  <w:style w:type="paragraph" w:customStyle="1" w:styleId="3970">
    <w:name w:val="样式 标题 2标题 21标题 121 + Times New Roman 小三 非加粗 黑色 段前: 8 磅 段...2"/>
    <w:basedOn w:val="3"/>
    <w:uiPriority w:val="0"/>
    <w:pPr>
      <w:widowControl w:val="0"/>
      <w:tabs>
        <w:tab w:val="left" w:pos="992"/>
        <w:tab w:val="left" w:pos="1476"/>
      </w:tabs>
      <w:spacing w:before="160" w:after="160" w:line="240" w:lineRule="auto"/>
      <w:ind w:left="992" w:hanging="567"/>
      <w:jc w:val="both"/>
    </w:pPr>
    <w:rPr>
      <w:rFonts w:ascii="宋体" w:hAnsi="宋体" w:eastAsia="黑体" w:cs="宋体"/>
      <w:b w:val="0"/>
      <w:bCs w:val="0"/>
      <w:color w:val="000000"/>
      <w:spacing w:val="-2"/>
      <w:kern w:val="2"/>
      <w:sz w:val="30"/>
      <w:szCs w:val="20"/>
    </w:rPr>
  </w:style>
  <w:style w:type="paragraph" w:customStyle="1" w:styleId="3971">
    <w:name w:val="selinna标2"/>
    <w:basedOn w:val="3566"/>
    <w:uiPriority w:val="0"/>
    <w:rPr>
      <w:sz w:val="36"/>
    </w:rPr>
  </w:style>
  <w:style w:type="paragraph" w:customStyle="1" w:styleId="3972">
    <w:name w:val="t_edit2"/>
    <w:basedOn w:val="1"/>
    <w:uiPriority w:val="0"/>
    <w:pPr>
      <w:spacing w:before="100" w:beforeAutospacing="1" w:after="100" w:afterAutospacing="1"/>
    </w:pPr>
    <w:rPr>
      <w:rFonts w:hAnsi="Calibri"/>
      <w:spacing w:val="-2"/>
      <w:szCs w:val="21"/>
    </w:rPr>
  </w:style>
  <w:style w:type="paragraph" w:customStyle="1" w:styleId="3973">
    <w:name w:val="Char Char Char12"/>
    <w:basedOn w:val="1"/>
    <w:uiPriority w:val="0"/>
    <w:pPr>
      <w:keepNext/>
      <w:widowControl w:val="0"/>
      <w:tabs>
        <w:tab w:val="left" w:pos="425"/>
      </w:tabs>
      <w:autoSpaceDE w:val="0"/>
      <w:autoSpaceDN w:val="0"/>
      <w:adjustRightInd w:val="0"/>
      <w:spacing w:before="80" w:after="80"/>
      <w:ind w:hanging="425"/>
      <w:jc w:val="both"/>
    </w:pPr>
    <w:rPr>
      <w:rFonts w:ascii="Arial" w:hAnsi="Arial" w:cs="Arial"/>
      <w:spacing w:val="-2"/>
      <w:sz w:val="20"/>
      <w:szCs w:val="20"/>
    </w:rPr>
  </w:style>
  <w:style w:type="paragraph" w:customStyle="1" w:styleId="3974">
    <w:name w:val="尊意如何，请即示知。"/>
    <w:uiPriority w:val="0"/>
    <w:pPr>
      <w:widowControl w:val="0"/>
      <w:jc w:val="both"/>
    </w:pPr>
    <w:rPr>
      <w:rFonts w:ascii="Times New Roman" w:hAnsi="Times New Roman" w:eastAsia="宋体" w:cs="Times New Roman"/>
      <w:lang w:val="en-US" w:eastAsia="zh-CN" w:bidi="ar-SA"/>
    </w:rPr>
  </w:style>
  <w:style w:type="paragraph" w:customStyle="1" w:styleId="3975">
    <w:name w:val="样式 四号 行距: 固定值 25 磅 + 行距: 固定值 25 磅"/>
    <w:basedOn w:val="2029"/>
    <w:uiPriority w:val="0"/>
    <w:pPr>
      <w:spacing w:line="240" w:lineRule="auto"/>
      <w:ind w:firstLine="0" w:firstLineChars="0"/>
      <w:jc w:val="both"/>
    </w:pPr>
    <w:rPr>
      <w:rFonts w:cs="宋体"/>
      <w:b w:val="0"/>
      <w:szCs w:val="20"/>
    </w:rPr>
  </w:style>
  <w:style w:type="paragraph" w:customStyle="1" w:styleId="3976">
    <w:name w:val="标题5"/>
    <w:uiPriority w:val="0"/>
    <w:rPr>
      <w:rFonts w:ascii="Times New Roman" w:hAnsi="Times New Roman" w:eastAsia="黑体" w:cs="Times New Roman"/>
      <w:b/>
      <w:w w:val="90"/>
      <w:sz w:val="21"/>
      <w:lang w:val="en-US" w:eastAsia="zh-CN" w:bidi="ar-SA"/>
    </w:rPr>
  </w:style>
  <w:style w:type="paragraph" w:customStyle="1" w:styleId="3977">
    <w:name w:val="Char Char Char Char Char Char Char Char Char Char Char Char Char Char Char Char Char Char Char Char Char Char Char Char Char Char Char1 Char Char Char Char Char Char"/>
    <w:basedOn w:val="1"/>
    <w:uiPriority w:val="0"/>
    <w:pPr>
      <w:spacing w:after="160" w:line="240" w:lineRule="exact"/>
    </w:pPr>
    <w:rPr>
      <w:rFonts w:ascii="Verdana" w:hAnsi="Verdana" w:cs="黑体"/>
      <w:spacing w:val="-2"/>
      <w:sz w:val="20"/>
      <w:szCs w:val="20"/>
      <w:lang w:eastAsia="en-US"/>
    </w:rPr>
  </w:style>
  <w:style w:type="paragraph" w:customStyle="1" w:styleId="3978">
    <w:name w:val="样式 宋体 小四 首行缩进:  0.85 厘米 行距: 1.5 倍行距"/>
    <w:basedOn w:val="1"/>
    <w:uiPriority w:val="0"/>
    <w:pPr>
      <w:widowControl w:val="0"/>
      <w:ind w:firstLine="482"/>
      <w:jc w:val="both"/>
    </w:pPr>
    <w:rPr>
      <w:rFonts w:hAnsi="Calibri"/>
      <w:spacing w:val="-2"/>
      <w:szCs w:val="20"/>
    </w:rPr>
  </w:style>
  <w:style w:type="paragraph" w:customStyle="1" w:styleId="3979">
    <w:name w:val="小表"/>
    <w:basedOn w:val="1"/>
    <w:uiPriority w:val="0"/>
    <w:pPr>
      <w:overflowPunct w:val="0"/>
      <w:autoSpaceDE w:val="0"/>
      <w:autoSpaceDN w:val="0"/>
      <w:adjustRightInd w:val="0"/>
      <w:jc w:val="center"/>
    </w:pPr>
    <w:rPr>
      <w:rFonts w:hAnsi="Times New Roman" w:cs="黑体"/>
      <w:spacing w:val="-2"/>
      <w:sz w:val="28"/>
      <w:szCs w:val="20"/>
    </w:rPr>
  </w:style>
  <w:style w:type="paragraph" w:customStyle="1" w:styleId="3980">
    <w:name w:val="act1"/>
    <w:basedOn w:val="1"/>
    <w:uiPriority w:val="0"/>
    <w:pPr>
      <w:spacing w:before="100" w:beforeAutospacing="1" w:after="100" w:afterAutospacing="1"/>
    </w:pPr>
    <w:rPr>
      <w:rFonts w:hAnsi="Calibri"/>
      <w:spacing w:val="-2"/>
      <w:szCs w:val="21"/>
    </w:rPr>
  </w:style>
  <w:style w:type="paragraph" w:customStyle="1" w:styleId="3981">
    <w:name w:val="Char Char4 Char Char"/>
    <w:basedOn w:val="1"/>
    <w:next w:val="1"/>
    <w:uiPriority w:val="0"/>
    <w:pPr>
      <w:widowControl w:val="0"/>
      <w:spacing w:line="360" w:lineRule="auto"/>
      <w:ind w:firstLine="200" w:firstLineChars="200"/>
      <w:jc w:val="both"/>
    </w:pPr>
    <w:rPr>
      <w:spacing w:val="-2"/>
      <w:szCs w:val="20"/>
    </w:rPr>
  </w:style>
  <w:style w:type="paragraph" w:customStyle="1" w:styleId="3982">
    <w:name w:val="样式 段落样式 Char + 字符缩放: 100% 加宽量  1 磅"/>
    <w:basedOn w:val="1"/>
    <w:uiPriority w:val="0"/>
    <w:pPr>
      <w:keepNext/>
      <w:widowControl w:val="0"/>
      <w:suppressLineNumbers/>
      <w:suppressAutoHyphens/>
      <w:topLinePunct/>
      <w:adjustRightInd w:val="0"/>
      <w:snapToGrid w:val="0"/>
      <w:spacing w:line="480" w:lineRule="atLeast"/>
      <w:ind w:firstLine="482"/>
      <w:jc w:val="both"/>
    </w:pPr>
    <w:rPr>
      <w:rFonts w:ascii="Times New Roman" w:hAnsi="Times New Roman" w:cs="黑体"/>
      <w:spacing w:val="-2"/>
      <w:sz w:val="28"/>
      <w:szCs w:val="28"/>
    </w:rPr>
  </w:style>
  <w:style w:type="paragraph" w:customStyle="1" w:styleId="3983">
    <w:name w:val="样式 宋体 小四 行距: 1.5 倍行距"/>
    <w:basedOn w:val="1"/>
    <w:uiPriority w:val="0"/>
    <w:pPr>
      <w:widowControl w:val="0"/>
      <w:spacing w:line="360" w:lineRule="auto"/>
      <w:ind w:firstLine="480" w:firstLineChars="200"/>
      <w:jc w:val="both"/>
    </w:pPr>
    <w:rPr>
      <w:spacing w:val="-2"/>
      <w:szCs w:val="20"/>
    </w:rPr>
  </w:style>
  <w:style w:type="paragraph" w:customStyle="1" w:styleId="3984">
    <w:name w:val="out"/>
    <w:basedOn w:val="1"/>
    <w:uiPriority w:val="0"/>
    <w:pPr>
      <w:pBdr>
        <w:top w:val="single" w:color="EFEFEF" w:sz="6" w:space="0"/>
        <w:left w:val="single" w:color="EFEFEF" w:sz="6" w:space="0"/>
      </w:pBdr>
      <w:shd w:val="clear" w:color="auto" w:fill="FFFFFF"/>
      <w:spacing w:before="100" w:beforeAutospacing="1" w:after="100" w:afterAutospacing="1"/>
    </w:pPr>
    <w:rPr>
      <w:rFonts w:ascii="Arial Unicode MS" w:hAnsi="Arial Unicode MS" w:eastAsia="Arial Unicode MS" w:cs="黑体"/>
      <w:color w:val="000000"/>
      <w:spacing w:val="-2"/>
      <w:sz w:val="18"/>
      <w:szCs w:val="20"/>
    </w:rPr>
  </w:style>
  <w:style w:type="paragraph" w:customStyle="1" w:styleId="3985">
    <w:name w:val="样式 首行缩进:  0.80 厘米 段前: 7.8 磅"/>
    <w:basedOn w:val="1"/>
    <w:uiPriority w:val="0"/>
    <w:pPr>
      <w:widowControl w:val="0"/>
      <w:adjustRightInd w:val="0"/>
      <w:snapToGrid w:val="0"/>
      <w:spacing w:before="156" w:line="312" w:lineRule="auto"/>
      <w:ind w:firstLine="480"/>
      <w:jc w:val="both"/>
    </w:pPr>
    <w:rPr>
      <w:rFonts w:ascii="Times New Roman" w:hAnsi="Times New Roman"/>
      <w:spacing w:val="-2"/>
      <w:szCs w:val="20"/>
    </w:rPr>
  </w:style>
  <w:style w:type="paragraph" w:customStyle="1" w:styleId="3986">
    <w:name w:val="无线页眉"/>
    <w:basedOn w:val="61"/>
    <w:uiPriority w:val="0"/>
    <w:pPr>
      <w:widowControl w:val="0"/>
      <w:pBdr>
        <w:bottom w:val="none" w:color="auto" w:sz="0" w:space="0"/>
      </w:pBdr>
      <w:ind w:firstLine="480"/>
    </w:pPr>
    <w:rPr>
      <w:kern w:val="2"/>
      <w:szCs w:val="20"/>
    </w:rPr>
  </w:style>
  <w:style w:type="paragraph" w:customStyle="1" w:styleId="3987">
    <w:name w:val="样式 样式 样式 段前: 0.5 行 行距: 1.5 倍行距 首行缩进:  2 字符 + 首行缩进:  2 字符 段后: 1 行...1"/>
    <w:basedOn w:val="1"/>
    <w:uiPriority w:val="0"/>
    <w:pPr>
      <w:widowControl w:val="0"/>
      <w:spacing w:line="300" w:lineRule="auto"/>
      <w:ind w:firstLine="500" w:firstLineChars="500"/>
      <w:jc w:val="both"/>
    </w:pPr>
    <w:rPr>
      <w:rFonts w:ascii="Times New Roman" w:hAnsi="Times New Roman" w:cs="黑体"/>
      <w:spacing w:val="-2"/>
      <w:sz w:val="28"/>
      <w:szCs w:val="20"/>
    </w:rPr>
  </w:style>
  <w:style w:type="paragraph" w:customStyle="1" w:styleId="3988">
    <w:name w:val="样式 标题 2标题 21标题 121 + Times New Roman 非加粗 段前: 6 磅 段后: 8 磅 ..."/>
    <w:basedOn w:val="1"/>
    <w:uiPriority w:val="0"/>
    <w:pPr>
      <w:widowControl w:val="0"/>
      <w:jc w:val="both"/>
    </w:pPr>
    <w:rPr>
      <w:rFonts w:ascii="Times New Roman" w:hAnsi="Times New Roman" w:cs="黑体"/>
      <w:spacing w:val="-2"/>
      <w:sz w:val="28"/>
      <w:szCs w:val="20"/>
    </w:rPr>
  </w:style>
  <w:style w:type="paragraph" w:customStyle="1" w:styleId="3989">
    <w:name w:val="Char Char Char Char Char Char Char Char Char Char Char Char Char Char Char Char Char Char1 Char Char Char Char Char Char Char Char Char Char Char Char1 Char Char Char2"/>
    <w:basedOn w:val="1"/>
    <w:next w:val="1"/>
    <w:uiPriority w:val="0"/>
    <w:pPr>
      <w:widowControl w:val="0"/>
      <w:spacing w:line="360" w:lineRule="auto"/>
      <w:ind w:firstLine="200" w:firstLineChars="200"/>
      <w:jc w:val="both"/>
    </w:pPr>
    <w:rPr>
      <w:rFonts w:hAnsi="Calibri"/>
      <w:spacing w:val="-2"/>
      <w:szCs w:val="20"/>
    </w:rPr>
  </w:style>
  <w:style w:type="paragraph" w:customStyle="1" w:styleId="3990">
    <w:name w:val="p18"/>
    <w:basedOn w:val="1"/>
    <w:uiPriority w:val="0"/>
    <w:pPr>
      <w:pBdr>
        <w:bottom w:val="single" w:color="000000" w:sz="6" w:space="1"/>
      </w:pBdr>
      <w:jc w:val="center"/>
    </w:pPr>
    <w:rPr>
      <w:rFonts w:ascii="Times New Roman" w:hAnsi="Times New Roman" w:cs="黑体"/>
      <w:sz w:val="18"/>
      <w:szCs w:val="18"/>
    </w:rPr>
  </w:style>
  <w:style w:type="paragraph" w:customStyle="1" w:styleId="3991">
    <w:name w:val="sw_one"/>
    <w:basedOn w:val="1"/>
    <w:uiPriority w:val="0"/>
    <w:pPr>
      <w:spacing w:before="100" w:beforeAutospacing="1" w:after="100" w:afterAutospacing="1"/>
      <w:ind w:firstLine="573"/>
    </w:pPr>
    <w:rPr>
      <w:rFonts w:ascii="Arial Unicode MS" w:hAnsi="Arial Unicode MS" w:cs="Arial Unicode MS"/>
      <w:spacing w:val="-2"/>
      <w:szCs w:val="20"/>
    </w:rPr>
  </w:style>
  <w:style w:type="paragraph" w:customStyle="1" w:styleId="3992">
    <w:name w:val="样式1.1.1"/>
    <w:basedOn w:val="1"/>
    <w:uiPriority w:val="0"/>
    <w:pPr>
      <w:widowControl w:val="0"/>
      <w:spacing w:line="460" w:lineRule="exact"/>
      <w:jc w:val="both"/>
    </w:pPr>
    <w:rPr>
      <w:rFonts w:ascii="Times New Roman" w:hAnsi="Times New Roman" w:cs="黑体"/>
      <w:bCs/>
      <w:spacing w:val="-2"/>
      <w:szCs w:val="21"/>
    </w:rPr>
  </w:style>
  <w:style w:type="paragraph" w:customStyle="1" w:styleId="3993">
    <w:name w:val="图名称 Char Char Char Char Char Char Char Char Char Char"/>
    <w:basedOn w:val="1"/>
    <w:uiPriority w:val="0"/>
    <w:pPr>
      <w:widowControl w:val="0"/>
      <w:tabs>
        <w:tab w:val="left" w:pos="-120"/>
      </w:tabs>
      <w:spacing w:before="60" w:line="310" w:lineRule="atLeast"/>
      <w:jc w:val="center"/>
    </w:pPr>
    <w:rPr>
      <w:rFonts w:ascii="黑体" w:hAnsi="Times New Roman" w:eastAsia="黑体" w:cs="黑体"/>
      <w:b/>
      <w:bCs/>
      <w:spacing w:val="-2"/>
      <w:sz w:val="28"/>
      <w:szCs w:val="28"/>
    </w:rPr>
  </w:style>
  <w:style w:type="paragraph" w:customStyle="1" w:styleId="3994">
    <w:name w:val="样式 样式 (西文) 仿宋_GB2312 (中文) 仿宋_GB2312 (符号) 宋体 加粗 段前: 0.5 行 行距: 1....."/>
    <w:basedOn w:val="1"/>
    <w:uiPriority w:val="0"/>
    <w:pPr>
      <w:widowControl w:val="0"/>
      <w:spacing w:line="300" w:lineRule="auto"/>
      <w:jc w:val="both"/>
    </w:pPr>
    <w:rPr>
      <w:rFonts w:ascii="仿宋_GB2312" w:hAnsi="Calibri" w:eastAsia="仿宋_GB2312" w:cs="黑体"/>
      <w:b/>
      <w:bCs/>
      <w:spacing w:val="-2"/>
      <w:sz w:val="28"/>
      <w:szCs w:val="20"/>
    </w:rPr>
  </w:style>
  <w:style w:type="paragraph" w:customStyle="1" w:styleId="3995">
    <w:name w:val="正文11"/>
    <w:basedOn w:val="1"/>
    <w:uiPriority w:val="0"/>
    <w:pPr>
      <w:widowControl w:val="0"/>
      <w:adjustRightInd w:val="0"/>
      <w:jc w:val="both"/>
    </w:pPr>
    <w:rPr>
      <w:rFonts w:ascii="Calibri" w:hAnsi="Calibri" w:eastAsia="楷体_GB2312" w:cs="黑体"/>
      <w:spacing w:val="-2"/>
      <w:szCs w:val="22"/>
    </w:rPr>
  </w:style>
  <w:style w:type="paragraph" w:customStyle="1" w:styleId="3996">
    <w:name w:val="xl1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pacing w:val="-2"/>
      <w:sz w:val="20"/>
      <w:szCs w:val="20"/>
    </w:rPr>
  </w:style>
  <w:style w:type="paragraph" w:customStyle="1" w:styleId="3997">
    <w:name w:val="表格 2"/>
    <w:basedOn w:val="1"/>
    <w:uiPriority w:val="0"/>
    <w:pPr>
      <w:widowControl w:val="0"/>
      <w:autoSpaceDE w:val="0"/>
      <w:autoSpaceDN w:val="0"/>
      <w:adjustRightInd w:val="0"/>
      <w:jc w:val="center"/>
    </w:pPr>
    <w:rPr>
      <w:rFonts w:ascii="Times New Roman" w:hAnsi="Times New Roman" w:cs="黑体"/>
      <w:spacing w:val="-2"/>
      <w:szCs w:val="20"/>
    </w:rPr>
  </w:style>
  <w:style w:type="paragraph" w:customStyle="1" w:styleId="3998">
    <w:name w:val="xl1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FF"/>
      <w:spacing w:val="-2"/>
      <w:sz w:val="20"/>
      <w:szCs w:val="20"/>
    </w:rPr>
  </w:style>
  <w:style w:type="paragraph" w:customStyle="1" w:styleId="3999">
    <w:name w:val="样式 样式 宋体 首行缩进:  2 字符 + 首行缩进:  2 字符"/>
    <w:basedOn w:val="1"/>
    <w:uiPriority w:val="0"/>
    <w:pPr>
      <w:widowControl w:val="0"/>
      <w:spacing w:line="360" w:lineRule="auto"/>
      <w:ind w:firstLine="200" w:firstLineChars="200"/>
      <w:jc w:val="both"/>
    </w:pPr>
    <w:rPr>
      <w:color w:val="000000"/>
      <w:spacing w:val="-2"/>
      <w:sz w:val="28"/>
      <w:szCs w:val="20"/>
    </w:rPr>
  </w:style>
  <w:style w:type="paragraph" w:customStyle="1" w:styleId="4000">
    <w:name w:val="小节名"/>
    <w:basedOn w:val="1"/>
    <w:uiPriority w:val="0"/>
    <w:pPr>
      <w:widowControl w:val="0"/>
      <w:tabs>
        <w:tab w:val="left" w:pos="5040"/>
      </w:tabs>
      <w:adjustRightInd w:val="0"/>
      <w:spacing w:line="360" w:lineRule="auto"/>
      <w:jc w:val="both"/>
    </w:pPr>
    <w:rPr>
      <w:rFonts w:ascii="黑体" w:hAnsi="Calibri" w:eastAsia="黑体" w:cs="黑体"/>
      <w:b/>
      <w:spacing w:val="-2"/>
      <w:sz w:val="28"/>
      <w:szCs w:val="20"/>
    </w:rPr>
  </w:style>
  <w:style w:type="paragraph" w:customStyle="1" w:styleId="4001">
    <w:name w:val="show-btn"/>
    <w:basedOn w:val="1"/>
    <w:uiPriority w:val="0"/>
    <w:pPr>
      <w:spacing w:before="100" w:beforeAutospacing="1" w:after="100" w:afterAutospacing="1"/>
    </w:pPr>
    <w:rPr>
      <w:rFonts w:hAnsi="Calibri"/>
      <w:spacing w:val="-2"/>
      <w:szCs w:val="21"/>
    </w:rPr>
  </w:style>
  <w:style w:type="paragraph" w:customStyle="1" w:styleId="4002">
    <w:name w:val="样式 样式 样式 样式 标题 3 + 左侧:  2.61 厘米 段前: 0.3 行 段后: 0.3 行 行距: 1.5 倍行距 ..."/>
    <w:basedOn w:val="1"/>
    <w:uiPriority w:val="0"/>
    <w:pPr>
      <w:keepNext/>
      <w:keepLines/>
      <w:widowControl w:val="0"/>
      <w:tabs>
        <w:tab w:val="left" w:pos="480"/>
        <w:tab w:val="left" w:pos="1080"/>
      </w:tabs>
      <w:spacing w:beforeLines="30"/>
      <w:ind w:firstLine="113"/>
      <w:jc w:val="both"/>
      <w:outlineLvl w:val="2"/>
    </w:pPr>
    <w:rPr>
      <w:rFonts w:ascii="黑体" w:hAnsi="Calibri" w:eastAsia="黑体"/>
      <w:shadow/>
      <w:spacing w:val="-2"/>
      <w:szCs w:val="20"/>
    </w:rPr>
  </w:style>
  <w:style w:type="paragraph" w:customStyle="1" w:styleId="4003">
    <w:name w:val="一级"/>
    <w:basedOn w:val="2"/>
    <w:uiPriority w:val="0"/>
    <w:pPr>
      <w:adjustRightInd w:val="0"/>
      <w:snapToGrid w:val="0"/>
      <w:spacing w:before="0" w:after="0" w:line="360" w:lineRule="auto"/>
      <w:jc w:val="center"/>
    </w:pPr>
    <w:rPr>
      <w:rFonts w:ascii="黑体" w:hAnsi="宋体" w:eastAsia="黑体" w:cs="宋体"/>
      <w:b w:val="0"/>
      <w:bCs w:val="0"/>
      <w:spacing w:val="-2"/>
      <w:sz w:val="36"/>
      <w:szCs w:val="30"/>
    </w:rPr>
  </w:style>
  <w:style w:type="paragraph" w:customStyle="1" w:styleId="4004">
    <w:name w:val="方块流程"/>
    <w:basedOn w:val="1"/>
    <w:uiPriority w:val="0"/>
    <w:pPr>
      <w:widowControl w:val="0"/>
      <w:tabs>
        <w:tab w:val="left" w:pos="0"/>
      </w:tabs>
      <w:topLinePunct/>
      <w:adjustRightInd w:val="0"/>
      <w:snapToGrid w:val="0"/>
      <w:jc w:val="center"/>
    </w:pPr>
    <w:rPr>
      <w:rFonts w:ascii="Times New Roman" w:hAnsi="Times New Roman" w:cs="黑体"/>
      <w:color w:val="000000"/>
      <w:spacing w:val="-2"/>
      <w:szCs w:val="20"/>
    </w:rPr>
  </w:style>
  <w:style w:type="paragraph" w:customStyle="1" w:styleId="4005">
    <w:name w:val="字元 字元 Char Char 字元 字元11"/>
    <w:basedOn w:val="1"/>
    <w:uiPriority w:val="0"/>
    <w:pPr>
      <w:widowControl w:val="0"/>
      <w:jc w:val="both"/>
    </w:pPr>
    <w:rPr>
      <w:rFonts w:ascii="Times New Roman" w:hAnsi="Times New Roman" w:cs="黑体"/>
      <w:spacing w:val="-2"/>
      <w:szCs w:val="20"/>
    </w:rPr>
  </w:style>
  <w:style w:type="paragraph" w:customStyle="1" w:styleId="4006">
    <w:name w:val="样式 标题 1标题 11一、 + (中文) 黑体 小二 非加粗 段前: 5 磅 段后: 5 磅 行距: 单倍行距"/>
    <w:basedOn w:val="2"/>
    <w:uiPriority w:val="0"/>
    <w:pPr>
      <w:spacing w:before="100" w:after="100" w:line="240" w:lineRule="auto"/>
    </w:pPr>
    <w:rPr>
      <w:rFonts w:ascii="宋体" w:hAnsi="宋体" w:eastAsia="黑体" w:cs="宋体"/>
      <w:b w:val="0"/>
      <w:bCs w:val="0"/>
      <w:spacing w:val="-2"/>
      <w:sz w:val="36"/>
      <w:szCs w:val="20"/>
    </w:rPr>
  </w:style>
  <w:style w:type="paragraph" w:customStyle="1" w:styleId="4007">
    <w:name w:val="xl9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pacing w:val="-2"/>
      <w:szCs w:val="20"/>
    </w:rPr>
  </w:style>
  <w:style w:type="paragraph" w:customStyle="1" w:styleId="4008">
    <w:name w:val="委托单位"/>
    <w:basedOn w:val="1"/>
    <w:uiPriority w:val="0"/>
    <w:pPr>
      <w:widowControl w:val="0"/>
      <w:spacing w:beforeLines="2500"/>
      <w:ind w:left="300" w:leftChars="300"/>
      <w:jc w:val="both"/>
    </w:pPr>
    <w:rPr>
      <w:rFonts w:ascii="Times New Roman" w:hAnsi="Times New Roman" w:eastAsia="楷体_GB2312" w:cs="黑体"/>
      <w:b/>
      <w:spacing w:val="-2"/>
      <w:sz w:val="36"/>
      <w:szCs w:val="28"/>
    </w:rPr>
  </w:style>
  <w:style w:type="paragraph" w:customStyle="1" w:styleId="4009">
    <w:name w:val="Char Char Char Char Char Char Char1 Char Char Char"/>
    <w:basedOn w:val="1"/>
    <w:uiPriority w:val="0"/>
    <w:pPr>
      <w:tabs>
        <w:tab w:val="left" w:pos="1404"/>
      </w:tabs>
      <w:spacing w:before="100" w:beforeAutospacing="1" w:after="100" w:afterAutospacing="1" w:line="360" w:lineRule="auto"/>
      <w:ind w:left="1404" w:hanging="420"/>
    </w:pPr>
    <w:rPr>
      <w:rFonts w:ascii="ˎ̥" w:hAnsi="ˎ̥" w:eastAsia="仿宋_GB2312"/>
      <w:color w:val="51585D"/>
      <w:spacing w:val="-2"/>
      <w:sz w:val="32"/>
      <w:szCs w:val="18"/>
    </w:rPr>
  </w:style>
  <w:style w:type="paragraph" w:customStyle="1" w:styleId="4010">
    <w:name w:val="edit-section-throwbtl-link"/>
    <w:basedOn w:val="1"/>
    <w:uiPriority w:val="0"/>
    <w:pPr>
      <w:spacing w:before="90" w:after="100" w:afterAutospacing="1"/>
      <w:ind w:right="45"/>
    </w:pPr>
    <w:rPr>
      <w:rFonts w:hAnsi="Calibri"/>
      <w:spacing w:val="-2"/>
      <w:szCs w:val="21"/>
    </w:rPr>
  </w:style>
  <w:style w:type="paragraph" w:customStyle="1" w:styleId="4011">
    <w:name w:val="样式 样式 (西文) 仿宋_GB2312 (中文) 仿宋_GB2312 黑色 段前: 0.5 行 行距: 1.5 倍行距 首....."/>
    <w:basedOn w:val="1"/>
    <w:uiPriority w:val="0"/>
    <w:pPr>
      <w:widowControl w:val="0"/>
      <w:spacing w:line="300" w:lineRule="auto"/>
      <w:jc w:val="both"/>
    </w:pPr>
    <w:rPr>
      <w:rFonts w:ascii="Times New Roman" w:hAnsi="Times New Roman" w:eastAsia="仿宋_GB2312" w:cs="黑体"/>
      <w:color w:val="000000"/>
      <w:spacing w:val="-2"/>
      <w:sz w:val="28"/>
      <w:szCs w:val="20"/>
    </w:rPr>
  </w:style>
  <w:style w:type="paragraph" w:customStyle="1" w:styleId="4012">
    <w:name w:val="附录1级"/>
    <w:basedOn w:val="1"/>
    <w:uiPriority w:val="0"/>
    <w:pPr>
      <w:widowControl w:val="0"/>
      <w:spacing w:beforeLines="50" w:line="400" w:lineRule="exact"/>
      <w:jc w:val="both"/>
    </w:pPr>
    <w:rPr>
      <w:rFonts w:ascii="Times New Roman" w:hAnsi="Times New Roman" w:eastAsia="仿宋_GB2312" w:cs="黑体"/>
      <w:b/>
      <w:spacing w:val="-2"/>
      <w:sz w:val="30"/>
      <w:szCs w:val="20"/>
    </w:rPr>
  </w:style>
  <w:style w:type="paragraph" w:customStyle="1" w:styleId="4013">
    <w:name w:val="样式 左侧:  0 厘米 悬挂缩进: 5.96 字符 行距: 固定值 28 磅"/>
    <w:basedOn w:val="1"/>
    <w:uiPriority w:val="0"/>
    <w:pPr>
      <w:widowControl w:val="0"/>
      <w:spacing w:line="500" w:lineRule="exact"/>
      <w:jc w:val="both"/>
    </w:pPr>
    <w:rPr>
      <w:rFonts w:ascii="Times New Roman" w:hAnsi="Times New Roman"/>
      <w:spacing w:val="-2"/>
      <w:sz w:val="28"/>
      <w:szCs w:val="20"/>
    </w:rPr>
  </w:style>
  <w:style w:type="paragraph" w:customStyle="1" w:styleId="4014">
    <w:name w:val="style1"/>
    <w:basedOn w:val="1"/>
    <w:uiPriority w:val="0"/>
    <w:pPr>
      <w:spacing w:before="100" w:beforeAutospacing="1" w:after="100" w:afterAutospacing="1" w:line="360" w:lineRule="atLeast"/>
    </w:pPr>
    <w:rPr>
      <w:b/>
      <w:bCs/>
      <w:spacing w:val="-2"/>
      <w:sz w:val="28"/>
      <w:szCs w:val="21"/>
    </w:rPr>
  </w:style>
  <w:style w:type="paragraph" w:customStyle="1" w:styleId="4015">
    <w:name w:val="环正文"/>
    <w:basedOn w:val="1"/>
    <w:uiPriority w:val="0"/>
    <w:pPr>
      <w:suppressAutoHyphens/>
      <w:spacing w:line="360" w:lineRule="auto"/>
      <w:ind w:firstLine="549" w:firstLineChars="200"/>
      <w:jc w:val="both"/>
    </w:pPr>
    <w:rPr>
      <w:rFonts w:ascii="Times New Roman" w:hAnsi="Times New Roman" w:eastAsia="仿宋_GB2312" w:cs="黑体"/>
      <w:color w:val="000000"/>
      <w:spacing w:val="-2"/>
      <w:szCs w:val="20"/>
    </w:rPr>
  </w:style>
  <w:style w:type="paragraph" w:customStyle="1" w:styleId="4016">
    <w:name w:val="样式 标题 3 + 右侧:  0.42 厘米"/>
    <w:basedOn w:val="4"/>
    <w:uiPriority w:val="0"/>
    <w:pPr>
      <w:widowControl w:val="0"/>
      <w:tabs>
        <w:tab w:val="left" w:pos="180"/>
        <w:tab w:val="left" w:pos="1022"/>
        <w:tab w:val="left" w:pos="1080"/>
      </w:tabs>
      <w:autoSpaceDE w:val="0"/>
      <w:autoSpaceDN w:val="0"/>
      <w:adjustRightInd w:val="0"/>
      <w:snapToGrid w:val="0"/>
      <w:spacing w:before="0" w:beforeLines="50" w:after="0" w:line="300" w:lineRule="auto"/>
      <w:ind w:left="-42" w:leftChars="-42" w:right="100" w:rightChars="100" w:hanging="100" w:hangingChars="100"/>
    </w:pPr>
    <w:rPr>
      <w:rFonts w:hint="eastAsia" w:hAnsi="Arial Unicode MS"/>
      <w:bCs w:val="0"/>
      <w:i/>
      <w:iCs/>
      <w:color w:val="000000"/>
      <w:spacing w:val="8"/>
      <w:kern w:val="2"/>
      <w:sz w:val="28"/>
      <w:szCs w:val="20"/>
    </w:rPr>
  </w:style>
  <w:style w:type="paragraph" w:customStyle="1" w:styleId="4017">
    <w:name w:val="本文标题1"/>
    <w:basedOn w:val="1"/>
    <w:uiPriority w:val="0"/>
    <w:pPr>
      <w:keepNext/>
      <w:keepLines/>
      <w:widowControl w:val="0"/>
      <w:tabs>
        <w:tab w:val="left" w:pos="0"/>
      </w:tabs>
      <w:adjustRightInd w:val="0"/>
      <w:spacing w:line="440" w:lineRule="exact"/>
      <w:jc w:val="both"/>
      <w:outlineLvl w:val="0"/>
    </w:pPr>
    <w:rPr>
      <w:rFonts w:ascii="方正大标宋简体" w:hAnsi="Calibri" w:eastAsia="方正大标宋简体"/>
      <w:b/>
      <w:bCs/>
      <w:spacing w:val="-2"/>
      <w:kern w:val="44"/>
      <w:sz w:val="30"/>
      <w:szCs w:val="20"/>
    </w:rPr>
  </w:style>
  <w:style w:type="paragraph" w:customStyle="1" w:styleId="4018">
    <w:name w:val="Char Char Char1 Char Char Char"/>
    <w:basedOn w:val="1"/>
    <w:uiPriority w:val="0"/>
    <w:pPr>
      <w:widowControl w:val="0"/>
      <w:spacing w:line="360" w:lineRule="auto"/>
      <w:ind w:firstLine="200" w:firstLineChars="200"/>
      <w:jc w:val="both"/>
    </w:pPr>
    <w:rPr>
      <w:rFonts w:hAnsi="Calibri"/>
      <w:spacing w:val="-2"/>
      <w:szCs w:val="20"/>
    </w:rPr>
  </w:style>
  <w:style w:type="paragraph" w:customStyle="1" w:styleId="4019">
    <w:name w:val="headline-index1"/>
    <w:basedOn w:val="1"/>
    <w:uiPriority w:val="0"/>
    <w:pPr>
      <w:spacing w:before="100" w:beforeAutospacing="1" w:after="100" w:afterAutospacing="1"/>
      <w:ind w:right="120"/>
    </w:pPr>
    <w:rPr>
      <w:rFonts w:hAnsi="Calibri"/>
      <w:spacing w:val="-2"/>
      <w:szCs w:val="21"/>
    </w:rPr>
  </w:style>
  <w:style w:type="paragraph" w:customStyle="1" w:styleId="4020">
    <w:name w:val="样式57"/>
    <w:basedOn w:val="1"/>
    <w:uiPriority w:val="0"/>
    <w:pPr>
      <w:keepNext/>
      <w:keepLines/>
      <w:widowControl w:val="0"/>
      <w:spacing w:beforeLines="50" w:line="360" w:lineRule="auto"/>
      <w:jc w:val="both"/>
      <w:outlineLvl w:val="1"/>
    </w:pPr>
    <w:rPr>
      <w:rFonts w:ascii="Times New Roman" w:hAnsi="Times New Roman" w:eastAsia="黑体" w:cs="黑体"/>
      <w:b/>
      <w:bCs/>
      <w:spacing w:val="-2"/>
      <w:sz w:val="28"/>
      <w:szCs w:val="28"/>
    </w:rPr>
  </w:style>
  <w:style w:type="paragraph" w:customStyle="1" w:styleId="4021">
    <w:name w:val="xl125"/>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8000"/>
      <w:spacing w:val="-2"/>
      <w:szCs w:val="20"/>
    </w:rPr>
  </w:style>
  <w:style w:type="paragraph" w:customStyle="1" w:styleId="4022">
    <w:name w:val="正文文本 31"/>
    <w:basedOn w:val="1"/>
    <w:uiPriority w:val="0"/>
    <w:pPr>
      <w:widowControl w:val="0"/>
      <w:suppressAutoHyphens/>
      <w:jc w:val="both"/>
    </w:pPr>
    <w:rPr>
      <w:rFonts w:ascii="Times New Roman" w:hAnsi="Times New Roman" w:cs="黑体"/>
      <w:spacing w:val="-2"/>
      <w:kern w:val="2"/>
      <w:szCs w:val="20"/>
      <w:lang w:eastAsia="ar-SA"/>
    </w:rPr>
  </w:style>
  <w:style w:type="paragraph" w:customStyle="1" w:styleId="4023">
    <w:name w:val="表头文字1"/>
    <w:basedOn w:val="1"/>
    <w:uiPriority w:val="0"/>
    <w:pPr>
      <w:widowControl w:val="0"/>
      <w:spacing w:before="50" w:after="50" w:line="240" w:lineRule="exact"/>
      <w:jc w:val="center"/>
    </w:pPr>
    <w:rPr>
      <w:rFonts w:cs="黑体"/>
      <w:color w:val="000000"/>
      <w:spacing w:val="-2"/>
      <w:szCs w:val="20"/>
    </w:rPr>
  </w:style>
  <w:style w:type="paragraph" w:customStyle="1" w:styleId="4024">
    <w:name w:val="样式 标题 1 + 首行缩进:  2 字符1"/>
    <w:basedOn w:val="2"/>
    <w:uiPriority w:val="0"/>
    <w:pPr>
      <w:spacing w:before="0" w:beforeLines="100" w:after="0" w:line="576" w:lineRule="auto"/>
      <w:jc w:val="center"/>
    </w:pPr>
    <w:rPr>
      <w:rFonts w:ascii="宋体" w:hAnsi="宋体" w:cs="宋体"/>
      <w:spacing w:val="-2"/>
      <w:sz w:val="44"/>
      <w:szCs w:val="20"/>
    </w:rPr>
  </w:style>
  <w:style w:type="paragraph" w:customStyle="1" w:styleId="4025">
    <w:name w:val="reader-word-layer reader-word-s5-13"/>
    <w:basedOn w:val="1"/>
    <w:uiPriority w:val="0"/>
    <w:pPr>
      <w:spacing w:before="100" w:beforeAutospacing="1" w:after="100" w:afterAutospacing="1"/>
    </w:pPr>
    <w:rPr>
      <w:rFonts w:hAnsi="Calibri"/>
      <w:spacing w:val="-2"/>
      <w:szCs w:val="21"/>
    </w:rPr>
  </w:style>
  <w:style w:type="paragraph" w:customStyle="1" w:styleId="4026">
    <w:name w:val="mod-top"/>
    <w:basedOn w:val="1"/>
    <w:uiPriority w:val="0"/>
    <w:pPr>
      <w:spacing w:before="100" w:beforeAutospacing="1" w:after="450"/>
    </w:pPr>
    <w:rPr>
      <w:rFonts w:hAnsi="Calibri"/>
      <w:spacing w:val="-2"/>
      <w:szCs w:val="21"/>
    </w:rPr>
  </w:style>
  <w:style w:type="paragraph" w:customStyle="1" w:styleId="4027">
    <w:name w:val="引言"/>
    <w:basedOn w:val="1"/>
    <w:next w:val="1"/>
    <w:uiPriority w:val="0"/>
    <w:pPr>
      <w:widowControl w:val="0"/>
      <w:autoSpaceDE w:val="0"/>
      <w:autoSpaceDN w:val="0"/>
      <w:adjustRightInd w:val="0"/>
      <w:jc w:val="center"/>
    </w:pPr>
    <w:rPr>
      <w:rFonts w:ascii="Times New Roman" w:hAnsi="Times New Roman" w:cs="黑体"/>
      <w:bCs/>
      <w:color w:val="000000"/>
      <w:spacing w:val="-2"/>
      <w:sz w:val="28"/>
      <w:szCs w:val="20"/>
    </w:rPr>
  </w:style>
  <w:style w:type="paragraph" w:customStyle="1" w:styleId="4028">
    <w:name w:val="样式 标题 2mystyle2style2 + 四号 非加粗 居中 行距: 多倍行距 1.73 字行"/>
    <w:basedOn w:val="3"/>
    <w:uiPriority w:val="0"/>
    <w:pPr>
      <w:keepLines w:val="0"/>
      <w:widowControl w:val="0"/>
      <w:tabs>
        <w:tab w:val="left" w:pos="1476"/>
        <w:tab w:val="left" w:pos="1560"/>
        <w:tab w:val="left" w:pos="1620"/>
      </w:tabs>
      <w:adjustRightInd w:val="0"/>
      <w:spacing w:line="408" w:lineRule="auto"/>
      <w:ind w:left="1560" w:hanging="420"/>
      <w:jc w:val="center"/>
    </w:pPr>
    <w:rPr>
      <w:rFonts w:ascii="Arial" w:hAnsi="Arial" w:eastAsia="黑体" w:cs="Century"/>
      <w:b w:val="0"/>
      <w:bCs w:val="0"/>
      <w:spacing w:val="-2"/>
      <w:kern w:val="2"/>
      <w:sz w:val="28"/>
      <w:szCs w:val="20"/>
    </w:rPr>
  </w:style>
  <w:style w:type="paragraph" w:customStyle="1" w:styleId="4029">
    <w:name w:val="edit1"/>
    <w:basedOn w:val="1"/>
    <w:uiPriority w:val="0"/>
    <w:pPr>
      <w:ind w:left="75" w:right="75"/>
    </w:pPr>
    <w:rPr>
      <w:rFonts w:hAnsi="Calibri"/>
      <w:b/>
      <w:bCs/>
      <w:spacing w:val="-2"/>
      <w:sz w:val="28"/>
      <w:szCs w:val="21"/>
    </w:rPr>
  </w:style>
  <w:style w:type="paragraph" w:customStyle="1" w:styleId="4030">
    <w:name w:val="样式 样式 标题 2 + 非加粗 + 加粗"/>
    <w:basedOn w:val="1"/>
    <w:uiPriority w:val="0"/>
    <w:pPr>
      <w:keepNext/>
      <w:keepLines/>
      <w:widowControl w:val="0"/>
      <w:spacing w:before="260" w:after="260"/>
      <w:jc w:val="both"/>
      <w:outlineLvl w:val="1"/>
    </w:pPr>
    <w:rPr>
      <w:rFonts w:ascii="Arial" w:hAnsi="Arial" w:eastAsia="黑体" w:cs="黑体"/>
      <w:b/>
      <w:bCs/>
      <w:spacing w:val="-2"/>
      <w:sz w:val="32"/>
      <w:szCs w:val="32"/>
    </w:rPr>
  </w:style>
  <w:style w:type="paragraph" w:customStyle="1" w:styleId="4031">
    <w:name w:val="自动标题2"/>
    <w:basedOn w:val="1356"/>
    <w:uiPriority w:val="0"/>
    <w:pPr>
      <w:keepNext/>
      <w:keepLines/>
      <w:tabs>
        <w:tab w:val="left" w:pos="576"/>
      </w:tabs>
      <w:spacing w:before="120" w:after="120" w:line="360" w:lineRule="auto"/>
      <w:ind w:left="840" w:hanging="420"/>
    </w:pPr>
    <w:rPr>
      <w:rFonts w:hint="eastAsia" w:ascii="黑体" w:hAnsi="Arial" w:eastAsia="黑体"/>
      <w:bCs/>
      <w:color w:val="000000"/>
      <w:spacing w:val="-2"/>
      <w:szCs w:val="28"/>
    </w:rPr>
  </w:style>
  <w:style w:type="paragraph" w:customStyle="1" w:styleId="4032">
    <w:name w:val="bpctrl"/>
    <w:basedOn w:val="1"/>
    <w:uiPriority w:val="0"/>
    <w:pPr>
      <w:spacing w:before="100" w:beforeAutospacing="1" w:after="100" w:afterAutospacing="1" w:line="450" w:lineRule="atLeast"/>
    </w:pPr>
    <w:rPr>
      <w:rFonts w:hAnsi="Calibri"/>
      <w:spacing w:val="-2"/>
      <w:szCs w:val="21"/>
    </w:rPr>
  </w:style>
  <w:style w:type="paragraph" w:customStyle="1" w:styleId="4033">
    <w:name w:val="Char Char51"/>
    <w:basedOn w:val="1"/>
    <w:next w:val="1"/>
    <w:uiPriority w:val="0"/>
    <w:pPr>
      <w:widowControl w:val="0"/>
      <w:spacing w:line="360" w:lineRule="auto"/>
      <w:ind w:firstLine="200" w:firstLineChars="200"/>
      <w:jc w:val="both"/>
    </w:pPr>
    <w:rPr>
      <w:spacing w:val="-2"/>
      <w:szCs w:val="20"/>
    </w:rPr>
  </w:style>
  <w:style w:type="paragraph" w:customStyle="1" w:styleId="4034">
    <w:name w:val="样式 标题 3 + 宋体 四号 段前: 0 磅 段后: 0 磅 行距: 单倍行距"/>
    <w:basedOn w:val="4"/>
    <w:uiPriority w:val="0"/>
    <w:pPr>
      <w:widowControl w:val="0"/>
      <w:tabs>
        <w:tab w:val="left" w:pos="1022"/>
        <w:tab w:val="left" w:pos="1080"/>
      </w:tabs>
      <w:spacing w:before="0" w:after="0" w:line="240" w:lineRule="auto"/>
      <w:ind w:left="1260" w:hanging="420"/>
      <w:jc w:val="both"/>
    </w:pPr>
    <w:rPr>
      <w:rFonts w:hint="eastAsia"/>
      <w:i/>
      <w:iCs/>
      <w:color w:val="000000"/>
      <w:spacing w:val="-2"/>
      <w:kern w:val="2"/>
      <w:sz w:val="28"/>
      <w:szCs w:val="20"/>
    </w:rPr>
  </w:style>
  <w:style w:type="paragraph" w:customStyle="1" w:styleId="4035">
    <w:name w:val="Char Char113"/>
    <w:basedOn w:val="1"/>
    <w:uiPriority w:val="0"/>
    <w:pPr>
      <w:widowControl w:val="0"/>
      <w:tabs>
        <w:tab w:val="left" w:pos="567"/>
      </w:tabs>
      <w:spacing w:line="360" w:lineRule="auto"/>
      <w:ind w:left="567" w:hanging="567"/>
      <w:jc w:val="both"/>
    </w:pPr>
    <w:rPr>
      <w:spacing w:val="-2"/>
      <w:szCs w:val="20"/>
    </w:rPr>
  </w:style>
  <w:style w:type="paragraph" w:customStyle="1" w:styleId="4036">
    <w:name w:val="样式 标题 2 + 段后: 16.3 磅"/>
    <w:basedOn w:val="3"/>
    <w:uiPriority w:val="0"/>
    <w:pPr>
      <w:widowControl w:val="0"/>
      <w:tabs>
        <w:tab w:val="left" w:pos="1476"/>
      </w:tabs>
      <w:spacing w:after="326" w:line="312" w:lineRule="auto"/>
      <w:ind w:left="840" w:hanging="420"/>
    </w:pPr>
    <w:rPr>
      <w:rFonts w:ascii="宋体" w:hAnsi="宋体" w:eastAsia="黑体" w:cs="宋体"/>
      <w:spacing w:val="-2"/>
      <w:kern w:val="2"/>
      <w:sz w:val="24"/>
      <w:szCs w:val="24"/>
    </w:rPr>
  </w:style>
  <w:style w:type="paragraph" w:customStyle="1" w:styleId="4037">
    <w:name w:val="表文C"/>
    <w:basedOn w:val="1"/>
    <w:uiPriority w:val="0"/>
    <w:pPr>
      <w:widowControl w:val="0"/>
      <w:tabs>
        <w:tab w:val="left" w:pos="0"/>
      </w:tabs>
      <w:adjustRightInd w:val="0"/>
      <w:snapToGrid w:val="0"/>
      <w:jc w:val="center"/>
    </w:pPr>
    <w:rPr>
      <w:rFonts w:ascii="Times New Roman" w:hAnsi="Times New Roman" w:cs="黑体"/>
      <w:spacing w:val="-2"/>
      <w:szCs w:val="20"/>
    </w:rPr>
  </w:style>
  <w:style w:type="paragraph" w:customStyle="1" w:styleId="4038">
    <w:name w:val="xl20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8000"/>
      <w:spacing w:val="-2"/>
      <w:sz w:val="20"/>
      <w:szCs w:val="20"/>
    </w:rPr>
  </w:style>
  <w:style w:type="paragraph" w:customStyle="1" w:styleId="4039">
    <w:name w:val="tangram_sug_app"/>
    <w:basedOn w:val="1"/>
    <w:uiPriority w:val="0"/>
    <w:pPr>
      <w:shd w:val="clear" w:color="auto" w:fill="FFFFFF"/>
      <w:spacing w:before="100" w:beforeAutospacing="1" w:after="100" w:afterAutospacing="1"/>
    </w:pPr>
    <w:rPr>
      <w:rFonts w:hAnsi="Calibri"/>
      <w:spacing w:val="-2"/>
      <w:szCs w:val="21"/>
    </w:rPr>
  </w:style>
  <w:style w:type="paragraph" w:customStyle="1" w:styleId="4040">
    <w:name w:val="more2"/>
    <w:basedOn w:val="1"/>
    <w:uiPriority w:val="0"/>
    <w:pPr>
      <w:spacing w:before="100" w:beforeAutospacing="1" w:after="100" w:afterAutospacing="1"/>
    </w:pPr>
    <w:rPr>
      <w:rFonts w:hAnsi="Calibri"/>
      <w:spacing w:val="-2"/>
      <w:sz w:val="18"/>
      <w:szCs w:val="18"/>
    </w:rPr>
  </w:style>
  <w:style w:type="paragraph" w:customStyle="1" w:styleId="4041">
    <w:name w:val="p-bg"/>
    <w:basedOn w:val="1"/>
    <w:uiPriority w:val="0"/>
    <w:pPr>
      <w:pBdr>
        <w:top w:val="single" w:color="709CD2" w:sz="6" w:space="0"/>
        <w:left w:val="single" w:color="709CD2" w:sz="6" w:space="0"/>
        <w:bottom w:val="single" w:color="709CD2" w:sz="6" w:space="0"/>
        <w:right w:val="single" w:color="709CD2" w:sz="6" w:space="0"/>
      </w:pBdr>
      <w:spacing w:before="100" w:beforeAutospacing="1" w:after="100" w:afterAutospacing="1"/>
    </w:pPr>
    <w:rPr>
      <w:rFonts w:hAnsi="Calibri"/>
      <w:spacing w:val="-2"/>
      <w:szCs w:val="21"/>
    </w:rPr>
  </w:style>
  <w:style w:type="paragraph" w:customStyle="1" w:styleId="4042">
    <w:name w:val="vm1"/>
    <w:basedOn w:val="1"/>
    <w:uiPriority w:val="0"/>
    <w:pPr>
      <w:spacing w:before="100" w:beforeAutospacing="1" w:after="100" w:afterAutospacing="1"/>
    </w:pPr>
    <w:rPr>
      <w:rFonts w:hAnsi="Calibri"/>
      <w:spacing w:val="-2"/>
      <w:szCs w:val="21"/>
    </w:rPr>
  </w:style>
  <w:style w:type="paragraph" w:customStyle="1" w:styleId="4043">
    <w:name w:val="point"/>
    <w:basedOn w:val="1"/>
    <w:uiPriority w:val="0"/>
    <w:pPr>
      <w:widowControl w:val="0"/>
      <w:tabs>
        <w:tab w:val="left" w:pos="840"/>
      </w:tabs>
      <w:ind w:left="992" w:hanging="677"/>
      <w:jc w:val="both"/>
    </w:pPr>
    <w:rPr>
      <w:rFonts w:ascii="Times New Roman" w:hAnsi="Times New Roman" w:cs="黑体"/>
      <w:spacing w:val="-2"/>
      <w:sz w:val="28"/>
      <w:szCs w:val="20"/>
    </w:rPr>
  </w:style>
  <w:style w:type="paragraph" w:customStyle="1" w:styleId="4044">
    <w:name w:val="偶数页眉"/>
    <w:basedOn w:val="61"/>
    <w:uiPriority w:val="0"/>
    <w:pPr>
      <w:pBdr>
        <w:bottom w:val="none" w:color="auto" w:sz="0" w:space="0"/>
      </w:pBdr>
      <w:tabs>
        <w:tab w:val="left" w:pos="1810"/>
        <w:tab w:val="clear" w:pos="4153"/>
        <w:tab w:val="clear" w:pos="8306"/>
      </w:tabs>
      <w:adjustRightInd w:val="0"/>
      <w:snapToGrid/>
      <w:jc w:val="left"/>
    </w:pPr>
    <w:rPr>
      <w:iCs/>
      <w:kern w:val="2"/>
      <w:sz w:val="24"/>
      <w:u w:val="single"/>
    </w:rPr>
  </w:style>
  <w:style w:type="paragraph" w:customStyle="1" w:styleId="4045">
    <w:name w:val="page-text2"/>
    <w:basedOn w:val="1"/>
    <w:uiPriority w:val="0"/>
    <w:pPr>
      <w:spacing w:before="100" w:beforeAutospacing="1" w:after="100" w:afterAutospacing="1"/>
    </w:pPr>
    <w:rPr>
      <w:rFonts w:hAnsi="Calibri"/>
      <w:spacing w:val="-2"/>
      <w:szCs w:val="21"/>
    </w:rPr>
  </w:style>
  <w:style w:type="paragraph" w:customStyle="1" w:styleId="4046">
    <w:name w:val="样式87"/>
    <w:basedOn w:val="1981"/>
    <w:uiPriority w:val="0"/>
    <w:rPr>
      <w:rFonts w:ascii="Times New Roman" w:hAnsi="Times New Roman"/>
    </w:rPr>
  </w:style>
  <w:style w:type="paragraph" w:customStyle="1" w:styleId="4047">
    <w:name w:val="样式 标题 4 + 行距: 最小值 25 磅"/>
    <w:basedOn w:val="5"/>
    <w:uiPriority w:val="0"/>
    <w:pPr>
      <w:widowControl w:val="0"/>
      <w:tabs>
        <w:tab w:val="left" w:pos="864"/>
        <w:tab w:val="left" w:pos="1620"/>
        <w:tab w:val="left" w:pos="2153"/>
      </w:tabs>
      <w:snapToGrid w:val="0"/>
      <w:spacing w:before="0" w:after="0" w:line="500" w:lineRule="atLeast"/>
      <w:ind w:left="1620" w:hanging="360"/>
      <w:jc w:val="both"/>
      <w:textAlignment w:val="auto"/>
    </w:pPr>
    <w:rPr>
      <w:rFonts w:ascii="Times New Roman" w:hAnsi="Times New Roman" w:eastAsia="宋体"/>
      <w:b w:val="0"/>
      <w:bCs/>
      <w:spacing w:val="-2"/>
      <w:szCs w:val="20"/>
    </w:rPr>
  </w:style>
  <w:style w:type="paragraph" w:customStyle="1" w:styleId="4048">
    <w:name w:val="Char Char1 Char Char Char Char Char Char Char1"/>
    <w:basedOn w:val="1"/>
    <w:uiPriority w:val="0"/>
    <w:pPr>
      <w:widowControl w:val="0"/>
      <w:jc w:val="both"/>
    </w:pPr>
    <w:rPr>
      <w:rFonts w:ascii="Times New Roman" w:hAnsi="Times New Roman" w:cs="黑体"/>
      <w:spacing w:val="-2"/>
      <w:szCs w:val="20"/>
    </w:rPr>
  </w:style>
  <w:style w:type="paragraph" w:customStyle="1" w:styleId="4049">
    <w:name w:val="text-nowrap"/>
    <w:basedOn w:val="1"/>
    <w:uiPriority w:val="0"/>
    <w:pPr>
      <w:spacing w:before="100" w:beforeAutospacing="1" w:after="100" w:afterAutospacing="1"/>
    </w:pPr>
    <w:rPr>
      <w:rFonts w:hAnsi="Calibri"/>
      <w:spacing w:val="-2"/>
      <w:szCs w:val="21"/>
    </w:rPr>
  </w:style>
  <w:style w:type="paragraph" w:customStyle="1" w:styleId="4050">
    <w:name w:val="CM9"/>
    <w:basedOn w:val="140"/>
    <w:next w:val="140"/>
    <w:uiPriority w:val="0"/>
    <w:pPr>
      <w:spacing w:line="468" w:lineRule="atLeast"/>
    </w:pPr>
    <w:rPr>
      <w:rFonts w:ascii="仿宋_GB2312" w:hAnsi="Calibri" w:eastAsia="仿宋_GB2312" w:cs="仿宋_GB2312"/>
      <w:color w:val="auto"/>
    </w:rPr>
  </w:style>
  <w:style w:type="paragraph" w:customStyle="1" w:styleId="4051">
    <w:name w:val="xl53"/>
    <w:basedOn w:val="1"/>
    <w:uiPriority w:val="0"/>
    <w:pPr>
      <w:pBdr>
        <w:left w:val="single" w:color="auto" w:sz="8" w:space="0"/>
        <w:right w:val="single" w:color="auto" w:sz="8" w:space="0"/>
      </w:pBdr>
      <w:spacing w:before="100" w:beforeAutospacing="1" w:after="100" w:afterAutospacing="1" w:line="360" w:lineRule="auto"/>
      <w:ind w:firstLine="465"/>
      <w:jc w:val="center"/>
    </w:pPr>
    <w:rPr>
      <w:rFonts w:ascii="黑体" w:hAnsi="Arial Unicode MS" w:eastAsia="黑体" w:cs="黑体"/>
      <w:b/>
      <w:spacing w:val="-2"/>
      <w:sz w:val="28"/>
      <w:szCs w:val="20"/>
    </w:rPr>
  </w:style>
  <w:style w:type="paragraph" w:customStyle="1" w:styleId="4052">
    <w:name w:val="正文0"/>
    <w:basedOn w:val="1"/>
    <w:uiPriority w:val="0"/>
    <w:pPr>
      <w:widowControl w:val="0"/>
      <w:autoSpaceDE w:val="0"/>
      <w:autoSpaceDN w:val="0"/>
      <w:ind w:firstLine="567"/>
      <w:jc w:val="both"/>
    </w:pPr>
    <w:rPr>
      <w:rFonts w:ascii="Times New Roman" w:hAnsi="Times New Roman" w:eastAsia="仿宋体" w:cs="黑体"/>
      <w:spacing w:val="-2"/>
      <w:szCs w:val="20"/>
    </w:rPr>
  </w:style>
  <w:style w:type="paragraph" w:customStyle="1" w:styleId="4053">
    <w:name w:val="split1"/>
    <w:basedOn w:val="1"/>
    <w:uiPriority w:val="0"/>
    <w:pPr>
      <w:spacing w:before="100" w:beforeAutospacing="1" w:after="100" w:afterAutospacing="1"/>
    </w:pPr>
    <w:rPr>
      <w:rFonts w:hAnsi="Calibri"/>
      <w:color w:val="333333"/>
      <w:spacing w:val="-2"/>
      <w:szCs w:val="21"/>
    </w:rPr>
  </w:style>
  <w:style w:type="paragraph" w:customStyle="1" w:styleId="4054">
    <w:name w:val="16"/>
    <w:basedOn w:val="1"/>
    <w:uiPriority w:val="0"/>
    <w:pPr>
      <w:spacing w:before="100" w:beforeAutospacing="1" w:after="100" w:afterAutospacing="1" w:line="480" w:lineRule="atLeast"/>
      <w:jc w:val="both"/>
    </w:pPr>
    <w:rPr>
      <w:rFonts w:cs="黑体"/>
      <w:spacing w:val="-2"/>
      <w:sz w:val="28"/>
      <w:szCs w:val="28"/>
    </w:rPr>
  </w:style>
  <w:style w:type="paragraph" w:customStyle="1" w:styleId="4055">
    <w:name w:val="表正文2"/>
    <w:basedOn w:val="1"/>
    <w:uiPriority w:val="0"/>
    <w:pPr>
      <w:widowControl w:val="0"/>
      <w:jc w:val="center"/>
    </w:pPr>
    <w:rPr>
      <w:rFonts w:ascii="Times New Roman" w:hAnsi="Times New Roman" w:cs="黑体"/>
      <w:spacing w:val="-2"/>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9E7B31-9ABA-46D3-AE2B-C63BE282021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103</Pages>
  <Words>836</Words>
  <Characters>889</Characters>
  <Lines>561</Lines>
  <Paragraphs>158</Paragraphs>
  <TotalTime>19826</TotalTime>
  <ScaleCrop>false</ScaleCrop>
  <LinksUpToDate>false</LinksUpToDate>
  <CharactersWithSpaces>933</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2018-04-12T07:26:00Z</dcterms:created>
  <dc:creator>xb21cn</dc:creator>
  <cp:lastModifiedBy>20314</cp:lastModifiedBy>
  <cp:lastPrinted>2025-10-23T03:32:00Z</cp:lastPrinted>
  <dcterms:modified xsi:type="dcterms:W3CDTF">2025-10-30T08:02:47Z</dcterms:modified>
  <cp:revision>1038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7A7D1F1517D341E29B67C38DE15F17E9</vt:lpwstr>
  </property>
  <property fmtid="{D5CDD505-2E9C-101B-9397-08002B2CF9AE}" pid="4" name="KSOTemplateDocerSaveRecord">
    <vt:lpwstr>eyJoZGlkIjoiNWYwYjdkYjZlZGM2NWFlNjkyM2U1MWM0ZTNmZWEwZTIiLCJ1c2VySWQiOiIxMDM3NjMxMjY0In0=</vt:lpwstr>
  </property>
</Properties>
</file>