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178B7">
      <w:pPr>
        <w:spacing w:line="480" w:lineRule="auto"/>
        <w:ind w:firstLine="0" w:firstLineChars="0"/>
        <w:jc w:val="center"/>
        <w:rPr>
          <w:b/>
          <w:bCs/>
          <w:color w:val="FF0000"/>
          <w:sz w:val="72"/>
          <w:szCs w:val="72"/>
        </w:rPr>
      </w:pPr>
    </w:p>
    <w:p w14:paraId="7330E3B6">
      <w:pPr>
        <w:spacing w:line="480" w:lineRule="auto"/>
        <w:ind w:firstLine="0" w:firstLineChars="0"/>
        <w:jc w:val="center"/>
        <w:rPr>
          <w:b/>
          <w:bCs/>
          <w:color w:val="FF0000"/>
          <w:sz w:val="72"/>
          <w:szCs w:val="72"/>
        </w:rPr>
      </w:pPr>
    </w:p>
    <w:p w14:paraId="359CB827">
      <w:pPr>
        <w:spacing w:line="480" w:lineRule="auto"/>
        <w:ind w:firstLine="0" w:firstLineChars="0"/>
        <w:jc w:val="center"/>
        <w:rPr>
          <w:b/>
          <w:bCs/>
          <w:sz w:val="72"/>
          <w:szCs w:val="72"/>
        </w:rPr>
      </w:pPr>
      <w:r>
        <w:rPr>
          <w:rFonts w:hint="eastAsia"/>
          <w:b/>
          <w:bCs/>
          <w:sz w:val="72"/>
          <w:szCs w:val="72"/>
        </w:rPr>
        <w:t>建设项目环境影响报告表</w:t>
      </w:r>
    </w:p>
    <w:p w14:paraId="58516D88">
      <w:pPr>
        <w:spacing w:before="156" w:beforeLines="50" w:line="480" w:lineRule="auto"/>
        <w:ind w:firstLine="0" w:firstLineChars="0"/>
        <w:jc w:val="center"/>
        <w:rPr>
          <w:b/>
          <w:bCs/>
          <w:sz w:val="72"/>
          <w:szCs w:val="72"/>
        </w:rPr>
      </w:pPr>
      <w:r>
        <w:rPr>
          <w:rFonts w:hint="eastAsia"/>
          <w:b/>
          <w:bCs/>
          <w:sz w:val="52"/>
          <w:szCs w:val="52"/>
        </w:rPr>
        <w:t>（污染影响类）</w:t>
      </w:r>
    </w:p>
    <w:p w14:paraId="46E3F18B">
      <w:pPr>
        <w:spacing w:before="156" w:beforeLines="50" w:line="480" w:lineRule="auto"/>
        <w:ind w:firstLine="0" w:firstLineChars="0"/>
        <w:jc w:val="center"/>
        <w:rPr>
          <w:rFonts w:hint="eastAsia" w:eastAsia="宋体"/>
          <w:b w:val="0"/>
          <w:bCs w:val="0"/>
          <w:sz w:val="52"/>
          <w:szCs w:val="52"/>
          <w:lang w:val="en-US" w:eastAsia="zh-CN"/>
        </w:rPr>
      </w:pPr>
      <w:bookmarkStart w:id="16" w:name="_GoBack"/>
      <w:bookmarkEnd w:id="16"/>
      <w:r>
        <w:rPr>
          <w:rFonts w:hint="eastAsia"/>
          <w:b w:val="0"/>
          <w:bCs w:val="0"/>
          <w:sz w:val="52"/>
          <w:szCs w:val="52"/>
          <w:lang w:val="en-US" w:eastAsia="zh-CN"/>
        </w:rPr>
        <w:t>（公示稿）</w:t>
      </w:r>
    </w:p>
    <w:p w14:paraId="31B633FE">
      <w:pPr>
        <w:spacing w:before="156" w:beforeLines="50" w:line="480" w:lineRule="auto"/>
        <w:ind w:firstLine="0" w:firstLineChars="0"/>
        <w:jc w:val="center"/>
        <w:rPr>
          <w:b/>
          <w:bCs/>
          <w:sz w:val="72"/>
          <w:szCs w:val="72"/>
        </w:rPr>
      </w:pPr>
    </w:p>
    <w:p w14:paraId="35F57097">
      <w:pPr>
        <w:spacing w:before="156" w:beforeLines="50" w:line="480" w:lineRule="auto"/>
        <w:ind w:firstLine="0" w:firstLineChars="0"/>
        <w:jc w:val="center"/>
        <w:rPr>
          <w:b/>
          <w:bCs/>
          <w:sz w:val="72"/>
          <w:szCs w:val="72"/>
        </w:rPr>
      </w:pPr>
    </w:p>
    <w:p w14:paraId="23ED181D">
      <w:pPr>
        <w:spacing w:before="156" w:beforeLines="50" w:line="480" w:lineRule="auto"/>
        <w:ind w:firstLine="1446"/>
        <w:rPr>
          <w:b/>
          <w:bCs/>
          <w:sz w:val="72"/>
          <w:szCs w:val="72"/>
        </w:rPr>
      </w:pPr>
    </w:p>
    <w:p w14:paraId="59C2E068">
      <w:pPr>
        <w:spacing w:line="480" w:lineRule="auto"/>
        <w:ind w:firstLine="199" w:firstLineChars="62"/>
        <w:rPr>
          <w:b/>
          <w:bCs/>
          <w:sz w:val="32"/>
          <w:szCs w:val="32"/>
          <w:u w:val="single"/>
        </w:rPr>
      </w:pPr>
      <w:r>
        <w:rPr>
          <w:rFonts w:hint="eastAsia"/>
          <w:b/>
          <w:bCs/>
          <w:sz w:val="32"/>
          <w:szCs w:val="32"/>
        </w:rPr>
        <w:t>项目名称：</w:t>
      </w:r>
      <w:r>
        <w:rPr>
          <w:rFonts w:hint="eastAsia"/>
          <w:b/>
          <w:bCs/>
          <w:sz w:val="32"/>
          <w:szCs w:val="32"/>
          <w:u w:val="single"/>
        </w:rPr>
        <w:t xml:space="preserve">   广西钦州保税港区达鑫综合仓储项目 </w:t>
      </w:r>
      <w:r>
        <w:rPr>
          <w:b/>
          <w:bCs/>
          <w:sz w:val="32"/>
          <w:szCs w:val="32"/>
          <w:u w:val="single"/>
        </w:rPr>
        <w:t xml:space="preserve"> </w:t>
      </w:r>
      <w:r>
        <w:rPr>
          <w:rFonts w:hint="eastAsia"/>
          <w:b/>
          <w:bCs/>
          <w:sz w:val="32"/>
          <w:szCs w:val="32"/>
          <w:u w:val="single"/>
        </w:rPr>
        <w:t xml:space="preserve">         </w:t>
      </w:r>
    </w:p>
    <w:p w14:paraId="2427E7C0">
      <w:pPr>
        <w:spacing w:line="480" w:lineRule="auto"/>
        <w:ind w:firstLine="0" w:firstLineChars="0"/>
        <w:jc w:val="center"/>
        <w:rPr>
          <w:b/>
          <w:bCs/>
          <w:sz w:val="32"/>
          <w:szCs w:val="32"/>
          <w:u w:val="single"/>
        </w:rPr>
      </w:pPr>
      <w:r>
        <w:rPr>
          <w:rFonts w:hint="eastAsia"/>
          <w:b/>
          <w:bCs/>
          <w:sz w:val="32"/>
          <w:szCs w:val="32"/>
        </w:rPr>
        <w:t xml:space="preserve"> 建设单位（盖章）：</w:t>
      </w:r>
      <w:r>
        <w:rPr>
          <w:rFonts w:hint="eastAsia"/>
          <w:b/>
          <w:bCs/>
          <w:sz w:val="32"/>
          <w:szCs w:val="32"/>
          <w:u w:val="single"/>
        </w:rPr>
        <w:t xml:space="preserve"> 广西钦州保税港区开发投资有限责任公司    </w:t>
      </w:r>
    </w:p>
    <w:p w14:paraId="29F26ECB">
      <w:pPr>
        <w:spacing w:line="480" w:lineRule="auto"/>
        <w:ind w:firstLine="199" w:firstLineChars="62"/>
        <w:rPr>
          <w:b/>
          <w:bCs/>
          <w:sz w:val="32"/>
          <w:szCs w:val="32"/>
          <w:u w:val="single"/>
        </w:rPr>
      </w:pPr>
      <w:r>
        <w:rPr>
          <w:rFonts w:hint="eastAsia"/>
          <w:b/>
          <w:bCs/>
          <w:sz w:val="32"/>
          <w:szCs w:val="32"/>
        </w:rPr>
        <w:t>编制日期：</w:t>
      </w:r>
      <w:r>
        <w:rPr>
          <w:rFonts w:hint="eastAsia"/>
          <w:b/>
          <w:bCs/>
          <w:sz w:val="32"/>
          <w:szCs w:val="32"/>
          <w:u w:val="single"/>
        </w:rPr>
        <w:t xml:space="preserve">            </w:t>
      </w:r>
      <w:r>
        <w:rPr>
          <w:b/>
          <w:bCs/>
          <w:sz w:val="32"/>
          <w:szCs w:val="32"/>
          <w:u w:val="single"/>
        </w:rPr>
        <w:t>2025</w:t>
      </w:r>
      <w:r>
        <w:rPr>
          <w:rFonts w:hint="eastAsia"/>
          <w:b/>
          <w:bCs/>
          <w:sz w:val="32"/>
          <w:szCs w:val="32"/>
          <w:u w:val="single"/>
        </w:rPr>
        <w:t>年</w:t>
      </w:r>
      <w:r>
        <w:rPr>
          <w:b/>
          <w:bCs/>
          <w:sz w:val="32"/>
          <w:szCs w:val="32"/>
          <w:u w:val="single"/>
        </w:rPr>
        <w:t>10</w:t>
      </w:r>
      <w:r>
        <w:rPr>
          <w:rFonts w:hint="eastAsia"/>
          <w:b/>
          <w:bCs/>
          <w:sz w:val="32"/>
          <w:szCs w:val="32"/>
          <w:u w:val="single"/>
        </w:rPr>
        <w:t xml:space="preserve">月              </w:t>
      </w:r>
      <w:r>
        <w:rPr>
          <w:b/>
          <w:bCs/>
          <w:sz w:val="32"/>
          <w:szCs w:val="32"/>
          <w:u w:val="single"/>
        </w:rPr>
        <w:t xml:space="preserve">       </w:t>
      </w:r>
      <w:r>
        <w:rPr>
          <w:rFonts w:hint="eastAsia"/>
          <w:b/>
          <w:bCs/>
          <w:sz w:val="32"/>
          <w:szCs w:val="32"/>
          <w:u w:val="single"/>
        </w:rPr>
        <w:t xml:space="preserve">  </w:t>
      </w:r>
    </w:p>
    <w:p w14:paraId="54912482">
      <w:pPr>
        <w:spacing w:line="480" w:lineRule="auto"/>
        <w:ind w:firstLine="643"/>
        <w:rPr>
          <w:b/>
          <w:bCs/>
          <w:sz w:val="32"/>
          <w:szCs w:val="32"/>
          <w:u w:val="single"/>
        </w:rPr>
      </w:pPr>
    </w:p>
    <w:p w14:paraId="5F3262FF">
      <w:pPr>
        <w:spacing w:line="480" w:lineRule="auto"/>
        <w:ind w:firstLine="643"/>
        <w:rPr>
          <w:b/>
          <w:bCs/>
          <w:sz w:val="32"/>
          <w:szCs w:val="32"/>
          <w:u w:val="single"/>
        </w:rPr>
      </w:pPr>
    </w:p>
    <w:p w14:paraId="2B0CAD53">
      <w:pPr>
        <w:spacing w:line="480" w:lineRule="auto"/>
        <w:ind w:firstLine="643"/>
        <w:rPr>
          <w:b/>
          <w:bCs/>
          <w:sz w:val="32"/>
          <w:szCs w:val="32"/>
          <w:u w:val="single"/>
        </w:rPr>
      </w:pPr>
    </w:p>
    <w:p w14:paraId="20621714">
      <w:pPr>
        <w:spacing w:line="480" w:lineRule="auto"/>
        <w:ind w:firstLine="0" w:firstLineChars="0"/>
        <w:jc w:val="center"/>
        <w:rPr>
          <w:b/>
          <w:bCs/>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720" w:num="1"/>
          <w:docGrid w:type="lines" w:linePitch="312" w:charSpace="0"/>
        </w:sectPr>
      </w:pPr>
      <w:r>
        <w:rPr>
          <w:rFonts w:hint="eastAsia"/>
          <w:b/>
          <w:bCs/>
          <w:sz w:val="32"/>
          <w:szCs w:val="32"/>
        </w:rPr>
        <w:t>中华人民共和国生态环境部制</w:t>
      </w:r>
    </w:p>
    <w:p w14:paraId="2524CA2E">
      <w:pPr>
        <w:spacing w:line="240" w:lineRule="auto"/>
        <w:ind w:firstLine="0" w:firstLineChars="0"/>
        <w:jc w:val="center"/>
        <w:rPr>
          <w:b/>
          <w:bCs/>
          <w:sz w:val="36"/>
          <w:szCs w:val="36"/>
        </w:rPr>
      </w:pPr>
      <w:r>
        <w:rPr>
          <w:b/>
          <w:bCs/>
          <w:sz w:val="36"/>
          <w:szCs w:val="36"/>
        </w:rPr>
        <w:t>目</w:t>
      </w:r>
      <w:r>
        <w:rPr>
          <w:rFonts w:hint="eastAsia"/>
          <w:b/>
          <w:bCs/>
          <w:sz w:val="36"/>
          <w:szCs w:val="36"/>
        </w:rPr>
        <w:t xml:space="preserve">  </w:t>
      </w:r>
      <w:r>
        <w:rPr>
          <w:b/>
          <w:bCs/>
          <w:sz w:val="36"/>
          <w:szCs w:val="36"/>
        </w:rPr>
        <w:t>录</w:t>
      </w:r>
    </w:p>
    <w:p w14:paraId="0F6D1DC8">
      <w:pPr>
        <w:pStyle w:val="22"/>
        <w:tabs>
          <w:tab w:val="right" w:leader="dot" w:pos="9072"/>
          <w:tab w:val="clear" w:pos="9736"/>
        </w:tabs>
        <w:spacing w:before="0"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"1-1" \h \z \u </w:instrText>
      </w:r>
      <w:r>
        <w:rPr>
          <w:rFonts w:ascii="Times New Roman" w:hAnsi="Times New Roman" w:cs="Times New Roman"/>
          <w:sz w:val="24"/>
          <w:szCs w:val="24"/>
        </w:rPr>
        <w:fldChar w:fldCharType="separate"/>
      </w:r>
      <w:r>
        <w:fldChar w:fldCharType="begin"/>
      </w:r>
      <w:r>
        <w:instrText xml:space="preserve"> HYPERLINK \l "_Toc27411" </w:instrText>
      </w:r>
      <w:r>
        <w:fldChar w:fldCharType="separate"/>
      </w:r>
      <w:r>
        <w:rPr>
          <w:rFonts w:ascii="Times New Roman" w:hAnsi="Times New Roman" w:cs="Times New Roman"/>
          <w:sz w:val="24"/>
          <w:szCs w:val="24"/>
        </w:rPr>
        <w:t>一、建设项目基本情况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_Toc27411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1C37AD">
      <w:pPr>
        <w:pStyle w:val="22"/>
        <w:tabs>
          <w:tab w:val="right" w:leader="dot" w:pos="9072"/>
          <w:tab w:val="clear" w:pos="9736"/>
        </w:tabs>
        <w:spacing w:before="0" w:after="0" w:line="480" w:lineRule="auto"/>
        <w:rPr>
          <w:rFonts w:ascii="Times New Roman" w:hAnsi="Times New Roman" w:cs="Times New Roman"/>
          <w:sz w:val="24"/>
          <w:szCs w:val="24"/>
        </w:rPr>
      </w:pPr>
      <w:r>
        <w:fldChar w:fldCharType="begin"/>
      </w:r>
      <w:r>
        <w:instrText xml:space="preserve"> HYPERLINK \l "_Toc4122" </w:instrText>
      </w:r>
      <w:r>
        <w:fldChar w:fldCharType="separate"/>
      </w:r>
      <w:r>
        <w:rPr>
          <w:rFonts w:ascii="Times New Roman" w:hAnsi="Times New Roman" w:cs="Times New Roman"/>
          <w:sz w:val="24"/>
          <w:szCs w:val="24"/>
        </w:rPr>
        <w:t>二、建设项目工程分析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_Toc4122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D90E6A1">
      <w:pPr>
        <w:pStyle w:val="22"/>
        <w:tabs>
          <w:tab w:val="right" w:leader="dot" w:pos="9072"/>
          <w:tab w:val="clear" w:pos="9736"/>
        </w:tabs>
        <w:spacing w:before="0" w:after="0" w:line="480" w:lineRule="auto"/>
        <w:rPr>
          <w:rFonts w:ascii="Times New Roman" w:hAnsi="Times New Roman" w:cs="Times New Roman"/>
          <w:sz w:val="24"/>
          <w:szCs w:val="24"/>
        </w:rPr>
      </w:pPr>
      <w:r>
        <w:fldChar w:fldCharType="begin"/>
      </w:r>
      <w:r>
        <w:instrText xml:space="preserve"> HYPERLINK \l "_Toc8991" </w:instrText>
      </w:r>
      <w:r>
        <w:fldChar w:fldCharType="separate"/>
      </w:r>
      <w:r>
        <w:rPr>
          <w:rFonts w:ascii="Times New Roman" w:hAnsi="Times New Roman" w:cs="Times New Roman"/>
          <w:sz w:val="24"/>
          <w:szCs w:val="24"/>
        </w:rPr>
        <w:t>三、 区域环境质量现状、环境保护目标及评</w:t>
      </w:r>
      <w:r>
        <w:rPr>
          <w:rFonts w:hint="eastAsia" w:ascii="Times New Roman" w:hAnsi="Times New Roman" w:cs="Times New Roman"/>
          <w:sz w:val="24"/>
          <w:szCs w:val="24"/>
        </w:rPr>
        <w:t>价</w:t>
      </w:r>
      <w:r>
        <w:rPr>
          <w:rFonts w:ascii="Times New Roman" w:hAnsi="Times New Roman" w:cs="Times New Roman"/>
          <w:sz w:val="24"/>
          <w:szCs w:val="24"/>
        </w:rPr>
        <w:t>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_Toc8991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AEC6EDA">
      <w:pPr>
        <w:pStyle w:val="22"/>
        <w:tabs>
          <w:tab w:val="right" w:leader="dot" w:pos="9072"/>
          <w:tab w:val="clear" w:pos="9736"/>
        </w:tabs>
        <w:spacing w:before="0" w:after="0" w:line="480" w:lineRule="auto"/>
        <w:rPr>
          <w:rFonts w:ascii="Times New Roman" w:hAnsi="Times New Roman" w:cs="Times New Roman"/>
          <w:sz w:val="24"/>
          <w:szCs w:val="24"/>
        </w:rPr>
      </w:pPr>
      <w:r>
        <w:fldChar w:fldCharType="begin"/>
      </w:r>
      <w:r>
        <w:instrText xml:space="preserve"> HYPERLINK \l "_Toc11376" </w:instrText>
      </w:r>
      <w:r>
        <w:fldChar w:fldCharType="separate"/>
      </w:r>
      <w:r>
        <w:rPr>
          <w:rFonts w:ascii="Times New Roman" w:hAnsi="Times New Roman" w:cs="Times New Roman"/>
          <w:sz w:val="24"/>
          <w:szCs w:val="24"/>
        </w:rPr>
        <w:t>四、主要环境影响和保护措施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_Toc11376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B657C29">
      <w:pPr>
        <w:pStyle w:val="22"/>
        <w:tabs>
          <w:tab w:val="right" w:leader="dot" w:pos="9072"/>
          <w:tab w:val="clear" w:pos="9736"/>
        </w:tabs>
        <w:spacing w:before="0" w:after="0" w:line="480" w:lineRule="auto"/>
        <w:rPr>
          <w:rFonts w:ascii="Times New Roman" w:hAnsi="Times New Roman" w:cs="Times New Roman"/>
          <w:sz w:val="24"/>
          <w:szCs w:val="24"/>
        </w:rPr>
      </w:pPr>
      <w:r>
        <w:fldChar w:fldCharType="begin"/>
      </w:r>
      <w:r>
        <w:instrText xml:space="preserve"> HYPERLINK \l "_Toc12107" </w:instrText>
      </w:r>
      <w:r>
        <w:fldChar w:fldCharType="separate"/>
      </w:r>
      <w:r>
        <w:rPr>
          <w:rFonts w:ascii="Times New Roman" w:hAnsi="Times New Roman" w:cs="Times New Roman"/>
          <w:sz w:val="24"/>
          <w:szCs w:val="24"/>
        </w:rPr>
        <w:t>五、环境保护措施监督检查清单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_Toc12107 \h </w:instrText>
      </w:r>
      <w:r>
        <w:rPr>
          <w:rFonts w:ascii="Times New Roman" w:hAnsi="Times New Roman" w:cs="Times New Roman"/>
          <w:sz w:val="24"/>
          <w:szCs w:val="24"/>
        </w:rPr>
        <w:fldChar w:fldCharType="separate"/>
      </w:r>
      <w:r>
        <w:rPr>
          <w:rFonts w:ascii="Times New Roman" w:hAnsi="Times New Roman" w:cs="Times New Roman"/>
          <w:sz w:val="24"/>
          <w:szCs w:val="24"/>
        </w:rPr>
        <w:t>53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58F800">
      <w:pPr>
        <w:pStyle w:val="22"/>
        <w:tabs>
          <w:tab w:val="right" w:leader="dot" w:pos="9072"/>
          <w:tab w:val="clear" w:pos="9736"/>
        </w:tabs>
        <w:spacing w:before="0" w:after="0" w:line="480" w:lineRule="auto"/>
        <w:rPr>
          <w:rFonts w:ascii="Times New Roman" w:hAnsi="Times New Roman" w:cs="Times New Roman"/>
          <w:sz w:val="24"/>
          <w:szCs w:val="24"/>
        </w:rPr>
      </w:pPr>
      <w:r>
        <w:fldChar w:fldCharType="begin"/>
      </w:r>
      <w:r>
        <w:instrText xml:space="preserve"> HYPERLINK \l "_Toc22657" </w:instrText>
      </w:r>
      <w:r>
        <w:fldChar w:fldCharType="separate"/>
      </w:r>
      <w:r>
        <w:rPr>
          <w:rFonts w:ascii="Times New Roman" w:hAnsi="Times New Roman" w:cs="Times New Roman"/>
          <w:sz w:val="24"/>
          <w:szCs w:val="24"/>
        </w:rPr>
        <w:t>六、结论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_Toc22657 \h </w:instrText>
      </w:r>
      <w:r>
        <w:rPr>
          <w:rFonts w:ascii="Times New Roman" w:hAnsi="Times New Roman" w:cs="Times New Roman"/>
          <w:sz w:val="24"/>
          <w:szCs w:val="24"/>
        </w:rPr>
        <w:fldChar w:fldCharType="separate"/>
      </w:r>
      <w:r>
        <w:rPr>
          <w:rFonts w:ascii="Times New Roman" w:hAnsi="Times New Roman" w:cs="Times New Roman"/>
          <w:sz w:val="24"/>
          <w:szCs w:val="24"/>
        </w:rPr>
        <w:t>55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2F004D">
      <w:pPr>
        <w:pStyle w:val="22"/>
        <w:tabs>
          <w:tab w:val="right" w:leader="dot" w:pos="9072"/>
          <w:tab w:val="clear" w:pos="9736"/>
        </w:tabs>
        <w:spacing w:before="0" w:after="0" w:line="480" w:lineRule="auto"/>
        <w:rPr>
          <w:rFonts w:ascii="Times New Roman" w:hAnsi="Times New Roman" w:cs="Times New Roman"/>
          <w:sz w:val="24"/>
          <w:szCs w:val="24"/>
        </w:rPr>
      </w:pPr>
      <w:r>
        <w:fldChar w:fldCharType="begin"/>
      </w:r>
      <w:r>
        <w:instrText xml:space="preserve"> HYPERLINK \l "_Toc23805" </w:instrText>
      </w:r>
      <w:r>
        <w:fldChar w:fldCharType="separate"/>
      </w:r>
      <w:r>
        <w:rPr>
          <w:rFonts w:ascii="Times New Roman" w:hAnsi="Times New Roman" w:cs="Times New Roman"/>
          <w:sz w:val="24"/>
          <w:szCs w:val="24"/>
        </w:rPr>
        <w:t>附表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_Toc23805 \h </w:instrText>
      </w:r>
      <w:r>
        <w:rPr>
          <w:rFonts w:ascii="Times New Roman" w:hAnsi="Times New Roman" w:cs="Times New Roman"/>
          <w:sz w:val="24"/>
          <w:szCs w:val="24"/>
        </w:rPr>
        <w:fldChar w:fldCharType="separate"/>
      </w:r>
      <w:r>
        <w:rPr>
          <w:rFonts w:ascii="Times New Roman" w:hAnsi="Times New Roman" w:cs="Times New Roman"/>
          <w:sz w:val="24"/>
          <w:szCs w:val="24"/>
        </w:rPr>
        <w:t>56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D2B5DD1">
      <w:pPr>
        <w:pStyle w:val="22"/>
        <w:spacing w:before="0" w:after="0" w:line="480" w:lineRule="auto"/>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t>附图：</w:t>
      </w:r>
    </w:p>
    <w:p w14:paraId="13BAFE95">
      <w:pPr>
        <w:ind w:firstLine="480"/>
      </w:pPr>
      <w:r>
        <w:t>附图1  项目地理位置图</w:t>
      </w:r>
    </w:p>
    <w:p w14:paraId="07C563F0">
      <w:pPr>
        <w:ind w:firstLine="480"/>
      </w:pPr>
      <w:r>
        <w:t>附图2  项目</w:t>
      </w:r>
      <w:r>
        <w:rPr>
          <w:rFonts w:hint="eastAsia"/>
        </w:rPr>
        <w:t>总</w:t>
      </w:r>
      <w:r>
        <w:t>平面布置图</w:t>
      </w:r>
    </w:p>
    <w:p w14:paraId="3A979E71">
      <w:pPr>
        <w:ind w:firstLine="480"/>
      </w:pPr>
      <w:r>
        <w:t>附图</w:t>
      </w:r>
      <w:r>
        <w:rPr>
          <w:rFonts w:hint="eastAsia"/>
        </w:rPr>
        <w:t>3</w:t>
      </w:r>
      <w:r>
        <w:t xml:space="preserve"> </w:t>
      </w:r>
      <w:r>
        <w:rPr>
          <w:rFonts w:hint="eastAsia"/>
        </w:rPr>
        <w:t xml:space="preserve"> </w:t>
      </w:r>
      <w:r>
        <w:t>监测布点图</w:t>
      </w:r>
    </w:p>
    <w:p w14:paraId="222DAAA8">
      <w:pPr>
        <w:ind w:firstLine="480"/>
      </w:pPr>
      <w:r>
        <w:rPr>
          <w:rFonts w:hint="eastAsia"/>
        </w:rPr>
        <w:t>附图4 项目与中国（广西）自由贸易试验区钦州港片区产业</w:t>
      </w:r>
      <w:r>
        <w:t>空间</w:t>
      </w:r>
      <w:r>
        <w:rPr>
          <w:rFonts w:hint="eastAsia"/>
        </w:rPr>
        <w:t>的位置</w:t>
      </w:r>
      <w:r>
        <w:t>关系图</w:t>
      </w:r>
    </w:p>
    <w:p w14:paraId="333F340E">
      <w:pPr>
        <w:ind w:firstLine="480"/>
      </w:pPr>
      <w:r>
        <w:t xml:space="preserve">附图5 </w:t>
      </w:r>
      <w:r>
        <w:rPr>
          <w:rFonts w:hint="eastAsia"/>
        </w:rPr>
        <w:t>项目在钦州市陆域生态环境管控单元分类图（2023年）中的位置</w:t>
      </w:r>
    </w:p>
    <w:p w14:paraId="01441BF0">
      <w:pPr>
        <w:ind w:firstLine="480"/>
      </w:pPr>
      <w:r>
        <w:rPr>
          <w:rFonts w:hint="eastAsia"/>
        </w:rPr>
        <w:t>附图6 项目在钦州市中心城区声环境功能区划图中位置</w:t>
      </w:r>
    </w:p>
    <w:p w14:paraId="2454E862">
      <w:pPr>
        <w:ind w:firstLine="480"/>
      </w:pPr>
      <w:r>
        <w:rPr>
          <w:rFonts w:hint="eastAsia"/>
        </w:rPr>
        <w:t>附图7 项目与诚峰项目位置关系及初期雨水收集管网图</w:t>
      </w:r>
    </w:p>
    <w:p w14:paraId="5566839E">
      <w:pPr>
        <w:ind w:firstLine="480"/>
      </w:pPr>
      <w:r>
        <w:rPr>
          <w:rFonts w:hint="eastAsia"/>
        </w:rPr>
        <w:t>附图</w:t>
      </w:r>
      <w:r>
        <w:t>8</w:t>
      </w:r>
      <w:r>
        <w:rPr>
          <w:rFonts w:hint="eastAsia"/>
        </w:rPr>
        <w:t xml:space="preserve"> 厂内雨污水管网</w:t>
      </w:r>
      <w:r>
        <w:t>图</w:t>
      </w:r>
    </w:p>
    <w:p w14:paraId="66A1DAA8">
      <w:pPr>
        <w:ind w:firstLine="480"/>
      </w:pPr>
      <w:r>
        <w:rPr>
          <w:rFonts w:hint="eastAsia"/>
        </w:rPr>
        <w:t>附图9 现场</w:t>
      </w:r>
      <w:r>
        <w:t>照片</w:t>
      </w:r>
    </w:p>
    <w:p w14:paraId="6A4E4708">
      <w:pPr>
        <w:pStyle w:val="22"/>
        <w:spacing w:before="0" w:after="0" w:line="480" w:lineRule="auto"/>
        <w:rPr>
          <w:rFonts w:ascii="Times New Roman" w:hAnsi="Times New Roman" w:cs="Times New Roman"/>
          <w:sz w:val="24"/>
          <w:szCs w:val="24"/>
        </w:rPr>
      </w:pPr>
      <w:r>
        <w:rPr>
          <w:rFonts w:ascii="Times New Roman" w:hAnsi="Times New Roman" w:cs="Times New Roman"/>
          <w:sz w:val="24"/>
          <w:szCs w:val="24"/>
        </w:rPr>
        <w:t>附件：</w:t>
      </w:r>
    </w:p>
    <w:p w14:paraId="5807DC3D">
      <w:pPr>
        <w:pStyle w:val="22"/>
        <w:spacing w:before="0" w:after="0"/>
        <w:ind w:firstLine="480" w:firstLineChars="200"/>
        <w:rPr>
          <w:b w:val="0"/>
          <w:bCs w:val="0"/>
          <w:sz w:val="24"/>
          <w:szCs w:val="24"/>
        </w:rPr>
      </w:pPr>
      <w:r>
        <w:rPr>
          <w:rFonts w:ascii="Times New Roman" w:hAnsi="Times New Roman" w:cs="Times New Roman"/>
          <w:b w:val="0"/>
          <w:bCs w:val="0"/>
          <w:sz w:val="24"/>
          <w:szCs w:val="24"/>
        </w:rPr>
        <w:t>附件1 委托书</w:t>
      </w:r>
    </w:p>
    <w:p w14:paraId="4099044D">
      <w:pPr>
        <w:ind w:firstLine="480"/>
      </w:pPr>
      <w:r>
        <w:t>附件2 项目备案证明</w:t>
      </w:r>
    </w:p>
    <w:p w14:paraId="4946C647">
      <w:pPr>
        <w:ind w:firstLine="480"/>
      </w:pPr>
      <w:r>
        <w:rPr>
          <w:rFonts w:hint="eastAsia"/>
        </w:rPr>
        <w:t>附件3达鑫综合仓储项目环境影响报告表批复（钦保港环审字〔2017〕2号）</w:t>
      </w:r>
    </w:p>
    <w:p w14:paraId="3B31767F">
      <w:pPr>
        <w:pStyle w:val="38"/>
        <w:spacing w:after="0"/>
        <w:ind w:left="0" w:leftChars="0" w:firstLine="480"/>
        <w:rPr>
          <w:sz w:val="24"/>
        </w:rPr>
      </w:pPr>
      <w:r>
        <w:rPr>
          <w:sz w:val="24"/>
        </w:rPr>
        <w:t xml:space="preserve">附件4 </w:t>
      </w:r>
      <w:r>
        <w:rPr>
          <w:rFonts w:hint="eastAsia"/>
          <w:sz w:val="24"/>
        </w:rPr>
        <w:t>项目土地证</w:t>
      </w:r>
    </w:p>
    <w:p w14:paraId="39D8A337">
      <w:pPr>
        <w:pStyle w:val="38"/>
        <w:spacing w:after="0"/>
        <w:ind w:left="0" w:leftChars="0" w:firstLine="480"/>
        <w:rPr>
          <w:sz w:val="24"/>
        </w:rPr>
      </w:pPr>
      <w:r>
        <w:rPr>
          <w:rFonts w:hint="eastAsia"/>
          <w:sz w:val="24"/>
        </w:rPr>
        <w:t>附件5关于广西钦州保税港区达鑫综合仓储项目研判初步结论</w:t>
      </w:r>
    </w:p>
    <w:p w14:paraId="233090AE">
      <w:pPr>
        <w:ind w:firstLine="480"/>
        <w:sectPr>
          <w:footerReference r:id="rId11" w:type="default"/>
          <w:pgSz w:w="11906" w:h="16838"/>
          <w:pgMar w:top="1440" w:right="1417" w:bottom="1440" w:left="1417" w:header="851" w:footer="992" w:gutter="0"/>
          <w:pgNumType w:fmt="upperRoman"/>
          <w:cols w:space="720" w:num="1"/>
          <w:docGrid w:type="lines" w:linePitch="312" w:charSpace="0"/>
        </w:sectPr>
      </w:pPr>
      <w:r>
        <w:rPr>
          <w:rFonts w:hint="eastAsia"/>
        </w:rPr>
        <w:t>附件6</w:t>
      </w:r>
      <w:r>
        <w:t xml:space="preserve"> </w:t>
      </w:r>
      <w:r>
        <w:rPr>
          <w:rFonts w:hint="eastAsia"/>
        </w:rPr>
        <w:t>重金属</w:t>
      </w:r>
      <w:r>
        <w:t>矿石检测结果</w:t>
      </w:r>
    </w:p>
    <w:p w14:paraId="46FA5351">
      <w:pPr>
        <w:pStyle w:val="2"/>
      </w:pPr>
      <w:bookmarkStart w:id="0" w:name="_Toc67415346"/>
      <w:bookmarkStart w:id="1" w:name="_Toc27411"/>
      <w:bookmarkStart w:id="2" w:name="_Toc67415347"/>
      <w:r>
        <w:rPr>
          <w:rFonts w:hint="eastAsia"/>
        </w:rPr>
        <w:t>一</w:t>
      </w:r>
      <w:r>
        <w:t>、</w:t>
      </w:r>
      <w:r>
        <w:rPr>
          <w:rFonts w:hint="eastAsia"/>
        </w:rPr>
        <w:t>建设项目基本情况</w:t>
      </w:r>
      <w:bookmarkEnd w:id="0"/>
      <w:bookmarkEnd w:id="1"/>
    </w:p>
    <w:tbl>
      <w:tblPr>
        <w:tblStyle w:val="39"/>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357"/>
        <w:gridCol w:w="1895"/>
        <w:gridCol w:w="3118"/>
      </w:tblGrid>
      <w:tr w14:paraId="5B9DA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Borders>
              <w:tl2br w:val="nil"/>
              <w:tr2bl w:val="nil"/>
            </w:tcBorders>
            <w:vAlign w:val="center"/>
          </w:tcPr>
          <w:p w14:paraId="0C5B1834">
            <w:pPr>
              <w:pStyle w:val="68"/>
              <w:rPr>
                <w:b/>
              </w:rPr>
            </w:pPr>
            <w:r>
              <w:rPr>
                <w:b/>
              </w:rPr>
              <w:t>建设项目名称</w:t>
            </w:r>
          </w:p>
        </w:tc>
        <w:tc>
          <w:tcPr>
            <w:tcW w:w="7370" w:type="dxa"/>
            <w:gridSpan w:val="3"/>
            <w:tcBorders>
              <w:tl2br w:val="nil"/>
              <w:tr2bl w:val="nil"/>
            </w:tcBorders>
            <w:vAlign w:val="center"/>
          </w:tcPr>
          <w:p w14:paraId="1DBC4B33">
            <w:pPr>
              <w:pStyle w:val="68"/>
            </w:pPr>
            <w:r>
              <w:rPr>
                <w:rFonts w:hint="eastAsia"/>
              </w:rPr>
              <w:t>广西钦州保税港区达鑫综合仓储项目</w:t>
            </w:r>
          </w:p>
        </w:tc>
      </w:tr>
      <w:tr w14:paraId="1E466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70" w:type="dxa"/>
            <w:tcBorders>
              <w:tl2br w:val="nil"/>
              <w:tr2bl w:val="nil"/>
            </w:tcBorders>
            <w:vAlign w:val="center"/>
          </w:tcPr>
          <w:p w14:paraId="4957A048">
            <w:pPr>
              <w:pStyle w:val="68"/>
              <w:rPr>
                <w:b/>
              </w:rPr>
            </w:pPr>
            <w:r>
              <w:rPr>
                <w:b/>
              </w:rPr>
              <w:t>项目代码</w:t>
            </w:r>
          </w:p>
        </w:tc>
        <w:tc>
          <w:tcPr>
            <w:tcW w:w="7370" w:type="dxa"/>
            <w:gridSpan w:val="3"/>
            <w:tcBorders>
              <w:tl2br w:val="nil"/>
              <w:tr2bl w:val="nil"/>
            </w:tcBorders>
          </w:tcPr>
          <w:p w14:paraId="41ACD3CE">
            <w:pPr>
              <w:pStyle w:val="68"/>
            </w:pPr>
            <w:r>
              <w:t>2406-450704-04-01-277247</w:t>
            </w:r>
          </w:p>
        </w:tc>
      </w:tr>
      <w:tr w14:paraId="6E86B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Borders>
              <w:tl2br w:val="nil"/>
              <w:tr2bl w:val="nil"/>
            </w:tcBorders>
            <w:vAlign w:val="center"/>
          </w:tcPr>
          <w:p w14:paraId="0D77FA06">
            <w:pPr>
              <w:pStyle w:val="68"/>
              <w:spacing w:line="240" w:lineRule="auto"/>
              <w:rPr>
                <w:b/>
              </w:rPr>
            </w:pPr>
            <w:r>
              <w:rPr>
                <w:b/>
              </w:rPr>
              <w:t>建设单位联系人</w:t>
            </w:r>
          </w:p>
        </w:tc>
        <w:tc>
          <w:tcPr>
            <w:tcW w:w="2357" w:type="dxa"/>
            <w:tcBorders>
              <w:tl2br w:val="nil"/>
              <w:tr2bl w:val="nil"/>
            </w:tcBorders>
            <w:vAlign w:val="center"/>
          </w:tcPr>
          <w:p w14:paraId="4EBF625D">
            <w:pPr>
              <w:pStyle w:val="68"/>
            </w:pPr>
            <w:r>
              <w:rPr>
                <w:rFonts w:hint="eastAsia"/>
              </w:rPr>
              <w:t>*</w:t>
            </w:r>
            <w:r>
              <w:t>*</w:t>
            </w:r>
          </w:p>
        </w:tc>
        <w:tc>
          <w:tcPr>
            <w:tcW w:w="1895" w:type="dxa"/>
            <w:tcBorders>
              <w:tl2br w:val="nil"/>
              <w:tr2bl w:val="nil"/>
            </w:tcBorders>
            <w:vAlign w:val="center"/>
          </w:tcPr>
          <w:p w14:paraId="1F2D6DBE">
            <w:pPr>
              <w:pStyle w:val="68"/>
              <w:rPr>
                <w:b/>
              </w:rPr>
            </w:pPr>
            <w:r>
              <w:rPr>
                <w:b/>
              </w:rPr>
              <w:t>联系方式</w:t>
            </w:r>
          </w:p>
        </w:tc>
        <w:tc>
          <w:tcPr>
            <w:tcW w:w="3118" w:type="dxa"/>
            <w:tcBorders>
              <w:tl2br w:val="nil"/>
              <w:tr2bl w:val="nil"/>
            </w:tcBorders>
            <w:vAlign w:val="center"/>
          </w:tcPr>
          <w:p w14:paraId="2CD7D157">
            <w:pPr>
              <w:pStyle w:val="68"/>
            </w:pPr>
            <w:r>
              <w:t>****</w:t>
            </w:r>
          </w:p>
        </w:tc>
      </w:tr>
      <w:tr w14:paraId="143AD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Borders>
              <w:tl2br w:val="nil"/>
              <w:tr2bl w:val="nil"/>
            </w:tcBorders>
            <w:vAlign w:val="center"/>
          </w:tcPr>
          <w:p w14:paraId="42037919">
            <w:pPr>
              <w:pStyle w:val="68"/>
              <w:rPr>
                <w:b/>
              </w:rPr>
            </w:pPr>
            <w:r>
              <w:rPr>
                <w:b/>
              </w:rPr>
              <w:t>建设地点</w:t>
            </w:r>
          </w:p>
        </w:tc>
        <w:tc>
          <w:tcPr>
            <w:tcW w:w="7370" w:type="dxa"/>
            <w:gridSpan w:val="3"/>
            <w:tcBorders>
              <w:tl2br w:val="nil"/>
              <w:tr2bl w:val="nil"/>
            </w:tcBorders>
          </w:tcPr>
          <w:p w14:paraId="1A499737">
            <w:pPr>
              <w:pStyle w:val="68"/>
              <w:spacing w:line="240" w:lineRule="auto"/>
            </w:pPr>
            <w:r>
              <w:rPr>
                <w:rFonts w:hint="eastAsia"/>
              </w:rPr>
              <w:t>广西钦州保税港区三号路西面、东海路东面、港区十大街南面、港区十一大街北面</w:t>
            </w:r>
          </w:p>
        </w:tc>
      </w:tr>
      <w:tr w14:paraId="37E37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Borders>
              <w:tl2br w:val="nil"/>
              <w:tr2bl w:val="nil"/>
            </w:tcBorders>
            <w:vAlign w:val="center"/>
          </w:tcPr>
          <w:p w14:paraId="308B819D">
            <w:pPr>
              <w:pStyle w:val="68"/>
              <w:rPr>
                <w:b/>
              </w:rPr>
            </w:pPr>
            <w:r>
              <w:rPr>
                <w:b/>
              </w:rPr>
              <w:t>地理位置</w:t>
            </w:r>
          </w:p>
        </w:tc>
        <w:tc>
          <w:tcPr>
            <w:tcW w:w="7370" w:type="dxa"/>
            <w:gridSpan w:val="3"/>
            <w:tcBorders>
              <w:tl2br w:val="nil"/>
              <w:tr2bl w:val="nil"/>
            </w:tcBorders>
          </w:tcPr>
          <w:p w14:paraId="72F83A5A">
            <w:pPr>
              <w:pStyle w:val="68"/>
            </w:pPr>
            <w:r>
              <w:t>（东经</w:t>
            </w:r>
            <w:r>
              <w:rPr>
                <w:u w:val="single"/>
              </w:rPr>
              <w:t>108°39′59.05845″，</w:t>
            </w:r>
            <w:r>
              <w:t>北纬</w:t>
            </w:r>
            <w:r>
              <w:rPr>
                <w:u w:val="single"/>
              </w:rPr>
              <w:t>21°40′14.06244″</w:t>
            </w:r>
            <w:r>
              <w:t>）</w:t>
            </w:r>
          </w:p>
        </w:tc>
      </w:tr>
      <w:tr w14:paraId="55453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70" w:type="dxa"/>
            <w:tcBorders>
              <w:tl2br w:val="nil"/>
              <w:tr2bl w:val="nil"/>
            </w:tcBorders>
            <w:vAlign w:val="center"/>
          </w:tcPr>
          <w:p w14:paraId="2B9E10F7">
            <w:pPr>
              <w:pStyle w:val="68"/>
              <w:spacing w:line="240" w:lineRule="auto"/>
              <w:rPr>
                <w:b/>
              </w:rPr>
            </w:pPr>
            <w:r>
              <w:rPr>
                <w:b/>
              </w:rPr>
              <w:t>国民经济</w:t>
            </w:r>
          </w:p>
          <w:p w14:paraId="69FD9750">
            <w:pPr>
              <w:pStyle w:val="68"/>
              <w:spacing w:line="240" w:lineRule="auto"/>
              <w:rPr>
                <w:b/>
              </w:rPr>
            </w:pPr>
            <w:r>
              <w:rPr>
                <w:b/>
              </w:rPr>
              <w:t>行业类别</w:t>
            </w:r>
          </w:p>
        </w:tc>
        <w:tc>
          <w:tcPr>
            <w:tcW w:w="2357" w:type="dxa"/>
            <w:tcBorders>
              <w:tl2br w:val="nil"/>
              <w:tr2bl w:val="nil"/>
            </w:tcBorders>
            <w:vAlign w:val="center"/>
          </w:tcPr>
          <w:p w14:paraId="40A2D21F">
            <w:pPr>
              <w:pStyle w:val="68"/>
              <w:spacing w:line="240" w:lineRule="auto"/>
            </w:pPr>
            <w:r>
              <w:rPr>
                <w:rFonts w:hint="eastAsia"/>
              </w:rPr>
              <w:t>B0690其他煤炭采选；G5920通用仓储</w:t>
            </w:r>
          </w:p>
        </w:tc>
        <w:tc>
          <w:tcPr>
            <w:tcW w:w="1895" w:type="dxa"/>
            <w:tcBorders>
              <w:tl2br w:val="nil"/>
              <w:tr2bl w:val="nil"/>
            </w:tcBorders>
            <w:vAlign w:val="center"/>
          </w:tcPr>
          <w:p w14:paraId="4163C4FB">
            <w:pPr>
              <w:pStyle w:val="68"/>
              <w:spacing w:line="240" w:lineRule="auto"/>
              <w:rPr>
                <w:b/>
              </w:rPr>
            </w:pPr>
            <w:r>
              <w:rPr>
                <w:b/>
              </w:rPr>
              <w:t>建设项目</w:t>
            </w:r>
          </w:p>
          <w:p w14:paraId="2B88A33B">
            <w:pPr>
              <w:pStyle w:val="68"/>
              <w:spacing w:line="240" w:lineRule="auto"/>
              <w:rPr>
                <w:b/>
              </w:rPr>
            </w:pPr>
            <w:r>
              <w:rPr>
                <w:b/>
              </w:rPr>
              <w:t>行业类别</w:t>
            </w:r>
          </w:p>
        </w:tc>
        <w:tc>
          <w:tcPr>
            <w:tcW w:w="3118" w:type="dxa"/>
            <w:tcBorders>
              <w:tl2br w:val="nil"/>
              <w:tr2bl w:val="nil"/>
            </w:tcBorders>
          </w:tcPr>
          <w:p w14:paraId="33EAE44D">
            <w:pPr>
              <w:pStyle w:val="68"/>
              <w:spacing w:line="240" w:lineRule="auto"/>
            </w:pPr>
            <w:r>
              <w:rPr>
                <w:rFonts w:hint="eastAsia"/>
              </w:rPr>
              <w:t>四、煤炭开采和洗选业06-6其他煤炭采选069-煤炭储存、集运</w:t>
            </w:r>
          </w:p>
        </w:tc>
      </w:tr>
      <w:tr w14:paraId="38EA0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Borders>
              <w:tl2br w:val="nil"/>
              <w:tr2bl w:val="nil"/>
            </w:tcBorders>
            <w:vAlign w:val="center"/>
          </w:tcPr>
          <w:p w14:paraId="5C66ADA1">
            <w:pPr>
              <w:pStyle w:val="68"/>
              <w:spacing w:line="240" w:lineRule="auto"/>
              <w:rPr>
                <w:b/>
              </w:rPr>
            </w:pPr>
            <w:r>
              <w:rPr>
                <w:b/>
              </w:rPr>
              <w:t>建设性质</w:t>
            </w:r>
          </w:p>
        </w:tc>
        <w:tc>
          <w:tcPr>
            <w:tcW w:w="2357" w:type="dxa"/>
            <w:tcBorders>
              <w:tl2br w:val="nil"/>
              <w:tr2bl w:val="nil"/>
            </w:tcBorders>
          </w:tcPr>
          <w:p w14:paraId="6A1FDA38">
            <w:pPr>
              <w:pStyle w:val="68"/>
              <w:spacing w:line="240" w:lineRule="auto"/>
              <w:jc w:val="left"/>
              <w:rPr>
                <w:rFonts w:ascii="宋体" w:hAnsi="宋体" w:cs="宋体"/>
              </w:rPr>
            </w:pPr>
            <w:r>
              <w:rPr>
                <w:rFonts w:hint="eastAsia" w:ascii="宋体" w:hAnsi="宋体" w:cs="宋体"/>
              </w:rPr>
              <w:t>☑新建（迁建）</w:t>
            </w:r>
          </w:p>
          <w:p w14:paraId="6303834A">
            <w:pPr>
              <w:pStyle w:val="68"/>
              <w:spacing w:line="240" w:lineRule="auto"/>
              <w:jc w:val="left"/>
              <w:rPr>
                <w:rFonts w:ascii="宋体" w:hAnsi="宋体" w:cs="宋体"/>
              </w:rPr>
            </w:pPr>
            <w:r>
              <w:rPr>
                <w:rFonts w:hint="eastAsia" w:ascii="宋体" w:hAnsi="宋体" w:cs="宋体"/>
              </w:rPr>
              <w:t>□改建</w:t>
            </w:r>
          </w:p>
          <w:p w14:paraId="18D08BC5">
            <w:pPr>
              <w:pStyle w:val="68"/>
              <w:spacing w:line="240" w:lineRule="auto"/>
              <w:jc w:val="left"/>
              <w:rPr>
                <w:rFonts w:ascii="宋体" w:hAnsi="宋体" w:cs="宋体"/>
              </w:rPr>
            </w:pPr>
            <w:r>
              <w:rPr>
                <w:rFonts w:hint="eastAsia" w:ascii="Segoe UI Symbol" w:hAnsi="Segoe UI Symbol" w:cs="Segoe UI Symbol"/>
              </w:rPr>
              <w:t>□</w:t>
            </w:r>
            <w:r>
              <w:rPr>
                <w:rFonts w:hint="eastAsia" w:ascii="宋体" w:hAnsi="宋体" w:cs="宋体"/>
              </w:rPr>
              <w:t>扩建</w:t>
            </w:r>
          </w:p>
          <w:p w14:paraId="138ECEE6">
            <w:pPr>
              <w:pStyle w:val="68"/>
              <w:spacing w:line="240" w:lineRule="auto"/>
              <w:jc w:val="left"/>
            </w:pPr>
            <w:r>
              <w:rPr>
                <w:rFonts w:hint="eastAsia" w:ascii="宋体" w:hAnsi="宋体" w:cs="宋体"/>
              </w:rPr>
              <w:t>□技术改造</w:t>
            </w:r>
          </w:p>
        </w:tc>
        <w:tc>
          <w:tcPr>
            <w:tcW w:w="1895" w:type="dxa"/>
            <w:tcBorders>
              <w:tl2br w:val="nil"/>
              <w:tr2bl w:val="nil"/>
            </w:tcBorders>
            <w:vAlign w:val="center"/>
          </w:tcPr>
          <w:p w14:paraId="68A40839">
            <w:pPr>
              <w:pStyle w:val="68"/>
              <w:spacing w:line="240" w:lineRule="auto"/>
              <w:rPr>
                <w:b/>
              </w:rPr>
            </w:pPr>
            <w:r>
              <w:rPr>
                <w:b/>
              </w:rPr>
              <w:t>建设项目</w:t>
            </w:r>
          </w:p>
          <w:p w14:paraId="77DC5529">
            <w:pPr>
              <w:pStyle w:val="68"/>
              <w:spacing w:line="240" w:lineRule="auto"/>
              <w:rPr>
                <w:b/>
              </w:rPr>
            </w:pPr>
            <w:r>
              <w:rPr>
                <w:b/>
              </w:rPr>
              <w:t>申报情形</w:t>
            </w:r>
          </w:p>
        </w:tc>
        <w:tc>
          <w:tcPr>
            <w:tcW w:w="3118" w:type="dxa"/>
            <w:tcBorders>
              <w:tl2br w:val="nil"/>
              <w:tr2bl w:val="nil"/>
            </w:tcBorders>
          </w:tcPr>
          <w:p w14:paraId="3311FF0C">
            <w:pPr>
              <w:pStyle w:val="68"/>
              <w:spacing w:line="240" w:lineRule="auto"/>
              <w:jc w:val="left"/>
              <w:rPr>
                <w:rFonts w:ascii="Segoe UI Symbol" w:hAnsi="Segoe UI Symbol" w:cs="宋体" w:eastAsiaTheme="minorEastAsia"/>
              </w:rPr>
            </w:pPr>
            <w:r>
              <w:rPr>
                <w:rFonts w:hint="eastAsia" w:ascii="宋体" w:hAnsi="宋体" w:cs="宋体"/>
              </w:rPr>
              <w:t>□首次</w:t>
            </w:r>
            <w:r>
              <w:rPr>
                <w:rFonts w:ascii="宋体" w:hAnsi="宋体" w:cs="宋体"/>
              </w:rPr>
              <w:t>申报项目</w:t>
            </w:r>
          </w:p>
          <w:p w14:paraId="7865944B">
            <w:pPr>
              <w:pStyle w:val="68"/>
              <w:spacing w:line="240" w:lineRule="auto"/>
              <w:jc w:val="left"/>
              <w:rPr>
                <w:rFonts w:ascii="宋体" w:hAnsi="宋体" w:cs="宋体"/>
              </w:rPr>
            </w:pPr>
            <w:r>
              <w:rPr>
                <w:rFonts w:hint="eastAsia" w:ascii="宋体" w:hAnsi="宋体" w:cs="宋体"/>
              </w:rPr>
              <w:t>□不予批准后再次申报项目</w:t>
            </w:r>
          </w:p>
          <w:p w14:paraId="6BF70185">
            <w:pPr>
              <w:pStyle w:val="68"/>
              <w:spacing w:line="240" w:lineRule="auto"/>
              <w:jc w:val="left"/>
              <w:rPr>
                <w:rFonts w:ascii="宋体" w:hAnsi="宋体" w:cs="宋体"/>
              </w:rPr>
            </w:pPr>
            <w:r>
              <w:rPr>
                <w:rFonts w:hint="eastAsia" w:ascii="Segoe UI Symbol" w:hAnsi="Segoe UI Symbol" w:eastAsia="Segoe UI Symbol" w:cs="宋体"/>
              </w:rPr>
              <w:t>☑</w:t>
            </w:r>
            <w:r>
              <w:rPr>
                <w:rFonts w:hint="eastAsia" w:ascii="宋体" w:hAnsi="宋体" w:cs="宋体"/>
              </w:rPr>
              <w:t>超五年重新审核项目</w:t>
            </w:r>
          </w:p>
          <w:p w14:paraId="7E024A51">
            <w:pPr>
              <w:pStyle w:val="68"/>
              <w:spacing w:line="240" w:lineRule="auto"/>
              <w:jc w:val="left"/>
            </w:pPr>
            <w:r>
              <w:rPr>
                <w:rFonts w:hint="eastAsia" w:ascii="宋体" w:hAnsi="宋体" w:cs="宋体"/>
              </w:rPr>
              <w:t>□重大变动重新报批</w:t>
            </w:r>
          </w:p>
        </w:tc>
      </w:tr>
      <w:tr w14:paraId="2D3C9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Borders>
              <w:tl2br w:val="nil"/>
              <w:tr2bl w:val="nil"/>
            </w:tcBorders>
            <w:vAlign w:val="center"/>
          </w:tcPr>
          <w:p w14:paraId="043A4B00">
            <w:pPr>
              <w:pStyle w:val="68"/>
              <w:spacing w:line="240" w:lineRule="auto"/>
              <w:rPr>
                <w:b/>
              </w:rPr>
            </w:pPr>
            <w:r>
              <w:rPr>
                <w:b/>
              </w:rPr>
              <w:t>项目备案部门</w:t>
            </w:r>
          </w:p>
        </w:tc>
        <w:tc>
          <w:tcPr>
            <w:tcW w:w="2357" w:type="dxa"/>
            <w:tcBorders>
              <w:tl2br w:val="nil"/>
              <w:tr2bl w:val="nil"/>
            </w:tcBorders>
            <w:vAlign w:val="center"/>
          </w:tcPr>
          <w:p w14:paraId="4B5BE3B7">
            <w:pPr>
              <w:pStyle w:val="68"/>
              <w:spacing w:line="240" w:lineRule="auto"/>
            </w:pPr>
            <w:r>
              <w:rPr>
                <w:rFonts w:hint="eastAsia"/>
              </w:rPr>
              <w:t>广西自贸区钦州港片区行政审批局</w:t>
            </w:r>
          </w:p>
        </w:tc>
        <w:tc>
          <w:tcPr>
            <w:tcW w:w="1895" w:type="dxa"/>
            <w:tcBorders>
              <w:tl2br w:val="nil"/>
              <w:tr2bl w:val="nil"/>
            </w:tcBorders>
            <w:vAlign w:val="center"/>
          </w:tcPr>
          <w:p w14:paraId="1F3BBD79">
            <w:pPr>
              <w:pStyle w:val="68"/>
              <w:spacing w:line="240" w:lineRule="auto"/>
              <w:rPr>
                <w:b/>
              </w:rPr>
            </w:pPr>
            <w:r>
              <w:rPr>
                <w:b/>
              </w:rPr>
              <w:t>项目审批（核准/备案）文号</w:t>
            </w:r>
            <w:r>
              <w:rPr>
                <w:rFonts w:hint="eastAsia"/>
                <w:b/>
              </w:rPr>
              <w:t>（</w:t>
            </w:r>
            <w:r>
              <w:rPr>
                <w:b/>
              </w:rPr>
              <w:t>选填</w:t>
            </w:r>
            <w:r>
              <w:rPr>
                <w:rFonts w:hint="eastAsia"/>
                <w:b/>
              </w:rPr>
              <w:t>）</w:t>
            </w:r>
          </w:p>
        </w:tc>
        <w:tc>
          <w:tcPr>
            <w:tcW w:w="3118" w:type="dxa"/>
            <w:tcBorders>
              <w:tl2br w:val="nil"/>
              <w:tr2bl w:val="nil"/>
            </w:tcBorders>
            <w:vAlign w:val="center"/>
          </w:tcPr>
          <w:p w14:paraId="51E08434">
            <w:pPr>
              <w:pStyle w:val="68"/>
              <w:spacing w:line="240" w:lineRule="auto"/>
            </w:pPr>
            <w:r>
              <w:rPr>
                <w:rFonts w:hint="eastAsia"/>
              </w:rPr>
              <w:t>/</w:t>
            </w:r>
          </w:p>
        </w:tc>
      </w:tr>
      <w:tr w14:paraId="3A625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Borders>
              <w:tl2br w:val="nil"/>
              <w:tr2bl w:val="nil"/>
            </w:tcBorders>
            <w:vAlign w:val="center"/>
          </w:tcPr>
          <w:p w14:paraId="076E9E9C">
            <w:pPr>
              <w:pStyle w:val="68"/>
              <w:spacing w:line="240" w:lineRule="auto"/>
              <w:rPr>
                <w:b/>
              </w:rPr>
            </w:pPr>
            <w:r>
              <w:rPr>
                <w:b/>
              </w:rPr>
              <w:t>总投资（万元）</w:t>
            </w:r>
          </w:p>
        </w:tc>
        <w:tc>
          <w:tcPr>
            <w:tcW w:w="2357" w:type="dxa"/>
            <w:tcBorders>
              <w:tl2br w:val="nil"/>
              <w:tr2bl w:val="nil"/>
            </w:tcBorders>
            <w:vAlign w:val="center"/>
          </w:tcPr>
          <w:p w14:paraId="39C78B62">
            <w:pPr>
              <w:pStyle w:val="68"/>
              <w:spacing w:line="240" w:lineRule="auto"/>
            </w:pPr>
            <w:r>
              <w:t>***</w:t>
            </w:r>
          </w:p>
        </w:tc>
        <w:tc>
          <w:tcPr>
            <w:tcW w:w="1895" w:type="dxa"/>
            <w:tcBorders>
              <w:tl2br w:val="nil"/>
              <w:tr2bl w:val="nil"/>
            </w:tcBorders>
            <w:vAlign w:val="center"/>
          </w:tcPr>
          <w:p w14:paraId="373AF7BC">
            <w:pPr>
              <w:pStyle w:val="68"/>
              <w:spacing w:line="240" w:lineRule="auto"/>
              <w:rPr>
                <w:b/>
              </w:rPr>
            </w:pPr>
            <w:r>
              <w:rPr>
                <w:b/>
              </w:rPr>
              <w:t>环保投资（万元）</w:t>
            </w:r>
          </w:p>
        </w:tc>
        <w:tc>
          <w:tcPr>
            <w:tcW w:w="3118" w:type="dxa"/>
            <w:tcBorders>
              <w:tl2br w:val="nil"/>
              <w:tr2bl w:val="nil"/>
            </w:tcBorders>
            <w:vAlign w:val="center"/>
          </w:tcPr>
          <w:p w14:paraId="6C3EA58F">
            <w:pPr>
              <w:pStyle w:val="68"/>
              <w:spacing w:line="240" w:lineRule="auto"/>
            </w:pPr>
            <w:r>
              <w:t>172.5</w:t>
            </w:r>
          </w:p>
        </w:tc>
      </w:tr>
      <w:tr w14:paraId="157CC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Borders>
              <w:tl2br w:val="nil"/>
              <w:tr2bl w:val="nil"/>
            </w:tcBorders>
            <w:vAlign w:val="center"/>
          </w:tcPr>
          <w:p w14:paraId="6A95D0BD">
            <w:pPr>
              <w:pStyle w:val="68"/>
              <w:spacing w:line="240" w:lineRule="auto"/>
              <w:rPr>
                <w:b/>
              </w:rPr>
            </w:pPr>
            <w:r>
              <w:rPr>
                <w:b/>
              </w:rPr>
              <w:t>环保投资占比（%）</w:t>
            </w:r>
          </w:p>
        </w:tc>
        <w:tc>
          <w:tcPr>
            <w:tcW w:w="2357" w:type="dxa"/>
            <w:tcBorders>
              <w:tl2br w:val="nil"/>
              <w:tr2bl w:val="nil"/>
            </w:tcBorders>
            <w:vAlign w:val="center"/>
          </w:tcPr>
          <w:p w14:paraId="1075CE69">
            <w:pPr>
              <w:pStyle w:val="68"/>
              <w:spacing w:line="240" w:lineRule="auto"/>
            </w:pPr>
            <w:r>
              <w:t>0.97</w:t>
            </w:r>
          </w:p>
        </w:tc>
        <w:tc>
          <w:tcPr>
            <w:tcW w:w="1895" w:type="dxa"/>
            <w:tcBorders>
              <w:tl2br w:val="nil"/>
              <w:tr2bl w:val="nil"/>
            </w:tcBorders>
            <w:vAlign w:val="center"/>
          </w:tcPr>
          <w:p w14:paraId="127C4D44">
            <w:pPr>
              <w:pStyle w:val="68"/>
              <w:spacing w:line="240" w:lineRule="auto"/>
              <w:rPr>
                <w:b/>
              </w:rPr>
            </w:pPr>
            <w:r>
              <w:rPr>
                <w:b/>
              </w:rPr>
              <w:t>施工工期</w:t>
            </w:r>
          </w:p>
        </w:tc>
        <w:tc>
          <w:tcPr>
            <w:tcW w:w="3118" w:type="dxa"/>
            <w:tcBorders>
              <w:tl2br w:val="nil"/>
              <w:tr2bl w:val="nil"/>
            </w:tcBorders>
            <w:vAlign w:val="center"/>
          </w:tcPr>
          <w:p w14:paraId="45ACE93E">
            <w:pPr>
              <w:pStyle w:val="68"/>
              <w:spacing w:line="240" w:lineRule="auto"/>
            </w:pPr>
            <w:r>
              <w:t>36</w:t>
            </w:r>
            <w:r>
              <w:rPr>
                <w:rFonts w:hint="eastAsia"/>
              </w:rPr>
              <w:t>个月</w:t>
            </w:r>
          </w:p>
        </w:tc>
      </w:tr>
      <w:tr w14:paraId="16879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970" w:type="dxa"/>
            <w:tcBorders>
              <w:tl2br w:val="nil"/>
              <w:tr2bl w:val="nil"/>
            </w:tcBorders>
            <w:vAlign w:val="center"/>
          </w:tcPr>
          <w:p w14:paraId="6F73C463">
            <w:pPr>
              <w:pStyle w:val="68"/>
              <w:spacing w:line="240" w:lineRule="auto"/>
              <w:rPr>
                <w:b/>
              </w:rPr>
            </w:pPr>
            <w:r>
              <w:rPr>
                <w:b/>
              </w:rPr>
              <w:t>是否开工建设</w:t>
            </w:r>
          </w:p>
        </w:tc>
        <w:tc>
          <w:tcPr>
            <w:tcW w:w="2357" w:type="dxa"/>
            <w:tcBorders>
              <w:tl2br w:val="nil"/>
              <w:tr2bl w:val="nil"/>
            </w:tcBorders>
          </w:tcPr>
          <w:p w14:paraId="4741EE25">
            <w:pPr>
              <w:pStyle w:val="68"/>
              <w:spacing w:line="240" w:lineRule="auto"/>
              <w:jc w:val="left"/>
            </w:pPr>
            <w:r>
              <w:rPr>
                <w:rFonts w:hint="eastAsia" w:ascii="Segoe UI Symbol" w:hAnsi="Segoe UI Symbol" w:cs="Segoe UI Symbol"/>
              </w:rPr>
              <w:t>□</w:t>
            </w:r>
            <w:r>
              <w:t>否：</w:t>
            </w:r>
          </w:p>
          <w:p w14:paraId="4759D5BC">
            <w:pPr>
              <w:pStyle w:val="68"/>
              <w:spacing w:line="240" w:lineRule="auto"/>
              <w:jc w:val="both"/>
            </w:pPr>
            <w:r>
              <w:rPr>
                <w:rFonts w:ascii="Segoe UI Symbol" w:hAnsi="Segoe UI Symbol" w:cs="Segoe UI Symbol"/>
              </w:rPr>
              <w:t>☑</w:t>
            </w:r>
            <w:r>
              <w:t>是：</w:t>
            </w:r>
            <w:r>
              <w:rPr>
                <w:u w:val="single"/>
              </w:rPr>
              <w:t xml:space="preserve"> </w:t>
            </w:r>
            <w:r>
              <w:rPr>
                <w:rFonts w:hint="eastAsia"/>
                <w:u w:val="single"/>
              </w:rPr>
              <w:t>建设单位于202</w:t>
            </w:r>
            <w:r>
              <w:rPr>
                <w:u w:val="single"/>
              </w:rPr>
              <w:t>5</w:t>
            </w:r>
            <w:r>
              <w:rPr>
                <w:rFonts w:hint="eastAsia"/>
                <w:u w:val="single"/>
              </w:rPr>
              <w:t>年</w:t>
            </w:r>
            <w:r>
              <w:rPr>
                <w:u w:val="single"/>
              </w:rPr>
              <w:t>6</w:t>
            </w:r>
            <w:r>
              <w:rPr>
                <w:rFonts w:hint="eastAsia"/>
                <w:u w:val="single"/>
              </w:rPr>
              <w:t>月开始</w:t>
            </w:r>
            <w:r>
              <w:rPr>
                <w:u w:val="single"/>
              </w:rPr>
              <w:t>进行场地平整</w:t>
            </w:r>
            <w:r>
              <w:rPr>
                <w:rFonts w:hint="eastAsia"/>
                <w:u w:val="single"/>
              </w:rPr>
              <w:t>，至2025年10月</w:t>
            </w:r>
            <w:r>
              <w:rPr>
                <w:u w:val="single"/>
              </w:rPr>
              <w:t>底现场勘查，项目一期已完成仓库</w:t>
            </w:r>
            <w:r>
              <w:rPr>
                <w:rFonts w:hint="eastAsia"/>
                <w:u w:val="single"/>
              </w:rPr>
              <w:t>、</w:t>
            </w:r>
            <w:r>
              <w:rPr>
                <w:u w:val="single"/>
              </w:rPr>
              <w:t>值班楼的水泥框架</w:t>
            </w:r>
            <w:r>
              <w:rPr>
                <w:rFonts w:hint="eastAsia"/>
                <w:u w:val="single"/>
              </w:rPr>
              <w:t>建设</w:t>
            </w:r>
            <w:r>
              <w:rPr>
                <w:u w:val="single"/>
              </w:rPr>
              <w:t>，一期堆场等附属设施、二期、三期工程未建设</w:t>
            </w:r>
            <w:r>
              <w:rPr>
                <w:rFonts w:hint="eastAsia"/>
                <w:u w:val="single"/>
              </w:rPr>
              <w:t>。</w:t>
            </w:r>
          </w:p>
        </w:tc>
        <w:tc>
          <w:tcPr>
            <w:tcW w:w="1895" w:type="dxa"/>
            <w:tcBorders>
              <w:tl2br w:val="nil"/>
              <w:tr2bl w:val="nil"/>
            </w:tcBorders>
            <w:vAlign w:val="center"/>
          </w:tcPr>
          <w:p w14:paraId="5C697466">
            <w:pPr>
              <w:pStyle w:val="68"/>
              <w:spacing w:line="240" w:lineRule="auto"/>
              <w:rPr>
                <w:b/>
              </w:rPr>
            </w:pPr>
            <w:r>
              <w:rPr>
                <w:b/>
              </w:rPr>
              <w:t>用地面积（m</w:t>
            </w:r>
            <w:r>
              <w:rPr>
                <w:b/>
                <w:vertAlign w:val="superscript"/>
              </w:rPr>
              <w:t>2</w:t>
            </w:r>
            <w:r>
              <w:rPr>
                <w:b/>
              </w:rPr>
              <w:t>）</w:t>
            </w:r>
          </w:p>
        </w:tc>
        <w:tc>
          <w:tcPr>
            <w:tcW w:w="3118" w:type="dxa"/>
            <w:tcBorders>
              <w:tl2br w:val="nil"/>
              <w:tr2bl w:val="nil"/>
            </w:tcBorders>
            <w:vAlign w:val="center"/>
          </w:tcPr>
          <w:p w14:paraId="54A3447F">
            <w:pPr>
              <w:pStyle w:val="68"/>
              <w:spacing w:line="240" w:lineRule="auto"/>
            </w:pPr>
            <w:r>
              <w:t>126326.22</w:t>
            </w:r>
          </w:p>
        </w:tc>
      </w:tr>
      <w:tr w14:paraId="2ACE8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70" w:type="dxa"/>
            <w:tcBorders>
              <w:tl2br w:val="nil"/>
              <w:tr2bl w:val="nil"/>
            </w:tcBorders>
            <w:vAlign w:val="center"/>
          </w:tcPr>
          <w:p w14:paraId="6A6C0B2C">
            <w:pPr>
              <w:pStyle w:val="68"/>
              <w:spacing w:line="240" w:lineRule="auto"/>
              <w:rPr>
                <w:b/>
              </w:rPr>
            </w:pPr>
            <w:r>
              <w:rPr>
                <w:b/>
              </w:rPr>
              <w:t>专项评价设置情况</w:t>
            </w:r>
          </w:p>
        </w:tc>
        <w:tc>
          <w:tcPr>
            <w:tcW w:w="7370" w:type="dxa"/>
            <w:gridSpan w:val="3"/>
            <w:tcBorders>
              <w:tl2br w:val="nil"/>
              <w:tr2bl w:val="nil"/>
            </w:tcBorders>
            <w:vAlign w:val="center"/>
          </w:tcPr>
          <w:p w14:paraId="01B228A9">
            <w:pPr>
              <w:pStyle w:val="35"/>
              <w:widowControl w:val="0"/>
              <w:autoSpaceDE w:val="0"/>
              <w:autoSpaceDN w:val="0"/>
              <w:adjustRightInd w:val="0"/>
              <w:spacing w:before="156" w:beforeLines="50" w:beforeAutospacing="0" w:after="0" w:afterAutospacing="0"/>
              <w:ind w:firstLine="480"/>
              <w:jc w:val="both"/>
              <w:rPr>
                <w:rFonts w:ascii="Times New Roman" w:hAnsi="Times New Roman"/>
              </w:rPr>
            </w:pPr>
            <w:r>
              <w:rPr>
                <w:rFonts w:hint="eastAsia"/>
                <w:lang w:bidi="ar"/>
              </w:rPr>
              <w:t>根据《建设项目环境影响报告表编制技术指南（污染影响类）》（试行），本项目无需设置专项评价。</w:t>
            </w:r>
          </w:p>
        </w:tc>
      </w:tr>
      <w:tr w14:paraId="03E8E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0" w:type="dxa"/>
            <w:tcBorders>
              <w:tl2br w:val="nil"/>
              <w:tr2bl w:val="nil"/>
            </w:tcBorders>
            <w:vAlign w:val="center"/>
          </w:tcPr>
          <w:p w14:paraId="4F54C951">
            <w:pPr>
              <w:pStyle w:val="68"/>
              <w:rPr>
                <w:b/>
              </w:rPr>
            </w:pPr>
            <w:r>
              <w:rPr>
                <w:b/>
              </w:rPr>
              <w:t>规划情况</w:t>
            </w:r>
          </w:p>
        </w:tc>
        <w:tc>
          <w:tcPr>
            <w:tcW w:w="7370" w:type="dxa"/>
            <w:gridSpan w:val="3"/>
            <w:tcBorders>
              <w:tl2br w:val="nil"/>
              <w:tr2bl w:val="nil"/>
            </w:tcBorders>
          </w:tcPr>
          <w:p w14:paraId="704714F4">
            <w:pPr>
              <w:autoSpaceDE w:val="0"/>
              <w:autoSpaceDN w:val="0"/>
              <w:ind w:firstLine="0" w:firstLineChars="0"/>
              <w:jc w:val="left"/>
              <w:rPr>
                <w:kern w:val="0"/>
              </w:rPr>
            </w:pPr>
            <w:r>
              <w:rPr>
                <w:rFonts w:hint="eastAsia"/>
                <w:b/>
                <w:bCs/>
                <w:kern w:val="0"/>
              </w:rPr>
              <w:t>（1）</w:t>
            </w:r>
            <w:r>
              <w:rPr>
                <w:b/>
                <w:bCs/>
                <w:kern w:val="0"/>
              </w:rPr>
              <w:t>规划名称：</w:t>
            </w:r>
            <w:r>
              <w:rPr>
                <w:kern w:val="0"/>
              </w:rPr>
              <w:t>《</w:t>
            </w:r>
            <w:r>
              <w:rPr>
                <w:rFonts w:hint="eastAsia"/>
                <w:kern w:val="0"/>
              </w:rPr>
              <w:t>广西钦州保税港区总体规划</w:t>
            </w:r>
            <w:r>
              <w:rPr>
                <w:kern w:val="0"/>
              </w:rPr>
              <w:t>》</w:t>
            </w:r>
            <w:r>
              <w:rPr>
                <w:rFonts w:hint="eastAsia"/>
                <w:kern w:val="0"/>
              </w:rPr>
              <w:t>；</w:t>
            </w:r>
          </w:p>
          <w:p w14:paraId="2A8DBEF3">
            <w:pPr>
              <w:autoSpaceDE w:val="0"/>
              <w:autoSpaceDN w:val="0"/>
              <w:ind w:firstLine="0" w:firstLineChars="0"/>
              <w:jc w:val="left"/>
            </w:pPr>
            <w:r>
              <w:rPr>
                <w:rFonts w:hint="eastAsia"/>
                <w:b/>
              </w:rPr>
              <w:t>（2）规划</w:t>
            </w:r>
            <w:r>
              <w:rPr>
                <w:b/>
              </w:rPr>
              <w:t>名称：</w:t>
            </w:r>
            <w:r>
              <w:rPr>
                <w:rFonts w:hint="eastAsia"/>
              </w:rPr>
              <w:t>《北部湾港</w:t>
            </w:r>
            <w:r>
              <w:t>总体规划（</w:t>
            </w:r>
            <w:r>
              <w:rPr>
                <w:rFonts w:hint="eastAsia"/>
              </w:rPr>
              <w:t>2035年</w:t>
            </w:r>
            <w:r>
              <w:t>）</w:t>
            </w:r>
            <w:r>
              <w:rPr>
                <w:rFonts w:hint="eastAsia"/>
              </w:rPr>
              <w:t>》；</w:t>
            </w:r>
          </w:p>
          <w:p w14:paraId="6F0D2897">
            <w:pPr>
              <w:autoSpaceDE w:val="0"/>
              <w:autoSpaceDN w:val="0"/>
              <w:ind w:firstLine="0" w:firstLineChars="0"/>
              <w:jc w:val="left"/>
            </w:pPr>
            <w:r>
              <w:rPr>
                <w:rFonts w:hint="eastAsia"/>
                <w:b/>
              </w:rPr>
              <w:t>审批机关</w:t>
            </w:r>
            <w:r>
              <w:rPr>
                <w:rFonts w:hint="eastAsia"/>
              </w:rPr>
              <w:t>：中华人民共和国交通运输部；</w:t>
            </w:r>
          </w:p>
          <w:p w14:paraId="02BC111B">
            <w:pPr>
              <w:autoSpaceDE w:val="0"/>
              <w:autoSpaceDN w:val="0"/>
              <w:ind w:firstLine="0" w:firstLineChars="0"/>
            </w:pPr>
            <w:r>
              <w:rPr>
                <w:rFonts w:hint="eastAsia"/>
                <w:b/>
              </w:rPr>
              <w:t>审批文件名称及文号</w:t>
            </w:r>
            <w:r>
              <w:rPr>
                <w:rFonts w:hint="eastAsia"/>
              </w:rPr>
              <w:t>：中华人民共和国交通运输部广西壮族自治区人民政府关于北部湾港总体规划（2035 年）的批复（交规划函〔2024〕314）号。</w:t>
            </w:r>
          </w:p>
        </w:tc>
      </w:tr>
      <w:tr w14:paraId="734C0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970" w:type="dxa"/>
            <w:tcBorders>
              <w:tl2br w:val="nil"/>
              <w:tr2bl w:val="nil"/>
            </w:tcBorders>
            <w:vAlign w:val="center"/>
          </w:tcPr>
          <w:p w14:paraId="18506E9F">
            <w:pPr>
              <w:pStyle w:val="68"/>
              <w:rPr>
                <w:b/>
              </w:rPr>
            </w:pPr>
            <w:r>
              <w:rPr>
                <w:b/>
              </w:rPr>
              <w:t>规划环境影响评价情况</w:t>
            </w:r>
          </w:p>
        </w:tc>
        <w:tc>
          <w:tcPr>
            <w:tcW w:w="7370" w:type="dxa"/>
            <w:gridSpan w:val="3"/>
            <w:tcBorders>
              <w:tl2br w:val="nil"/>
              <w:tr2bl w:val="nil"/>
            </w:tcBorders>
          </w:tcPr>
          <w:p w14:paraId="60B08611">
            <w:pPr>
              <w:autoSpaceDE w:val="0"/>
              <w:autoSpaceDN w:val="0"/>
              <w:ind w:firstLine="0" w:firstLineChars="0"/>
              <w:rPr>
                <w:kern w:val="0"/>
              </w:rPr>
            </w:pPr>
            <w:r>
              <w:rPr>
                <w:rFonts w:hint="eastAsia"/>
                <w:b/>
                <w:bCs/>
                <w:kern w:val="0"/>
              </w:rPr>
              <w:t>（1）</w:t>
            </w:r>
            <w:r>
              <w:rPr>
                <w:b/>
                <w:bCs/>
                <w:kern w:val="0"/>
              </w:rPr>
              <w:t>规划环评：</w:t>
            </w:r>
            <w:r>
              <w:rPr>
                <w:rFonts w:hint="eastAsia"/>
                <w:kern w:val="0"/>
              </w:rPr>
              <w:t>广西钦州保税港区总体规划</w:t>
            </w:r>
            <w:r>
              <w:rPr>
                <w:kern w:val="0"/>
              </w:rPr>
              <w:t>环境影响报告书</w:t>
            </w:r>
            <w:r>
              <w:rPr>
                <w:rFonts w:hint="eastAsia"/>
                <w:kern w:val="0"/>
              </w:rPr>
              <w:t>；</w:t>
            </w:r>
          </w:p>
          <w:p w14:paraId="6F143398">
            <w:pPr>
              <w:autoSpaceDE w:val="0"/>
              <w:autoSpaceDN w:val="0"/>
              <w:ind w:firstLine="0" w:firstLineChars="0"/>
              <w:rPr>
                <w:kern w:val="0"/>
              </w:rPr>
            </w:pPr>
            <w:r>
              <w:rPr>
                <w:b/>
                <w:bCs/>
                <w:kern w:val="0"/>
              </w:rPr>
              <w:t>审查机关：</w:t>
            </w:r>
            <w:r>
              <w:rPr>
                <w:kern w:val="0"/>
              </w:rPr>
              <w:t>广西壮族自治区环境保护</w:t>
            </w:r>
            <w:r>
              <w:rPr>
                <w:rFonts w:hint="eastAsia"/>
                <w:kern w:val="0"/>
              </w:rPr>
              <w:t>厅（现已更名为“广西壮族自治区生态环境厅”）；</w:t>
            </w:r>
          </w:p>
          <w:p w14:paraId="750C48A6">
            <w:pPr>
              <w:autoSpaceDE w:val="0"/>
              <w:autoSpaceDN w:val="0"/>
              <w:ind w:firstLine="0" w:firstLineChars="0"/>
              <w:rPr>
                <w:kern w:val="0"/>
              </w:rPr>
            </w:pPr>
            <w:r>
              <w:rPr>
                <w:b/>
                <w:bCs/>
                <w:kern w:val="0"/>
              </w:rPr>
              <w:t>审查文件及文号：</w:t>
            </w:r>
            <w:r>
              <w:rPr>
                <w:rFonts w:hint="eastAsia"/>
                <w:kern w:val="0"/>
              </w:rPr>
              <w:t>广西壮族自治区环境保护厅</w:t>
            </w:r>
            <w:r>
              <w:rPr>
                <w:kern w:val="0"/>
              </w:rPr>
              <w:t>关于</w:t>
            </w:r>
            <w:r>
              <w:rPr>
                <w:rFonts w:hint="eastAsia"/>
                <w:kern w:val="0"/>
              </w:rPr>
              <w:t>印发广西钦州保税港区总体规划环境影响报告书</w:t>
            </w:r>
            <w:r>
              <w:rPr>
                <w:kern w:val="0"/>
              </w:rPr>
              <w:t>审查意见</w:t>
            </w:r>
            <w:r>
              <w:rPr>
                <w:rFonts w:hint="eastAsia"/>
                <w:kern w:val="0"/>
              </w:rPr>
              <w:t>的函</w:t>
            </w:r>
            <w:r>
              <w:rPr>
                <w:kern w:val="0"/>
              </w:rPr>
              <w:t>（桂环函〔201</w:t>
            </w:r>
            <w:r>
              <w:rPr>
                <w:rFonts w:hint="eastAsia"/>
                <w:kern w:val="0"/>
              </w:rPr>
              <w:t>4</w:t>
            </w:r>
            <w:r>
              <w:rPr>
                <w:kern w:val="0"/>
              </w:rPr>
              <w:t>〕</w:t>
            </w:r>
            <w:r>
              <w:rPr>
                <w:rFonts w:hint="eastAsia"/>
                <w:kern w:val="0"/>
              </w:rPr>
              <w:t>503</w:t>
            </w:r>
            <w:r>
              <w:rPr>
                <w:kern w:val="0"/>
              </w:rPr>
              <w:t>号）</w:t>
            </w:r>
            <w:r>
              <w:rPr>
                <w:rFonts w:hint="eastAsia"/>
                <w:kern w:val="0"/>
              </w:rPr>
              <w:t>。</w:t>
            </w:r>
          </w:p>
        </w:tc>
      </w:tr>
      <w:tr w14:paraId="227E8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Borders>
              <w:tl2br w:val="nil"/>
              <w:tr2bl w:val="nil"/>
            </w:tcBorders>
            <w:vAlign w:val="center"/>
          </w:tcPr>
          <w:p w14:paraId="45CFC1E8">
            <w:pPr>
              <w:pStyle w:val="68"/>
              <w:rPr>
                <w:b/>
                <w:color w:val="FF0000"/>
              </w:rPr>
            </w:pPr>
            <w:r>
              <w:rPr>
                <w:b/>
              </w:rPr>
              <w:t>规划及规划环境影响评价符合性分析</w:t>
            </w:r>
          </w:p>
        </w:tc>
        <w:tc>
          <w:tcPr>
            <w:tcW w:w="7370" w:type="dxa"/>
            <w:gridSpan w:val="3"/>
            <w:tcBorders>
              <w:tl2br w:val="nil"/>
              <w:tr2bl w:val="nil"/>
            </w:tcBorders>
          </w:tcPr>
          <w:p w14:paraId="4E4EB7D3">
            <w:pPr>
              <w:pStyle w:val="3"/>
              <w:rPr>
                <w:sz w:val="24"/>
                <w:szCs w:val="28"/>
              </w:rPr>
            </w:pPr>
            <w:r>
              <w:rPr>
                <w:sz w:val="24"/>
                <w:szCs w:val="28"/>
              </w:rPr>
              <w:t>1</w:t>
            </w:r>
            <w:r>
              <w:rPr>
                <w:rFonts w:hint="eastAsia"/>
                <w:sz w:val="24"/>
                <w:szCs w:val="28"/>
              </w:rPr>
              <w:t>、与《广西钦州保税港区总体规划》相符性分析</w:t>
            </w:r>
          </w:p>
          <w:p w14:paraId="3CEEEBA0">
            <w:pPr>
              <w:ind w:firstLine="480"/>
            </w:pPr>
            <w:r>
              <w:rPr>
                <w:rFonts w:hint="eastAsia"/>
              </w:rPr>
              <w:t>本项目与《广西钦州保税港区总体规划》相符性分析见表1-</w:t>
            </w:r>
            <w:r>
              <w:t>1</w:t>
            </w:r>
            <w:r>
              <w:rPr>
                <w:rFonts w:hint="eastAsia"/>
              </w:rPr>
              <w:t>。</w:t>
            </w:r>
          </w:p>
          <w:p w14:paraId="34D22807">
            <w:pPr>
              <w:pStyle w:val="91"/>
            </w:pPr>
            <w:r>
              <w:t>表</w:t>
            </w:r>
            <w:r>
              <w:rPr>
                <w:rFonts w:hint="eastAsia"/>
              </w:rPr>
              <w:t>1-</w:t>
            </w:r>
            <w:r>
              <w:t>1</w:t>
            </w:r>
            <w:r>
              <w:rPr>
                <w:rFonts w:hint="eastAsia"/>
              </w:rPr>
              <w:t xml:space="preserve"> 与园区规划</w:t>
            </w:r>
            <w:r>
              <w:t>符合性分析表</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653"/>
              <w:gridCol w:w="1787"/>
              <w:gridCol w:w="972"/>
            </w:tblGrid>
            <w:tr w14:paraId="0D195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063" w:type="pct"/>
                  <w:gridSpan w:val="2"/>
                  <w:tcBorders>
                    <w:tl2br w:val="nil"/>
                    <w:tr2bl w:val="nil"/>
                  </w:tcBorders>
                  <w:vAlign w:val="center"/>
                </w:tcPr>
                <w:p w14:paraId="7D565248">
                  <w:pPr>
                    <w:spacing w:line="240" w:lineRule="auto"/>
                    <w:ind w:firstLine="0" w:firstLineChars="0"/>
                    <w:jc w:val="center"/>
                    <w:rPr>
                      <w:b/>
                      <w:snapToGrid w:val="0"/>
                      <w:kern w:val="0"/>
                      <w:sz w:val="21"/>
                      <w:szCs w:val="21"/>
                    </w:rPr>
                  </w:pPr>
                  <w:r>
                    <w:rPr>
                      <w:rFonts w:hint="eastAsia"/>
                      <w:b/>
                      <w:snapToGrid w:val="0"/>
                      <w:kern w:val="0"/>
                      <w:sz w:val="21"/>
                      <w:szCs w:val="21"/>
                    </w:rPr>
                    <w:t>《广西钦州保税港区总体规划》相关</w:t>
                  </w:r>
                  <w:r>
                    <w:rPr>
                      <w:b/>
                      <w:snapToGrid w:val="0"/>
                      <w:kern w:val="0"/>
                      <w:sz w:val="21"/>
                      <w:szCs w:val="21"/>
                    </w:rPr>
                    <w:t>内容</w:t>
                  </w:r>
                </w:p>
              </w:tc>
              <w:tc>
                <w:tcPr>
                  <w:tcW w:w="1254" w:type="pct"/>
                  <w:tcBorders>
                    <w:tl2br w:val="nil"/>
                    <w:tr2bl w:val="nil"/>
                  </w:tcBorders>
                  <w:vAlign w:val="center"/>
                </w:tcPr>
                <w:p w14:paraId="739F87C5">
                  <w:pPr>
                    <w:spacing w:line="240" w:lineRule="auto"/>
                    <w:ind w:firstLine="0" w:firstLineChars="0"/>
                    <w:jc w:val="center"/>
                    <w:rPr>
                      <w:b/>
                      <w:snapToGrid w:val="0"/>
                      <w:kern w:val="0"/>
                      <w:sz w:val="21"/>
                      <w:szCs w:val="21"/>
                    </w:rPr>
                  </w:pPr>
                  <w:r>
                    <w:rPr>
                      <w:b/>
                      <w:snapToGrid w:val="0"/>
                      <w:kern w:val="0"/>
                      <w:sz w:val="21"/>
                      <w:szCs w:val="21"/>
                    </w:rPr>
                    <w:t>项目情况</w:t>
                  </w:r>
                </w:p>
              </w:tc>
              <w:tc>
                <w:tcPr>
                  <w:tcW w:w="682" w:type="pct"/>
                  <w:tcBorders>
                    <w:tl2br w:val="nil"/>
                    <w:tr2bl w:val="nil"/>
                  </w:tcBorders>
                  <w:vAlign w:val="center"/>
                </w:tcPr>
                <w:p w14:paraId="4A2874E5">
                  <w:pPr>
                    <w:spacing w:line="240" w:lineRule="auto"/>
                    <w:ind w:firstLine="0" w:firstLineChars="0"/>
                    <w:jc w:val="center"/>
                    <w:rPr>
                      <w:b/>
                      <w:snapToGrid w:val="0"/>
                      <w:kern w:val="0"/>
                      <w:sz w:val="21"/>
                      <w:szCs w:val="21"/>
                    </w:rPr>
                  </w:pPr>
                  <w:r>
                    <w:rPr>
                      <w:b/>
                      <w:snapToGrid w:val="0"/>
                      <w:kern w:val="0"/>
                      <w:sz w:val="21"/>
                      <w:szCs w:val="21"/>
                    </w:rPr>
                    <w:t>判定</w:t>
                  </w:r>
                </w:p>
              </w:tc>
            </w:tr>
            <w:tr w14:paraId="4BBE5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0" w:type="pct"/>
                  <w:tcBorders>
                    <w:tl2br w:val="nil"/>
                    <w:tr2bl w:val="nil"/>
                  </w:tcBorders>
                  <w:vAlign w:val="center"/>
                </w:tcPr>
                <w:p w14:paraId="203BA919">
                  <w:pPr>
                    <w:tabs>
                      <w:tab w:val="left" w:pos="808"/>
                    </w:tabs>
                    <w:adjustRightInd w:val="0"/>
                    <w:snapToGrid w:val="0"/>
                    <w:spacing w:line="240" w:lineRule="auto"/>
                    <w:ind w:firstLine="0" w:firstLineChars="0"/>
                    <w:jc w:val="center"/>
                    <w:rPr>
                      <w:sz w:val="21"/>
                      <w:szCs w:val="21"/>
                    </w:rPr>
                  </w:pPr>
                  <w:r>
                    <w:rPr>
                      <w:sz w:val="21"/>
                      <w:szCs w:val="21"/>
                    </w:rPr>
                    <w:t>产业</w:t>
                  </w:r>
                </w:p>
                <w:p w14:paraId="2BD2D5E9">
                  <w:pPr>
                    <w:tabs>
                      <w:tab w:val="left" w:pos="808"/>
                    </w:tabs>
                    <w:adjustRightInd w:val="0"/>
                    <w:snapToGrid w:val="0"/>
                    <w:spacing w:line="240" w:lineRule="auto"/>
                    <w:ind w:firstLine="0" w:firstLineChars="0"/>
                    <w:jc w:val="center"/>
                    <w:rPr>
                      <w:sz w:val="21"/>
                      <w:szCs w:val="21"/>
                    </w:rPr>
                  </w:pPr>
                  <w:r>
                    <w:rPr>
                      <w:sz w:val="21"/>
                      <w:szCs w:val="21"/>
                    </w:rPr>
                    <w:t>定位</w:t>
                  </w:r>
                </w:p>
              </w:tc>
              <w:tc>
                <w:tcPr>
                  <w:tcW w:w="2562" w:type="pct"/>
                  <w:tcBorders>
                    <w:tl2br w:val="nil"/>
                    <w:tr2bl w:val="nil"/>
                  </w:tcBorders>
                  <w:vAlign w:val="center"/>
                </w:tcPr>
                <w:p w14:paraId="52651D77">
                  <w:pPr>
                    <w:tabs>
                      <w:tab w:val="left" w:pos="808"/>
                    </w:tabs>
                    <w:adjustRightInd w:val="0"/>
                    <w:snapToGrid w:val="0"/>
                    <w:spacing w:line="240" w:lineRule="auto"/>
                    <w:ind w:firstLine="0" w:firstLineChars="0"/>
                    <w:jc w:val="center"/>
                    <w:rPr>
                      <w:sz w:val="21"/>
                      <w:szCs w:val="21"/>
                    </w:rPr>
                  </w:pPr>
                  <w:r>
                    <w:rPr>
                      <w:sz w:val="21"/>
                      <w:szCs w:val="21"/>
                    </w:rPr>
                    <w:t>以港航服务为基础产业，以现代物流、国际贸易和汽车、电子、医药及医疗器械等先进制造业为主导产业，以金融服务、信息服务等现代生产性服务业为配套产业</w:t>
                  </w:r>
                  <w:r>
                    <w:rPr>
                      <w:rFonts w:hint="eastAsia"/>
                      <w:sz w:val="21"/>
                      <w:szCs w:val="21"/>
                    </w:rPr>
                    <w:t>。</w:t>
                  </w:r>
                </w:p>
              </w:tc>
              <w:tc>
                <w:tcPr>
                  <w:tcW w:w="1254" w:type="pct"/>
                  <w:tcBorders>
                    <w:tl2br w:val="nil"/>
                    <w:tr2bl w:val="nil"/>
                  </w:tcBorders>
                  <w:vAlign w:val="center"/>
                </w:tcPr>
                <w:p w14:paraId="0C28458F">
                  <w:pPr>
                    <w:tabs>
                      <w:tab w:val="left" w:pos="808"/>
                    </w:tabs>
                    <w:adjustRightInd w:val="0"/>
                    <w:snapToGrid w:val="0"/>
                    <w:spacing w:line="240" w:lineRule="auto"/>
                    <w:ind w:firstLine="0" w:firstLineChars="0"/>
                    <w:jc w:val="center"/>
                    <w:rPr>
                      <w:sz w:val="21"/>
                      <w:szCs w:val="21"/>
                    </w:rPr>
                  </w:pPr>
                  <w:r>
                    <w:rPr>
                      <w:sz w:val="21"/>
                      <w:szCs w:val="21"/>
                    </w:rPr>
                    <w:t>本项目为</w:t>
                  </w:r>
                  <w:r>
                    <w:rPr>
                      <w:rFonts w:hint="eastAsia"/>
                      <w:sz w:val="21"/>
                      <w:szCs w:val="21"/>
                    </w:rPr>
                    <w:t>仓储物流</w:t>
                  </w:r>
                  <w:r>
                    <w:rPr>
                      <w:sz w:val="21"/>
                      <w:szCs w:val="21"/>
                    </w:rPr>
                    <w:t>项目，符合园区产业定位</w:t>
                  </w:r>
                  <w:r>
                    <w:rPr>
                      <w:rFonts w:hint="eastAsia"/>
                      <w:sz w:val="21"/>
                      <w:szCs w:val="21"/>
                    </w:rPr>
                    <w:t>。</w:t>
                  </w:r>
                </w:p>
              </w:tc>
              <w:tc>
                <w:tcPr>
                  <w:tcW w:w="682" w:type="pct"/>
                  <w:tcBorders>
                    <w:tl2br w:val="nil"/>
                    <w:tr2bl w:val="nil"/>
                  </w:tcBorders>
                  <w:vAlign w:val="center"/>
                </w:tcPr>
                <w:p w14:paraId="000144F0">
                  <w:pPr>
                    <w:tabs>
                      <w:tab w:val="left" w:pos="808"/>
                    </w:tabs>
                    <w:adjustRightInd w:val="0"/>
                    <w:snapToGrid w:val="0"/>
                    <w:spacing w:line="240" w:lineRule="auto"/>
                    <w:ind w:firstLine="0" w:firstLineChars="0"/>
                    <w:jc w:val="center"/>
                    <w:rPr>
                      <w:sz w:val="21"/>
                      <w:szCs w:val="21"/>
                    </w:rPr>
                  </w:pPr>
                  <w:r>
                    <w:rPr>
                      <w:sz w:val="21"/>
                      <w:szCs w:val="21"/>
                    </w:rPr>
                    <w:t>符合</w:t>
                  </w:r>
                </w:p>
              </w:tc>
            </w:tr>
            <w:tr w14:paraId="1A746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0" w:type="pct"/>
                  <w:tcBorders>
                    <w:tl2br w:val="nil"/>
                    <w:tr2bl w:val="nil"/>
                  </w:tcBorders>
                  <w:vAlign w:val="center"/>
                </w:tcPr>
                <w:p w14:paraId="5F42C873">
                  <w:pPr>
                    <w:tabs>
                      <w:tab w:val="left" w:pos="808"/>
                    </w:tabs>
                    <w:adjustRightInd w:val="0"/>
                    <w:snapToGrid w:val="0"/>
                    <w:spacing w:line="240" w:lineRule="auto"/>
                    <w:ind w:firstLine="0" w:firstLineChars="0"/>
                    <w:jc w:val="center"/>
                    <w:rPr>
                      <w:sz w:val="21"/>
                      <w:szCs w:val="21"/>
                    </w:rPr>
                  </w:pPr>
                  <w:r>
                    <w:rPr>
                      <w:sz w:val="21"/>
                      <w:szCs w:val="21"/>
                    </w:rPr>
                    <w:t>用地</w:t>
                  </w:r>
                </w:p>
                <w:p w14:paraId="2010CFAD">
                  <w:pPr>
                    <w:tabs>
                      <w:tab w:val="left" w:pos="808"/>
                    </w:tabs>
                    <w:adjustRightInd w:val="0"/>
                    <w:snapToGrid w:val="0"/>
                    <w:spacing w:line="240" w:lineRule="auto"/>
                    <w:ind w:firstLine="0" w:firstLineChars="0"/>
                    <w:jc w:val="center"/>
                    <w:rPr>
                      <w:sz w:val="21"/>
                      <w:szCs w:val="21"/>
                    </w:rPr>
                  </w:pPr>
                  <w:r>
                    <w:rPr>
                      <w:sz w:val="21"/>
                      <w:szCs w:val="21"/>
                    </w:rPr>
                    <w:t>规划</w:t>
                  </w:r>
                </w:p>
              </w:tc>
              <w:tc>
                <w:tcPr>
                  <w:tcW w:w="2562" w:type="pct"/>
                  <w:tcBorders>
                    <w:tl2br w:val="nil"/>
                    <w:tr2bl w:val="nil"/>
                  </w:tcBorders>
                  <w:vAlign w:val="center"/>
                </w:tcPr>
                <w:p w14:paraId="3FFBE8E7">
                  <w:pPr>
                    <w:tabs>
                      <w:tab w:val="left" w:pos="808"/>
                    </w:tabs>
                    <w:adjustRightInd w:val="0"/>
                    <w:snapToGrid w:val="0"/>
                    <w:spacing w:line="240" w:lineRule="auto"/>
                    <w:ind w:firstLine="0" w:firstLineChars="0"/>
                    <w:jc w:val="center"/>
                    <w:rPr>
                      <w:sz w:val="21"/>
                      <w:szCs w:val="21"/>
                    </w:rPr>
                  </w:pPr>
                  <w:r>
                    <w:rPr>
                      <w:rFonts w:hint="eastAsia"/>
                      <w:sz w:val="21"/>
                      <w:szCs w:val="21"/>
                    </w:rPr>
                    <w:t>钦州保税港区分为四大功能片区：码头作业区、保税物流区、保税加工区和管理服务区。土地主要规划为港口用地、物流用地、工业用地等。</w:t>
                  </w:r>
                </w:p>
              </w:tc>
              <w:tc>
                <w:tcPr>
                  <w:tcW w:w="1254" w:type="pct"/>
                  <w:tcBorders>
                    <w:tl2br w:val="nil"/>
                    <w:tr2bl w:val="nil"/>
                  </w:tcBorders>
                  <w:vAlign w:val="center"/>
                </w:tcPr>
                <w:p w14:paraId="3E22C394">
                  <w:pPr>
                    <w:tabs>
                      <w:tab w:val="left" w:pos="808"/>
                    </w:tabs>
                    <w:adjustRightInd w:val="0"/>
                    <w:snapToGrid w:val="0"/>
                    <w:spacing w:line="240" w:lineRule="auto"/>
                    <w:ind w:firstLine="0" w:firstLineChars="0"/>
                    <w:jc w:val="center"/>
                    <w:rPr>
                      <w:sz w:val="21"/>
                      <w:szCs w:val="21"/>
                    </w:rPr>
                  </w:pPr>
                  <w:r>
                    <w:rPr>
                      <w:rFonts w:hint="eastAsia"/>
                      <w:sz w:val="21"/>
                      <w:szCs w:val="21"/>
                    </w:rPr>
                    <w:t>本项目位于保税物流区，用地属于物流用地</w:t>
                  </w:r>
                  <w:r>
                    <w:rPr>
                      <w:sz w:val="21"/>
                      <w:szCs w:val="21"/>
                    </w:rPr>
                    <w:t>，符合园区用地规划</w:t>
                  </w:r>
                  <w:r>
                    <w:rPr>
                      <w:rFonts w:hint="eastAsia"/>
                      <w:sz w:val="21"/>
                      <w:szCs w:val="21"/>
                    </w:rPr>
                    <w:t>。</w:t>
                  </w:r>
                </w:p>
              </w:tc>
              <w:tc>
                <w:tcPr>
                  <w:tcW w:w="682" w:type="pct"/>
                  <w:tcBorders>
                    <w:tl2br w:val="nil"/>
                    <w:tr2bl w:val="nil"/>
                  </w:tcBorders>
                  <w:vAlign w:val="center"/>
                </w:tcPr>
                <w:p w14:paraId="56B5E08D">
                  <w:pPr>
                    <w:tabs>
                      <w:tab w:val="left" w:pos="808"/>
                    </w:tabs>
                    <w:adjustRightInd w:val="0"/>
                    <w:snapToGrid w:val="0"/>
                    <w:spacing w:line="240" w:lineRule="auto"/>
                    <w:ind w:firstLine="0" w:firstLineChars="0"/>
                    <w:jc w:val="center"/>
                    <w:rPr>
                      <w:sz w:val="21"/>
                      <w:szCs w:val="21"/>
                    </w:rPr>
                  </w:pPr>
                  <w:r>
                    <w:rPr>
                      <w:sz w:val="21"/>
                      <w:szCs w:val="21"/>
                    </w:rPr>
                    <w:t>符合</w:t>
                  </w:r>
                </w:p>
              </w:tc>
            </w:tr>
          </w:tbl>
          <w:p w14:paraId="7FC484BA">
            <w:pPr>
              <w:ind w:firstLine="480"/>
            </w:pPr>
            <w:r>
              <w:rPr>
                <w:rFonts w:hint="eastAsia"/>
              </w:rPr>
              <w:t>根据分析可知，项目的建设与《广西钦州保税港区总体规划》是相符的。</w:t>
            </w:r>
          </w:p>
          <w:p w14:paraId="3124D1E7">
            <w:pPr>
              <w:pStyle w:val="3"/>
              <w:rPr>
                <w:sz w:val="24"/>
                <w:szCs w:val="28"/>
              </w:rPr>
            </w:pPr>
            <w:r>
              <w:rPr>
                <w:sz w:val="24"/>
                <w:szCs w:val="28"/>
              </w:rPr>
              <w:t>2</w:t>
            </w:r>
            <w:r>
              <w:rPr>
                <w:rFonts w:hint="eastAsia"/>
                <w:sz w:val="24"/>
                <w:szCs w:val="28"/>
              </w:rPr>
              <w:t>、与《广西钦州保税港区总体规划环境影响报告书》及其审查意见相符性分析</w:t>
            </w:r>
          </w:p>
          <w:p w14:paraId="6C9547FB">
            <w:pPr>
              <w:pStyle w:val="60"/>
              <w:rPr>
                <w:u w:val="none"/>
              </w:rPr>
            </w:pPr>
            <w:r>
              <w:rPr>
                <w:rFonts w:hint="eastAsia"/>
                <w:u w:val="none"/>
              </w:rPr>
              <w:t>2014年4月，广西壮族自治区生态环境厅印发了《广西壮族自治区生态环境厅关于印发广西钦州保税港区总体规划环境影响报告书审查意见的函》（桂环函〔2014〕503号），本项目与《广西钦州保税港区总体规划环境影响报告书》及其审查意见相符性分析见表1-</w:t>
            </w:r>
            <w:r>
              <w:rPr>
                <w:u w:val="none"/>
              </w:rPr>
              <w:t>2</w:t>
            </w:r>
            <w:r>
              <w:rPr>
                <w:rFonts w:hint="eastAsia"/>
                <w:u w:val="none"/>
              </w:rPr>
              <w:t>。</w:t>
            </w:r>
          </w:p>
          <w:p w14:paraId="5ACC28BA">
            <w:pPr>
              <w:pStyle w:val="60"/>
              <w:rPr>
                <w:u w:val="none"/>
              </w:rPr>
            </w:pPr>
          </w:p>
          <w:p w14:paraId="761075A2">
            <w:pPr>
              <w:pStyle w:val="60"/>
              <w:rPr>
                <w:u w:val="none"/>
              </w:rPr>
            </w:pPr>
          </w:p>
          <w:p w14:paraId="15065F89">
            <w:pPr>
              <w:pStyle w:val="60"/>
              <w:rPr>
                <w:u w:val="none"/>
              </w:rPr>
            </w:pPr>
          </w:p>
          <w:p w14:paraId="74D3918E">
            <w:pPr>
              <w:pStyle w:val="60"/>
              <w:spacing w:line="240" w:lineRule="auto"/>
              <w:ind w:firstLine="120"/>
              <w:rPr>
                <w:sz w:val="6"/>
                <w:u w:val="none"/>
              </w:rPr>
            </w:pPr>
          </w:p>
          <w:p w14:paraId="35F769CF">
            <w:pPr>
              <w:pStyle w:val="91"/>
              <w:rPr>
                <w:szCs w:val="21"/>
              </w:rPr>
            </w:pPr>
            <w:r>
              <w:t>表</w:t>
            </w:r>
            <w:r>
              <w:rPr>
                <w:rFonts w:hint="eastAsia"/>
              </w:rPr>
              <w:t>1-</w:t>
            </w:r>
            <w:r>
              <w:t>2</w:t>
            </w:r>
            <w:r>
              <w:rPr>
                <w:rFonts w:hint="eastAsia"/>
              </w:rPr>
              <w:t xml:space="preserve"> 与园区规划环评及其审查意见</w:t>
            </w:r>
            <w:r>
              <w:t>符合性分析表</w:t>
            </w:r>
          </w:p>
          <w:tbl>
            <w:tblPr>
              <w:tblStyle w:val="39"/>
              <w:tblW w:w="6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2013"/>
              <w:gridCol w:w="535"/>
            </w:tblGrid>
            <w:tr w14:paraId="44BEB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177" w:type="pct"/>
                  <w:tcBorders>
                    <w:tl2br w:val="nil"/>
                    <w:tr2bl w:val="nil"/>
                  </w:tcBorders>
                  <w:vAlign w:val="center"/>
                </w:tcPr>
                <w:p w14:paraId="6FA30D54">
                  <w:pPr>
                    <w:spacing w:line="240" w:lineRule="auto"/>
                    <w:ind w:firstLine="0" w:firstLineChars="0"/>
                    <w:jc w:val="center"/>
                    <w:rPr>
                      <w:b/>
                      <w:snapToGrid w:val="0"/>
                      <w:kern w:val="0"/>
                      <w:sz w:val="21"/>
                      <w:szCs w:val="21"/>
                    </w:rPr>
                  </w:pPr>
                  <w:r>
                    <w:rPr>
                      <w:rFonts w:hint="eastAsia"/>
                      <w:b/>
                      <w:snapToGrid w:val="0"/>
                      <w:kern w:val="0"/>
                      <w:sz w:val="21"/>
                      <w:szCs w:val="21"/>
                    </w:rPr>
                    <w:t>《广西钦州保税港区总体规划环境影响报告书》及审查意见（桂环函〔2014〕503号）相关</w:t>
                  </w:r>
                  <w:r>
                    <w:rPr>
                      <w:b/>
                      <w:snapToGrid w:val="0"/>
                      <w:kern w:val="0"/>
                      <w:sz w:val="21"/>
                      <w:szCs w:val="21"/>
                    </w:rPr>
                    <w:t>内容</w:t>
                  </w:r>
                </w:p>
              </w:tc>
              <w:tc>
                <w:tcPr>
                  <w:tcW w:w="1440" w:type="pct"/>
                  <w:tcBorders>
                    <w:tl2br w:val="nil"/>
                    <w:tr2bl w:val="nil"/>
                  </w:tcBorders>
                  <w:vAlign w:val="center"/>
                </w:tcPr>
                <w:p w14:paraId="5D433544">
                  <w:pPr>
                    <w:spacing w:line="240" w:lineRule="auto"/>
                    <w:ind w:firstLine="0" w:firstLineChars="0"/>
                    <w:jc w:val="center"/>
                    <w:rPr>
                      <w:b/>
                      <w:snapToGrid w:val="0"/>
                      <w:kern w:val="0"/>
                      <w:sz w:val="21"/>
                      <w:szCs w:val="21"/>
                    </w:rPr>
                  </w:pPr>
                  <w:r>
                    <w:rPr>
                      <w:b/>
                      <w:snapToGrid w:val="0"/>
                      <w:kern w:val="0"/>
                      <w:sz w:val="21"/>
                      <w:szCs w:val="21"/>
                    </w:rPr>
                    <w:t>项目情况</w:t>
                  </w:r>
                </w:p>
              </w:tc>
              <w:tc>
                <w:tcPr>
                  <w:tcW w:w="383" w:type="pct"/>
                  <w:tcBorders>
                    <w:tl2br w:val="nil"/>
                    <w:tr2bl w:val="nil"/>
                  </w:tcBorders>
                  <w:vAlign w:val="center"/>
                </w:tcPr>
                <w:p w14:paraId="765F6551">
                  <w:pPr>
                    <w:spacing w:line="240" w:lineRule="auto"/>
                    <w:ind w:firstLine="0" w:firstLineChars="0"/>
                    <w:jc w:val="center"/>
                    <w:rPr>
                      <w:b/>
                      <w:snapToGrid w:val="0"/>
                      <w:kern w:val="0"/>
                      <w:sz w:val="21"/>
                      <w:szCs w:val="21"/>
                    </w:rPr>
                  </w:pPr>
                  <w:r>
                    <w:rPr>
                      <w:b/>
                      <w:snapToGrid w:val="0"/>
                      <w:kern w:val="0"/>
                      <w:sz w:val="21"/>
                      <w:szCs w:val="21"/>
                    </w:rPr>
                    <w:t>判定</w:t>
                  </w:r>
                </w:p>
              </w:tc>
            </w:tr>
            <w:tr w14:paraId="6E6E2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177" w:type="pct"/>
                  <w:tcBorders>
                    <w:tl2br w:val="nil"/>
                    <w:tr2bl w:val="nil"/>
                  </w:tcBorders>
                  <w:vAlign w:val="center"/>
                </w:tcPr>
                <w:p w14:paraId="63BFC68C">
                  <w:pPr>
                    <w:spacing w:line="240" w:lineRule="auto"/>
                    <w:ind w:firstLine="0" w:firstLineChars="0"/>
                    <w:rPr>
                      <w:b/>
                      <w:snapToGrid w:val="0"/>
                      <w:kern w:val="0"/>
                      <w:sz w:val="21"/>
                      <w:szCs w:val="21"/>
                    </w:rPr>
                  </w:pPr>
                  <w:r>
                    <w:rPr>
                      <w:rFonts w:hint="eastAsia"/>
                      <w:sz w:val="21"/>
                      <w:szCs w:val="21"/>
                    </w:rPr>
                    <w:t>引进项目要严格环境准入，要符合国家产业政策，清洁生产水平均须达到国内同行业先进水平。不得引进与园区产业定位不符的产业，不得引进区域环境无容量的项目。</w:t>
                  </w:r>
                </w:p>
                <w:p w14:paraId="4F30D2CF">
                  <w:pPr>
                    <w:spacing w:line="240" w:lineRule="auto"/>
                    <w:ind w:firstLine="0" w:firstLineChars="0"/>
                    <w:rPr>
                      <w:bCs/>
                      <w:snapToGrid w:val="0"/>
                      <w:kern w:val="0"/>
                      <w:sz w:val="21"/>
                      <w:szCs w:val="21"/>
                    </w:rPr>
                  </w:pPr>
                  <w:r>
                    <w:rPr>
                      <w:rFonts w:hint="eastAsia"/>
                      <w:b/>
                      <w:snapToGrid w:val="0"/>
                      <w:kern w:val="0"/>
                      <w:sz w:val="21"/>
                      <w:szCs w:val="21"/>
                    </w:rPr>
                    <w:t>限制入园项目：</w:t>
                  </w:r>
                  <w:r>
                    <w:rPr>
                      <w:rFonts w:hint="eastAsia"/>
                      <w:bCs/>
                      <w:snapToGrid w:val="0"/>
                      <w:kern w:val="0"/>
                      <w:sz w:val="21"/>
                      <w:szCs w:val="21"/>
                    </w:rPr>
                    <w:t>不属于保税港区规划产业类型，且废气、废水和其他废物排放高负荷的高污染项目。严格控制“两头在国内”或“以内销为主要市场”项目入内。</w:t>
                  </w:r>
                </w:p>
                <w:p w14:paraId="1F1422E5">
                  <w:pPr>
                    <w:spacing w:line="240" w:lineRule="auto"/>
                    <w:ind w:firstLine="0" w:firstLineChars="0"/>
                    <w:rPr>
                      <w:bCs/>
                      <w:snapToGrid w:val="0"/>
                      <w:kern w:val="0"/>
                      <w:sz w:val="21"/>
                      <w:szCs w:val="21"/>
                    </w:rPr>
                  </w:pPr>
                  <w:r>
                    <w:rPr>
                      <w:rFonts w:hint="eastAsia"/>
                      <w:b/>
                      <w:snapToGrid w:val="0"/>
                      <w:kern w:val="0"/>
                      <w:sz w:val="21"/>
                      <w:szCs w:val="21"/>
                    </w:rPr>
                    <w:t>禁止入园项目：</w:t>
                  </w:r>
                  <w:r>
                    <w:rPr>
                      <w:rFonts w:hint="eastAsia"/>
                      <w:bCs/>
                      <w:snapToGrid w:val="0"/>
                      <w:kern w:val="0"/>
                      <w:sz w:val="21"/>
                      <w:szCs w:val="21"/>
                    </w:rPr>
                    <w:t>1、内销成品高税率型企业</w:t>
                  </w:r>
                  <w:r>
                    <w:rPr>
                      <w:rFonts w:hint="eastAsia"/>
                      <w:bCs/>
                      <w:snapToGrid w:val="0"/>
                      <w:kern w:val="0"/>
                      <w:sz w:val="21"/>
                      <w:szCs w:val="21"/>
                    </w:rPr>
                    <w:br w:type="textWrapping"/>
                  </w:r>
                  <w:r>
                    <w:rPr>
                      <w:rFonts w:hint="eastAsia"/>
                      <w:bCs/>
                      <w:snapToGrid w:val="0"/>
                      <w:kern w:val="0"/>
                      <w:sz w:val="21"/>
                      <w:szCs w:val="21"/>
                    </w:rPr>
                    <w:t>　　以面向国内市场内销征税进口为主，且成品进口关税税率高于原料进口关税税率的生产加工型企业。</w:t>
                  </w:r>
                  <w:r>
                    <w:rPr>
                      <w:rFonts w:hint="eastAsia"/>
                      <w:bCs/>
                      <w:snapToGrid w:val="0"/>
                      <w:kern w:val="0"/>
                      <w:sz w:val="21"/>
                      <w:szCs w:val="21"/>
                    </w:rPr>
                    <w:br w:type="textWrapping"/>
                  </w:r>
                  <w:r>
                    <w:rPr>
                      <w:rFonts w:hint="eastAsia"/>
                      <w:bCs/>
                      <w:snapToGrid w:val="0"/>
                      <w:kern w:val="0"/>
                      <w:sz w:val="21"/>
                      <w:szCs w:val="21"/>
                    </w:rPr>
                    <w:t>　　2、非保税企业</w:t>
                  </w:r>
                  <w:r>
                    <w:rPr>
                      <w:rFonts w:hint="eastAsia"/>
                      <w:bCs/>
                      <w:snapToGrid w:val="0"/>
                      <w:kern w:val="0"/>
                      <w:sz w:val="21"/>
                      <w:szCs w:val="21"/>
                    </w:rPr>
                    <w:br w:type="textWrapping"/>
                  </w:r>
                  <w:r>
                    <w:rPr>
                      <w:rFonts w:hint="eastAsia"/>
                      <w:bCs/>
                      <w:snapToGrid w:val="0"/>
                      <w:kern w:val="0"/>
                      <w:sz w:val="21"/>
                      <w:szCs w:val="21"/>
                    </w:rPr>
                    <w:t>　　主要经营以非保税业务为主的企业。</w:t>
                  </w:r>
                  <w:r>
                    <w:rPr>
                      <w:rFonts w:hint="eastAsia"/>
                      <w:bCs/>
                      <w:snapToGrid w:val="0"/>
                      <w:kern w:val="0"/>
                      <w:sz w:val="21"/>
                      <w:szCs w:val="21"/>
                    </w:rPr>
                    <w:br w:type="textWrapping"/>
                  </w:r>
                  <w:r>
                    <w:rPr>
                      <w:rFonts w:hint="eastAsia"/>
                      <w:bCs/>
                      <w:snapToGrid w:val="0"/>
                      <w:kern w:val="0"/>
                      <w:sz w:val="21"/>
                      <w:szCs w:val="21"/>
                    </w:rPr>
                    <w:t>　　3、主要原料是国内原料并征收高额出口关税（或实施出口贸易管制）的生产型企业。</w:t>
                  </w:r>
                  <w:r>
                    <w:rPr>
                      <w:rFonts w:hint="eastAsia"/>
                      <w:bCs/>
                      <w:snapToGrid w:val="0"/>
                      <w:kern w:val="0"/>
                      <w:sz w:val="21"/>
                      <w:szCs w:val="21"/>
                    </w:rPr>
                    <w:br w:type="textWrapping"/>
                  </w:r>
                  <w:r>
                    <w:rPr>
                      <w:rFonts w:hint="eastAsia"/>
                      <w:bCs/>
                      <w:snapToGrid w:val="0"/>
                      <w:kern w:val="0"/>
                      <w:sz w:val="21"/>
                      <w:szCs w:val="21"/>
                    </w:rPr>
                    <w:t>　　4、生产加工高耗能、高污染和资源性产品等不符合国家产业政策发展要求的产品，以及其他列入加工贸易禁止类目录的商品的生产加工型企业。</w:t>
                  </w:r>
                </w:p>
              </w:tc>
              <w:tc>
                <w:tcPr>
                  <w:tcW w:w="1440" w:type="pct"/>
                  <w:tcBorders>
                    <w:tl2br w:val="nil"/>
                    <w:tr2bl w:val="nil"/>
                  </w:tcBorders>
                  <w:vAlign w:val="center"/>
                </w:tcPr>
                <w:p w14:paraId="628B80E8">
                  <w:pPr>
                    <w:spacing w:line="240" w:lineRule="auto"/>
                    <w:ind w:firstLine="0" w:firstLineChars="0"/>
                    <w:jc w:val="center"/>
                    <w:rPr>
                      <w:b/>
                      <w:snapToGrid w:val="0"/>
                      <w:kern w:val="0"/>
                      <w:sz w:val="21"/>
                      <w:szCs w:val="21"/>
                    </w:rPr>
                  </w:pPr>
                  <w:r>
                    <w:rPr>
                      <w:rFonts w:hint="eastAsia"/>
                      <w:sz w:val="21"/>
                      <w:szCs w:val="21"/>
                    </w:rPr>
                    <w:t>本项目为物流仓储项目，符合《产业结构调整指导目录（2024年本）》、《北钦防一体化产业协同发展限制布局清单（工业类2021年版）》及园区产业规划等政策要求。</w:t>
                  </w:r>
                </w:p>
              </w:tc>
              <w:tc>
                <w:tcPr>
                  <w:tcW w:w="383" w:type="pct"/>
                  <w:tcBorders>
                    <w:tl2br w:val="nil"/>
                    <w:tr2bl w:val="nil"/>
                  </w:tcBorders>
                  <w:vAlign w:val="center"/>
                </w:tcPr>
                <w:p w14:paraId="1CDD3CB2">
                  <w:pPr>
                    <w:spacing w:line="240" w:lineRule="auto"/>
                    <w:ind w:firstLine="0" w:firstLineChars="0"/>
                    <w:jc w:val="center"/>
                    <w:rPr>
                      <w:b/>
                      <w:snapToGrid w:val="0"/>
                      <w:kern w:val="0"/>
                      <w:sz w:val="21"/>
                      <w:szCs w:val="21"/>
                    </w:rPr>
                  </w:pPr>
                  <w:r>
                    <w:rPr>
                      <w:rFonts w:hint="eastAsia"/>
                      <w:bCs/>
                      <w:snapToGrid w:val="0"/>
                      <w:kern w:val="0"/>
                      <w:sz w:val="21"/>
                      <w:szCs w:val="21"/>
                    </w:rPr>
                    <w:t>符合</w:t>
                  </w:r>
                </w:p>
              </w:tc>
            </w:tr>
            <w:tr w14:paraId="2182A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3177" w:type="pct"/>
                  <w:tcBorders>
                    <w:tl2br w:val="nil"/>
                    <w:tr2bl w:val="nil"/>
                  </w:tcBorders>
                  <w:vAlign w:val="center"/>
                </w:tcPr>
                <w:p w14:paraId="1307D99B">
                  <w:pPr>
                    <w:tabs>
                      <w:tab w:val="left" w:pos="808"/>
                    </w:tabs>
                    <w:adjustRightInd w:val="0"/>
                    <w:snapToGrid w:val="0"/>
                    <w:spacing w:line="240" w:lineRule="auto"/>
                    <w:ind w:firstLine="0" w:firstLineChars="0"/>
                    <w:jc w:val="center"/>
                    <w:rPr>
                      <w:sz w:val="21"/>
                      <w:szCs w:val="21"/>
                    </w:rPr>
                  </w:pPr>
                  <w:r>
                    <w:rPr>
                      <w:rFonts w:hint="eastAsia"/>
                      <w:sz w:val="21"/>
                      <w:szCs w:val="21"/>
                    </w:rPr>
                    <w:t>《报告书》提出的环境保护对策和环境影响减缓措施，包括落实雨污分流、污水管网及泵站、污水处理厂、海洋生态保护、环境风险应急管理等，应与保税港区同步规划、同步建设、同步使用禁止入区的工业项目。</w:t>
                  </w:r>
                </w:p>
              </w:tc>
              <w:tc>
                <w:tcPr>
                  <w:tcW w:w="1440" w:type="pct"/>
                  <w:tcBorders>
                    <w:tl2br w:val="nil"/>
                    <w:tr2bl w:val="nil"/>
                  </w:tcBorders>
                  <w:vAlign w:val="center"/>
                </w:tcPr>
                <w:p w14:paraId="2F33DD03">
                  <w:pPr>
                    <w:tabs>
                      <w:tab w:val="left" w:pos="808"/>
                    </w:tabs>
                    <w:adjustRightInd w:val="0"/>
                    <w:snapToGrid w:val="0"/>
                    <w:spacing w:line="240" w:lineRule="auto"/>
                    <w:ind w:firstLine="0" w:firstLineChars="0"/>
                    <w:rPr>
                      <w:sz w:val="21"/>
                      <w:szCs w:val="21"/>
                    </w:rPr>
                  </w:pPr>
                  <w:r>
                    <w:rPr>
                      <w:rFonts w:hint="eastAsia"/>
                      <w:sz w:val="21"/>
                      <w:szCs w:val="21"/>
                    </w:rPr>
                    <w:t>项目废水循环利用，不外排。项目周边已经敷设雨污水管网，采用“清污分流、雨污分流”，车辆冲洗废水经沉淀后回用，生活污水经处理达标后排入大榄坪污水处理厂进一步处理。</w:t>
                  </w:r>
                </w:p>
              </w:tc>
              <w:tc>
                <w:tcPr>
                  <w:tcW w:w="383" w:type="pct"/>
                  <w:tcBorders>
                    <w:tl2br w:val="nil"/>
                    <w:tr2bl w:val="nil"/>
                  </w:tcBorders>
                  <w:vAlign w:val="center"/>
                </w:tcPr>
                <w:p w14:paraId="73B27D6D">
                  <w:pPr>
                    <w:tabs>
                      <w:tab w:val="left" w:pos="808"/>
                    </w:tabs>
                    <w:adjustRightInd w:val="0"/>
                    <w:snapToGrid w:val="0"/>
                    <w:spacing w:line="240" w:lineRule="auto"/>
                    <w:ind w:firstLine="0" w:firstLineChars="0"/>
                    <w:jc w:val="center"/>
                    <w:rPr>
                      <w:sz w:val="21"/>
                      <w:szCs w:val="21"/>
                    </w:rPr>
                  </w:pPr>
                  <w:r>
                    <w:rPr>
                      <w:sz w:val="21"/>
                      <w:szCs w:val="21"/>
                    </w:rPr>
                    <w:t>符合</w:t>
                  </w:r>
                </w:p>
              </w:tc>
            </w:tr>
          </w:tbl>
          <w:p w14:paraId="19203764">
            <w:pPr>
              <w:ind w:firstLine="480"/>
            </w:pPr>
            <w:r>
              <w:rPr>
                <w:rFonts w:hint="eastAsia"/>
              </w:rPr>
              <w:t>根据分析可知，项目的建设与《广西钦州保税港区总体规划环境影响报告书》及其审查意见是相符的。</w:t>
            </w:r>
          </w:p>
          <w:p w14:paraId="124AF563">
            <w:pPr>
              <w:ind w:firstLine="482"/>
            </w:pPr>
            <w:r>
              <w:rPr>
                <w:rFonts w:hint="eastAsia"/>
                <w:b/>
              </w:rPr>
              <w:t>3、项目与《北部湾港总体规划（2035年）》符合性分析</w:t>
            </w:r>
          </w:p>
          <w:p w14:paraId="46B74697">
            <w:pPr>
              <w:ind w:firstLine="480"/>
            </w:pPr>
            <w:r>
              <w:rPr>
                <w:rFonts w:hint="eastAsia"/>
              </w:rPr>
              <w:t>根据各港区现状基础、区位条件、发展潜力和北部湾港的性质功能，以及主要运输系统港口布局结论，规划北部湾港形成“一港三域五核五区多港点”的总体格局。防城港域规划渔澫、企沙、企沙南三大港区，及茅岭西、马鞍岭、白龙、东兴等港点。</w:t>
            </w:r>
          </w:p>
          <w:p w14:paraId="0A5574A8">
            <w:pPr>
              <w:ind w:firstLine="480"/>
            </w:pPr>
            <w:r>
              <w:rPr>
                <w:rFonts w:hint="eastAsia"/>
              </w:rPr>
              <w:t>本项目</w:t>
            </w:r>
            <w:r>
              <w:t>位于</w:t>
            </w:r>
            <w:r>
              <w:rPr>
                <w:rFonts w:hint="eastAsia"/>
              </w:rPr>
              <w:t>大榄坪</w:t>
            </w:r>
            <w:r>
              <w:t>港区。</w:t>
            </w:r>
          </w:p>
          <w:p w14:paraId="1B20B333">
            <w:pPr>
              <w:ind w:firstLine="480"/>
            </w:pPr>
            <w:r>
              <w:rPr>
                <w:rFonts w:hint="eastAsia"/>
              </w:rPr>
              <w:t>大榄坪</w:t>
            </w:r>
            <w:r>
              <w:t>港区功能定位：以集装箱运输为主，兼顾滚装和散杂货</w:t>
            </w:r>
            <w:r>
              <w:rPr>
                <w:rFonts w:hint="eastAsia"/>
              </w:rPr>
              <w:t>运输</w:t>
            </w:r>
            <w:r>
              <w:t>，承担平陆运河江海联运；依托中国（</w:t>
            </w:r>
            <w:r>
              <w:rPr>
                <w:rFonts w:hint="eastAsia"/>
              </w:rPr>
              <w:t>广西</w:t>
            </w:r>
            <w:r>
              <w:t>）</w:t>
            </w:r>
            <w:r>
              <w:rPr>
                <w:rFonts w:hint="eastAsia"/>
              </w:rPr>
              <w:t>自由</w:t>
            </w:r>
            <w:r>
              <w:t>贸易试验区钦州港片区，发展现代航运服务功能。</w:t>
            </w:r>
          </w:p>
          <w:p w14:paraId="2C5DB892">
            <w:pPr>
              <w:ind w:firstLine="480"/>
            </w:pPr>
            <w:r>
              <w:rPr>
                <w:rFonts w:hint="eastAsia"/>
              </w:rPr>
              <w:t>本项目</w:t>
            </w:r>
            <w:r>
              <w:t>主要进行煤炭、矿石、粮食等</w:t>
            </w:r>
            <w:r>
              <w:rPr>
                <w:rFonts w:hint="eastAsia"/>
              </w:rPr>
              <w:t>散杂货</w:t>
            </w:r>
            <w:r>
              <w:t>的储存，</w:t>
            </w:r>
            <w:r>
              <w:rPr>
                <w:rFonts w:hint="eastAsia"/>
              </w:rPr>
              <w:t>主要</w:t>
            </w:r>
            <w:r>
              <w:t>服务</w:t>
            </w:r>
            <w:r>
              <w:rPr>
                <w:rFonts w:hint="eastAsia"/>
              </w:rPr>
              <w:t>于</w:t>
            </w:r>
            <w:r>
              <w:t>大榄坪码头，是一个物流周转的储存场所</w:t>
            </w:r>
            <w:r>
              <w:rPr>
                <w:rFonts w:hint="eastAsia"/>
              </w:rPr>
              <w:t>，</w:t>
            </w:r>
            <w:r>
              <w:t>符合大榄坪港区散杂货</w:t>
            </w:r>
            <w:r>
              <w:rPr>
                <w:rFonts w:hint="eastAsia"/>
                <w:lang w:eastAsia="zh-CN"/>
              </w:rPr>
              <w:t>运输及</w:t>
            </w:r>
            <w:r>
              <w:t>现代航运服务功能定位，因此，项目的建设符合</w:t>
            </w:r>
            <w:r>
              <w:rPr>
                <w:rFonts w:hint="eastAsia"/>
              </w:rPr>
              <w:t>《北部湾港总体规划（2035年）》的</w:t>
            </w:r>
            <w:r>
              <w:t>规划要求</w:t>
            </w:r>
            <w:r>
              <w:rPr>
                <w:rFonts w:hint="eastAsia"/>
              </w:rPr>
              <w:t>。</w:t>
            </w:r>
          </w:p>
        </w:tc>
      </w:tr>
      <w:tr w14:paraId="2BB81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0" w:type="dxa"/>
            <w:tcBorders>
              <w:tl2br w:val="nil"/>
              <w:tr2bl w:val="nil"/>
            </w:tcBorders>
            <w:vAlign w:val="center"/>
          </w:tcPr>
          <w:p w14:paraId="6B06C83B">
            <w:pPr>
              <w:pStyle w:val="68"/>
              <w:rPr>
                <w:b/>
                <w:color w:val="FF0000"/>
              </w:rPr>
            </w:pPr>
            <w:r>
              <w:rPr>
                <w:b/>
              </w:rPr>
              <w:t>其他符合性分析</w:t>
            </w:r>
          </w:p>
        </w:tc>
        <w:tc>
          <w:tcPr>
            <w:tcW w:w="7370" w:type="dxa"/>
            <w:gridSpan w:val="3"/>
            <w:tcBorders>
              <w:tl2br w:val="nil"/>
              <w:tr2bl w:val="nil"/>
            </w:tcBorders>
          </w:tcPr>
          <w:p w14:paraId="7E3C6422">
            <w:pPr>
              <w:pStyle w:val="3"/>
              <w:rPr>
                <w:sz w:val="24"/>
                <w:szCs w:val="28"/>
              </w:rPr>
            </w:pPr>
            <w:r>
              <w:rPr>
                <w:sz w:val="24"/>
                <w:szCs w:val="28"/>
              </w:rPr>
              <w:t>3</w:t>
            </w:r>
            <w:r>
              <w:rPr>
                <w:rFonts w:hint="eastAsia"/>
                <w:sz w:val="24"/>
                <w:szCs w:val="28"/>
              </w:rPr>
              <w:t>、产业政策符合性分析</w:t>
            </w:r>
          </w:p>
          <w:p w14:paraId="6DDA7159">
            <w:pPr>
              <w:pStyle w:val="68"/>
              <w:ind w:firstLine="480" w:firstLineChars="200"/>
              <w:jc w:val="left"/>
            </w:pPr>
            <w:r>
              <w:rPr>
                <w:rFonts w:hint="eastAsia"/>
              </w:rPr>
              <w:t>根据《产业结构调整指导目录（2024年本）》，本项目不属于鼓励类、限制类及淘汰类项目，根据《产业结构调整方向暂行规定》中第十一条“不属于鼓励类、限制类和淘汰类，且符合国家有关法律法规规定的，为“允许类”的规定，本项目符合国家产业政策。</w:t>
            </w:r>
          </w:p>
          <w:p w14:paraId="703B4D0E">
            <w:pPr>
              <w:pStyle w:val="68"/>
              <w:ind w:firstLine="480" w:firstLineChars="200"/>
              <w:jc w:val="left"/>
            </w:pPr>
            <w:r>
              <w:rPr>
                <w:rFonts w:hint="eastAsia"/>
              </w:rPr>
              <w:t>根据《北钦防一体化产业协同发展限制布局清单（工业类2021年版）》中钦州市限制布局产业：（1）炼铁、炼钢；（2）铝冶炼；（3）平板玻璃制造。项目属于通用仓储，不属于《北钦防一体化产业协同发展限制布局清单（工业类2021年版）》中钦州市的限制布局产业。</w:t>
            </w:r>
          </w:p>
          <w:p w14:paraId="2E07F751">
            <w:pPr>
              <w:pStyle w:val="68"/>
              <w:ind w:firstLine="480" w:firstLineChars="200"/>
              <w:jc w:val="both"/>
            </w:pPr>
            <w:r>
              <w:rPr>
                <w:rFonts w:hint="eastAsia"/>
              </w:rPr>
              <w:t>项目已取得钦州市发展和改革委员会的备案证明，项目代码为：</w:t>
            </w:r>
            <w:r>
              <w:t>2406-450704-04-01-277247</w:t>
            </w:r>
            <w:r>
              <w:rPr>
                <w:rFonts w:hint="eastAsia"/>
              </w:rPr>
              <w:t>，符合国家当前产业政策。</w:t>
            </w:r>
          </w:p>
          <w:p w14:paraId="747D9452">
            <w:pPr>
              <w:pStyle w:val="68"/>
              <w:jc w:val="both"/>
              <w:rPr>
                <w:b/>
              </w:rPr>
            </w:pPr>
            <w:r>
              <w:rPr>
                <w:b/>
              </w:rPr>
              <w:t>4</w:t>
            </w:r>
            <w:r>
              <w:rPr>
                <w:rFonts w:hint="eastAsia"/>
                <w:b/>
              </w:rPr>
              <w:t>、与《中国（广西）自由贸易试验区钦州港片区国土空间分区规划（2023—2035年）》的</w:t>
            </w:r>
            <w:r>
              <w:rPr>
                <w:b/>
              </w:rPr>
              <w:t>相符性分析</w:t>
            </w:r>
          </w:p>
          <w:p w14:paraId="07348405">
            <w:pPr>
              <w:pStyle w:val="68"/>
              <w:ind w:firstLine="480" w:firstLineChars="200"/>
              <w:jc w:val="both"/>
            </w:pPr>
            <w:r>
              <w:rPr>
                <w:rFonts w:hint="eastAsia"/>
              </w:rPr>
              <w:t>根据《中国</w:t>
            </w:r>
            <w:r>
              <w:t>—</w:t>
            </w:r>
            <w:r>
              <w:rPr>
                <w:rFonts w:hint="eastAsia"/>
              </w:rPr>
              <w:t>马来西亚</w:t>
            </w:r>
            <w:r>
              <w:t>钦州产业园区管理委员会关于印发</w:t>
            </w:r>
            <w:r>
              <w:rPr>
                <w:rFonts w:hint="eastAsia"/>
              </w:rPr>
              <w:t>＜中国（广西）自由贸易试验区钦州港片区国土空间分区规划（2023—2035年）＞的</w:t>
            </w:r>
            <w:r>
              <w:t>通知</w:t>
            </w:r>
            <w:r>
              <w:rPr>
                <w:rFonts w:hint="eastAsia"/>
              </w:rPr>
              <w:t>》（中</w:t>
            </w:r>
            <w:r>
              <w:t>马园发</w:t>
            </w:r>
            <w:r>
              <w:rPr>
                <w:rFonts w:hint="eastAsia"/>
              </w:rPr>
              <w:t>〔2</w:t>
            </w:r>
            <w:r>
              <w:t>024</w:t>
            </w:r>
            <w:r>
              <w:rPr>
                <w:rFonts w:hint="eastAsia"/>
              </w:rPr>
              <w:t>〕2</w:t>
            </w:r>
            <w:r>
              <w:t>0</w:t>
            </w:r>
            <w:r>
              <w:rPr>
                <w:rFonts w:hint="eastAsia"/>
              </w:rPr>
              <w:t>号），规划</w:t>
            </w:r>
            <w:r>
              <w:t>的范围为钦州港片区管理范围，总面积</w:t>
            </w:r>
            <w:r>
              <w:rPr>
                <w:rFonts w:hint="eastAsia"/>
              </w:rPr>
              <w:t>26209.41公顷</w:t>
            </w:r>
            <w:r>
              <w:t>。规划</w:t>
            </w:r>
            <w:r>
              <w:rPr>
                <w:rFonts w:hint="eastAsia"/>
              </w:rPr>
              <w:t>期限</w:t>
            </w:r>
            <w:r>
              <w:t>为</w:t>
            </w:r>
            <w:r>
              <w:rPr>
                <w:rFonts w:hint="eastAsia"/>
              </w:rPr>
              <w:t>2023年</w:t>
            </w:r>
            <w:r>
              <w:t>—2035</w:t>
            </w:r>
            <w:r>
              <w:rPr>
                <w:rFonts w:hint="eastAsia"/>
              </w:rPr>
              <w:t>年</w:t>
            </w:r>
            <w:r>
              <w:t>，基期年为</w:t>
            </w:r>
            <w:r>
              <w:rPr>
                <w:rFonts w:hint="eastAsia"/>
              </w:rPr>
              <w:t>2023年</w:t>
            </w:r>
            <w:r>
              <w:t>。发展定位为国际重要航运中心和贸易平台。国家</w:t>
            </w:r>
            <w:r>
              <w:rPr>
                <w:rFonts w:hint="eastAsia"/>
              </w:rPr>
              <w:t>重要</w:t>
            </w:r>
            <w:r>
              <w:t>的沿边临港产业园区</w:t>
            </w:r>
            <w:r>
              <w:rPr>
                <w:rFonts w:hint="eastAsia"/>
              </w:rPr>
              <w:t>。</w:t>
            </w:r>
            <w:r>
              <w:t>向海经济示范区。国内</w:t>
            </w:r>
            <w:r>
              <w:rPr>
                <w:rFonts w:hint="eastAsia"/>
              </w:rPr>
              <w:t>国际</w:t>
            </w:r>
            <w:r>
              <w:t>双循环市场经营便利的门户</w:t>
            </w:r>
            <w:r>
              <w:rPr>
                <w:rFonts w:hint="eastAsia"/>
              </w:rPr>
              <w:t>港</w:t>
            </w:r>
            <w:r>
              <w:t>。</w:t>
            </w:r>
            <w:r>
              <w:rPr>
                <w:rFonts w:hint="eastAsia"/>
              </w:rPr>
              <w:t>产业</w:t>
            </w:r>
            <w:r>
              <w:t>体系聚焦发展绿色石化、</w:t>
            </w:r>
            <w:r>
              <w:rPr>
                <w:rFonts w:hint="eastAsia"/>
                <w:lang w:eastAsia="zh-CN"/>
              </w:rPr>
              <w:t>港航</w:t>
            </w:r>
            <w:r>
              <w:t>物流二大战略主导产业，重点发展化纤</w:t>
            </w:r>
            <w:r>
              <w:rPr>
                <w:rFonts w:hint="eastAsia"/>
                <w:lang w:eastAsia="zh-CN"/>
              </w:rPr>
              <w:t>纺织</w:t>
            </w:r>
            <w:r>
              <w:t>、电子信息、生物医药、海洋装备制造、新能源材料及新能源汽车零部件五大重点培育产业，</w:t>
            </w:r>
            <w:r>
              <w:rPr>
                <w:rFonts w:hint="eastAsia"/>
              </w:rPr>
              <w:t>提升</w:t>
            </w:r>
            <w:r>
              <w:t>发展</w:t>
            </w:r>
            <w:r>
              <w:rPr>
                <w:rFonts w:hint="eastAsia"/>
              </w:rPr>
              <w:t>林</w:t>
            </w:r>
            <w:r>
              <w:t>浆纸加工、粮油食品产业。</w:t>
            </w:r>
          </w:p>
          <w:p w14:paraId="17F785EF">
            <w:pPr>
              <w:pStyle w:val="68"/>
              <w:ind w:firstLine="480" w:firstLineChars="200"/>
              <w:jc w:val="both"/>
            </w:pPr>
            <w:r>
              <w:rPr>
                <w:rFonts w:hint="eastAsia"/>
              </w:rPr>
              <w:t>根据</w:t>
            </w:r>
            <w:r>
              <w:t>产业空间分布图</w:t>
            </w:r>
            <w:r>
              <w:rPr>
                <w:rFonts w:hint="eastAsia"/>
              </w:rPr>
              <w:t>（附图4）</w:t>
            </w:r>
            <w:r>
              <w:t>，项目位于</w:t>
            </w:r>
            <w:r>
              <w:rPr>
                <w:rFonts w:hint="eastAsia"/>
              </w:rPr>
              <w:t>港航</w:t>
            </w:r>
            <w:r>
              <w:t>物流</w:t>
            </w:r>
            <w:r>
              <w:rPr>
                <w:rFonts w:hint="eastAsia"/>
              </w:rPr>
              <w:t>区</w:t>
            </w:r>
            <w:r>
              <w:t>，主要服务</w:t>
            </w:r>
            <w:r>
              <w:rPr>
                <w:rFonts w:hint="eastAsia"/>
              </w:rPr>
              <w:t>于码头</w:t>
            </w:r>
            <w:r>
              <w:t>，用于码头货品的存放及周转，符合</w:t>
            </w:r>
            <w:r>
              <w:rPr>
                <w:rFonts w:hint="eastAsia"/>
              </w:rPr>
              <w:t>钦州港</w:t>
            </w:r>
            <w:r>
              <w:t>片区的产业空间规划。</w:t>
            </w:r>
          </w:p>
          <w:p w14:paraId="02A7A131">
            <w:pPr>
              <w:pStyle w:val="3"/>
              <w:rPr>
                <w:sz w:val="24"/>
                <w:szCs w:val="28"/>
              </w:rPr>
            </w:pPr>
            <w:r>
              <w:rPr>
                <w:sz w:val="24"/>
                <w:szCs w:val="28"/>
              </w:rPr>
              <w:t>5</w:t>
            </w:r>
            <w:r>
              <w:rPr>
                <w:rFonts w:hint="eastAsia"/>
                <w:sz w:val="24"/>
                <w:szCs w:val="28"/>
              </w:rPr>
              <w:t>、与生态环境</w:t>
            </w:r>
            <w:r>
              <w:rPr>
                <w:sz w:val="24"/>
                <w:szCs w:val="28"/>
              </w:rPr>
              <w:t>分区管控</w:t>
            </w:r>
            <w:r>
              <w:rPr>
                <w:rFonts w:hint="eastAsia"/>
                <w:sz w:val="24"/>
                <w:szCs w:val="28"/>
              </w:rPr>
              <w:t>的相符性分析</w:t>
            </w:r>
          </w:p>
          <w:p w14:paraId="73DF8234">
            <w:pPr>
              <w:ind w:firstLine="480"/>
              <w:rPr>
                <w:kern w:val="0"/>
              </w:rPr>
            </w:pPr>
            <w:r>
              <w:rPr>
                <w:rFonts w:hint="eastAsia"/>
                <w:kern w:val="0"/>
              </w:rPr>
              <w:t>根据《钦州</w:t>
            </w:r>
            <w:r>
              <w:rPr>
                <w:kern w:val="0"/>
              </w:rPr>
              <w:t>市生态环境局关于印发</w:t>
            </w:r>
            <w:r>
              <w:rPr>
                <w:rFonts w:hint="eastAsia"/>
                <w:kern w:val="0"/>
              </w:rPr>
              <w:t>＜钦州市生态环境</w:t>
            </w:r>
            <w:r>
              <w:rPr>
                <w:kern w:val="0"/>
              </w:rPr>
              <w:t>分区管控动态更新成果（</w:t>
            </w:r>
            <w:r>
              <w:rPr>
                <w:rFonts w:hint="eastAsia"/>
                <w:kern w:val="0"/>
              </w:rPr>
              <w:t>2023版</w:t>
            </w:r>
            <w:r>
              <w:rPr>
                <w:kern w:val="0"/>
              </w:rPr>
              <w:t>）</w:t>
            </w:r>
            <w:r>
              <w:rPr>
                <w:rFonts w:hint="eastAsia"/>
                <w:kern w:val="0"/>
              </w:rPr>
              <w:t>＞的</w:t>
            </w:r>
            <w:r>
              <w:rPr>
                <w:kern w:val="0"/>
              </w:rPr>
              <w:t>通知</w:t>
            </w:r>
            <w:r>
              <w:rPr>
                <w:rFonts w:hint="eastAsia"/>
                <w:kern w:val="0"/>
              </w:rPr>
              <w:t>》，项目与钦州市生态环境准入及管控要求清单要求对比见表1-3。</w:t>
            </w:r>
          </w:p>
          <w:p w14:paraId="609307F1">
            <w:pPr>
              <w:pStyle w:val="91"/>
            </w:pPr>
            <w:r>
              <w:rPr>
                <w:rFonts w:hint="eastAsia"/>
              </w:rPr>
              <w:t>表1-</w:t>
            </w:r>
            <w:r>
              <w:t>3</w:t>
            </w:r>
            <w:r>
              <w:rPr>
                <w:rFonts w:hint="eastAsia"/>
              </w:rPr>
              <w:t xml:space="preserve"> 项目与钦州市生态环境准入及管控要求相符性分析表</w:t>
            </w:r>
          </w:p>
          <w:tbl>
            <w:tblPr>
              <w:tblStyle w:val="39"/>
              <w:tblW w:w="70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00"/>
              <w:gridCol w:w="3896"/>
              <w:gridCol w:w="1716"/>
              <w:gridCol w:w="567"/>
            </w:tblGrid>
            <w:tr w14:paraId="6B80C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900" w:type="dxa"/>
                  <w:tcBorders>
                    <w:tl2br w:val="nil"/>
                    <w:tr2bl w:val="nil"/>
                  </w:tcBorders>
                  <w:vAlign w:val="center"/>
                </w:tcPr>
                <w:p w14:paraId="03A48D7C">
                  <w:pPr>
                    <w:spacing w:line="240" w:lineRule="auto"/>
                    <w:ind w:firstLine="0" w:firstLineChars="0"/>
                    <w:jc w:val="center"/>
                    <w:rPr>
                      <w:b/>
                      <w:sz w:val="21"/>
                      <w:szCs w:val="21"/>
                    </w:rPr>
                  </w:pPr>
                  <w:r>
                    <w:rPr>
                      <w:rFonts w:hint="eastAsia"/>
                      <w:b/>
                      <w:sz w:val="21"/>
                      <w:szCs w:val="21"/>
                    </w:rPr>
                    <w:t>管控</w:t>
                  </w:r>
                </w:p>
                <w:p w14:paraId="5AD474DC">
                  <w:pPr>
                    <w:spacing w:line="240" w:lineRule="auto"/>
                    <w:ind w:firstLine="0" w:firstLineChars="0"/>
                    <w:jc w:val="center"/>
                    <w:rPr>
                      <w:b/>
                      <w:sz w:val="21"/>
                      <w:szCs w:val="21"/>
                    </w:rPr>
                  </w:pPr>
                  <w:r>
                    <w:rPr>
                      <w:rFonts w:hint="eastAsia"/>
                      <w:b/>
                      <w:sz w:val="21"/>
                      <w:szCs w:val="21"/>
                    </w:rPr>
                    <w:t>类别</w:t>
                  </w:r>
                </w:p>
              </w:tc>
              <w:tc>
                <w:tcPr>
                  <w:tcW w:w="3896" w:type="dxa"/>
                  <w:tcBorders>
                    <w:tl2br w:val="nil"/>
                    <w:tr2bl w:val="nil"/>
                  </w:tcBorders>
                  <w:vAlign w:val="center"/>
                </w:tcPr>
                <w:p w14:paraId="2393F936">
                  <w:pPr>
                    <w:spacing w:line="240" w:lineRule="auto"/>
                    <w:ind w:firstLine="422"/>
                    <w:jc w:val="center"/>
                    <w:rPr>
                      <w:b/>
                      <w:sz w:val="21"/>
                      <w:szCs w:val="21"/>
                    </w:rPr>
                  </w:pPr>
                  <w:r>
                    <w:rPr>
                      <w:rFonts w:hint="eastAsia"/>
                      <w:b/>
                      <w:sz w:val="21"/>
                      <w:szCs w:val="21"/>
                    </w:rPr>
                    <w:t>生态环境准入及管控要求</w:t>
                  </w:r>
                </w:p>
              </w:tc>
              <w:tc>
                <w:tcPr>
                  <w:tcW w:w="1716" w:type="dxa"/>
                  <w:tcBorders>
                    <w:tl2br w:val="nil"/>
                    <w:tr2bl w:val="nil"/>
                  </w:tcBorders>
                  <w:vAlign w:val="center"/>
                </w:tcPr>
                <w:p w14:paraId="7ECC458F">
                  <w:pPr>
                    <w:spacing w:line="240" w:lineRule="auto"/>
                    <w:ind w:firstLine="0" w:firstLineChars="0"/>
                    <w:jc w:val="center"/>
                    <w:rPr>
                      <w:b/>
                      <w:sz w:val="21"/>
                      <w:szCs w:val="21"/>
                    </w:rPr>
                  </w:pPr>
                  <w:r>
                    <w:rPr>
                      <w:b/>
                      <w:sz w:val="21"/>
                      <w:szCs w:val="21"/>
                    </w:rPr>
                    <w:t>项目基本情况</w:t>
                  </w:r>
                </w:p>
              </w:tc>
              <w:tc>
                <w:tcPr>
                  <w:tcW w:w="567" w:type="dxa"/>
                  <w:tcBorders>
                    <w:tl2br w:val="nil"/>
                    <w:tr2bl w:val="nil"/>
                  </w:tcBorders>
                  <w:vAlign w:val="center"/>
                </w:tcPr>
                <w:p w14:paraId="7D9580F2">
                  <w:pPr>
                    <w:spacing w:line="240" w:lineRule="auto"/>
                    <w:ind w:firstLine="0" w:firstLineChars="0"/>
                    <w:jc w:val="center"/>
                    <w:rPr>
                      <w:b/>
                      <w:sz w:val="21"/>
                      <w:szCs w:val="21"/>
                    </w:rPr>
                  </w:pPr>
                  <w:r>
                    <w:rPr>
                      <w:b/>
                      <w:sz w:val="21"/>
                      <w:szCs w:val="21"/>
                    </w:rPr>
                    <w:t>符合情况</w:t>
                  </w:r>
                </w:p>
              </w:tc>
            </w:tr>
            <w:tr w14:paraId="664A5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45" w:hRule="atLeast"/>
                <w:jc w:val="center"/>
              </w:trPr>
              <w:tc>
                <w:tcPr>
                  <w:tcW w:w="900" w:type="dxa"/>
                  <w:vMerge w:val="restart"/>
                  <w:tcBorders>
                    <w:tl2br w:val="nil"/>
                    <w:tr2bl w:val="nil"/>
                  </w:tcBorders>
                  <w:vAlign w:val="center"/>
                </w:tcPr>
                <w:p w14:paraId="46CAFAD1">
                  <w:pPr>
                    <w:spacing w:line="240" w:lineRule="auto"/>
                    <w:ind w:firstLine="0" w:firstLineChars="0"/>
                    <w:jc w:val="center"/>
                    <w:rPr>
                      <w:sz w:val="21"/>
                      <w:szCs w:val="21"/>
                    </w:rPr>
                  </w:pPr>
                  <w:r>
                    <w:rPr>
                      <w:sz w:val="21"/>
                      <w:szCs w:val="21"/>
                    </w:rPr>
                    <w:t>空间布局约束</w:t>
                  </w:r>
                </w:p>
              </w:tc>
              <w:tc>
                <w:tcPr>
                  <w:tcW w:w="3896" w:type="dxa"/>
                  <w:tcBorders>
                    <w:tl2br w:val="nil"/>
                    <w:tr2bl w:val="nil"/>
                  </w:tcBorders>
                  <w:vAlign w:val="center"/>
                </w:tcPr>
                <w:p w14:paraId="7404FE10">
                  <w:pPr>
                    <w:spacing w:line="240" w:lineRule="auto"/>
                    <w:ind w:firstLine="0" w:firstLineChars="0"/>
                    <w:rPr>
                      <w:sz w:val="21"/>
                      <w:szCs w:val="21"/>
                    </w:rPr>
                  </w:pPr>
                  <w:r>
                    <w:rPr>
                      <w:rFonts w:hint="eastAsia"/>
                      <w:sz w:val="21"/>
                      <w:szCs w:val="21"/>
                    </w:rPr>
                    <w:t>1. 自然保护地、水源保护区、公益林、天然林等具有法律地位，有管理条例、规定、办法的各类保护地，其管控要求原则上按照各类保护地的现行规定进行管理，重叠区域以最严格的要求进行管理。纳入生态保护红线管理的各类自然保护地，还应执行国家、自治区有关生态保护红线内各类开发活动的准入及管控规定和要求。</w:t>
                  </w:r>
                </w:p>
              </w:tc>
              <w:tc>
                <w:tcPr>
                  <w:tcW w:w="1716" w:type="dxa"/>
                  <w:tcBorders>
                    <w:tl2br w:val="nil"/>
                    <w:tr2bl w:val="nil"/>
                  </w:tcBorders>
                  <w:vAlign w:val="center"/>
                </w:tcPr>
                <w:p w14:paraId="7E93995B">
                  <w:pPr>
                    <w:spacing w:line="240" w:lineRule="auto"/>
                    <w:ind w:firstLine="0" w:firstLineChars="0"/>
                    <w:rPr>
                      <w:sz w:val="21"/>
                      <w:szCs w:val="21"/>
                    </w:rPr>
                  </w:pPr>
                  <w:r>
                    <w:rPr>
                      <w:rFonts w:hint="eastAsia"/>
                      <w:sz w:val="21"/>
                      <w:szCs w:val="21"/>
                    </w:rPr>
                    <w:t>项目不涉及自然保护地、森林公园、湿地公园、水源保护区、风景名胜区、公益林、天然林等生态保护红线管理的各类自然保护地。</w:t>
                  </w:r>
                </w:p>
              </w:tc>
              <w:tc>
                <w:tcPr>
                  <w:tcW w:w="567" w:type="dxa"/>
                  <w:vMerge w:val="restart"/>
                  <w:tcBorders>
                    <w:tl2br w:val="nil"/>
                    <w:tr2bl w:val="nil"/>
                  </w:tcBorders>
                  <w:vAlign w:val="center"/>
                </w:tcPr>
                <w:p w14:paraId="7F6F2779">
                  <w:pPr>
                    <w:spacing w:line="240" w:lineRule="auto"/>
                    <w:ind w:firstLine="0" w:firstLineChars="0"/>
                    <w:jc w:val="center"/>
                    <w:rPr>
                      <w:sz w:val="21"/>
                      <w:szCs w:val="21"/>
                    </w:rPr>
                  </w:pPr>
                  <w:r>
                    <w:rPr>
                      <w:sz w:val="21"/>
                      <w:szCs w:val="21"/>
                    </w:rPr>
                    <w:t>符合</w:t>
                  </w:r>
                </w:p>
              </w:tc>
            </w:tr>
            <w:tr w14:paraId="56AFA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74" w:hRule="atLeast"/>
                <w:jc w:val="center"/>
              </w:trPr>
              <w:tc>
                <w:tcPr>
                  <w:tcW w:w="900" w:type="dxa"/>
                  <w:vMerge w:val="continue"/>
                  <w:tcBorders>
                    <w:tl2br w:val="nil"/>
                    <w:tr2bl w:val="nil"/>
                  </w:tcBorders>
                  <w:vAlign w:val="center"/>
                </w:tcPr>
                <w:p w14:paraId="7DC0D55A">
                  <w:pPr>
                    <w:spacing w:line="240" w:lineRule="auto"/>
                    <w:ind w:firstLine="0" w:firstLineChars="0"/>
                    <w:jc w:val="center"/>
                    <w:rPr>
                      <w:sz w:val="21"/>
                      <w:szCs w:val="21"/>
                    </w:rPr>
                  </w:pPr>
                </w:p>
              </w:tc>
              <w:tc>
                <w:tcPr>
                  <w:tcW w:w="3896" w:type="dxa"/>
                  <w:tcBorders>
                    <w:tl2br w:val="nil"/>
                    <w:tr2bl w:val="nil"/>
                  </w:tcBorders>
                  <w:vAlign w:val="center"/>
                </w:tcPr>
                <w:p w14:paraId="69C5CD7C">
                  <w:pPr>
                    <w:spacing w:line="240" w:lineRule="auto"/>
                    <w:ind w:firstLine="0" w:firstLineChars="0"/>
                    <w:rPr>
                      <w:sz w:val="21"/>
                      <w:szCs w:val="21"/>
                    </w:rPr>
                  </w:pPr>
                  <w:r>
                    <w:rPr>
                      <w:rFonts w:hint="eastAsia"/>
                      <w:sz w:val="21"/>
                      <w:szCs w:val="21"/>
                    </w:rPr>
                    <w:t>2. 禁止城镇和工业发展占用自然保护区、湿地保护区及生态环境极为敏感地区，对已有的工业企业逐步搬迁，减缓城镇空间和生态空间叠加布局对生态空间的破坏和侵占程度。禁止在水源保护区、湿地、永久基本农田、陡坡区、地质灾害高易发区等地区建设和开发，严格限制自然保护区和湿地保护核心区人类活动；严格限制“两高”产业在十万大山、五皇山、六万大山、茅尾海等生物多样性保护区及水源涵养区等重点生态功能区的布局，鼓励发展生态保护型旅游业、生态农业，统筹推进特色农业和旅游业融合发展。</w:t>
                  </w:r>
                </w:p>
              </w:tc>
              <w:tc>
                <w:tcPr>
                  <w:tcW w:w="1716" w:type="dxa"/>
                  <w:tcBorders>
                    <w:tl2br w:val="nil"/>
                    <w:tr2bl w:val="nil"/>
                  </w:tcBorders>
                  <w:vAlign w:val="center"/>
                </w:tcPr>
                <w:p w14:paraId="64690E8C">
                  <w:pPr>
                    <w:spacing w:line="240" w:lineRule="auto"/>
                    <w:ind w:firstLine="0" w:firstLineChars="0"/>
                    <w:rPr>
                      <w:sz w:val="21"/>
                      <w:szCs w:val="21"/>
                    </w:rPr>
                  </w:pPr>
                  <w:r>
                    <w:rPr>
                      <w:rFonts w:hint="eastAsia"/>
                      <w:sz w:val="21"/>
                      <w:szCs w:val="21"/>
                    </w:rPr>
                    <w:t>项目</w:t>
                  </w:r>
                  <w:r>
                    <w:rPr>
                      <w:sz w:val="21"/>
                      <w:szCs w:val="21"/>
                    </w:rPr>
                    <w:t>选址不涉及生态环境极为敏感区、</w:t>
                  </w:r>
                  <w:r>
                    <w:rPr>
                      <w:rFonts w:hint="eastAsia"/>
                      <w:sz w:val="21"/>
                      <w:szCs w:val="21"/>
                    </w:rPr>
                    <w:t>永久基本农田、陡坡区、地质灾害高易发区等地区；项目选址不在十万大山、五皇山、六万大山、茅尾海等生物多样性保护区及水源涵养区等重点生态功能。</w:t>
                  </w:r>
                </w:p>
              </w:tc>
              <w:tc>
                <w:tcPr>
                  <w:tcW w:w="567" w:type="dxa"/>
                  <w:vMerge w:val="continue"/>
                  <w:tcBorders>
                    <w:tl2br w:val="nil"/>
                    <w:tr2bl w:val="nil"/>
                  </w:tcBorders>
                  <w:vAlign w:val="center"/>
                </w:tcPr>
                <w:p w14:paraId="2D5FFE68">
                  <w:pPr>
                    <w:spacing w:line="240" w:lineRule="auto"/>
                    <w:ind w:firstLine="0" w:firstLineChars="0"/>
                    <w:jc w:val="center"/>
                    <w:rPr>
                      <w:sz w:val="21"/>
                      <w:szCs w:val="21"/>
                    </w:rPr>
                  </w:pPr>
                </w:p>
              </w:tc>
            </w:tr>
            <w:tr w14:paraId="0E32C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34" w:hRule="atLeast"/>
                <w:jc w:val="center"/>
              </w:trPr>
              <w:tc>
                <w:tcPr>
                  <w:tcW w:w="900" w:type="dxa"/>
                  <w:vMerge w:val="continue"/>
                  <w:tcBorders>
                    <w:tl2br w:val="nil"/>
                    <w:tr2bl w:val="nil"/>
                  </w:tcBorders>
                  <w:vAlign w:val="center"/>
                </w:tcPr>
                <w:p w14:paraId="2B4DC3AA">
                  <w:pPr>
                    <w:spacing w:line="240" w:lineRule="auto"/>
                    <w:ind w:firstLine="0" w:firstLineChars="0"/>
                    <w:jc w:val="center"/>
                    <w:rPr>
                      <w:sz w:val="21"/>
                      <w:szCs w:val="21"/>
                    </w:rPr>
                  </w:pPr>
                </w:p>
              </w:tc>
              <w:tc>
                <w:tcPr>
                  <w:tcW w:w="3896" w:type="dxa"/>
                  <w:tcBorders>
                    <w:tl2br w:val="nil"/>
                    <w:tr2bl w:val="nil"/>
                  </w:tcBorders>
                  <w:vAlign w:val="center"/>
                </w:tcPr>
                <w:p w14:paraId="61580E6C">
                  <w:pPr>
                    <w:spacing w:line="240" w:lineRule="auto"/>
                    <w:ind w:firstLine="0" w:firstLineChars="0"/>
                    <w:rPr>
                      <w:sz w:val="21"/>
                      <w:szCs w:val="21"/>
                    </w:rPr>
                  </w:pPr>
                  <w:r>
                    <w:rPr>
                      <w:sz w:val="21"/>
                      <w:szCs w:val="21"/>
                    </w:rPr>
                    <w:t>3</w:t>
                  </w:r>
                  <w:r>
                    <w:rPr>
                      <w:rFonts w:hint="eastAsia"/>
                      <w:sz w:val="21"/>
                      <w:szCs w:val="21"/>
                    </w:rPr>
                    <w:t>. 以供给侧结构性改革为导向，坚持培育新增产能与淘汰落后产能 相结合，严格审批，防止新增落后产能。严格控制“两高”和产能过剩行业新上项目，遏制高耗能产业无序发展和低水平扩张。</w:t>
                  </w:r>
                </w:p>
              </w:tc>
              <w:tc>
                <w:tcPr>
                  <w:tcW w:w="1716" w:type="dxa"/>
                  <w:tcBorders>
                    <w:tl2br w:val="nil"/>
                    <w:tr2bl w:val="nil"/>
                  </w:tcBorders>
                  <w:vAlign w:val="center"/>
                </w:tcPr>
                <w:p w14:paraId="0A2E31E2">
                  <w:pPr>
                    <w:spacing w:line="240" w:lineRule="auto"/>
                    <w:ind w:firstLine="0" w:firstLineChars="0"/>
                    <w:jc w:val="center"/>
                    <w:rPr>
                      <w:sz w:val="21"/>
                      <w:szCs w:val="21"/>
                    </w:rPr>
                  </w:pPr>
                  <w:r>
                    <w:rPr>
                      <w:rFonts w:hint="eastAsia"/>
                      <w:sz w:val="21"/>
                      <w:szCs w:val="21"/>
                    </w:rPr>
                    <w:t>项目不属于产能过剩行业。</w:t>
                  </w:r>
                </w:p>
              </w:tc>
              <w:tc>
                <w:tcPr>
                  <w:tcW w:w="567" w:type="dxa"/>
                  <w:vMerge w:val="continue"/>
                  <w:tcBorders>
                    <w:tl2br w:val="nil"/>
                    <w:tr2bl w:val="nil"/>
                  </w:tcBorders>
                  <w:vAlign w:val="center"/>
                </w:tcPr>
                <w:p w14:paraId="293C6D1D">
                  <w:pPr>
                    <w:spacing w:line="240" w:lineRule="auto"/>
                    <w:ind w:firstLine="0" w:firstLineChars="0"/>
                    <w:jc w:val="center"/>
                    <w:rPr>
                      <w:sz w:val="21"/>
                      <w:szCs w:val="21"/>
                    </w:rPr>
                  </w:pPr>
                </w:p>
              </w:tc>
            </w:tr>
            <w:tr w14:paraId="182E2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39" w:hRule="atLeast"/>
                <w:jc w:val="center"/>
              </w:trPr>
              <w:tc>
                <w:tcPr>
                  <w:tcW w:w="900" w:type="dxa"/>
                  <w:vMerge w:val="continue"/>
                  <w:tcBorders>
                    <w:tl2br w:val="nil"/>
                    <w:tr2bl w:val="nil"/>
                  </w:tcBorders>
                  <w:vAlign w:val="center"/>
                </w:tcPr>
                <w:p w14:paraId="4DD651DD">
                  <w:pPr>
                    <w:spacing w:line="240" w:lineRule="auto"/>
                    <w:ind w:firstLine="0" w:firstLineChars="0"/>
                    <w:jc w:val="center"/>
                    <w:rPr>
                      <w:sz w:val="21"/>
                      <w:szCs w:val="21"/>
                    </w:rPr>
                  </w:pPr>
                </w:p>
              </w:tc>
              <w:tc>
                <w:tcPr>
                  <w:tcW w:w="3896" w:type="dxa"/>
                  <w:tcBorders>
                    <w:tl2br w:val="nil"/>
                    <w:tr2bl w:val="nil"/>
                  </w:tcBorders>
                  <w:vAlign w:val="center"/>
                </w:tcPr>
                <w:p w14:paraId="320F7BD4">
                  <w:pPr>
                    <w:spacing w:line="240" w:lineRule="auto"/>
                    <w:ind w:firstLine="0" w:firstLineChars="0"/>
                    <w:rPr>
                      <w:sz w:val="21"/>
                      <w:szCs w:val="21"/>
                    </w:rPr>
                  </w:pPr>
                  <w:r>
                    <w:rPr>
                      <w:rFonts w:hint="eastAsia"/>
                      <w:sz w:val="21"/>
                      <w:szCs w:val="21"/>
                    </w:rPr>
                    <w:t>4. 全市产业准入执行《广西壮族自治区人民政府办公厅关于印发北钦防一体化产业协同发展限制布局清单（工业类 2021 年版）的通知》 （桂政办函〔2021〕4 号）要求，限制布局炼铁、炼钢、铝冶炼、平板玻璃制造。</w:t>
                  </w:r>
                </w:p>
              </w:tc>
              <w:tc>
                <w:tcPr>
                  <w:tcW w:w="1716" w:type="dxa"/>
                  <w:tcBorders>
                    <w:tl2br w:val="nil"/>
                    <w:tr2bl w:val="nil"/>
                  </w:tcBorders>
                  <w:vAlign w:val="center"/>
                </w:tcPr>
                <w:p w14:paraId="170E471D">
                  <w:pPr>
                    <w:spacing w:line="240" w:lineRule="auto"/>
                    <w:ind w:firstLine="0" w:firstLineChars="0"/>
                    <w:rPr>
                      <w:sz w:val="21"/>
                      <w:szCs w:val="21"/>
                    </w:rPr>
                  </w:pPr>
                  <w:r>
                    <w:rPr>
                      <w:rFonts w:hint="eastAsia"/>
                      <w:sz w:val="21"/>
                      <w:szCs w:val="21"/>
                    </w:rPr>
                    <w:t>项目不属于清单中限制的炼铁、炼钢、铝冶炼、平板玻璃制造。</w:t>
                  </w:r>
                </w:p>
              </w:tc>
              <w:tc>
                <w:tcPr>
                  <w:tcW w:w="567" w:type="dxa"/>
                  <w:vMerge w:val="continue"/>
                  <w:tcBorders>
                    <w:tl2br w:val="nil"/>
                    <w:tr2bl w:val="nil"/>
                  </w:tcBorders>
                  <w:vAlign w:val="center"/>
                </w:tcPr>
                <w:p w14:paraId="19CAE7DF">
                  <w:pPr>
                    <w:spacing w:line="240" w:lineRule="auto"/>
                    <w:ind w:firstLine="0" w:firstLineChars="0"/>
                    <w:jc w:val="center"/>
                    <w:rPr>
                      <w:sz w:val="21"/>
                      <w:szCs w:val="21"/>
                    </w:rPr>
                  </w:pPr>
                </w:p>
              </w:tc>
            </w:tr>
            <w:tr w14:paraId="45205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34" w:hRule="atLeast"/>
                <w:jc w:val="center"/>
              </w:trPr>
              <w:tc>
                <w:tcPr>
                  <w:tcW w:w="900" w:type="dxa"/>
                  <w:vMerge w:val="continue"/>
                  <w:tcBorders>
                    <w:tl2br w:val="nil"/>
                    <w:tr2bl w:val="nil"/>
                  </w:tcBorders>
                  <w:vAlign w:val="center"/>
                </w:tcPr>
                <w:p w14:paraId="3CF4A6A1">
                  <w:pPr>
                    <w:spacing w:line="240" w:lineRule="auto"/>
                    <w:ind w:firstLine="0" w:firstLineChars="0"/>
                    <w:jc w:val="center"/>
                    <w:rPr>
                      <w:sz w:val="21"/>
                      <w:szCs w:val="21"/>
                    </w:rPr>
                  </w:pPr>
                </w:p>
              </w:tc>
              <w:tc>
                <w:tcPr>
                  <w:tcW w:w="3896" w:type="dxa"/>
                  <w:tcBorders>
                    <w:tl2br w:val="nil"/>
                    <w:tr2bl w:val="nil"/>
                  </w:tcBorders>
                  <w:vAlign w:val="center"/>
                </w:tcPr>
                <w:p w14:paraId="10A94449">
                  <w:pPr>
                    <w:spacing w:line="240" w:lineRule="auto"/>
                    <w:ind w:firstLine="0" w:firstLineChars="0"/>
                    <w:rPr>
                      <w:sz w:val="21"/>
                      <w:szCs w:val="21"/>
                    </w:rPr>
                  </w:pPr>
                  <w:r>
                    <w:rPr>
                      <w:sz w:val="21"/>
                      <w:szCs w:val="21"/>
                    </w:rPr>
                    <w:t>5</w:t>
                  </w:r>
                  <w:r>
                    <w:rPr>
                      <w:rFonts w:hint="eastAsia"/>
                      <w:sz w:val="21"/>
                      <w:szCs w:val="21"/>
                    </w:rPr>
                    <w:t>. 新建、扩建的石化、化工、焦化项目应按照《关于加强高耗能、 高排放建设项目生态环境源头防控的指导意见》布设在依法合规设立并经规划环评的产业园区。</w:t>
                  </w:r>
                </w:p>
              </w:tc>
              <w:tc>
                <w:tcPr>
                  <w:tcW w:w="1716" w:type="dxa"/>
                  <w:tcBorders>
                    <w:tl2br w:val="nil"/>
                    <w:tr2bl w:val="nil"/>
                  </w:tcBorders>
                  <w:vAlign w:val="center"/>
                </w:tcPr>
                <w:p w14:paraId="48AD572C">
                  <w:pPr>
                    <w:spacing w:line="240" w:lineRule="auto"/>
                    <w:ind w:firstLine="0" w:firstLineChars="0"/>
                    <w:rPr>
                      <w:sz w:val="21"/>
                      <w:szCs w:val="21"/>
                    </w:rPr>
                  </w:pPr>
                  <w:r>
                    <w:rPr>
                      <w:rFonts w:hint="eastAsia"/>
                      <w:sz w:val="21"/>
                      <w:szCs w:val="21"/>
                    </w:rPr>
                    <w:t>项目不属石化、化工、焦化项目。</w:t>
                  </w:r>
                </w:p>
              </w:tc>
              <w:tc>
                <w:tcPr>
                  <w:tcW w:w="567" w:type="dxa"/>
                  <w:vMerge w:val="continue"/>
                  <w:tcBorders>
                    <w:tl2br w:val="nil"/>
                    <w:tr2bl w:val="nil"/>
                  </w:tcBorders>
                  <w:vAlign w:val="center"/>
                </w:tcPr>
                <w:p w14:paraId="3CF604BB">
                  <w:pPr>
                    <w:spacing w:line="240" w:lineRule="auto"/>
                    <w:ind w:firstLine="0" w:firstLineChars="0"/>
                    <w:jc w:val="center"/>
                    <w:rPr>
                      <w:sz w:val="21"/>
                      <w:szCs w:val="21"/>
                    </w:rPr>
                  </w:pPr>
                </w:p>
              </w:tc>
            </w:tr>
            <w:tr w14:paraId="006DD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34" w:hRule="atLeast"/>
                <w:jc w:val="center"/>
              </w:trPr>
              <w:tc>
                <w:tcPr>
                  <w:tcW w:w="900" w:type="dxa"/>
                  <w:vMerge w:val="continue"/>
                  <w:tcBorders>
                    <w:tl2br w:val="nil"/>
                    <w:tr2bl w:val="nil"/>
                  </w:tcBorders>
                  <w:vAlign w:val="center"/>
                </w:tcPr>
                <w:p w14:paraId="51F76405">
                  <w:pPr>
                    <w:spacing w:line="240" w:lineRule="auto"/>
                    <w:ind w:firstLine="0" w:firstLineChars="0"/>
                    <w:jc w:val="center"/>
                    <w:rPr>
                      <w:sz w:val="21"/>
                      <w:szCs w:val="21"/>
                    </w:rPr>
                  </w:pPr>
                </w:p>
              </w:tc>
              <w:tc>
                <w:tcPr>
                  <w:tcW w:w="3896" w:type="dxa"/>
                  <w:tcBorders>
                    <w:tl2br w:val="nil"/>
                    <w:tr2bl w:val="nil"/>
                  </w:tcBorders>
                  <w:vAlign w:val="center"/>
                </w:tcPr>
                <w:p w14:paraId="1AC4EAF6">
                  <w:pPr>
                    <w:spacing w:line="240" w:lineRule="auto"/>
                    <w:ind w:firstLine="0" w:firstLineChars="0"/>
                    <w:rPr>
                      <w:sz w:val="21"/>
                      <w:szCs w:val="21"/>
                    </w:rPr>
                  </w:pPr>
                  <w:r>
                    <w:rPr>
                      <w:sz w:val="21"/>
                      <w:szCs w:val="21"/>
                    </w:rPr>
                    <w:t>6</w:t>
                  </w:r>
                  <w:r>
                    <w:rPr>
                      <w:rFonts w:hint="eastAsia"/>
                      <w:sz w:val="21"/>
                      <w:szCs w:val="21"/>
                    </w:rPr>
                    <w:t>. 推进海域资源市场化配置，严控新增围填海造地，完善围填海总量管控，除国家重大战略项目外，全面停止新增围填海项目审批，全面清理非法占用海洋生态保护红线区域的围填海项目。</w:t>
                  </w:r>
                </w:p>
              </w:tc>
              <w:tc>
                <w:tcPr>
                  <w:tcW w:w="1716" w:type="dxa"/>
                  <w:tcBorders>
                    <w:tl2br w:val="nil"/>
                    <w:tr2bl w:val="nil"/>
                  </w:tcBorders>
                  <w:vAlign w:val="center"/>
                </w:tcPr>
                <w:p w14:paraId="0F769C5D">
                  <w:pPr>
                    <w:spacing w:line="240" w:lineRule="auto"/>
                    <w:ind w:firstLine="0" w:firstLineChars="0"/>
                    <w:rPr>
                      <w:sz w:val="21"/>
                      <w:szCs w:val="21"/>
                    </w:rPr>
                  </w:pPr>
                  <w:r>
                    <w:rPr>
                      <w:rFonts w:hint="eastAsia"/>
                      <w:sz w:val="21"/>
                      <w:szCs w:val="21"/>
                    </w:rPr>
                    <w:t>项目不涉及围填海造地。</w:t>
                  </w:r>
                </w:p>
              </w:tc>
              <w:tc>
                <w:tcPr>
                  <w:tcW w:w="567" w:type="dxa"/>
                  <w:vMerge w:val="continue"/>
                  <w:tcBorders>
                    <w:tl2br w:val="nil"/>
                    <w:tr2bl w:val="nil"/>
                  </w:tcBorders>
                  <w:vAlign w:val="center"/>
                </w:tcPr>
                <w:p w14:paraId="545949B7">
                  <w:pPr>
                    <w:spacing w:line="240" w:lineRule="auto"/>
                    <w:ind w:firstLine="0" w:firstLineChars="0"/>
                    <w:jc w:val="center"/>
                    <w:rPr>
                      <w:sz w:val="21"/>
                      <w:szCs w:val="21"/>
                    </w:rPr>
                  </w:pPr>
                </w:p>
              </w:tc>
            </w:tr>
            <w:tr w14:paraId="588FE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47" w:hRule="atLeast"/>
                <w:jc w:val="center"/>
              </w:trPr>
              <w:tc>
                <w:tcPr>
                  <w:tcW w:w="900" w:type="dxa"/>
                  <w:vMerge w:val="continue"/>
                  <w:tcBorders>
                    <w:tl2br w:val="nil"/>
                    <w:tr2bl w:val="nil"/>
                  </w:tcBorders>
                  <w:vAlign w:val="center"/>
                </w:tcPr>
                <w:p w14:paraId="309E0F44">
                  <w:pPr>
                    <w:spacing w:line="240" w:lineRule="auto"/>
                    <w:ind w:firstLine="0" w:firstLineChars="0"/>
                    <w:jc w:val="center"/>
                    <w:rPr>
                      <w:sz w:val="21"/>
                      <w:szCs w:val="21"/>
                    </w:rPr>
                  </w:pPr>
                </w:p>
              </w:tc>
              <w:tc>
                <w:tcPr>
                  <w:tcW w:w="3896" w:type="dxa"/>
                  <w:tcBorders>
                    <w:tl2br w:val="nil"/>
                    <w:tr2bl w:val="nil"/>
                  </w:tcBorders>
                  <w:vAlign w:val="center"/>
                </w:tcPr>
                <w:p w14:paraId="3ABC7B4C">
                  <w:pPr>
                    <w:spacing w:line="240" w:lineRule="auto"/>
                    <w:ind w:firstLine="0" w:firstLineChars="0"/>
                    <w:rPr>
                      <w:sz w:val="21"/>
                      <w:szCs w:val="21"/>
                    </w:rPr>
                  </w:pPr>
                  <w:r>
                    <w:rPr>
                      <w:sz w:val="21"/>
                      <w:szCs w:val="21"/>
                    </w:rPr>
                    <w:t>7</w:t>
                  </w:r>
                  <w:r>
                    <w:rPr>
                      <w:rFonts w:hint="eastAsia"/>
                      <w:sz w:val="21"/>
                      <w:szCs w:val="21"/>
                    </w:rPr>
                    <w:t>.</w:t>
                  </w:r>
                  <w:r>
                    <w:rPr>
                      <w:rFonts w:hint="eastAsia"/>
                    </w:rPr>
                    <w:t xml:space="preserve"> </w:t>
                  </w:r>
                  <w:r>
                    <w:rPr>
                      <w:rFonts w:hint="eastAsia"/>
                      <w:sz w:val="21"/>
                      <w:szCs w:val="21"/>
                    </w:rPr>
                    <w:t>严格按照相关法律法规及国土空间规划等要求，规范设置和监管入海排污口。禁止采挖海砂、设置直排排污口及其他破坏河口生态功能的开发活动。</w:t>
                  </w:r>
                </w:p>
              </w:tc>
              <w:tc>
                <w:tcPr>
                  <w:tcW w:w="1716" w:type="dxa"/>
                  <w:tcBorders>
                    <w:tl2br w:val="nil"/>
                    <w:tr2bl w:val="nil"/>
                  </w:tcBorders>
                  <w:vAlign w:val="center"/>
                </w:tcPr>
                <w:p w14:paraId="6BD2D30C">
                  <w:pPr>
                    <w:spacing w:line="240" w:lineRule="auto"/>
                    <w:ind w:firstLine="0" w:firstLineChars="0"/>
                    <w:jc w:val="center"/>
                    <w:rPr>
                      <w:sz w:val="21"/>
                      <w:szCs w:val="21"/>
                    </w:rPr>
                  </w:pPr>
                  <w:r>
                    <w:rPr>
                      <w:rFonts w:hint="eastAsia"/>
                      <w:sz w:val="21"/>
                      <w:szCs w:val="21"/>
                    </w:rPr>
                    <w:t>项目不涉及设置新增的直排排污口。</w:t>
                  </w:r>
                </w:p>
              </w:tc>
              <w:tc>
                <w:tcPr>
                  <w:tcW w:w="567" w:type="dxa"/>
                  <w:vMerge w:val="continue"/>
                  <w:tcBorders>
                    <w:tl2br w:val="nil"/>
                    <w:tr2bl w:val="nil"/>
                  </w:tcBorders>
                  <w:vAlign w:val="center"/>
                </w:tcPr>
                <w:p w14:paraId="11F7554B">
                  <w:pPr>
                    <w:spacing w:line="240" w:lineRule="auto"/>
                    <w:ind w:firstLine="0" w:firstLineChars="0"/>
                    <w:jc w:val="center"/>
                    <w:rPr>
                      <w:sz w:val="21"/>
                      <w:szCs w:val="21"/>
                    </w:rPr>
                  </w:pPr>
                </w:p>
              </w:tc>
            </w:tr>
            <w:tr w14:paraId="50595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45" w:hRule="atLeast"/>
                <w:jc w:val="center"/>
              </w:trPr>
              <w:tc>
                <w:tcPr>
                  <w:tcW w:w="900" w:type="dxa"/>
                  <w:vMerge w:val="continue"/>
                  <w:tcBorders>
                    <w:tl2br w:val="nil"/>
                    <w:tr2bl w:val="nil"/>
                  </w:tcBorders>
                  <w:vAlign w:val="center"/>
                </w:tcPr>
                <w:p w14:paraId="22C35CFB">
                  <w:pPr>
                    <w:spacing w:line="240" w:lineRule="auto"/>
                    <w:ind w:firstLine="0" w:firstLineChars="0"/>
                    <w:jc w:val="center"/>
                    <w:rPr>
                      <w:sz w:val="21"/>
                      <w:szCs w:val="21"/>
                    </w:rPr>
                  </w:pPr>
                </w:p>
              </w:tc>
              <w:tc>
                <w:tcPr>
                  <w:tcW w:w="3896" w:type="dxa"/>
                  <w:tcBorders>
                    <w:tl2br w:val="nil"/>
                    <w:tr2bl w:val="nil"/>
                  </w:tcBorders>
                  <w:vAlign w:val="center"/>
                </w:tcPr>
                <w:p w14:paraId="3BD2D563">
                  <w:pPr>
                    <w:spacing w:line="240" w:lineRule="auto"/>
                    <w:ind w:firstLine="0" w:firstLineChars="0"/>
                    <w:rPr>
                      <w:sz w:val="21"/>
                      <w:szCs w:val="21"/>
                    </w:rPr>
                  </w:pPr>
                  <w:r>
                    <w:rPr>
                      <w:sz w:val="21"/>
                      <w:szCs w:val="21"/>
                    </w:rPr>
                    <w:t>8</w:t>
                  </w:r>
                  <w:r>
                    <w:rPr>
                      <w:rFonts w:hint="eastAsia"/>
                      <w:sz w:val="21"/>
                      <w:szCs w:val="21"/>
                    </w:rPr>
                    <w:t>. 严禁圈占沙滩和红树林，禁止红树林海岸带内陆采石等破坏性活动。对红树林、海草床、滨海湿地等重要海洋生态系统实行最严格的保护措施，加强珍稀濒危物种及重要海洋生态系统的生境保护，加大滨海湿地的保护和修复力度。禁止红树林海岸带内陆采石等破坏性活动。禁止毁坏海岸防护设施、沿海防护林、沿海城镇园林和绿地。</w:t>
                  </w:r>
                </w:p>
              </w:tc>
              <w:tc>
                <w:tcPr>
                  <w:tcW w:w="1716" w:type="dxa"/>
                  <w:tcBorders>
                    <w:tl2br w:val="nil"/>
                    <w:tr2bl w:val="nil"/>
                  </w:tcBorders>
                  <w:vAlign w:val="center"/>
                </w:tcPr>
                <w:p w14:paraId="22510664">
                  <w:pPr>
                    <w:spacing w:line="240" w:lineRule="auto"/>
                    <w:ind w:firstLine="0" w:firstLineChars="0"/>
                    <w:jc w:val="center"/>
                    <w:rPr>
                      <w:sz w:val="21"/>
                      <w:szCs w:val="21"/>
                    </w:rPr>
                  </w:pPr>
                  <w:r>
                    <w:rPr>
                      <w:rFonts w:hint="eastAsia"/>
                      <w:sz w:val="21"/>
                      <w:szCs w:val="21"/>
                    </w:rPr>
                    <w:t>项目不占用沙滩和红树林，不涉及红树林海岸带内陆采石等破坏性活动。</w:t>
                  </w:r>
                </w:p>
              </w:tc>
              <w:tc>
                <w:tcPr>
                  <w:tcW w:w="567" w:type="dxa"/>
                  <w:vMerge w:val="continue"/>
                  <w:tcBorders>
                    <w:tl2br w:val="nil"/>
                    <w:tr2bl w:val="nil"/>
                  </w:tcBorders>
                  <w:vAlign w:val="center"/>
                </w:tcPr>
                <w:p w14:paraId="196EF27D">
                  <w:pPr>
                    <w:spacing w:line="240" w:lineRule="auto"/>
                    <w:ind w:firstLine="0" w:firstLineChars="0"/>
                    <w:jc w:val="center"/>
                    <w:rPr>
                      <w:sz w:val="21"/>
                      <w:szCs w:val="21"/>
                    </w:rPr>
                  </w:pPr>
                </w:p>
              </w:tc>
            </w:tr>
            <w:tr w14:paraId="586B7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28" w:hRule="atLeast"/>
                <w:jc w:val="center"/>
              </w:trPr>
              <w:tc>
                <w:tcPr>
                  <w:tcW w:w="900" w:type="dxa"/>
                  <w:vMerge w:val="continue"/>
                  <w:tcBorders>
                    <w:tl2br w:val="nil"/>
                    <w:tr2bl w:val="nil"/>
                  </w:tcBorders>
                  <w:vAlign w:val="center"/>
                </w:tcPr>
                <w:p w14:paraId="2CF580F0">
                  <w:pPr>
                    <w:spacing w:line="240" w:lineRule="auto"/>
                    <w:ind w:firstLine="0" w:firstLineChars="0"/>
                    <w:jc w:val="center"/>
                    <w:rPr>
                      <w:sz w:val="21"/>
                      <w:szCs w:val="21"/>
                    </w:rPr>
                  </w:pPr>
                </w:p>
              </w:tc>
              <w:tc>
                <w:tcPr>
                  <w:tcW w:w="3896" w:type="dxa"/>
                  <w:tcBorders>
                    <w:tl2br w:val="nil"/>
                    <w:tr2bl w:val="nil"/>
                  </w:tcBorders>
                  <w:vAlign w:val="center"/>
                </w:tcPr>
                <w:p w14:paraId="6160555F">
                  <w:pPr>
                    <w:spacing w:line="240" w:lineRule="auto"/>
                    <w:ind w:firstLine="0" w:firstLineChars="0"/>
                    <w:rPr>
                      <w:sz w:val="21"/>
                      <w:szCs w:val="21"/>
                    </w:rPr>
                  </w:pPr>
                  <w:r>
                    <w:rPr>
                      <w:sz w:val="21"/>
                      <w:szCs w:val="21"/>
                    </w:rPr>
                    <w:t>9</w:t>
                  </w:r>
                  <w:r>
                    <w:rPr>
                      <w:rFonts w:hint="eastAsia"/>
                      <w:sz w:val="21"/>
                      <w:szCs w:val="21"/>
                    </w:rPr>
                    <w:t>. 严格用途管制，坚持陆海统筹，严禁国家产业政策淘汰类、限制类项目在滨海湿地布局，实现山水林田湖草整体保护、系统修复综合治理。</w:t>
                  </w:r>
                </w:p>
              </w:tc>
              <w:tc>
                <w:tcPr>
                  <w:tcW w:w="1716" w:type="dxa"/>
                  <w:tcBorders>
                    <w:tl2br w:val="nil"/>
                    <w:tr2bl w:val="nil"/>
                  </w:tcBorders>
                  <w:vAlign w:val="center"/>
                </w:tcPr>
                <w:p w14:paraId="47B803B7">
                  <w:pPr>
                    <w:spacing w:line="240" w:lineRule="auto"/>
                    <w:ind w:firstLine="0" w:firstLineChars="0"/>
                    <w:jc w:val="center"/>
                    <w:rPr>
                      <w:sz w:val="21"/>
                      <w:szCs w:val="21"/>
                    </w:rPr>
                  </w:pPr>
                  <w:r>
                    <w:rPr>
                      <w:rFonts w:hint="eastAsia"/>
                      <w:sz w:val="21"/>
                      <w:szCs w:val="21"/>
                    </w:rPr>
                    <w:t>项目不涉及滨海湿地布局。</w:t>
                  </w:r>
                </w:p>
              </w:tc>
              <w:tc>
                <w:tcPr>
                  <w:tcW w:w="567" w:type="dxa"/>
                  <w:vMerge w:val="continue"/>
                  <w:tcBorders>
                    <w:tl2br w:val="nil"/>
                    <w:tr2bl w:val="nil"/>
                  </w:tcBorders>
                  <w:vAlign w:val="center"/>
                </w:tcPr>
                <w:p w14:paraId="79735406">
                  <w:pPr>
                    <w:spacing w:line="240" w:lineRule="auto"/>
                    <w:ind w:firstLine="0" w:firstLineChars="0"/>
                    <w:jc w:val="center"/>
                    <w:rPr>
                      <w:sz w:val="21"/>
                      <w:szCs w:val="21"/>
                    </w:rPr>
                  </w:pPr>
                </w:p>
              </w:tc>
            </w:tr>
            <w:tr w14:paraId="52461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28" w:hRule="atLeast"/>
                <w:jc w:val="center"/>
              </w:trPr>
              <w:tc>
                <w:tcPr>
                  <w:tcW w:w="900" w:type="dxa"/>
                  <w:vMerge w:val="continue"/>
                  <w:tcBorders>
                    <w:tl2br w:val="nil"/>
                    <w:tr2bl w:val="nil"/>
                  </w:tcBorders>
                  <w:vAlign w:val="center"/>
                </w:tcPr>
                <w:p w14:paraId="0E3DF371">
                  <w:pPr>
                    <w:spacing w:line="240" w:lineRule="auto"/>
                    <w:ind w:firstLine="0" w:firstLineChars="0"/>
                    <w:jc w:val="center"/>
                    <w:rPr>
                      <w:sz w:val="21"/>
                      <w:szCs w:val="21"/>
                    </w:rPr>
                  </w:pPr>
                </w:p>
              </w:tc>
              <w:tc>
                <w:tcPr>
                  <w:tcW w:w="3896" w:type="dxa"/>
                  <w:tcBorders>
                    <w:tl2br w:val="nil"/>
                    <w:tr2bl w:val="nil"/>
                  </w:tcBorders>
                  <w:vAlign w:val="center"/>
                </w:tcPr>
                <w:p w14:paraId="79B0F895">
                  <w:pPr>
                    <w:spacing w:line="240" w:lineRule="auto"/>
                    <w:ind w:firstLine="0" w:firstLineChars="0"/>
                    <w:rPr>
                      <w:sz w:val="21"/>
                      <w:szCs w:val="21"/>
                    </w:rPr>
                  </w:pPr>
                  <w:r>
                    <w:rPr>
                      <w:rFonts w:hint="eastAsia"/>
                      <w:sz w:val="21"/>
                      <w:szCs w:val="21"/>
                    </w:rPr>
                    <w:t>10．除上述空间布局约束外，还应遵循国土空间规划管控要求</w:t>
                  </w:r>
                </w:p>
              </w:tc>
              <w:tc>
                <w:tcPr>
                  <w:tcW w:w="1716" w:type="dxa"/>
                  <w:tcBorders>
                    <w:tl2br w:val="nil"/>
                    <w:tr2bl w:val="nil"/>
                  </w:tcBorders>
                  <w:vAlign w:val="center"/>
                </w:tcPr>
                <w:p w14:paraId="153D77B9">
                  <w:pPr>
                    <w:spacing w:line="240" w:lineRule="auto"/>
                    <w:ind w:firstLine="0" w:firstLineChars="0"/>
                    <w:rPr>
                      <w:sz w:val="21"/>
                      <w:szCs w:val="21"/>
                    </w:rPr>
                  </w:pPr>
                  <w:r>
                    <w:rPr>
                      <w:rFonts w:hint="eastAsia"/>
                      <w:sz w:val="21"/>
                      <w:szCs w:val="21"/>
                    </w:rPr>
                    <w:t>项目</w:t>
                  </w:r>
                  <w:r>
                    <w:rPr>
                      <w:sz w:val="21"/>
                      <w:szCs w:val="21"/>
                    </w:rPr>
                    <w:t>布局符合</w:t>
                  </w:r>
                  <w:r>
                    <w:rPr>
                      <w:rFonts w:hint="eastAsia"/>
                      <w:sz w:val="21"/>
                      <w:szCs w:val="21"/>
                    </w:rPr>
                    <w:t>《中国（广西）自由贸易试验区钦州港片区国土空间分区规划（2023—2035年）》的</w:t>
                  </w:r>
                  <w:r>
                    <w:rPr>
                      <w:sz w:val="21"/>
                      <w:szCs w:val="21"/>
                    </w:rPr>
                    <w:t>要求</w:t>
                  </w:r>
                </w:p>
              </w:tc>
              <w:tc>
                <w:tcPr>
                  <w:tcW w:w="567" w:type="dxa"/>
                  <w:vMerge w:val="continue"/>
                  <w:tcBorders>
                    <w:tl2br w:val="nil"/>
                    <w:tr2bl w:val="nil"/>
                  </w:tcBorders>
                  <w:vAlign w:val="center"/>
                </w:tcPr>
                <w:p w14:paraId="7226B6F7">
                  <w:pPr>
                    <w:spacing w:line="240" w:lineRule="auto"/>
                    <w:ind w:firstLine="0" w:firstLineChars="0"/>
                    <w:jc w:val="center"/>
                    <w:rPr>
                      <w:sz w:val="21"/>
                      <w:szCs w:val="21"/>
                    </w:rPr>
                  </w:pPr>
                </w:p>
              </w:tc>
            </w:tr>
            <w:tr w14:paraId="6D8D6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763" w:hRule="atLeast"/>
                <w:jc w:val="center"/>
              </w:trPr>
              <w:tc>
                <w:tcPr>
                  <w:tcW w:w="900" w:type="dxa"/>
                  <w:vMerge w:val="restart"/>
                  <w:tcBorders>
                    <w:tl2br w:val="nil"/>
                    <w:tr2bl w:val="nil"/>
                  </w:tcBorders>
                  <w:vAlign w:val="center"/>
                </w:tcPr>
                <w:p w14:paraId="66A7CA1F">
                  <w:pPr>
                    <w:spacing w:line="240" w:lineRule="auto"/>
                    <w:ind w:firstLine="0" w:firstLineChars="0"/>
                    <w:jc w:val="center"/>
                    <w:rPr>
                      <w:sz w:val="21"/>
                      <w:szCs w:val="21"/>
                    </w:rPr>
                  </w:pPr>
                  <w:r>
                    <w:rPr>
                      <w:sz w:val="21"/>
                      <w:szCs w:val="21"/>
                    </w:rPr>
                    <w:t>污染物排放管控</w:t>
                  </w:r>
                </w:p>
              </w:tc>
              <w:tc>
                <w:tcPr>
                  <w:tcW w:w="3896" w:type="dxa"/>
                  <w:tcBorders>
                    <w:tl2br w:val="nil"/>
                    <w:tr2bl w:val="nil"/>
                  </w:tcBorders>
                  <w:vAlign w:val="center"/>
                </w:tcPr>
                <w:p w14:paraId="4E01E320">
                  <w:pPr>
                    <w:spacing w:line="240" w:lineRule="auto"/>
                    <w:ind w:firstLine="0" w:firstLineChars="0"/>
                    <w:rPr>
                      <w:sz w:val="21"/>
                      <w:szCs w:val="21"/>
                    </w:rPr>
                  </w:pPr>
                  <w:r>
                    <w:rPr>
                      <w:rFonts w:hint="eastAsia"/>
                      <w:sz w:val="21"/>
                      <w:szCs w:val="21"/>
                    </w:rPr>
                    <w:t>1. 持续加强工业集聚区污水集中处理设施建设，提高工业企业水循环利用率、污染物预处理能力及污染集中治理能力，补齐基础设施短板，按照“清污分流、雨污分流”原则，实施废水分类收集、分质处理，入园企业在达到国家或地方规定的排放标准后接入园区集中式污水处理设施稳定达标排放；加快推进深海排放基础设施建设。</w:t>
                  </w:r>
                </w:p>
              </w:tc>
              <w:tc>
                <w:tcPr>
                  <w:tcW w:w="1716" w:type="dxa"/>
                  <w:tcBorders>
                    <w:tl2br w:val="nil"/>
                    <w:tr2bl w:val="nil"/>
                  </w:tcBorders>
                  <w:vAlign w:val="center"/>
                </w:tcPr>
                <w:p w14:paraId="397310A0">
                  <w:pPr>
                    <w:spacing w:line="240" w:lineRule="auto"/>
                    <w:ind w:firstLine="0" w:firstLineChars="0"/>
                    <w:rPr>
                      <w:sz w:val="21"/>
                      <w:szCs w:val="21"/>
                    </w:rPr>
                  </w:pPr>
                  <w:r>
                    <w:rPr>
                      <w:rFonts w:hint="eastAsia"/>
                      <w:sz w:val="21"/>
                      <w:szCs w:val="21"/>
                    </w:rPr>
                    <w:t>项目按照“清污分流、雨污分流”原则，实施废水分类收集、分质处理。洗车废水经三级沉淀池沉淀后循环使用，不外排，生活污水排入大榄坪污水处理厂。</w:t>
                  </w:r>
                </w:p>
              </w:tc>
              <w:tc>
                <w:tcPr>
                  <w:tcW w:w="567" w:type="dxa"/>
                  <w:vMerge w:val="restart"/>
                  <w:tcBorders>
                    <w:tl2br w:val="nil"/>
                    <w:tr2bl w:val="nil"/>
                  </w:tcBorders>
                  <w:vAlign w:val="center"/>
                </w:tcPr>
                <w:p w14:paraId="0E51A757">
                  <w:pPr>
                    <w:spacing w:line="240" w:lineRule="auto"/>
                    <w:ind w:firstLine="0" w:firstLineChars="0"/>
                    <w:jc w:val="center"/>
                    <w:rPr>
                      <w:sz w:val="21"/>
                      <w:szCs w:val="21"/>
                    </w:rPr>
                  </w:pPr>
                  <w:r>
                    <w:rPr>
                      <w:sz w:val="21"/>
                      <w:szCs w:val="21"/>
                    </w:rPr>
                    <w:t>符合</w:t>
                  </w:r>
                </w:p>
              </w:tc>
            </w:tr>
            <w:tr w14:paraId="03019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2" w:hRule="atLeast"/>
                <w:jc w:val="center"/>
              </w:trPr>
              <w:tc>
                <w:tcPr>
                  <w:tcW w:w="900" w:type="dxa"/>
                  <w:vMerge w:val="continue"/>
                  <w:tcBorders>
                    <w:tl2br w:val="nil"/>
                    <w:tr2bl w:val="nil"/>
                  </w:tcBorders>
                  <w:vAlign w:val="center"/>
                </w:tcPr>
                <w:p w14:paraId="64A541E3">
                  <w:pPr>
                    <w:spacing w:line="240" w:lineRule="auto"/>
                    <w:ind w:firstLine="0" w:firstLineChars="0"/>
                    <w:jc w:val="center"/>
                    <w:rPr>
                      <w:sz w:val="21"/>
                      <w:szCs w:val="21"/>
                    </w:rPr>
                  </w:pPr>
                </w:p>
              </w:tc>
              <w:tc>
                <w:tcPr>
                  <w:tcW w:w="3896" w:type="dxa"/>
                  <w:tcBorders>
                    <w:tl2br w:val="nil"/>
                    <w:tr2bl w:val="nil"/>
                  </w:tcBorders>
                  <w:vAlign w:val="center"/>
                </w:tcPr>
                <w:p w14:paraId="769F27B1">
                  <w:pPr>
                    <w:spacing w:line="240" w:lineRule="auto"/>
                    <w:ind w:firstLine="0" w:firstLineChars="0"/>
                    <w:rPr>
                      <w:sz w:val="21"/>
                      <w:szCs w:val="21"/>
                    </w:rPr>
                  </w:pPr>
                  <w:r>
                    <w:rPr>
                      <w:rFonts w:hint="eastAsia"/>
                      <w:sz w:val="21"/>
                      <w:szCs w:val="21"/>
                    </w:rPr>
                    <w:t>2.</w:t>
                  </w:r>
                  <w:r>
                    <w:rPr>
                      <w:rFonts w:hint="eastAsia"/>
                    </w:rPr>
                    <w:t xml:space="preserve"> </w:t>
                  </w:r>
                  <w:r>
                    <w:rPr>
                      <w:rFonts w:hint="eastAsia"/>
                      <w:sz w:val="21"/>
                      <w:szCs w:val="21"/>
                    </w:rPr>
                    <w:t>新建、改建、扩建涉及重点重金属排放建设项目依照相关规定实行总量控制。</w:t>
                  </w:r>
                </w:p>
              </w:tc>
              <w:tc>
                <w:tcPr>
                  <w:tcW w:w="1716" w:type="dxa"/>
                  <w:tcBorders>
                    <w:tl2br w:val="nil"/>
                    <w:tr2bl w:val="nil"/>
                  </w:tcBorders>
                  <w:vAlign w:val="center"/>
                </w:tcPr>
                <w:p w14:paraId="139622CD">
                  <w:pPr>
                    <w:spacing w:line="240" w:lineRule="auto"/>
                    <w:ind w:firstLine="0" w:firstLineChars="0"/>
                    <w:jc w:val="center"/>
                    <w:rPr>
                      <w:sz w:val="21"/>
                      <w:szCs w:val="21"/>
                    </w:rPr>
                  </w:pPr>
                  <w:r>
                    <w:rPr>
                      <w:rFonts w:hint="eastAsia"/>
                      <w:sz w:val="21"/>
                      <w:szCs w:val="21"/>
                    </w:rPr>
                    <w:t>项目</w:t>
                  </w:r>
                  <w:r>
                    <w:rPr>
                      <w:sz w:val="21"/>
                      <w:szCs w:val="21"/>
                    </w:rPr>
                    <w:t>不涉及</w:t>
                  </w:r>
                  <w:r>
                    <w:rPr>
                      <w:rFonts w:hint="eastAsia"/>
                      <w:sz w:val="21"/>
                      <w:szCs w:val="21"/>
                    </w:rPr>
                    <w:t>重金属</w:t>
                  </w:r>
                  <w:r>
                    <w:rPr>
                      <w:sz w:val="21"/>
                      <w:szCs w:val="21"/>
                    </w:rPr>
                    <w:t>排放</w:t>
                  </w:r>
                </w:p>
              </w:tc>
              <w:tc>
                <w:tcPr>
                  <w:tcW w:w="567" w:type="dxa"/>
                  <w:vMerge w:val="continue"/>
                  <w:tcBorders>
                    <w:tl2br w:val="nil"/>
                    <w:tr2bl w:val="nil"/>
                  </w:tcBorders>
                  <w:vAlign w:val="center"/>
                </w:tcPr>
                <w:p w14:paraId="01C1CDD2">
                  <w:pPr>
                    <w:spacing w:line="240" w:lineRule="auto"/>
                    <w:ind w:firstLine="0" w:firstLineChars="0"/>
                    <w:jc w:val="center"/>
                    <w:rPr>
                      <w:sz w:val="21"/>
                      <w:szCs w:val="21"/>
                    </w:rPr>
                  </w:pPr>
                </w:p>
              </w:tc>
            </w:tr>
            <w:tr w14:paraId="1385A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686" w:hRule="atLeast"/>
                <w:jc w:val="center"/>
              </w:trPr>
              <w:tc>
                <w:tcPr>
                  <w:tcW w:w="900" w:type="dxa"/>
                  <w:vMerge w:val="continue"/>
                  <w:tcBorders>
                    <w:tl2br w:val="nil"/>
                    <w:tr2bl w:val="nil"/>
                  </w:tcBorders>
                  <w:vAlign w:val="center"/>
                </w:tcPr>
                <w:p w14:paraId="704BCE30">
                  <w:pPr>
                    <w:spacing w:line="240" w:lineRule="auto"/>
                    <w:ind w:firstLine="0" w:firstLineChars="0"/>
                    <w:jc w:val="center"/>
                    <w:rPr>
                      <w:sz w:val="21"/>
                      <w:szCs w:val="21"/>
                    </w:rPr>
                  </w:pPr>
                </w:p>
              </w:tc>
              <w:tc>
                <w:tcPr>
                  <w:tcW w:w="3896" w:type="dxa"/>
                  <w:tcBorders>
                    <w:tl2br w:val="nil"/>
                    <w:tr2bl w:val="nil"/>
                  </w:tcBorders>
                  <w:vAlign w:val="center"/>
                </w:tcPr>
                <w:p w14:paraId="2731EDA3">
                  <w:pPr>
                    <w:spacing w:line="240" w:lineRule="auto"/>
                    <w:ind w:firstLine="0" w:firstLineChars="0"/>
                    <w:rPr>
                      <w:sz w:val="21"/>
                      <w:szCs w:val="21"/>
                    </w:rPr>
                  </w:pPr>
                  <w:r>
                    <w:rPr>
                      <w:rFonts w:hint="eastAsia"/>
                      <w:sz w:val="21"/>
                      <w:szCs w:val="21"/>
                    </w:rPr>
                    <w:t>3. 加强海陆联动，严格控制陆源污染物排放。规范入海排污口设置，全面清理非法或设置不合理的入海排污口。加快推进钦州港三墩作业区配套深海排放管道工程。</w:t>
                  </w:r>
                </w:p>
              </w:tc>
              <w:tc>
                <w:tcPr>
                  <w:tcW w:w="1716" w:type="dxa"/>
                  <w:tcBorders>
                    <w:tl2br w:val="nil"/>
                    <w:tr2bl w:val="nil"/>
                  </w:tcBorders>
                  <w:vAlign w:val="center"/>
                </w:tcPr>
                <w:p w14:paraId="41764F45">
                  <w:pPr>
                    <w:spacing w:line="240" w:lineRule="auto"/>
                    <w:ind w:firstLine="0" w:firstLineChars="0"/>
                    <w:jc w:val="center"/>
                    <w:rPr>
                      <w:sz w:val="21"/>
                      <w:szCs w:val="21"/>
                    </w:rPr>
                  </w:pPr>
                  <w:r>
                    <w:rPr>
                      <w:rFonts w:hint="eastAsia"/>
                      <w:sz w:val="21"/>
                      <w:szCs w:val="21"/>
                    </w:rPr>
                    <w:t>项目洗车废水经三级沉淀池沉淀后循环使用，不外排，生活污水排入大榄坪污水处理厂。</w:t>
                  </w:r>
                  <w:r>
                    <w:rPr>
                      <w:sz w:val="21"/>
                      <w:szCs w:val="21"/>
                    </w:rPr>
                    <w:t>无</w:t>
                  </w:r>
                  <w:r>
                    <w:rPr>
                      <w:rFonts w:hint="eastAsia"/>
                      <w:sz w:val="21"/>
                      <w:szCs w:val="21"/>
                    </w:rPr>
                    <w:t>入海排污口</w:t>
                  </w:r>
                </w:p>
              </w:tc>
              <w:tc>
                <w:tcPr>
                  <w:tcW w:w="567" w:type="dxa"/>
                  <w:vMerge w:val="continue"/>
                  <w:tcBorders>
                    <w:tl2br w:val="nil"/>
                    <w:tr2bl w:val="nil"/>
                  </w:tcBorders>
                  <w:vAlign w:val="center"/>
                </w:tcPr>
                <w:p w14:paraId="72CBE7B9">
                  <w:pPr>
                    <w:spacing w:line="240" w:lineRule="auto"/>
                    <w:ind w:firstLine="0" w:firstLineChars="0"/>
                    <w:jc w:val="center"/>
                    <w:rPr>
                      <w:sz w:val="21"/>
                      <w:szCs w:val="21"/>
                    </w:rPr>
                  </w:pPr>
                </w:p>
              </w:tc>
            </w:tr>
            <w:tr w14:paraId="5E33E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171" w:hRule="atLeast"/>
                <w:jc w:val="center"/>
              </w:trPr>
              <w:tc>
                <w:tcPr>
                  <w:tcW w:w="900" w:type="dxa"/>
                  <w:vMerge w:val="continue"/>
                  <w:tcBorders>
                    <w:tl2br w:val="nil"/>
                    <w:tr2bl w:val="nil"/>
                  </w:tcBorders>
                  <w:vAlign w:val="center"/>
                </w:tcPr>
                <w:p w14:paraId="094BDE88">
                  <w:pPr>
                    <w:spacing w:line="240" w:lineRule="auto"/>
                    <w:ind w:firstLine="0" w:firstLineChars="0"/>
                    <w:jc w:val="center"/>
                    <w:rPr>
                      <w:sz w:val="21"/>
                      <w:szCs w:val="21"/>
                    </w:rPr>
                  </w:pPr>
                </w:p>
              </w:tc>
              <w:tc>
                <w:tcPr>
                  <w:tcW w:w="3896" w:type="dxa"/>
                  <w:tcBorders>
                    <w:tl2br w:val="nil"/>
                    <w:tr2bl w:val="nil"/>
                  </w:tcBorders>
                  <w:vAlign w:val="center"/>
                </w:tcPr>
                <w:p w14:paraId="6FD4D02E">
                  <w:pPr>
                    <w:spacing w:line="240" w:lineRule="auto"/>
                    <w:ind w:firstLine="0" w:firstLineChars="0"/>
                    <w:rPr>
                      <w:sz w:val="21"/>
                      <w:szCs w:val="21"/>
                    </w:rPr>
                  </w:pPr>
                  <w:r>
                    <w:rPr>
                      <w:rFonts w:hint="eastAsia"/>
                      <w:sz w:val="21"/>
                      <w:szCs w:val="21"/>
                    </w:rPr>
                    <w:t>4. 加强港口码头环保基础设施处理和建设。完善堆场防风抑尘设施，降低扬尘污染。港区实行雨污分流和污水分质处理，防止堆场</w:t>
                  </w:r>
                </w:p>
                <w:p w14:paraId="3EA4C958">
                  <w:pPr>
                    <w:spacing w:line="240" w:lineRule="auto"/>
                    <w:ind w:firstLine="0" w:firstLineChars="0"/>
                    <w:rPr>
                      <w:sz w:val="21"/>
                      <w:szCs w:val="21"/>
                    </w:rPr>
                  </w:pPr>
                  <w:r>
                    <w:rPr>
                      <w:rFonts w:hint="eastAsia"/>
                      <w:sz w:val="21"/>
                      <w:szCs w:val="21"/>
                    </w:rPr>
                    <w:t>废水通过雨水沟直排入海，完善配套污水处理设施和管网建设，实现污水集中处理、回用或达标排放。</w:t>
                  </w:r>
                </w:p>
              </w:tc>
              <w:tc>
                <w:tcPr>
                  <w:tcW w:w="1716" w:type="dxa"/>
                  <w:tcBorders>
                    <w:tl2br w:val="nil"/>
                    <w:tr2bl w:val="nil"/>
                  </w:tcBorders>
                  <w:vAlign w:val="center"/>
                </w:tcPr>
                <w:p w14:paraId="52CD08D0">
                  <w:pPr>
                    <w:spacing w:line="240" w:lineRule="auto"/>
                    <w:ind w:firstLine="0" w:firstLineChars="0"/>
                    <w:rPr>
                      <w:sz w:val="21"/>
                      <w:szCs w:val="21"/>
                    </w:rPr>
                  </w:pPr>
                  <w:r>
                    <w:rPr>
                      <w:rFonts w:hint="eastAsia"/>
                      <w:sz w:val="21"/>
                      <w:szCs w:val="21"/>
                    </w:rPr>
                    <w:t>本项目堆场采用防雨篷布全覆盖，</w:t>
                  </w:r>
                  <w:r>
                    <w:rPr>
                      <w:sz w:val="21"/>
                      <w:szCs w:val="21"/>
                    </w:rPr>
                    <w:t>并定期洒水降尘</w:t>
                  </w:r>
                  <w:r>
                    <w:rPr>
                      <w:rFonts w:hint="eastAsia"/>
                      <w:sz w:val="21"/>
                      <w:szCs w:val="21"/>
                    </w:rPr>
                    <w:t>。洗车废水、初期</w:t>
                  </w:r>
                  <w:r>
                    <w:rPr>
                      <w:sz w:val="21"/>
                      <w:szCs w:val="21"/>
                    </w:rPr>
                    <w:t>雨水</w:t>
                  </w:r>
                  <w:r>
                    <w:rPr>
                      <w:rFonts w:hint="eastAsia"/>
                      <w:sz w:val="21"/>
                      <w:szCs w:val="21"/>
                    </w:rPr>
                    <w:t>经处理后循环使用，不外排，生活污水排入大榄坪污水处理厂。</w:t>
                  </w:r>
                </w:p>
              </w:tc>
              <w:tc>
                <w:tcPr>
                  <w:tcW w:w="567" w:type="dxa"/>
                  <w:vMerge w:val="continue"/>
                  <w:tcBorders>
                    <w:tl2br w:val="nil"/>
                    <w:tr2bl w:val="nil"/>
                  </w:tcBorders>
                  <w:vAlign w:val="center"/>
                </w:tcPr>
                <w:p w14:paraId="1ED7F738">
                  <w:pPr>
                    <w:spacing w:line="240" w:lineRule="auto"/>
                    <w:ind w:firstLine="0" w:firstLineChars="0"/>
                    <w:jc w:val="center"/>
                    <w:rPr>
                      <w:sz w:val="21"/>
                      <w:szCs w:val="21"/>
                    </w:rPr>
                  </w:pPr>
                </w:p>
              </w:tc>
            </w:tr>
            <w:tr w14:paraId="32B14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45" w:hRule="atLeast"/>
                <w:jc w:val="center"/>
              </w:trPr>
              <w:tc>
                <w:tcPr>
                  <w:tcW w:w="900" w:type="dxa"/>
                  <w:vMerge w:val="restart"/>
                  <w:tcBorders>
                    <w:tl2br w:val="nil"/>
                    <w:tr2bl w:val="nil"/>
                  </w:tcBorders>
                  <w:vAlign w:val="center"/>
                </w:tcPr>
                <w:p w14:paraId="167CCD64">
                  <w:pPr>
                    <w:spacing w:line="240" w:lineRule="auto"/>
                    <w:ind w:firstLine="0" w:firstLineChars="0"/>
                    <w:jc w:val="center"/>
                    <w:rPr>
                      <w:sz w:val="21"/>
                      <w:szCs w:val="21"/>
                    </w:rPr>
                  </w:pPr>
                  <w:r>
                    <w:rPr>
                      <w:sz w:val="21"/>
                      <w:szCs w:val="21"/>
                    </w:rPr>
                    <w:t>环境风险管控</w:t>
                  </w:r>
                </w:p>
              </w:tc>
              <w:tc>
                <w:tcPr>
                  <w:tcW w:w="3896" w:type="dxa"/>
                  <w:tcBorders>
                    <w:tl2br w:val="nil"/>
                    <w:tr2bl w:val="nil"/>
                  </w:tcBorders>
                  <w:vAlign w:val="center"/>
                </w:tcPr>
                <w:p w14:paraId="4CE04593">
                  <w:pPr>
                    <w:spacing w:line="240" w:lineRule="auto"/>
                    <w:ind w:firstLine="0" w:firstLineChars="0"/>
                    <w:rPr>
                      <w:sz w:val="21"/>
                      <w:szCs w:val="21"/>
                    </w:rPr>
                  </w:pPr>
                  <w:r>
                    <w:rPr>
                      <w:rFonts w:hint="eastAsia"/>
                      <w:sz w:val="21"/>
                      <w:szCs w:val="21"/>
                    </w:rPr>
                    <w:t>1. 强化环境风险源精准化管理，健全企业突发环境事件风险评估制度，动态更新重点环境风险源管理目录清单，建立信息齐全、数据准确的风险源及敏感保护目标的数据库，准确掌握重点环境风险源分布情况，重点加强较大及以上风险等级风险源的环境风险防范和应急预警管理。</w:t>
                  </w:r>
                </w:p>
              </w:tc>
              <w:tc>
                <w:tcPr>
                  <w:tcW w:w="1716" w:type="dxa"/>
                  <w:tcBorders>
                    <w:tl2br w:val="nil"/>
                    <w:tr2bl w:val="nil"/>
                  </w:tcBorders>
                  <w:vAlign w:val="center"/>
                </w:tcPr>
                <w:p w14:paraId="52DA06D9">
                  <w:pPr>
                    <w:spacing w:line="240" w:lineRule="auto"/>
                    <w:ind w:firstLine="0" w:firstLineChars="0"/>
                    <w:jc w:val="center"/>
                    <w:rPr>
                      <w:sz w:val="21"/>
                      <w:szCs w:val="21"/>
                      <w:highlight w:val="yellow"/>
                    </w:rPr>
                  </w:pPr>
                  <w:r>
                    <w:rPr>
                      <w:rFonts w:hint="eastAsia"/>
                      <w:sz w:val="21"/>
                      <w:szCs w:val="21"/>
                    </w:rPr>
                    <w:t>建设单位拟编制突发环境事件应急预案，并在钦州港生态环境局备案，并与园区环境事件应急预案进行联动。</w:t>
                  </w:r>
                </w:p>
              </w:tc>
              <w:tc>
                <w:tcPr>
                  <w:tcW w:w="567" w:type="dxa"/>
                  <w:vMerge w:val="restart"/>
                  <w:tcBorders>
                    <w:tl2br w:val="nil"/>
                    <w:tr2bl w:val="nil"/>
                  </w:tcBorders>
                  <w:vAlign w:val="center"/>
                </w:tcPr>
                <w:p w14:paraId="114582A2">
                  <w:pPr>
                    <w:spacing w:line="240" w:lineRule="auto"/>
                    <w:ind w:firstLine="0" w:firstLineChars="0"/>
                    <w:jc w:val="center"/>
                    <w:rPr>
                      <w:sz w:val="21"/>
                      <w:szCs w:val="21"/>
                    </w:rPr>
                  </w:pPr>
                  <w:r>
                    <w:rPr>
                      <w:sz w:val="21"/>
                      <w:szCs w:val="21"/>
                    </w:rPr>
                    <w:t>符合</w:t>
                  </w:r>
                </w:p>
              </w:tc>
            </w:tr>
            <w:tr w14:paraId="3260E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8" w:hRule="atLeast"/>
                <w:jc w:val="center"/>
              </w:trPr>
              <w:tc>
                <w:tcPr>
                  <w:tcW w:w="900" w:type="dxa"/>
                  <w:vMerge w:val="continue"/>
                  <w:tcBorders>
                    <w:tl2br w:val="nil"/>
                    <w:tr2bl w:val="nil"/>
                  </w:tcBorders>
                  <w:vAlign w:val="center"/>
                </w:tcPr>
                <w:p w14:paraId="32440668">
                  <w:pPr>
                    <w:spacing w:line="240" w:lineRule="auto"/>
                    <w:ind w:firstLine="0" w:firstLineChars="0"/>
                    <w:jc w:val="center"/>
                    <w:rPr>
                      <w:sz w:val="21"/>
                      <w:szCs w:val="21"/>
                    </w:rPr>
                  </w:pPr>
                </w:p>
              </w:tc>
              <w:tc>
                <w:tcPr>
                  <w:tcW w:w="3896" w:type="dxa"/>
                  <w:tcBorders>
                    <w:tl2br w:val="nil"/>
                    <w:tr2bl w:val="nil"/>
                  </w:tcBorders>
                  <w:vAlign w:val="center"/>
                </w:tcPr>
                <w:p w14:paraId="76B694ED">
                  <w:pPr>
                    <w:spacing w:line="240" w:lineRule="auto"/>
                    <w:ind w:firstLine="0" w:firstLineChars="0"/>
                    <w:rPr>
                      <w:sz w:val="21"/>
                      <w:szCs w:val="21"/>
                    </w:rPr>
                  </w:pPr>
                  <w:r>
                    <w:rPr>
                      <w:rFonts w:hint="eastAsia"/>
                      <w:sz w:val="21"/>
                      <w:szCs w:val="21"/>
                    </w:rPr>
                    <w:t>2.</w:t>
                  </w:r>
                  <w:r>
                    <w:rPr>
                      <w:rFonts w:hint="eastAsia"/>
                    </w:rPr>
                    <w:t xml:space="preserve"> </w:t>
                  </w:r>
                  <w:r>
                    <w:rPr>
                      <w:rFonts w:hint="eastAsia"/>
                      <w:sz w:val="21"/>
                      <w:szCs w:val="21"/>
                    </w:rPr>
                    <w:t>严格建设项目环境准入，永久基本农田集中区域禁止规划新建可能造成土壤污染的建设项目；新（改、扩）建涉有毒有害物质可能造成土壤污染的建设项目，提出并落实污染防治要求。</w:t>
                  </w:r>
                </w:p>
              </w:tc>
              <w:tc>
                <w:tcPr>
                  <w:tcW w:w="1716" w:type="dxa"/>
                  <w:tcBorders>
                    <w:tl2br w:val="nil"/>
                    <w:tr2bl w:val="nil"/>
                  </w:tcBorders>
                  <w:vAlign w:val="center"/>
                </w:tcPr>
                <w:p w14:paraId="557C3D6F">
                  <w:pPr>
                    <w:spacing w:line="240" w:lineRule="auto"/>
                    <w:ind w:firstLine="0" w:firstLineChars="0"/>
                    <w:rPr>
                      <w:sz w:val="21"/>
                      <w:szCs w:val="21"/>
                    </w:rPr>
                  </w:pPr>
                  <w:r>
                    <w:rPr>
                      <w:rFonts w:hint="eastAsia"/>
                      <w:sz w:val="21"/>
                      <w:szCs w:val="21"/>
                    </w:rPr>
                    <w:t>项目选址不在永久基本农田集中区域，项目厂区分区防渗，加强土壤污染风险管控。</w:t>
                  </w:r>
                </w:p>
              </w:tc>
              <w:tc>
                <w:tcPr>
                  <w:tcW w:w="567" w:type="dxa"/>
                  <w:vMerge w:val="continue"/>
                  <w:tcBorders>
                    <w:tl2br w:val="nil"/>
                    <w:tr2bl w:val="nil"/>
                  </w:tcBorders>
                  <w:vAlign w:val="center"/>
                </w:tcPr>
                <w:p w14:paraId="1A4DB68D">
                  <w:pPr>
                    <w:spacing w:line="240" w:lineRule="auto"/>
                    <w:ind w:firstLine="0" w:firstLineChars="0"/>
                    <w:jc w:val="center"/>
                    <w:rPr>
                      <w:sz w:val="21"/>
                      <w:szCs w:val="21"/>
                    </w:rPr>
                  </w:pPr>
                </w:p>
              </w:tc>
            </w:tr>
            <w:tr w14:paraId="1668F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8" w:hRule="atLeast"/>
                <w:jc w:val="center"/>
              </w:trPr>
              <w:tc>
                <w:tcPr>
                  <w:tcW w:w="900" w:type="dxa"/>
                  <w:vMerge w:val="continue"/>
                  <w:tcBorders>
                    <w:tl2br w:val="nil"/>
                    <w:tr2bl w:val="nil"/>
                  </w:tcBorders>
                  <w:vAlign w:val="center"/>
                </w:tcPr>
                <w:p w14:paraId="55C38E92">
                  <w:pPr>
                    <w:spacing w:line="240" w:lineRule="auto"/>
                    <w:ind w:firstLine="0" w:firstLineChars="0"/>
                    <w:jc w:val="center"/>
                    <w:rPr>
                      <w:sz w:val="21"/>
                      <w:szCs w:val="21"/>
                    </w:rPr>
                  </w:pPr>
                </w:p>
              </w:tc>
              <w:tc>
                <w:tcPr>
                  <w:tcW w:w="3896" w:type="dxa"/>
                  <w:tcBorders>
                    <w:tl2br w:val="nil"/>
                    <w:tr2bl w:val="nil"/>
                  </w:tcBorders>
                  <w:vAlign w:val="center"/>
                </w:tcPr>
                <w:p w14:paraId="4A415FCA">
                  <w:pPr>
                    <w:spacing w:line="240" w:lineRule="auto"/>
                    <w:ind w:firstLine="0" w:firstLineChars="0"/>
                    <w:rPr>
                      <w:sz w:val="21"/>
                      <w:szCs w:val="21"/>
                    </w:rPr>
                  </w:pPr>
                  <w:r>
                    <w:rPr>
                      <w:sz w:val="21"/>
                      <w:szCs w:val="21"/>
                    </w:rPr>
                    <w:t>3</w:t>
                  </w:r>
                  <w:r>
                    <w:rPr>
                      <w:rFonts w:hint="eastAsia"/>
                      <w:sz w:val="21"/>
                      <w:szCs w:val="21"/>
                    </w:rPr>
                    <w:t>.</w:t>
                  </w:r>
                  <w:r>
                    <w:rPr>
                      <w:rFonts w:hint="eastAsia"/>
                    </w:rPr>
                    <w:t xml:space="preserve"> </w:t>
                  </w:r>
                  <w:r>
                    <w:rPr>
                      <w:rFonts w:hint="eastAsia"/>
                      <w:sz w:val="21"/>
                      <w:szCs w:val="21"/>
                    </w:rPr>
                    <w:t>强化沿海工业园区和沿海石油、石化、化工、冶炼及危化品储运等企业的环境风险防控，加强企业和园区环境应急物资储备。</w:t>
                  </w:r>
                </w:p>
              </w:tc>
              <w:tc>
                <w:tcPr>
                  <w:tcW w:w="1716" w:type="dxa"/>
                  <w:tcBorders>
                    <w:tl2br w:val="nil"/>
                    <w:tr2bl w:val="nil"/>
                  </w:tcBorders>
                  <w:vAlign w:val="center"/>
                </w:tcPr>
                <w:p w14:paraId="49049FAD">
                  <w:pPr>
                    <w:spacing w:line="240" w:lineRule="auto"/>
                    <w:ind w:firstLine="0" w:firstLineChars="0"/>
                    <w:rPr>
                      <w:sz w:val="21"/>
                      <w:szCs w:val="21"/>
                      <w:highlight w:val="yellow"/>
                    </w:rPr>
                  </w:pPr>
                  <w:r>
                    <w:rPr>
                      <w:rFonts w:hint="eastAsia"/>
                      <w:sz w:val="21"/>
                      <w:szCs w:val="21"/>
                    </w:rPr>
                    <w:t>项目所在园区已经开展突发环境事件风险、环境健康风险评估，实施分类分级风险管控。</w:t>
                  </w:r>
                </w:p>
              </w:tc>
              <w:tc>
                <w:tcPr>
                  <w:tcW w:w="567" w:type="dxa"/>
                  <w:vMerge w:val="continue"/>
                  <w:tcBorders>
                    <w:tl2br w:val="nil"/>
                    <w:tr2bl w:val="nil"/>
                  </w:tcBorders>
                  <w:vAlign w:val="center"/>
                </w:tcPr>
                <w:p w14:paraId="516E7AC6">
                  <w:pPr>
                    <w:spacing w:line="240" w:lineRule="auto"/>
                    <w:ind w:firstLine="0" w:firstLineChars="0"/>
                    <w:jc w:val="center"/>
                    <w:rPr>
                      <w:sz w:val="21"/>
                      <w:szCs w:val="21"/>
                    </w:rPr>
                  </w:pPr>
                </w:p>
              </w:tc>
            </w:tr>
            <w:tr w14:paraId="3BAA0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900" w:type="dxa"/>
                  <w:vMerge w:val="restart"/>
                  <w:tcBorders>
                    <w:tl2br w:val="nil"/>
                    <w:tr2bl w:val="nil"/>
                  </w:tcBorders>
                  <w:vAlign w:val="center"/>
                </w:tcPr>
                <w:p w14:paraId="625EEE16">
                  <w:pPr>
                    <w:spacing w:line="240" w:lineRule="auto"/>
                    <w:ind w:firstLine="0" w:firstLineChars="0"/>
                    <w:jc w:val="center"/>
                    <w:rPr>
                      <w:sz w:val="21"/>
                      <w:szCs w:val="21"/>
                    </w:rPr>
                  </w:pPr>
                  <w:r>
                    <w:rPr>
                      <w:sz w:val="21"/>
                      <w:szCs w:val="21"/>
                    </w:rPr>
                    <w:t>资源开发效率要求</w:t>
                  </w:r>
                </w:p>
              </w:tc>
              <w:tc>
                <w:tcPr>
                  <w:tcW w:w="3896" w:type="dxa"/>
                  <w:tcBorders>
                    <w:tl2br w:val="nil"/>
                    <w:tr2bl w:val="nil"/>
                  </w:tcBorders>
                  <w:vAlign w:val="center"/>
                </w:tcPr>
                <w:p w14:paraId="6EE0B7ED">
                  <w:pPr>
                    <w:spacing w:line="240" w:lineRule="auto"/>
                    <w:ind w:firstLine="0" w:firstLineChars="0"/>
                    <w:rPr>
                      <w:sz w:val="21"/>
                      <w:szCs w:val="21"/>
                    </w:rPr>
                  </w:pPr>
                  <w:r>
                    <w:rPr>
                      <w:rFonts w:hint="eastAsia"/>
                      <w:sz w:val="21"/>
                      <w:szCs w:val="21"/>
                    </w:rPr>
                    <w:t>1. 土地资源：严格执行自治区下达的土地资源利用总量及效率管控指标要求。突出节约集约用海原则，合理控制规模，优化空间布局，提高海域空间资源的整体使用效能。</w:t>
                  </w:r>
                </w:p>
              </w:tc>
              <w:tc>
                <w:tcPr>
                  <w:tcW w:w="1716" w:type="dxa"/>
                  <w:tcBorders>
                    <w:tl2br w:val="nil"/>
                    <w:tr2bl w:val="nil"/>
                  </w:tcBorders>
                  <w:vAlign w:val="center"/>
                </w:tcPr>
                <w:p w14:paraId="3DFCFB8E">
                  <w:pPr>
                    <w:spacing w:line="240" w:lineRule="auto"/>
                    <w:ind w:firstLine="0" w:firstLineChars="0"/>
                    <w:rPr>
                      <w:sz w:val="21"/>
                      <w:szCs w:val="21"/>
                    </w:rPr>
                  </w:pPr>
                  <w:r>
                    <w:rPr>
                      <w:rFonts w:hint="eastAsia"/>
                      <w:sz w:val="21"/>
                      <w:szCs w:val="21"/>
                    </w:rPr>
                    <w:t>本项目已</w:t>
                  </w:r>
                  <w:r>
                    <w:rPr>
                      <w:sz w:val="21"/>
                      <w:szCs w:val="21"/>
                    </w:rPr>
                    <w:t>取得土地证，用途为</w:t>
                  </w:r>
                  <w:r>
                    <w:rPr>
                      <w:rFonts w:hint="eastAsia"/>
                      <w:sz w:val="21"/>
                      <w:szCs w:val="21"/>
                    </w:rPr>
                    <w:t>仓储</w:t>
                  </w:r>
                  <w:r>
                    <w:rPr>
                      <w:sz w:val="21"/>
                      <w:szCs w:val="21"/>
                    </w:rPr>
                    <w:t>用地，项目主要进行仓储物流，</w:t>
                  </w:r>
                  <w:r>
                    <w:rPr>
                      <w:rFonts w:hint="eastAsia"/>
                      <w:sz w:val="21"/>
                      <w:szCs w:val="21"/>
                    </w:rPr>
                    <w:t>符合相关要求。</w:t>
                  </w:r>
                </w:p>
              </w:tc>
              <w:tc>
                <w:tcPr>
                  <w:tcW w:w="567" w:type="dxa"/>
                  <w:vMerge w:val="restart"/>
                  <w:tcBorders>
                    <w:tl2br w:val="nil"/>
                    <w:tr2bl w:val="nil"/>
                  </w:tcBorders>
                  <w:vAlign w:val="center"/>
                </w:tcPr>
                <w:p w14:paraId="2D4B4530">
                  <w:pPr>
                    <w:spacing w:line="240" w:lineRule="auto"/>
                    <w:ind w:firstLine="0" w:firstLineChars="0"/>
                    <w:jc w:val="center"/>
                    <w:rPr>
                      <w:sz w:val="21"/>
                      <w:szCs w:val="21"/>
                    </w:rPr>
                  </w:pPr>
                  <w:r>
                    <w:rPr>
                      <w:sz w:val="21"/>
                      <w:szCs w:val="21"/>
                    </w:rPr>
                    <w:t>符合</w:t>
                  </w:r>
                </w:p>
              </w:tc>
            </w:tr>
            <w:tr w14:paraId="4FFED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34" w:hRule="atLeast"/>
                <w:jc w:val="center"/>
              </w:trPr>
              <w:tc>
                <w:tcPr>
                  <w:tcW w:w="900" w:type="dxa"/>
                  <w:vMerge w:val="continue"/>
                  <w:tcBorders>
                    <w:tl2br w:val="nil"/>
                    <w:tr2bl w:val="nil"/>
                  </w:tcBorders>
                  <w:vAlign w:val="center"/>
                </w:tcPr>
                <w:p w14:paraId="05681FDC">
                  <w:pPr>
                    <w:spacing w:line="240" w:lineRule="auto"/>
                    <w:ind w:firstLine="0" w:firstLineChars="0"/>
                    <w:jc w:val="center"/>
                    <w:rPr>
                      <w:sz w:val="21"/>
                      <w:szCs w:val="21"/>
                    </w:rPr>
                  </w:pPr>
                </w:p>
              </w:tc>
              <w:tc>
                <w:tcPr>
                  <w:tcW w:w="3896" w:type="dxa"/>
                  <w:tcBorders>
                    <w:tl2br w:val="nil"/>
                    <w:tr2bl w:val="nil"/>
                  </w:tcBorders>
                  <w:vAlign w:val="center"/>
                </w:tcPr>
                <w:p w14:paraId="069AF751">
                  <w:pPr>
                    <w:spacing w:line="240" w:lineRule="auto"/>
                    <w:ind w:firstLine="0" w:firstLineChars="0"/>
                    <w:rPr>
                      <w:sz w:val="21"/>
                      <w:szCs w:val="21"/>
                    </w:rPr>
                  </w:pPr>
                  <w:r>
                    <w:rPr>
                      <w:rFonts w:hint="eastAsia"/>
                      <w:sz w:val="21"/>
                      <w:szCs w:val="21"/>
                    </w:rPr>
                    <w:t>2. 水资源：实行水资源消耗总量和强度“双控”。严格用水总量指标管理，健全市、县（区、市）行政区域的用水总量控制指标体系，统筹生活、生产、生态用水，大力推进农业、工业、城镇等领域节水。严格按照地下水开发利用控制目标控制地下水资源开采。</w:t>
                  </w:r>
                </w:p>
              </w:tc>
              <w:tc>
                <w:tcPr>
                  <w:tcW w:w="1716" w:type="dxa"/>
                  <w:tcBorders>
                    <w:tl2br w:val="nil"/>
                    <w:tr2bl w:val="nil"/>
                  </w:tcBorders>
                  <w:vAlign w:val="center"/>
                </w:tcPr>
                <w:p w14:paraId="020EA157">
                  <w:pPr>
                    <w:spacing w:line="240" w:lineRule="auto"/>
                    <w:ind w:firstLine="0" w:firstLineChars="0"/>
                    <w:rPr>
                      <w:sz w:val="21"/>
                      <w:szCs w:val="21"/>
                    </w:rPr>
                  </w:pPr>
                  <w:r>
                    <w:rPr>
                      <w:rFonts w:hint="eastAsia"/>
                      <w:sz w:val="21"/>
                      <w:szCs w:val="21"/>
                    </w:rPr>
                    <w:t>项目采取相应的节水措施，符合相关要求。</w:t>
                  </w:r>
                </w:p>
              </w:tc>
              <w:tc>
                <w:tcPr>
                  <w:tcW w:w="567" w:type="dxa"/>
                  <w:vMerge w:val="continue"/>
                  <w:tcBorders>
                    <w:tl2br w:val="nil"/>
                    <w:tr2bl w:val="nil"/>
                  </w:tcBorders>
                  <w:vAlign w:val="center"/>
                </w:tcPr>
                <w:p w14:paraId="065041F4">
                  <w:pPr>
                    <w:spacing w:line="240" w:lineRule="auto"/>
                    <w:ind w:firstLine="0" w:firstLineChars="0"/>
                    <w:jc w:val="center"/>
                    <w:rPr>
                      <w:sz w:val="21"/>
                      <w:szCs w:val="21"/>
                    </w:rPr>
                  </w:pPr>
                </w:p>
              </w:tc>
            </w:tr>
          </w:tbl>
          <w:p w14:paraId="252E42B8">
            <w:pPr>
              <w:ind w:firstLine="480"/>
            </w:pPr>
            <w:r>
              <w:rPr>
                <w:rFonts w:hint="eastAsia"/>
                <w:kern w:val="0"/>
              </w:rPr>
              <w:t>根据《钦州</w:t>
            </w:r>
            <w:r>
              <w:rPr>
                <w:kern w:val="0"/>
              </w:rPr>
              <w:t>市生态环境局关于印发</w:t>
            </w:r>
            <w:r>
              <w:rPr>
                <w:rFonts w:hint="eastAsia"/>
                <w:kern w:val="0"/>
              </w:rPr>
              <w:t>＜钦州市生态环境</w:t>
            </w:r>
            <w:r>
              <w:rPr>
                <w:kern w:val="0"/>
              </w:rPr>
              <w:t>分区管控动态更新成果（</w:t>
            </w:r>
            <w:r>
              <w:rPr>
                <w:rFonts w:hint="eastAsia"/>
                <w:kern w:val="0"/>
              </w:rPr>
              <w:t>2023版</w:t>
            </w:r>
            <w:r>
              <w:rPr>
                <w:kern w:val="0"/>
              </w:rPr>
              <w:t>）</w:t>
            </w:r>
            <w:r>
              <w:rPr>
                <w:rFonts w:hint="eastAsia"/>
                <w:kern w:val="0"/>
              </w:rPr>
              <w:t>＞的</w:t>
            </w:r>
            <w:r>
              <w:rPr>
                <w:kern w:val="0"/>
              </w:rPr>
              <w:t>通知</w:t>
            </w:r>
            <w:r>
              <w:rPr>
                <w:rFonts w:hint="eastAsia"/>
                <w:kern w:val="0"/>
              </w:rPr>
              <w:t>》及</w:t>
            </w:r>
            <w:r>
              <w:rPr>
                <w:kern w:val="0"/>
              </w:rPr>
              <w:t>项目研判报告（</w:t>
            </w:r>
            <w:r>
              <w:rPr>
                <w:rFonts w:hint="eastAsia"/>
                <w:kern w:val="0"/>
              </w:rPr>
              <w:t>附件6</w:t>
            </w:r>
            <w:r>
              <w:rPr>
                <w:kern w:val="0"/>
              </w:rPr>
              <w:t>）</w:t>
            </w:r>
            <w:r>
              <w:rPr>
                <w:rFonts w:hint="eastAsia"/>
                <w:kern w:val="0"/>
              </w:rPr>
              <w:t>，项目</w:t>
            </w:r>
            <w:r>
              <w:rPr>
                <w:kern w:val="0"/>
              </w:rPr>
              <w:t>共设计</w:t>
            </w:r>
            <w:r>
              <w:rPr>
                <w:rFonts w:hint="eastAsia"/>
                <w:kern w:val="0"/>
              </w:rPr>
              <w:t>1个</w:t>
            </w:r>
            <w:r>
              <w:rPr>
                <w:kern w:val="0"/>
              </w:rPr>
              <w:t>环境管控单元，为广西钦州</w:t>
            </w:r>
            <w:r>
              <w:rPr>
                <w:rFonts w:hint="eastAsia"/>
                <w:kern w:val="0"/>
                <w:lang w:eastAsia="zh-CN"/>
              </w:rPr>
              <w:t>保税</w:t>
            </w:r>
            <w:r>
              <w:rPr>
                <w:kern w:val="0"/>
              </w:rPr>
              <w:t>港区重点管控单元</w:t>
            </w:r>
            <w:r>
              <w:rPr>
                <w:rFonts w:hint="eastAsia"/>
                <w:kern w:val="0"/>
              </w:rPr>
              <w:t>（管控</w:t>
            </w:r>
            <w:r>
              <w:rPr>
                <w:kern w:val="0"/>
              </w:rPr>
              <w:t>单元编码：ZH45070220001</w:t>
            </w:r>
            <w:r>
              <w:rPr>
                <w:rFonts w:hint="eastAsia"/>
                <w:kern w:val="0"/>
              </w:rPr>
              <w:t>）。</w:t>
            </w:r>
            <w:r>
              <w:rPr>
                <w:rFonts w:hint="eastAsia"/>
              </w:rPr>
              <w:t>本项目与</w:t>
            </w:r>
            <w:r>
              <w:rPr>
                <w:rFonts w:hint="eastAsia"/>
                <w:kern w:val="0"/>
              </w:rPr>
              <w:t>广西钦州保税港区</w:t>
            </w:r>
            <w:r>
              <w:rPr>
                <w:rFonts w:hint="eastAsia"/>
              </w:rPr>
              <w:t>重点管控单元生态环境准入清单符合性分析详见表1-</w:t>
            </w:r>
            <w:r>
              <w:t>4</w:t>
            </w:r>
            <w:r>
              <w:rPr>
                <w:rFonts w:hint="eastAsia"/>
              </w:rPr>
              <w:t>。</w:t>
            </w:r>
          </w:p>
          <w:p w14:paraId="7AC244A9">
            <w:pPr>
              <w:pStyle w:val="91"/>
              <w:jc w:val="both"/>
            </w:pPr>
            <w:r>
              <w:rPr>
                <w:rFonts w:hint="eastAsia"/>
              </w:rPr>
              <w:t>表1-4本项目与钦州综合保税区重点管控单元生态环境准入清单相符性分析表</w:t>
            </w:r>
          </w:p>
          <w:tbl>
            <w:tblPr>
              <w:tblStyle w:val="40"/>
              <w:tblW w:w="71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57" w:type="dxa"/>
              </w:tblCellMar>
            </w:tblPr>
            <w:tblGrid>
              <w:gridCol w:w="823"/>
              <w:gridCol w:w="697"/>
              <w:gridCol w:w="3702"/>
              <w:gridCol w:w="1899"/>
            </w:tblGrid>
            <w:tr w14:paraId="647C9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639" w:hRule="atLeast"/>
                <w:jc w:val="center"/>
              </w:trPr>
              <w:tc>
                <w:tcPr>
                  <w:tcW w:w="823" w:type="dxa"/>
                  <w:tcBorders>
                    <w:tl2br w:val="nil"/>
                    <w:tr2bl w:val="nil"/>
                  </w:tcBorders>
                  <w:vAlign w:val="center"/>
                </w:tcPr>
                <w:p w14:paraId="09D113F7">
                  <w:pPr>
                    <w:spacing w:line="240" w:lineRule="auto"/>
                    <w:ind w:firstLine="0" w:firstLineChars="0"/>
                    <w:jc w:val="center"/>
                    <w:rPr>
                      <w:sz w:val="21"/>
                      <w:szCs w:val="21"/>
                    </w:rPr>
                  </w:pPr>
                  <w:r>
                    <w:rPr>
                      <w:rFonts w:hint="eastAsia"/>
                      <w:sz w:val="21"/>
                      <w:szCs w:val="21"/>
                    </w:rPr>
                    <w:t>管控单元名称</w:t>
                  </w:r>
                </w:p>
              </w:tc>
              <w:tc>
                <w:tcPr>
                  <w:tcW w:w="4399" w:type="dxa"/>
                  <w:gridSpan w:val="2"/>
                  <w:tcBorders>
                    <w:tl2br w:val="nil"/>
                    <w:tr2bl w:val="nil"/>
                  </w:tcBorders>
                  <w:vAlign w:val="center"/>
                </w:tcPr>
                <w:p w14:paraId="34F794EB">
                  <w:pPr>
                    <w:spacing w:line="240" w:lineRule="auto"/>
                    <w:ind w:firstLine="0" w:firstLineChars="0"/>
                    <w:jc w:val="center"/>
                    <w:rPr>
                      <w:sz w:val="21"/>
                      <w:szCs w:val="21"/>
                    </w:rPr>
                  </w:pPr>
                  <w:r>
                    <w:rPr>
                      <w:rFonts w:hint="eastAsia"/>
                      <w:sz w:val="21"/>
                      <w:szCs w:val="21"/>
                    </w:rPr>
                    <w:t>生态环境准入及管控要求</w:t>
                  </w:r>
                </w:p>
              </w:tc>
              <w:tc>
                <w:tcPr>
                  <w:tcW w:w="1899" w:type="dxa"/>
                  <w:tcBorders>
                    <w:tl2br w:val="nil"/>
                    <w:tr2bl w:val="nil"/>
                  </w:tcBorders>
                  <w:vAlign w:val="center"/>
                </w:tcPr>
                <w:p w14:paraId="1918B8F7">
                  <w:pPr>
                    <w:spacing w:line="240" w:lineRule="auto"/>
                    <w:ind w:firstLine="0" w:firstLineChars="0"/>
                    <w:jc w:val="center"/>
                    <w:rPr>
                      <w:sz w:val="21"/>
                      <w:szCs w:val="21"/>
                    </w:rPr>
                  </w:pPr>
                  <w:r>
                    <w:rPr>
                      <w:rFonts w:hint="eastAsia"/>
                      <w:sz w:val="21"/>
                      <w:szCs w:val="21"/>
                    </w:rPr>
                    <w:t>本项目</w:t>
                  </w:r>
                </w:p>
              </w:tc>
            </w:tr>
            <w:tr w14:paraId="57FAC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36" w:hRule="atLeast"/>
                <w:jc w:val="center"/>
              </w:trPr>
              <w:tc>
                <w:tcPr>
                  <w:tcW w:w="823" w:type="dxa"/>
                  <w:vMerge w:val="restart"/>
                  <w:tcBorders>
                    <w:tl2br w:val="nil"/>
                    <w:tr2bl w:val="nil"/>
                  </w:tcBorders>
                  <w:vAlign w:val="center"/>
                </w:tcPr>
                <w:p w14:paraId="1B54E17F">
                  <w:pPr>
                    <w:spacing w:line="240" w:lineRule="auto"/>
                    <w:ind w:firstLine="0" w:firstLineChars="0"/>
                    <w:jc w:val="center"/>
                    <w:rPr>
                      <w:sz w:val="21"/>
                      <w:szCs w:val="21"/>
                    </w:rPr>
                  </w:pPr>
                  <w:r>
                    <w:rPr>
                      <w:rFonts w:hint="eastAsia"/>
                      <w:sz w:val="21"/>
                      <w:szCs w:val="21"/>
                    </w:rPr>
                    <w:t>广西钦州保税港区重点管控单元</w:t>
                  </w:r>
                </w:p>
              </w:tc>
              <w:tc>
                <w:tcPr>
                  <w:tcW w:w="697" w:type="dxa"/>
                  <w:vMerge w:val="restart"/>
                  <w:tcBorders>
                    <w:tl2br w:val="nil"/>
                    <w:tr2bl w:val="nil"/>
                  </w:tcBorders>
                  <w:vAlign w:val="center"/>
                </w:tcPr>
                <w:p w14:paraId="225B7937">
                  <w:pPr>
                    <w:spacing w:line="240" w:lineRule="auto"/>
                    <w:ind w:firstLine="0" w:firstLineChars="0"/>
                    <w:jc w:val="center"/>
                    <w:rPr>
                      <w:sz w:val="21"/>
                      <w:szCs w:val="21"/>
                    </w:rPr>
                  </w:pPr>
                  <w:r>
                    <w:rPr>
                      <w:sz w:val="21"/>
                      <w:szCs w:val="21"/>
                    </w:rPr>
                    <w:t>空间布局约束</w:t>
                  </w:r>
                </w:p>
              </w:tc>
              <w:tc>
                <w:tcPr>
                  <w:tcW w:w="3702" w:type="dxa"/>
                  <w:tcBorders>
                    <w:tl2br w:val="nil"/>
                    <w:tr2bl w:val="nil"/>
                  </w:tcBorders>
                  <w:vAlign w:val="center"/>
                </w:tcPr>
                <w:p w14:paraId="2A45EFAD">
                  <w:pPr>
                    <w:spacing w:line="240" w:lineRule="auto"/>
                    <w:ind w:firstLine="0" w:firstLineChars="0"/>
                    <w:rPr>
                      <w:sz w:val="21"/>
                      <w:szCs w:val="21"/>
                    </w:rPr>
                  </w:pPr>
                  <w:r>
                    <w:rPr>
                      <w:rFonts w:hint="eastAsia"/>
                      <w:sz w:val="21"/>
                      <w:szCs w:val="21"/>
                    </w:rPr>
                    <w:t>1．园区管理机构应负责统筹区域内生态环境基础设施建设，不得引进与园区产业定位不符的产业，引进项目清洁生产水平须达到国内同行业先进水平，严格控制污染物排放大的项目进驻。</w:t>
                  </w:r>
                </w:p>
              </w:tc>
              <w:tc>
                <w:tcPr>
                  <w:tcW w:w="1899" w:type="dxa"/>
                  <w:tcBorders>
                    <w:tl2br w:val="nil"/>
                    <w:tr2bl w:val="nil"/>
                  </w:tcBorders>
                  <w:vAlign w:val="center"/>
                </w:tcPr>
                <w:p w14:paraId="58087844">
                  <w:pPr>
                    <w:spacing w:line="240" w:lineRule="auto"/>
                    <w:ind w:firstLine="0" w:firstLineChars="0"/>
                    <w:rPr>
                      <w:sz w:val="21"/>
                      <w:szCs w:val="21"/>
                    </w:rPr>
                  </w:pPr>
                  <w:r>
                    <w:rPr>
                      <w:rFonts w:hint="eastAsia"/>
                      <w:sz w:val="21"/>
                      <w:szCs w:val="21"/>
                    </w:rPr>
                    <w:t>项目布局符合《中国（广西）自由贸易试验区钦州港片区国土空间分区规划（2023—2035年）》的要求。</w:t>
                  </w:r>
                </w:p>
              </w:tc>
            </w:tr>
            <w:tr w14:paraId="6BD52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629" w:hRule="atLeast"/>
                <w:jc w:val="center"/>
              </w:trPr>
              <w:tc>
                <w:tcPr>
                  <w:tcW w:w="823" w:type="dxa"/>
                  <w:vMerge w:val="continue"/>
                  <w:tcBorders>
                    <w:tl2br w:val="nil"/>
                    <w:tr2bl w:val="nil"/>
                  </w:tcBorders>
                  <w:vAlign w:val="center"/>
                </w:tcPr>
                <w:p w14:paraId="49AFACD3">
                  <w:pPr>
                    <w:spacing w:line="240" w:lineRule="auto"/>
                    <w:ind w:firstLine="0" w:firstLineChars="0"/>
                    <w:jc w:val="center"/>
                  </w:pPr>
                </w:p>
              </w:tc>
              <w:tc>
                <w:tcPr>
                  <w:tcW w:w="697" w:type="dxa"/>
                  <w:vMerge w:val="continue"/>
                  <w:tcBorders>
                    <w:tl2br w:val="nil"/>
                    <w:tr2bl w:val="nil"/>
                  </w:tcBorders>
                  <w:vAlign w:val="center"/>
                </w:tcPr>
                <w:p w14:paraId="7386019A">
                  <w:pPr>
                    <w:spacing w:line="240" w:lineRule="auto"/>
                    <w:ind w:firstLine="0" w:firstLineChars="0"/>
                    <w:jc w:val="center"/>
                  </w:pPr>
                </w:p>
              </w:tc>
              <w:tc>
                <w:tcPr>
                  <w:tcW w:w="3702" w:type="dxa"/>
                  <w:tcBorders>
                    <w:tl2br w:val="nil"/>
                    <w:tr2bl w:val="nil"/>
                  </w:tcBorders>
                  <w:vAlign w:val="center"/>
                </w:tcPr>
                <w:p w14:paraId="76F860CF">
                  <w:pPr>
                    <w:spacing w:line="240" w:lineRule="auto"/>
                    <w:ind w:firstLine="0" w:firstLineChars="0"/>
                    <w:jc w:val="center"/>
                    <w:rPr>
                      <w:sz w:val="21"/>
                      <w:szCs w:val="21"/>
                    </w:rPr>
                  </w:pPr>
                  <w:r>
                    <w:rPr>
                      <w:rFonts w:hint="eastAsia"/>
                      <w:sz w:val="21"/>
                      <w:szCs w:val="21"/>
                    </w:rPr>
                    <w:t>2．园区产业准入执行《广西壮族自治区人民政府办公厅关于印发北钦防一体化产业协同发展限制布局清单（工业类2021年版）的通知》（桂政办函〔2021〕4号）要求，限制新建不符合综合保税区产业政策的产品加工制造和产业服务项目。</w:t>
                  </w:r>
                </w:p>
              </w:tc>
              <w:tc>
                <w:tcPr>
                  <w:tcW w:w="1899" w:type="dxa"/>
                  <w:tcBorders>
                    <w:tl2br w:val="nil"/>
                    <w:tr2bl w:val="nil"/>
                  </w:tcBorders>
                  <w:vAlign w:val="center"/>
                </w:tcPr>
                <w:p w14:paraId="31A6ECBF">
                  <w:pPr>
                    <w:spacing w:line="240" w:lineRule="auto"/>
                    <w:ind w:firstLine="0" w:firstLineChars="0"/>
                    <w:rPr>
                      <w:sz w:val="21"/>
                      <w:szCs w:val="21"/>
                    </w:rPr>
                  </w:pPr>
                  <w:r>
                    <w:rPr>
                      <w:rFonts w:hint="eastAsia"/>
                      <w:sz w:val="21"/>
                      <w:szCs w:val="21"/>
                    </w:rPr>
                    <w:t>项目不属于桂政办函〔2021〕4号文的限制工业。</w:t>
                  </w:r>
                </w:p>
              </w:tc>
            </w:tr>
            <w:tr w14:paraId="36A45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36" w:hRule="atLeast"/>
                <w:jc w:val="center"/>
              </w:trPr>
              <w:tc>
                <w:tcPr>
                  <w:tcW w:w="823" w:type="dxa"/>
                  <w:vMerge w:val="continue"/>
                  <w:tcBorders>
                    <w:tl2br w:val="nil"/>
                    <w:tr2bl w:val="nil"/>
                  </w:tcBorders>
                  <w:vAlign w:val="center"/>
                </w:tcPr>
                <w:p w14:paraId="6B0C1EE6">
                  <w:pPr>
                    <w:spacing w:line="240" w:lineRule="auto"/>
                    <w:ind w:firstLine="0" w:firstLineChars="0"/>
                    <w:jc w:val="center"/>
                    <w:rPr>
                      <w:sz w:val="21"/>
                      <w:szCs w:val="21"/>
                    </w:rPr>
                  </w:pPr>
                </w:p>
              </w:tc>
              <w:tc>
                <w:tcPr>
                  <w:tcW w:w="697" w:type="dxa"/>
                  <w:vMerge w:val="continue"/>
                  <w:tcBorders>
                    <w:tl2br w:val="nil"/>
                    <w:tr2bl w:val="nil"/>
                  </w:tcBorders>
                  <w:vAlign w:val="center"/>
                </w:tcPr>
                <w:p w14:paraId="4B0A4C60">
                  <w:pPr>
                    <w:spacing w:line="240" w:lineRule="auto"/>
                    <w:ind w:firstLine="0" w:firstLineChars="0"/>
                    <w:jc w:val="center"/>
                    <w:rPr>
                      <w:sz w:val="21"/>
                      <w:szCs w:val="21"/>
                    </w:rPr>
                  </w:pPr>
                </w:p>
              </w:tc>
              <w:tc>
                <w:tcPr>
                  <w:tcW w:w="3702" w:type="dxa"/>
                  <w:tcBorders>
                    <w:tl2br w:val="nil"/>
                    <w:tr2bl w:val="nil"/>
                  </w:tcBorders>
                  <w:vAlign w:val="center"/>
                </w:tcPr>
                <w:p w14:paraId="6520CB3A">
                  <w:pPr>
                    <w:spacing w:line="240" w:lineRule="auto"/>
                    <w:ind w:firstLine="0" w:firstLineChars="0"/>
                    <w:rPr>
                      <w:sz w:val="21"/>
                      <w:szCs w:val="21"/>
                    </w:rPr>
                  </w:pPr>
                  <w:r>
                    <w:rPr>
                      <w:rFonts w:hint="eastAsia"/>
                      <w:sz w:val="21"/>
                      <w:szCs w:val="21"/>
                    </w:rPr>
                    <w:t>3．新建、改建、扩建项目应按照国家、自治区行业建设项目环境影响评价文件审批原则入园；不得引入废水排放量大、水污染严重的相关企业。</w:t>
                  </w:r>
                </w:p>
              </w:tc>
              <w:tc>
                <w:tcPr>
                  <w:tcW w:w="1899" w:type="dxa"/>
                  <w:tcBorders>
                    <w:tl2br w:val="nil"/>
                    <w:tr2bl w:val="nil"/>
                  </w:tcBorders>
                  <w:vAlign w:val="center"/>
                </w:tcPr>
                <w:p w14:paraId="36214D6F">
                  <w:pPr>
                    <w:spacing w:line="240" w:lineRule="auto"/>
                    <w:ind w:firstLine="0" w:firstLineChars="0"/>
                    <w:rPr>
                      <w:sz w:val="21"/>
                      <w:szCs w:val="21"/>
                    </w:rPr>
                  </w:pPr>
                  <w:r>
                    <w:rPr>
                      <w:rFonts w:hint="eastAsia"/>
                      <w:sz w:val="21"/>
                      <w:szCs w:val="21"/>
                    </w:rPr>
                    <w:t>项目</w:t>
                  </w:r>
                  <w:r>
                    <w:rPr>
                      <w:sz w:val="21"/>
                      <w:szCs w:val="21"/>
                    </w:rPr>
                    <w:t>符合《</w:t>
                  </w:r>
                  <w:r>
                    <w:rPr>
                      <w:rFonts w:hint="eastAsia"/>
                      <w:sz w:val="21"/>
                      <w:szCs w:val="21"/>
                    </w:rPr>
                    <w:t>广西</w:t>
                  </w:r>
                  <w:r>
                    <w:rPr>
                      <w:sz w:val="21"/>
                      <w:szCs w:val="21"/>
                    </w:rPr>
                    <w:t>钦州保税港区总体规划》</w:t>
                  </w:r>
                  <w:r>
                    <w:rPr>
                      <w:rFonts w:hint="eastAsia"/>
                      <w:sz w:val="21"/>
                      <w:szCs w:val="21"/>
                    </w:rPr>
                    <w:t>要求</w:t>
                  </w:r>
                  <w:r>
                    <w:rPr>
                      <w:sz w:val="21"/>
                      <w:szCs w:val="21"/>
                    </w:rPr>
                    <w:t>，项目产生的废水</w:t>
                  </w:r>
                  <w:r>
                    <w:rPr>
                      <w:rFonts w:hint="eastAsia"/>
                      <w:sz w:val="21"/>
                      <w:szCs w:val="21"/>
                    </w:rPr>
                    <w:t>主要</w:t>
                  </w:r>
                  <w:r>
                    <w:rPr>
                      <w:sz w:val="21"/>
                      <w:szCs w:val="21"/>
                    </w:rPr>
                    <w:t>为车辆冲洗废水、生活污水、初期</w:t>
                  </w:r>
                  <w:r>
                    <w:rPr>
                      <w:rFonts w:hint="eastAsia"/>
                      <w:sz w:val="21"/>
                      <w:szCs w:val="21"/>
                    </w:rPr>
                    <w:t>雨水</w:t>
                  </w:r>
                  <w:r>
                    <w:rPr>
                      <w:sz w:val="21"/>
                      <w:szCs w:val="21"/>
                    </w:rPr>
                    <w:t>，车辆冲洗废水循环使用，初期雨水</w:t>
                  </w:r>
                  <w:r>
                    <w:rPr>
                      <w:rFonts w:hint="eastAsia"/>
                      <w:sz w:val="21"/>
                      <w:szCs w:val="21"/>
                    </w:rPr>
                    <w:t>经过处理</w:t>
                  </w:r>
                  <w:r>
                    <w:rPr>
                      <w:sz w:val="21"/>
                      <w:szCs w:val="21"/>
                    </w:rPr>
                    <w:t>后</w:t>
                  </w:r>
                  <w:r>
                    <w:rPr>
                      <w:rFonts w:hint="eastAsia"/>
                      <w:sz w:val="21"/>
                      <w:szCs w:val="21"/>
                    </w:rPr>
                    <w:t>优先</w:t>
                  </w:r>
                  <w:r>
                    <w:rPr>
                      <w:sz w:val="21"/>
                      <w:szCs w:val="21"/>
                    </w:rPr>
                    <w:t>用于厂内洒水降尘，生活污水经化粪池处理后排入大榄坪污水处理厂处理</w:t>
                  </w:r>
                  <w:r>
                    <w:rPr>
                      <w:rFonts w:hint="eastAsia"/>
                      <w:sz w:val="21"/>
                      <w:szCs w:val="21"/>
                    </w:rPr>
                    <w:t>，</w:t>
                  </w:r>
                  <w:r>
                    <w:rPr>
                      <w:sz w:val="21"/>
                      <w:szCs w:val="21"/>
                    </w:rPr>
                    <w:t>项目不属于废水排放</w:t>
                  </w:r>
                  <w:r>
                    <w:rPr>
                      <w:rFonts w:hint="eastAsia"/>
                      <w:sz w:val="21"/>
                      <w:szCs w:val="21"/>
                    </w:rPr>
                    <w:t>量</w:t>
                  </w:r>
                  <w:r>
                    <w:rPr>
                      <w:sz w:val="21"/>
                      <w:szCs w:val="21"/>
                    </w:rPr>
                    <w:t>大、水污染严重的企业。</w:t>
                  </w:r>
                </w:p>
              </w:tc>
            </w:tr>
            <w:tr w14:paraId="2BFCD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0" w:hRule="atLeast"/>
                <w:jc w:val="center"/>
              </w:trPr>
              <w:tc>
                <w:tcPr>
                  <w:tcW w:w="823" w:type="dxa"/>
                  <w:vMerge w:val="continue"/>
                  <w:tcBorders>
                    <w:tl2br w:val="nil"/>
                    <w:tr2bl w:val="nil"/>
                  </w:tcBorders>
                  <w:vAlign w:val="center"/>
                </w:tcPr>
                <w:p w14:paraId="5A4D0AAD">
                  <w:pPr>
                    <w:spacing w:line="240" w:lineRule="auto"/>
                    <w:ind w:firstLine="0" w:firstLineChars="0"/>
                    <w:jc w:val="center"/>
                    <w:rPr>
                      <w:sz w:val="21"/>
                      <w:szCs w:val="21"/>
                    </w:rPr>
                  </w:pPr>
                </w:p>
              </w:tc>
              <w:tc>
                <w:tcPr>
                  <w:tcW w:w="697" w:type="dxa"/>
                  <w:vMerge w:val="restart"/>
                  <w:tcBorders>
                    <w:tl2br w:val="nil"/>
                    <w:tr2bl w:val="nil"/>
                  </w:tcBorders>
                  <w:vAlign w:val="center"/>
                </w:tcPr>
                <w:p w14:paraId="589F6EAE">
                  <w:pPr>
                    <w:spacing w:line="240" w:lineRule="auto"/>
                    <w:ind w:firstLine="0" w:firstLineChars="0"/>
                    <w:jc w:val="center"/>
                    <w:rPr>
                      <w:sz w:val="21"/>
                      <w:szCs w:val="21"/>
                    </w:rPr>
                  </w:pPr>
                  <w:r>
                    <w:rPr>
                      <w:rFonts w:hint="eastAsia"/>
                      <w:sz w:val="21"/>
                      <w:szCs w:val="21"/>
                    </w:rPr>
                    <w:t>污染物排放管控</w:t>
                  </w:r>
                </w:p>
              </w:tc>
              <w:tc>
                <w:tcPr>
                  <w:tcW w:w="3702" w:type="dxa"/>
                  <w:tcBorders>
                    <w:tl2br w:val="nil"/>
                    <w:tr2bl w:val="nil"/>
                  </w:tcBorders>
                  <w:vAlign w:val="center"/>
                </w:tcPr>
                <w:p w14:paraId="7765EF43">
                  <w:pPr>
                    <w:spacing w:line="240" w:lineRule="auto"/>
                    <w:ind w:firstLine="0" w:firstLineChars="0"/>
                    <w:jc w:val="center"/>
                    <w:rPr>
                      <w:sz w:val="21"/>
                      <w:szCs w:val="21"/>
                    </w:rPr>
                  </w:pPr>
                  <w:r>
                    <w:rPr>
                      <w:rFonts w:hint="eastAsia"/>
                      <w:sz w:val="21"/>
                      <w:szCs w:val="21"/>
                    </w:rPr>
                    <w:t>1．继续加强工业集聚区集中式污水处理设施建设，实行“清污分流、雨污分流”，实现废水分类收集、分质处理，入园企业应在达到国家或地方规定的排放标准后接入集中式污水处理设施处理，园区集中式污水处理设施总排口应安装自动监控系统、视频监控系统，并与生态环境主管部门联网。</w:t>
                  </w:r>
                </w:p>
              </w:tc>
              <w:tc>
                <w:tcPr>
                  <w:tcW w:w="1899" w:type="dxa"/>
                  <w:tcBorders>
                    <w:tl2br w:val="nil"/>
                    <w:tr2bl w:val="nil"/>
                  </w:tcBorders>
                  <w:vAlign w:val="center"/>
                </w:tcPr>
                <w:p w14:paraId="1C98C651">
                  <w:pPr>
                    <w:spacing w:line="240" w:lineRule="auto"/>
                    <w:ind w:firstLine="0" w:firstLineChars="0"/>
                    <w:rPr>
                      <w:sz w:val="21"/>
                      <w:szCs w:val="21"/>
                    </w:rPr>
                  </w:pPr>
                  <w:r>
                    <w:rPr>
                      <w:rFonts w:hint="eastAsia"/>
                      <w:sz w:val="21"/>
                      <w:szCs w:val="21"/>
                    </w:rPr>
                    <w:t>项目废水实行“清污分流、雨污分流”，实现废水分类收集、分质处理，洗车废水经三级沉淀池沉淀后循环利用，不外排；生活污水处理进入大榄坪污水处理厂处理。</w:t>
                  </w:r>
                </w:p>
              </w:tc>
            </w:tr>
            <w:tr w14:paraId="453E2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224" w:hRule="atLeast"/>
                <w:jc w:val="center"/>
              </w:trPr>
              <w:tc>
                <w:tcPr>
                  <w:tcW w:w="823" w:type="dxa"/>
                  <w:vMerge w:val="continue"/>
                  <w:tcBorders>
                    <w:tl2br w:val="nil"/>
                    <w:tr2bl w:val="nil"/>
                  </w:tcBorders>
                  <w:vAlign w:val="center"/>
                </w:tcPr>
                <w:p w14:paraId="1DDDC3C7">
                  <w:pPr>
                    <w:spacing w:line="240" w:lineRule="auto"/>
                    <w:ind w:firstLine="0" w:firstLineChars="0"/>
                    <w:jc w:val="center"/>
                    <w:rPr>
                      <w:color w:val="FF0000"/>
                    </w:rPr>
                  </w:pPr>
                </w:p>
              </w:tc>
              <w:tc>
                <w:tcPr>
                  <w:tcW w:w="697" w:type="dxa"/>
                  <w:vMerge w:val="continue"/>
                  <w:tcBorders>
                    <w:tl2br w:val="nil"/>
                    <w:tr2bl w:val="nil"/>
                  </w:tcBorders>
                  <w:vAlign w:val="center"/>
                </w:tcPr>
                <w:p w14:paraId="5FAC7259">
                  <w:pPr>
                    <w:spacing w:line="240" w:lineRule="auto"/>
                    <w:ind w:firstLine="0" w:firstLineChars="0"/>
                    <w:jc w:val="center"/>
                    <w:rPr>
                      <w:color w:val="FF0000"/>
                    </w:rPr>
                  </w:pPr>
                </w:p>
              </w:tc>
              <w:tc>
                <w:tcPr>
                  <w:tcW w:w="3702" w:type="dxa"/>
                  <w:tcBorders>
                    <w:tl2br w:val="nil"/>
                    <w:tr2bl w:val="nil"/>
                  </w:tcBorders>
                  <w:vAlign w:val="center"/>
                </w:tcPr>
                <w:p w14:paraId="75AB9DFD">
                  <w:pPr>
                    <w:spacing w:line="240" w:lineRule="auto"/>
                    <w:ind w:firstLine="0" w:firstLineChars="0"/>
                    <w:jc w:val="center"/>
                    <w:rPr>
                      <w:sz w:val="21"/>
                      <w:szCs w:val="21"/>
                    </w:rPr>
                  </w:pPr>
                  <w:r>
                    <w:rPr>
                      <w:rFonts w:hint="eastAsia"/>
                      <w:sz w:val="21"/>
                      <w:szCs w:val="21"/>
                    </w:rPr>
                    <w:t>2．强化工业企业无组织排放管理。</w:t>
                  </w:r>
                </w:p>
              </w:tc>
              <w:tc>
                <w:tcPr>
                  <w:tcW w:w="1899" w:type="dxa"/>
                  <w:tcBorders>
                    <w:tl2br w:val="nil"/>
                    <w:tr2bl w:val="nil"/>
                  </w:tcBorders>
                  <w:vAlign w:val="center"/>
                </w:tcPr>
                <w:p w14:paraId="53D8F50F">
                  <w:pPr>
                    <w:spacing w:line="240" w:lineRule="auto"/>
                    <w:ind w:firstLine="0" w:firstLineChars="0"/>
                    <w:jc w:val="center"/>
                    <w:rPr>
                      <w:sz w:val="21"/>
                      <w:szCs w:val="21"/>
                    </w:rPr>
                  </w:pPr>
                  <w:r>
                    <w:rPr>
                      <w:rFonts w:hint="eastAsia"/>
                      <w:sz w:val="21"/>
                      <w:szCs w:val="21"/>
                    </w:rPr>
                    <w:t>项目堆场采取苫盖，并采取洒水降尘措施，减少无组织废气排放。</w:t>
                  </w:r>
                </w:p>
              </w:tc>
            </w:tr>
            <w:tr w14:paraId="1CB1D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60" w:hRule="atLeast"/>
                <w:jc w:val="center"/>
              </w:trPr>
              <w:tc>
                <w:tcPr>
                  <w:tcW w:w="823" w:type="dxa"/>
                  <w:vMerge w:val="continue"/>
                  <w:tcBorders>
                    <w:tl2br w:val="nil"/>
                    <w:tr2bl w:val="nil"/>
                  </w:tcBorders>
                  <w:vAlign w:val="center"/>
                </w:tcPr>
                <w:p w14:paraId="6D811C08">
                  <w:pPr>
                    <w:spacing w:line="240" w:lineRule="auto"/>
                    <w:ind w:firstLine="0" w:firstLineChars="0"/>
                    <w:jc w:val="center"/>
                    <w:rPr>
                      <w:color w:val="FF0000"/>
                      <w:sz w:val="21"/>
                      <w:szCs w:val="21"/>
                    </w:rPr>
                  </w:pPr>
                </w:p>
              </w:tc>
              <w:tc>
                <w:tcPr>
                  <w:tcW w:w="697" w:type="dxa"/>
                  <w:vMerge w:val="continue"/>
                  <w:tcBorders>
                    <w:tl2br w:val="nil"/>
                    <w:tr2bl w:val="nil"/>
                  </w:tcBorders>
                  <w:vAlign w:val="center"/>
                </w:tcPr>
                <w:p w14:paraId="0D1D4CE8">
                  <w:pPr>
                    <w:spacing w:line="240" w:lineRule="auto"/>
                    <w:ind w:firstLine="0" w:firstLineChars="0"/>
                    <w:jc w:val="center"/>
                    <w:rPr>
                      <w:color w:val="FF0000"/>
                      <w:sz w:val="21"/>
                      <w:szCs w:val="21"/>
                    </w:rPr>
                  </w:pPr>
                </w:p>
              </w:tc>
              <w:tc>
                <w:tcPr>
                  <w:tcW w:w="3702" w:type="dxa"/>
                  <w:tcBorders>
                    <w:tl2br w:val="nil"/>
                    <w:tr2bl w:val="nil"/>
                  </w:tcBorders>
                  <w:vAlign w:val="center"/>
                </w:tcPr>
                <w:p w14:paraId="381C0645">
                  <w:pPr>
                    <w:spacing w:line="240" w:lineRule="auto"/>
                    <w:ind w:firstLine="0" w:firstLineChars="0"/>
                    <w:rPr>
                      <w:sz w:val="21"/>
                      <w:szCs w:val="21"/>
                    </w:rPr>
                  </w:pPr>
                  <w:r>
                    <w:rPr>
                      <w:sz w:val="21"/>
                      <w:szCs w:val="21"/>
                    </w:rPr>
                    <w:t>3</w:t>
                  </w:r>
                  <w:r>
                    <w:rPr>
                      <w:rFonts w:hint="eastAsia"/>
                      <w:sz w:val="21"/>
                      <w:szCs w:val="21"/>
                    </w:rPr>
                    <w:t>．工业固废以循环经济的理念进行处置，逐步实行垃圾分类收集，危险工业垃圾独立安全处置。</w:t>
                  </w:r>
                </w:p>
              </w:tc>
              <w:tc>
                <w:tcPr>
                  <w:tcW w:w="1899" w:type="dxa"/>
                  <w:tcBorders>
                    <w:tl2br w:val="nil"/>
                    <w:tr2bl w:val="nil"/>
                  </w:tcBorders>
                  <w:vAlign w:val="center"/>
                </w:tcPr>
                <w:p w14:paraId="2629626E">
                  <w:pPr>
                    <w:spacing w:line="240" w:lineRule="auto"/>
                    <w:ind w:firstLine="0" w:firstLineChars="0"/>
                    <w:jc w:val="center"/>
                    <w:rPr>
                      <w:sz w:val="21"/>
                      <w:szCs w:val="21"/>
                    </w:rPr>
                  </w:pPr>
                  <w:r>
                    <w:rPr>
                      <w:rFonts w:hint="eastAsia"/>
                      <w:sz w:val="21"/>
                      <w:szCs w:val="21"/>
                    </w:rPr>
                    <w:t>项目固废分类收集，分类处置。</w:t>
                  </w:r>
                </w:p>
              </w:tc>
            </w:tr>
            <w:tr w14:paraId="38977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779" w:hRule="atLeast"/>
                <w:jc w:val="center"/>
              </w:trPr>
              <w:tc>
                <w:tcPr>
                  <w:tcW w:w="823" w:type="dxa"/>
                  <w:vMerge w:val="continue"/>
                  <w:tcBorders>
                    <w:tl2br w:val="nil"/>
                    <w:tr2bl w:val="nil"/>
                  </w:tcBorders>
                  <w:vAlign w:val="center"/>
                </w:tcPr>
                <w:p w14:paraId="6D66C9E4">
                  <w:pPr>
                    <w:spacing w:line="240" w:lineRule="auto"/>
                    <w:ind w:firstLine="0" w:firstLineChars="0"/>
                    <w:jc w:val="center"/>
                    <w:rPr>
                      <w:color w:val="FF0000"/>
                      <w:sz w:val="21"/>
                      <w:szCs w:val="21"/>
                    </w:rPr>
                  </w:pPr>
                </w:p>
              </w:tc>
              <w:tc>
                <w:tcPr>
                  <w:tcW w:w="697" w:type="dxa"/>
                  <w:vMerge w:val="restart"/>
                  <w:tcBorders>
                    <w:tl2br w:val="nil"/>
                    <w:tr2bl w:val="nil"/>
                  </w:tcBorders>
                  <w:vAlign w:val="center"/>
                </w:tcPr>
                <w:p w14:paraId="1B5C0FAA">
                  <w:pPr>
                    <w:spacing w:line="240" w:lineRule="auto"/>
                    <w:ind w:firstLine="0" w:firstLineChars="0"/>
                    <w:jc w:val="center"/>
                    <w:rPr>
                      <w:sz w:val="21"/>
                      <w:szCs w:val="21"/>
                    </w:rPr>
                  </w:pPr>
                  <w:r>
                    <w:rPr>
                      <w:rFonts w:hint="eastAsia"/>
                      <w:sz w:val="21"/>
                      <w:szCs w:val="21"/>
                    </w:rPr>
                    <w:t>环境风险防控</w:t>
                  </w:r>
                </w:p>
              </w:tc>
              <w:tc>
                <w:tcPr>
                  <w:tcW w:w="3702" w:type="dxa"/>
                  <w:tcBorders>
                    <w:tl2br w:val="nil"/>
                    <w:tr2bl w:val="nil"/>
                  </w:tcBorders>
                  <w:vAlign w:val="center"/>
                </w:tcPr>
                <w:p w14:paraId="35D1AC86">
                  <w:pPr>
                    <w:spacing w:line="240" w:lineRule="auto"/>
                    <w:ind w:firstLine="0" w:firstLineChars="0"/>
                    <w:jc w:val="center"/>
                    <w:rPr>
                      <w:sz w:val="21"/>
                      <w:szCs w:val="21"/>
                    </w:rPr>
                  </w:pPr>
                  <w:r>
                    <w:rPr>
                      <w:rFonts w:hint="eastAsia"/>
                      <w:sz w:val="21"/>
                      <w:szCs w:val="21"/>
                    </w:rPr>
                    <w:t>1.</w:t>
                  </w:r>
                  <w:r>
                    <w:rPr>
                      <w:rFonts w:hint="eastAsia"/>
                    </w:rPr>
                    <w:t xml:space="preserve"> </w:t>
                  </w:r>
                  <w:r>
                    <w:rPr>
                      <w:rFonts w:hint="eastAsia"/>
                      <w:sz w:val="21"/>
                      <w:szCs w:val="21"/>
                    </w:rPr>
                    <w:t>入区项目应严格落实环境保护措施和环境风险防范措施，确保园区周边麻兰岛旅游度假区、鹿耳环江红树林生态安全。</w:t>
                  </w:r>
                </w:p>
              </w:tc>
              <w:tc>
                <w:tcPr>
                  <w:tcW w:w="1899" w:type="dxa"/>
                  <w:tcBorders>
                    <w:tl2br w:val="nil"/>
                    <w:tr2bl w:val="nil"/>
                  </w:tcBorders>
                  <w:vAlign w:val="center"/>
                </w:tcPr>
                <w:p w14:paraId="47D45A42">
                  <w:pPr>
                    <w:spacing w:line="240" w:lineRule="auto"/>
                    <w:ind w:firstLine="0" w:firstLineChars="0"/>
                    <w:jc w:val="center"/>
                    <w:rPr>
                      <w:sz w:val="21"/>
                      <w:szCs w:val="21"/>
                    </w:rPr>
                  </w:pPr>
                  <w:r>
                    <w:rPr>
                      <w:rFonts w:hint="eastAsia"/>
                      <w:sz w:val="21"/>
                      <w:szCs w:val="21"/>
                    </w:rPr>
                    <w:t>项目严格落实环境保护措施和环境风险防范措施。</w:t>
                  </w:r>
                </w:p>
              </w:tc>
            </w:tr>
            <w:tr w14:paraId="44A55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1598" w:hRule="atLeast"/>
                <w:jc w:val="center"/>
              </w:trPr>
              <w:tc>
                <w:tcPr>
                  <w:tcW w:w="823" w:type="dxa"/>
                  <w:vMerge w:val="continue"/>
                  <w:tcBorders>
                    <w:tl2br w:val="nil"/>
                    <w:tr2bl w:val="nil"/>
                  </w:tcBorders>
                  <w:vAlign w:val="center"/>
                </w:tcPr>
                <w:p w14:paraId="26CB9E07">
                  <w:pPr>
                    <w:spacing w:line="240" w:lineRule="auto"/>
                    <w:ind w:firstLine="0" w:firstLineChars="0"/>
                    <w:jc w:val="center"/>
                    <w:rPr>
                      <w:color w:val="FF0000"/>
                      <w:sz w:val="21"/>
                      <w:szCs w:val="21"/>
                    </w:rPr>
                  </w:pPr>
                </w:p>
              </w:tc>
              <w:tc>
                <w:tcPr>
                  <w:tcW w:w="697" w:type="dxa"/>
                  <w:vMerge w:val="continue"/>
                  <w:tcBorders>
                    <w:tl2br w:val="nil"/>
                    <w:tr2bl w:val="nil"/>
                  </w:tcBorders>
                  <w:vAlign w:val="center"/>
                </w:tcPr>
                <w:p w14:paraId="6C7A3C32">
                  <w:pPr>
                    <w:spacing w:line="240" w:lineRule="auto"/>
                    <w:ind w:firstLine="0" w:firstLineChars="0"/>
                    <w:jc w:val="center"/>
                    <w:rPr>
                      <w:sz w:val="21"/>
                      <w:szCs w:val="21"/>
                    </w:rPr>
                  </w:pPr>
                </w:p>
              </w:tc>
              <w:tc>
                <w:tcPr>
                  <w:tcW w:w="3702" w:type="dxa"/>
                  <w:tcBorders>
                    <w:tl2br w:val="nil"/>
                    <w:tr2bl w:val="nil"/>
                  </w:tcBorders>
                  <w:vAlign w:val="center"/>
                </w:tcPr>
                <w:p w14:paraId="28643936">
                  <w:pPr>
                    <w:spacing w:line="240" w:lineRule="auto"/>
                    <w:ind w:firstLine="0" w:firstLineChars="0"/>
                    <w:rPr>
                      <w:sz w:val="21"/>
                      <w:szCs w:val="21"/>
                    </w:rPr>
                  </w:pPr>
                  <w:r>
                    <w:rPr>
                      <w:rFonts w:hint="eastAsia"/>
                      <w:sz w:val="21"/>
                      <w:szCs w:val="21"/>
                    </w:rPr>
                    <w:t>2.</w:t>
                  </w:r>
                  <w:r>
                    <w:rPr>
                      <w:rFonts w:hint="eastAsia"/>
                    </w:rPr>
                    <w:t xml:space="preserve"> </w:t>
                  </w:r>
                  <w:r>
                    <w:rPr>
                      <w:rFonts w:hint="eastAsia"/>
                      <w:sz w:val="21"/>
                      <w:szCs w:val="21"/>
                    </w:rPr>
                    <w:t>开展环境风险评估，制定突发环境事件应急预案并备案，配备应急能力和物资，建设环境应急队伍，并定期演练。企业、园区与地方人民政府环境应急预案应当有机衔接。</w:t>
                  </w:r>
                </w:p>
              </w:tc>
              <w:tc>
                <w:tcPr>
                  <w:tcW w:w="1899" w:type="dxa"/>
                  <w:tcBorders>
                    <w:tl2br w:val="nil"/>
                    <w:tr2bl w:val="nil"/>
                  </w:tcBorders>
                  <w:vAlign w:val="center"/>
                </w:tcPr>
                <w:p w14:paraId="27F38796">
                  <w:pPr>
                    <w:spacing w:line="240" w:lineRule="auto"/>
                    <w:ind w:firstLine="0" w:firstLineChars="0"/>
                    <w:rPr>
                      <w:sz w:val="21"/>
                      <w:szCs w:val="21"/>
                    </w:rPr>
                  </w:pPr>
                  <w:r>
                    <w:rPr>
                      <w:rFonts w:hint="eastAsia"/>
                      <w:sz w:val="21"/>
                      <w:szCs w:val="21"/>
                    </w:rPr>
                    <w:t>项目运营期按照相关要求开展环境风险评估，制定突发环境事件应急预案并备案，配备应急能力和物资，建设环境应急队伍，并定期演练。</w:t>
                  </w:r>
                </w:p>
              </w:tc>
            </w:tr>
            <w:tr w14:paraId="2B411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838" w:hRule="atLeast"/>
                <w:jc w:val="center"/>
              </w:trPr>
              <w:tc>
                <w:tcPr>
                  <w:tcW w:w="823" w:type="dxa"/>
                  <w:vMerge w:val="continue"/>
                  <w:tcBorders>
                    <w:tl2br w:val="nil"/>
                    <w:tr2bl w:val="nil"/>
                  </w:tcBorders>
                  <w:vAlign w:val="center"/>
                </w:tcPr>
                <w:p w14:paraId="16FF34C9">
                  <w:pPr>
                    <w:spacing w:line="240" w:lineRule="auto"/>
                    <w:ind w:firstLine="0" w:firstLineChars="0"/>
                    <w:jc w:val="center"/>
                    <w:rPr>
                      <w:color w:val="FF0000"/>
                      <w:sz w:val="21"/>
                      <w:szCs w:val="21"/>
                    </w:rPr>
                  </w:pPr>
                </w:p>
              </w:tc>
              <w:tc>
                <w:tcPr>
                  <w:tcW w:w="697" w:type="dxa"/>
                  <w:vMerge w:val="restart"/>
                  <w:tcBorders>
                    <w:tl2br w:val="nil"/>
                    <w:tr2bl w:val="nil"/>
                  </w:tcBorders>
                  <w:vAlign w:val="center"/>
                </w:tcPr>
                <w:p w14:paraId="5798D058">
                  <w:pPr>
                    <w:spacing w:line="240" w:lineRule="auto"/>
                    <w:ind w:firstLine="0" w:firstLineChars="0"/>
                    <w:jc w:val="center"/>
                    <w:rPr>
                      <w:sz w:val="21"/>
                      <w:szCs w:val="21"/>
                    </w:rPr>
                  </w:pPr>
                  <w:r>
                    <w:rPr>
                      <w:rFonts w:hint="eastAsia"/>
                      <w:sz w:val="21"/>
                      <w:szCs w:val="21"/>
                    </w:rPr>
                    <w:t>资源开发利用效率要求</w:t>
                  </w:r>
                </w:p>
              </w:tc>
              <w:tc>
                <w:tcPr>
                  <w:tcW w:w="3702" w:type="dxa"/>
                  <w:tcBorders>
                    <w:tl2br w:val="nil"/>
                    <w:tr2bl w:val="nil"/>
                  </w:tcBorders>
                  <w:vAlign w:val="center"/>
                </w:tcPr>
                <w:p w14:paraId="1C7DAB32">
                  <w:pPr>
                    <w:spacing w:line="240" w:lineRule="auto"/>
                    <w:ind w:firstLine="0" w:firstLineChars="0"/>
                    <w:jc w:val="center"/>
                    <w:rPr>
                      <w:sz w:val="21"/>
                      <w:szCs w:val="21"/>
                    </w:rPr>
                  </w:pPr>
                  <w:r>
                    <w:rPr>
                      <w:rFonts w:hint="eastAsia"/>
                      <w:sz w:val="21"/>
                      <w:szCs w:val="21"/>
                    </w:rPr>
                    <w:t>1．提高工业用水循环利用率，减少工业新鲜水用量，提高企业中水回用率。</w:t>
                  </w:r>
                </w:p>
              </w:tc>
              <w:tc>
                <w:tcPr>
                  <w:tcW w:w="1899" w:type="dxa"/>
                  <w:tcBorders>
                    <w:tl2br w:val="nil"/>
                    <w:tr2bl w:val="nil"/>
                  </w:tcBorders>
                  <w:vAlign w:val="center"/>
                </w:tcPr>
                <w:p w14:paraId="1C1D4DDF">
                  <w:pPr>
                    <w:spacing w:line="240" w:lineRule="auto"/>
                    <w:ind w:firstLine="0" w:firstLineChars="0"/>
                    <w:jc w:val="center"/>
                    <w:rPr>
                      <w:sz w:val="21"/>
                      <w:szCs w:val="21"/>
                    </w:rPr>
                  </w:pPr>
                  <w:r>
                    <w:rPr>
                      <w:rFonts w:hint="eastAsia"/>
                      <w:sz w:val="21"/>
                      <w:szCs w:val="21"/>
                    </w:rPr>
                    <w:t>本项目用水较少。</w:t>
                  </w:r>
                </w:p>
              </w:tc>
            </w:tr>
            <w:tr w14:paraId="75B2A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54" w:hRule="atLeast"/>
                <w:jc w:val="center"/>
              </w:trPr>
              <w:tc>
                <w:tcPr>
                  <w:tcW w:w="823" w:type="dxa"/>
                  <w:vMerge w:val="continue"/>
                  <w:tcBorders>
                    <w:tl2br w:val="nil"/>
                    <w:tr2bl w:val="nil"/>
                  </w:tcBorders>
                  <w:vAlign w:val="center"/>
                </w:tcPr>
                <w:p w14:paraId="7B90A3AE">
                  <w:pPr>
                    <w:spacing w:line="240" w:lineRule="auto"/>
                    <w:ind w:firstLine="0" w:firstLineChars="0"/>
                    <w:jc w:val="center"/>
                    <w:rPr>
                      <w:color w:val="FF0000"/>
                    </w:rPr>
                  </w:pPr>
                </w:p>
              </w:tc>
              <w:tc>
                <w:tcPr>
                  <w:tcW w:w="697" w:type="dxa"/>
                  <w:vMerge w:val="continue"/>
                  <w:tcBorders>
                    <w:tl2br w:val="nil"/>
                    <w:tr2bl w:val="nil"/>
                  </w:tcBorders>
                  <w:vAlign w:val="center"/>
                </w:tcPr>
                <w:p w14:paraId="76E4574C">
                  <w:pPr>
                    <w:spacing w:line="240" w:lineRule="auto"/>
                    <w:ind w:firstLine="0" w:firstLineChars="0"/>
                    <w:jc w:val="center"/>
                    <w:rPr>
                      <w:color w:val="FF0000"/>
                    </w:rPr>
                  </w:pPr>
                </w:p>
              </w:tc>
              <w:tc>
                <w:tcPr>
                  <w:tcW w:w="3702" w:type="dxa"/>
                  <w:tcBorders>
                    <w:tl2br w:val="nil"/>
                    <w:tr2bl w:val="nil"/>
                  </w:tcBorders>
                  <w:vAlign w:val="center"/>
                </w:tcPr>
                <w:p w14:paraId="30F60003">
                  <w:pPr>
                    <w:spacing w:line="240" w:lineRule="auto"/>
                    <w:ind w:firstLine="0" w:firstLineChars="0"/>
                    <w:jc w:val="center"/>
                    <w:rPr>
                      <w:sz w:val="21"/>
                      <w:szCs w:val="21"/>
                    </w:rPr>
                  </w:pPr>
                  <w:r>
                    <w:rPr>
                      <w:rFonts w:hint="eastAsia"/>
                      <w:sz w:val="21"/>
                      <w:szCs w:val="21"/>
                    </w:rPr>
                    <w:t>2．推进区域土地节约集约利用，优先保障区域主导产业发展用地。</w:t>
                  </w:r>
                </w:p>
              </w:tc>
              <w:tc>
                <w:tcPr>
                  <w:tcW w:w="1899" w:type="dxa"/>
                  <w:tcBorders>
                    <w:tl2br w:val="nil"/>
                    <w:tr2bl w:val="nil"/>
                  </w:tcBorders>
                  <w:vAlign w:val="center"/>
                </w:tcPr>
                <w:p w14:paraId="686B413D">
                  <w:pPr>
                    <w:spacing w:line="240" w:lineRule="auto"/>
                    <w:ind w:firstLine="0" w:firstLineChars="0"/>
                    <w:jc w:val="center"/>
                    <w:rPr>
                      <w:sz w:val="21"/>
                      <w:szCs w:val="21"/>
                    </w:rPr>
                  </w:pPr>
                  <w:r>
                    <w:rPr>
                      <w:rFonts w:hint="eastAsia"/>
                      <w:sz w:val="21"/>
                      <w:szCs w:val="21"/>
                    </w:rPr>
                    <w:t>本项目用地属于仓储用地，不会影响区域主导产业发展用地。</w:t>
                  </w:r>
                </w:p>
              </w:tc>
            </w:tr>
          </w:tbl>
          <w:p w14:paraId="628922CC">
            <w:pPr>
              <w:ind w:firstLine="480"/>
            </w:pPr>
            <w:r>
              <w:rPr>
                <w:rFonts w:hint="eastAsia"/>
              </w:rPr>
              <w:t>综上所述，项目符合钦州市生态环境分区管控要求。</w:t>
            </w:r>
          </w:p>
          <w:p w14:paraId="4208CCB1">
            <w:pPr>
              <w:ind w:firstLine="0" w:firstLineChars="0"/>
              <w:jc w:val="center"/>
              <w:rPr>
                <w:color w:val="FF0000"/>
              </w:rPr>
            </w:pPr>
          </w:p>
          <w:p w14:paraId="2C98CDCA">
            <w:pPr>
              <w:pStyle w:val="90"/>
              <w:ind w:firstLine="0" w:firstLineChars="0"/>
              <w:rPr>
                <w:color w:val="FF0000"/>
              </w:rPr>
            </w:pPr>
          </w:p>
          <w:p w14:paraId="29DB5330">
            <w:pPr>
              <w:pStyle w:val="90"/>
              <w:ind w:firstLine="0" w:firstLineChars="0"/>
              <w:rPr>
                <w:color w:val="FF0000"/>
              </w:rPr>
            </w:pPr>
          </w:p>
          <w:p w14:paraId="2D85C2F6">
            <w:pPr>
              <w:pStyle w:val="90"/>
              <w:ind w:firstLine="0" w:firstLineChars="0"/>
              <w:rPr>
                <w:color w:val="FF0000"/>
              </w:rPr>
            </w:pPr>
          </w:p>
          <w:p w14:paraId="5181631E">
            <w:pPr>
              <w:pStyle w:val="90"/>
              <w:ind w:firstLine="0" w:firstLineChars="0"/>
              <w:rPr>
                <w:color w:val="FF0000"/>
              </w:rPr>
            </w:pPr>
          </w:p>
          <w:p w14:paraId="77349A59">
            <w:pPr>
              <w:pStyle w:val="90"/>
              <w:ind w:firstLine="0" w:firstLineChars="0"/>
              <w:rPr>
                <w:color w:val="FF0000"/>
              </w:rPr>
            </w:pPr>
          </w:p>
          <w:p w14:paraId="004A5B09">
            <w:pPr>
              <w:pStyle w:val="90"/>
              <w:ind w:firstLine="0" w:firstLineChars="0"/>
              <w:rPr>
                <w:color w:val="FF0000"/>
              </w:rPr>
            </w:pPr>
          </w:p>
          <w:p w14:paraId="27580A20">
            <w:pPr>
              <w:pStyle w:val="90"/>
              <w:ind w:firstLine="0" w:firstLineChars="0"/>
              <w:rPr>
                <w:color w:val="FF0000"/>
              </w:rPr>
            </w:pPr>
          </w:p>
          <w:p w14:paraId="0270454E">
            <w:pPr>
              <w:pStyle w:val="90"/>
              <w:ind w:firstLine="0" w:firstLineChars="0"/>
              <w:rPr>
                <w:color w:val="FF0000"/>
              </w:rPr>
            </w:pPr>
          </w:p>
          <w:p w14:paraId="0F5EA980">
            <w:pPr>
              <w:pStyle w:val="90"/>
              <w:ind w:firstLine="0" w:firstLineChars="0"/>
              <w:rPr>
                <w:color w:val="FF0000"/>
              </w:rPr>
            </w:pPr>
          </w:p>
          <w:p w14:paraId="733D3D75">
            <w:pPr>
              <w:pStyle w:val="90"/>
              <w:ind w:firstLine="0" w:firstLineChars="0"/>
              <w:rPr>
                <w:color w:val="FF0000"/>
              </w:rPr>
            </w:pPr>
          </w:p>
          <w:p w14:paraId="4CFA3818">
            <w:pPr>
              <w:pStyle w:val="90"/>
              <w:ind w:firstLine="0" w:firstLineChars="0"/>
              <w:rPr>
                <w:color w:val="FF0000"/>
              </w:rPr>
            </w:pPr>
          </w:p>
          <w:p w14:paraId="1E91BCC4">
            <w:pPr>
              <w:pStyle w:val="90"/>
              <w:ind w:firstLine="0" w:firstLineChars="0"/>
              <w:rPr>
                <w:color w:val="FF0000"/>
              </w:rPr>
            </w:pPr>
          </w:p>
          <w:p w14:paraId="0AFD08EB">
            <w:pPr>
              <w:pStyle w:val="90"/>
              <w:ind w:firstLine="0" w:firstLineChars="0"/>
              <w:rPr>
                <w:color w:val="FF0000"/>
              </w:rPr>
            </w:pPr>
          </w:p>
          <w:p w14:paraId="03C452A1">
            <w:pPr>
              <w:pStyle w:val="90"/>
              <w:ind w:firstLine="0" w:firstLineChars="0"/>
              <w:rPr>
                <w:color w:val="FF0000"/>
              </w:rPr>
            </w:pPr>
          </w:p>
          <w:p w14:paraId="67475206">
            <w:pPr>
              <w:pStyle w:val="90"/>
              <w:ind w:firstLine="0" w:firstLineChars="0"/>
              <w:rPr>
                <w:color w:val="FF0000"/>
              </w:rPr>
            </w:pPr>
          </w:p>
          <w:p w14:paraId="1CE253A7">
            <w:pPr>
              <w:pStyle w:val="90"/>
              <w:ind w:firstLine="0" w:firstLineChars="0"/>
              <w:rPr>
                <w:color w:val="FF0000"/>
              </w:rPr>
            </w:pPr>
          </w:p>
          <w:p w14:paraId="46FDD05B">
            <w:pPr>
              <w:pStyle w:val="90"/>
              <w:ind w:firstLine="0" w:firstLineChars="0"/>
              <w:rPr>
                <w:color w:val="FF0000"/>
              </w:rPr>
            </w:pPr>
          </w:p>
          <w:p w14:paraId="5A6ED8DB">
            <w:pPr>
              <w:pStyle w:val="90"/>
              <w:ind w:firstLine="0" w:firstLineChars="0"/>
              <w:rPr>
                <w:color w:val="FF0000"/>
              </w:rPr>
            </w:pPr>
          </w:p>
          <w:p w14:paraId="487E1CB7">
            <w:pPr>
              <w:pStyle w:val="90"/>
              <w:ind w:firstLine="0" w:firstLineChars="0"/>
              <w:rPr>
                <w:color w:val="FF0000"/>
              </w:rPr>
            </w:pPr>
          </w:p>
          <w:p w14:paraId="2CE428D5">
            <w:pPr>
              <w:pStyle w:val="90"/>
              <w:ind w:firstLine="0" w:firstLineChars="0"/>
              <w:rPr>
                <w:color w:val="FF0000"/>
              </w:rPr>
            </w:pPr>
          </w:p>
          <w:p w14:paraId="0B1EA0FD">
            <w:pPr>
              <w:pStyle w:val="90"/>
              <w:ind w:firstLine="0" w:firstLineChars="0"/>
              <w:rPr>
                <w:color w:val="FF0000"/>
              </w:rPr>
            </w:pPr>
          </w:p>
          <w:p w14:paraId="66A6ECEF">
            <w:pPr>
              <w:pStyle w:val="90"/>
              <w:ind w:firstLine="0" w:firstLineChars="0"/>
              <w:rPr>
                <w:color w:val="FF0000"/>
              </w:rPr>
            </w:pPr>
          </w:p>
          <w:p w14:paraId="41C1326B">
            <w:pPr>
              <w:pStyle w:val="90"/>
              <w:ind w:firstLine="0" w:firstLineChars="0"/>
              <w:rPr>
                <w:color w:val="FF0000"/>
              </w:rPr>
            </w:pPr>
          </w:p>
        </w:tc>
      </w:tr>
    </w:tbl>
    <w:p w14:paraId="4FE634C0">
      <w:pPr>
        <w:numPr>
          <w:ilvl w:val="0"/>
          <w:numId w:val="2"/>
        </w:numPr>
        <w:ind w:firstLine="480"/>
        <w:rPr>
          <w:color w:val="FF0000"/>
        </w:rPr>
        <w:sectPr>
          <w:footerReference r:id="rId12" w:type="default"/>
          <w:pgSz w:w="11906" w:h="16838"/>
          <w:pgMar w:top="1440" w:right="1417" w:bottom="1440" w:left="1417" w:header="851" w:footer="992" w:gutter="0"/>
          <w:pgNumType w:start="1"/>
          <w:cols w:space="720" w:num="1"/>
          <w:docGrid w:type="lines" w:linePitch="312" w:charSpace="0"/>
        </w:sectPr>
      </w:pPr>
    </w:p>
    <w:p w14:paraId="4D829785">
      <w:pPr>
        <w:pStyle w:val="2"/>
      </w:pPr>
      <w:bookmarkStart w:id="3" w:name="_Toc4122"/>
      <w:r>
        <w:rPr>
          <w:rFonts w:hint="eastAsia"/>
        </w:rPr>
        <w:t>二</w:t>
      </w:r>
      <w:r>
        <w:t>、</w:t>
      </w:r>
      <w:r>
        <w:rPr>
          <w:rFonts w:hint="eastAsia"/>
        </w:rPr>
        <w:t>建设项目工程分析</w:t>
      </w:r>
      <w:bookmarkEnd w:id="2"/>
      <w:bookmarkEnd w:id="3"/>
    </w:p>
    <w:tbl>
      <w:tblPr>
        <w:tblStyle w:val="39"/>
        <w:tblW w:w="5307" w:type="pct"/>
        <w:tblInd w:w="-3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154"/>
      </w:tblGrid>
      <w:tr w14:paraId="49C58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7" w:type="pct"/>
            <w:tcBorders>
              <w:tl2br w:val="nil"/>
              <w:tr2bl w:val="nil"/>
            </w:tcBorders>
            <w:vAlign w:val="center"/>
          </w:tcPr>
          <w:p w14:paraId="25FBA721">
            <w:pPr>
              <w:ind w:firstLine="0" w:firstLineChars="0"/>
              <w:jc w:val="center"/>
              <w:rPr>
                <w:color w:val="FF0000"/>
              </w:rPr>
            </w:pPr>
            <w:r>
              <w:rPr>
                <w:rFonts w:hint="eastAsia"/>
              </w:rPr>
              <w:t>建设内容</w:t>
            </w:r>
          </w:p>
        </w:tc>
        <w:tc>
          <w:tcPr>
            <w:tcW w:w="4643" w:type="pct"/>
            <w:tcBorders>
              <w:tl2br w:val="nil"/>
              <w:tr2bl w:val="nil"/>
            </w:tcBorders>
          </w:tcPr>
          <w:p w14:paraId="42476059">
            <w:pPr>
              <w:pStyle w:val="3"/>
              <w:rPr>
                <w:sz w:val="30"/>
                <w:szCs w:val="30"/>
              </w:rPr>
            </w:pPr>
            <w:r>
              <w:rPr>
                <w:rFonts w:hint="eastAsia"/>
                <w:sz w:val="30"/>
                <w:szCs w:val="30"/>
              </w:rPr>
              <w:t>2.</w:t>
            </w:r>
            <w:r>
              <w:rPr>
                <w:rFonts w:eastAsia="Calibri"/>
                <w:sz w:val="30"/>
                <w:szCs w:val="30"/>
              </w:rPr>
              <w:t>1</w:t>
            </w:r>
            <w:r>
              <w:rPr>
                <w:sz w:val="30"/>
                <w:szCs w:val="30"/>
              </w:rPr>
              <w:t>、项目由来</w:t>
            </w:r>
          </w:p>
          <w:p w14:paraId="5FDD705A">
            <w:pPr>
              <w:ind w:firstLine="480"/>
            </w:pPr>
            <w:r>
              <w:rPr>
                <w:rFonts w:hint="eastAsia"/>
              </w:rPr>
              <w:t>广西钦州保税港区开发投资有限责任公司位于广西钦州市，于2017年在钦州保税港区十大街与</w:t>
            </w:r>
            <w:r>
              <w:t>三号</w:t>
            </w:r>
            <w:r>
              <w:rPr>
                <w:rFonts w:hint="eastAsia"/>
              </w:rPr>
              <w:t>路</w:t>
            </w:r>
            <w:r>
              <w:t>交汇处南面</w:t>
            </w:r>
            <w:r>
              <w:rPr>
                <w:rFonts w:hint="eastAsia"/>
              </w:rPr>
              <w:t>H-12地块投资</w:t>
            </w:r>
            <w:r>
              <w:t>建设“</w:t>
            </w:r>
            <w:r>
              <w:rPr>
                <w:rFonts w:hint="eastAsia"/>
              </w:rPr>
              <w:t>广西</w:t>
            </w:r>
            <w:r>
              <w:t>钦州保税港区达鑫综合仓储项目”</w:t>
            </w:r>
            <w:r>
              <w:rPr>
                <w:rFonts w:hint="eastAsia"/>
              </w:rPr>
              <w:t>，</w:t>
            </w:r>
            <w:r>
              <w:t>并于</w:t>
            </w:r>
            <w:r>
              <w:rPr>
                <w:rFonts w:hint="eastAsia"/>
              </w:rPr>
              <w:t>2017年2月24日</w:t>
            </w:r>
            <w:r>
              <w:t>取得</w:t>
            </w:r>
            <w:r>
              <w:rPr>
                <w:rFonts w:hint="eastAsia"/>
              </w:rPr>
              <w:t>该项目</w:t>
            </w:r>
            <w:r>
              <w:t>的环评批复（</w:t>
            </w:r>
            <w:r>
              <w:rPr>
                <w:rFonts w:hint="eastAsia"/>
              </w:rPr>
              <w:t>详见</w:t>
            </w:r>
            <w:r>
              <w:t>附件</w:t>
            </w:r>
            <w:r>
              <w:rPr>
                <w:rFonts w:hint="eastAsia"/>
              </w:rPr>
              <w:t>3</w:t>
            </w:r>
            <w:r>
              <w:t>）</w:t>
            </w:r>
            <w:r>
              <w:rPr>
                <w:rFonts w:hint="eastAsia"/>
              </w:rPr>
              <w:t>。项目占地</w:t>
            </w:r>
            <w:r>
              <w:t>面积为</w:t>
            </w:r>
            <w:r>
              <w:rPr>
                <w:rFonts w:hint="eastAsia"/>
              </w:rPr>
              <w:t>126295.97</w:t>
            </w:r>
            <w:r>
              <w:t>m</w:t>
            </w:r>
            <w:r>
              <w:rPr>
                <w:vertAlign w:val="superscript"/>
              </w:rPr>
              <w:t>2</w:t>
            </w:r>
            <w:r>
              <w:rPr>
                <w:rFonts w:hint="eastAsia"/>
              </w:rPr>
              <w:t>，主要</w:t>
            </w:r>
            <w:r>
              <w:t>建设</w:t>
            </w:r>
            <w:r>
              <w:rPr>
                <w:rFonts w:hint="eastAsia"/>
              </w:rPr>
              <w:t>7个</w:t>
            </w:r>
            <w:r>
              <w:t>综合物流仓库、2个集装箱堆场、1个</w:t>
            </w:r>
            <w:r>
              <w:rPr>
                <w:rFonts w:hint="eastAsia"/>
              </w:rPr>
              <w:t>件杂货</w:t>
            </w:r>
            <w:r>
              <w:t>堆场、内部道路、绿化及附属建筑楼等相关设施。项目</w:t>
            </w:r>
            <w:r>
              <w:rPr>
                <w:rFonts w:hint="eastAsia"/>
              </w:rPr>
              <w:t>选址</w:t>
            </w:r>
            <w:r>
              <w:t>地块于</w:t>
            </w:r>
            <w:r>
              <w:rPr>
                <w:rFonts w:hint="eastAsia"/>
              </w:rPr>
              <w:t>2020年5月29日</w:t>
            </w:r>
            <w:r>
              <w:t>取得</w:t>
            </w:r>
            <w:r>
              <w:rPr>
                <w:rFonts w:hint="eastAsia"/>
              </w:rPr>
              <w:t>不动产权</w:t>
            </w:r>
            <w:r>
              <w:t>证书，证书</w:t>
            </w:r>
            <w:r>
              <w:rPr>
                <w:rFonts w:hint="eastAsia"/>
              </w:rPr>
              <w:t>标明</w:t>
            </w:r>
            <w:r>
              <w:t>该地块面积为</w:t>
            </w:r>
            <w:r>
              <w:rPr>
                <w:rFonts w:hint="eastAsia"/>
              </w:rPr>
              <w:t>126326.22</w:t>
            </w:r>
            <w:r>
              <w:t>m</w:t>
            </w:r>
            <w:r>
              <w:rPr>
                <w:vertAlign w:val="superscript"/>
              </w:rPr>
              <w:t>2</w:t>
            </w:r>
            <w:r>
              <w:rPr>
                <w:rFonts w:hint="eastAsia"/>
              </w:rPr>
              <w:t>。</w:t>
            </w:r>
          </w:p>
          <w:p w14:paraId="68ECA4D0">
            <w:pPr>
              <w:ind w:firstLine="480"/>
            </w:pPr>
            <w:r>
              <w:rPr>
                <w:rFonts w:hint="eastAsia"/>
              </w:rPr>
              <w:t>根据2025年7月</w:t>
            </w:r>
            <w:r>
              <w:t>现场踏勘及</w:t>
            </w:r>
            <w:r>
              <w:rPr>
                <w:rFonts w:hint="eastAsia"/>
              </w:rPr>
              <w:t>建设</w:t>
            </w:r>
            <w:r>
              <w:t>单位提供资料，项目</w:t>
            </w:r>
            <w:r>
              <w:rPr>
                <w:rFonts w:hint="eastAsia"/>
              </w:rPr>
              <w:t>2025年6月开始</w:t>
            </w:r>
            <w:r>
              <w:t>进行土地平整工作</w:t>
            </w:r>
            <w:r>
              <w:rPr>
                <w:rFonts w:hint="eastAsia"/>
              </w:rPr>
              <w:t>。根据《中华人民共和国环境影响评价法》第二十四条：建设项目环境影响评价文件自批准之日起超过五年未开工建设，需报原审批部门重新审核。若原审批部门审核后确认环境状况未发生重大变化且不影响项目继续建设，则重新确认原环评文件法律效力；若环境状况发生根本改变导致项目无法建设，则予以否决项目。</w:t>
            </w:r>
            <w:r>
              <w:t>自</w:t>
            </w:r>
            <w:r>
              <w:rPr>
                <w:rFonts w:hint="eastAsia"/>
              </w:rPr>
              <w:t>2017年</w:t>
            </w:r>
            <w:r>
              <w:t>取得环评批复</w:t>
            </w:r>
            <w:r>
              <w:rPr>
                <w:rFonts w:hint="eastAsia"/>
              </w:rPr>
              <w:t>至2025年，已</w:t>
            </w:r>
            <w:r>
              <w:t>超过</w:t>
            </w:r>
            <w:r>
              <w:rPr>
                <w:rFonts w:hint="eastAsia"/>
              </w:rPr>
              <w:t>5年</w:t>
            </w:r>
            <w:r>
              <w:t>未开工建设</w:t>
            </w:r>
            <w:r>
              <w:rPr>
                <w:rFonts w:hint="eastAsia"/>
              </w:rPr>
              <w:t>，因此</w:t>
            </w:r>
            <w:r>
              <w:t>需报项目进行重新审核。</w:t>
            </w:r>
          </w:p>
          <w:p w14:paraId="79B630E8">
            <w:pPr>
              <w:ind w:firstLine="480"/>
            </w:pPr>
            <w:r>
              <w:rPr>
                <w:rFonts w:hint="eastAsia"/>
              </w:rPr>
              <w:t>广西钦州保税港区达鑫综合仓储项目位于广西钦州保税港区三号路西面、东海路东面、港区十大街南面、港区十一大街北面（与2017年</w:t>
            </w:r>
            <w:r>
              <w:t>环评批复的选址</w:t>
            </w:r>
            <w:r>
              <w:rPr>
                <w:rFonts w:hint="eastAsia"/>
              </w:rPr>
              <w:t>一致，现根据</w:t>
            </w:r>
            <w:r>
              <w:t>产权证书的地址</w:t>
            </w:r>
            <w:r>
              <w:rPr>
                <w:rFonts w:hint="eastAsia"/>
              </w:rPr>
              <w:t>，名称</w:t>
            </w:r>
            <w:r>
              <w:t>有所改变</w:t>
            </w:r>
            <w:r>
              <w:rPr>
                <w:rFonts w:hint="eastAsia"/>
              </w:rPr>
              <w:t>），</w:t>
            </w:r>
            <w:r>
              <w:t>占地面积为</w:t>
            </w:r>
            <w:r>
              <w:rPr>
                <w:rFonts w:hint="eastAsia"/>
              </w:rPr>
              <w:t>126326.22</w:t>
            </w:r>
            <w:r>
              <w:t>m</w:t>
            </w:r>
            <w:r>
              <w:rPr>
                <w:vertAlign w:val="superscript"/>
              </w:rPr>
              <w:t>2</w:t>
            </w:r>
            <w:r>
              <w:rPr>
                <w:rFonts w:hint="eastAsia"/>
              </w:rPr>
              <w:t>。拟建6个物流仓库，3个装卸货通道，1栋值班楼，3个堆场，还有围墙、停车位、高杆灯、道路、绿化、给排水和电气工程等附属设施。堆放货物主要为煤炭、石油焦、金属矿石（主要为铁矿</w:t>
            </w:r>
            <w:r>
              <w:t>、锰矿</w:t>
            </w:r>
            <w:r>
              <w:rPr>
                <w:rFonts w:hint="eastAsia"/>
              </w:rPr>
              <w:t>、铬矿）、木材</w:t>
            </w:r>
            <w:r>
              <w:t>、非金属矿石</w:t>
            </w:r>
            <w:r>
              <w:rPr>
                <w:rFonts w:hint="eastAsia"/>
              </w:rPr>
              <w:t>（石灰石）</w:t>
            </w:r>
            <w:r>
              <w:t>、</w:t>
            </w:r>
            <w:r>
              <w:rPr>
                <w:rFonts w:hint="eastAsia"/>
              </w:rPr>
              <w:t>粮食类货物（主要为玉米、小麦等），不涉及危险品储存。</w:t>
            </w:r>
          </w:p>
          <w:p w14:paraId="787BC7B6">
            <w:pPr>
              <w:ind w:firstLine="480"/>
            </w:pPr>
            <w:r>
              <w:rPr>
                <w:rFonts w:hint="eastAsia"/>
              </w:rPr>
              <w:t>项目</w:t>
            </w:r>
            <w:r>
              <w:t>分三期建设，</w:t>
            </w:r>
            <w:r>
              <w:rPr>
                <w:rFonts w:hint="eastAsia"/>
              </w:rPr>
              <w:t>一期</w:t>
            </w:r>
            <w:r>
              <w:t>建设</w:t>
            </w:r>
            <w:r>
              <w:rPr>
                <w:rFonts w:hint="eastAsia"/>
              </w:rPr>
              <w:t>2个</w:t>
            </w:r>
            <w:r>
              <w:t>仓储、1个堆场</w:t>
            </w:r>
            <w:r>
              <w:rPr>
                <w:rFonts w:hint="eastAsia"/>
              </w:rPr>
              <w:t>、</w:t>
            </w:r>
            <w:r>
              <w:t>1个装卸</w:t>
            </w:r>
            <w:r>
              <w:rPr>
                <w:rFonts w:hint="eastAsia"/>
              </w:rPr>
              <w:t>货</w:t>
            </w:r>
            <w:r>
              <w:t>通道、值班楼、围墙、停车位、给排水和电气工程等；建设占地面积44684.9m</w:t>
            </w:r>
            <w:r>
              <w:rPr>
                <w:vertAlign w:val="superscript"/>
              </w:rPr>
              <w:t>2</w:t>
            </w:r>
            <w:r>
              <w:t>，建筑面积21380㎡（计容面积42260m</w:t>
            </w:r>
            <w:r>
              <w:rPr>
                <w:vertAlign w:val="superscript"/>
              </w:rPr>
              <w:t>2</w:t>
            </w:r>
            <w:r>
              <w:t>），堆场面积6307.89m</w:t>
            </w:r>
            <w:r>
              <w:rPr>
                <w:vertAlign w:val="superscript"/>
              </w:rPr>
              <w:t>2</w:t>
            </w:r>
            <w:r>
              <w:t>，道路面积11657.02m</w:t>
            </w:r>
            <w:r>
              <w:rPr>
                <w:vertAlign w:val="superscript"/>
              </w:rPr>
              <w:t>2</w:t>
            </w:r>
            <w:r>
              <w:t>，围墙长度1392m。</w:t>
            </w:r>
          </w:p>
          <w:p w14:paraId="04C0C5A4">
            <w:pPr>
              <w:ind w:firstLine="480"/>
            </w:pPr>
            <w:r>
              <w:t>二期建设2个物流仓库、1个装卸货通道、停车位、高杆灯、道路、绿化、给排水和电气工程等。建设占地面积38861.7m</w:t>
            </w:r>
            <w:r>
              <w:rPr>
                <w:vertAlign w:val="superscript"/>
              </w:rPr>
              <w:t>2</w:t>
            </w:r>
            <w:r>
              <w:t>，建筑面积20880m</w:t>
            </w:r>
            <w:r>
              <w:rPr>
                <w:vertAlign w:val="superscript"/>
              </w:rPr>
              <w:t>2</w:t>
            </w:r>
            <w:r>
              <w:t>（计容面积41760m</w:t>
            </w:r>
            <w:r>
              <w:rPr>
                <w:vertAlign w:val="superscript"/>
              </w:rPr>
              <w:t>2</w:t>
            </w:r>
            <w:r>
              <w:t>），堆场面积7910.41m</w:t>
            </w:r>
            <w:r>
              <w:rPr>
                <w:vertAlign w:val="superscript"/>
              </w:rPr>
              <w:t>2</w:t>
            </w:r>
            <w:r>
              <w:t>，道路面积7917.2m</w:t>
            </w:r>
            <w:r>
              <w:rPr>
                <w:vertAlign w:val="superscript"/>
              </w:rPr>
              <w:t>2</w:t>
            </w:r>
            <w:r>
              <w:t>。</w:t>
            </w:r>
          </w:p>
          <w:p w14:paraId="67ADD971">
            <w:pPr>
              <w:ind w:firstLine="480"/>
            </w:pPr>
            <w:r>
              <w:t>三期建设2个物流仓库、1个装卸货通道、停车位、高杆灯、道路、绿化、给排水和电气工程等。建设占地面积42824.6m</w:t>
            </w:r>
            <w:r>
              <w:rPr>
                <w:vertAlign w:val="superscript"/>
              </w:rPr>
              <w:t>2</w:t>
            </w:r>
            <w:r>
              <w:t>，建筑面积20880m</w:t>
            </w:r>
            <w:r>
              <w:rPr>
                <w:vertAlign w:val="superscript"/>
              </w:rPr>
              <w:t>2</w:t>
            </w:r>
            <w:r>
              <w:t>（计容面积41760m</w:t>
            </w:r>
            <w:r>
              <w:rPr>
                <w:vertAlign w:val="superscript"/>
              </w:rPr>
              <w:t>2</w:t>
            </w:r>
            <w:r>
              <w:t>），堆场面积7843.98m</w:t>
            </w:r>
            <w:r>
              <w:rPr>
                <w:vertAlign w:val="superscript"/>
              </w:rPr>
              <w:t>2</w:t>
            </w:r>
            <w:r>
              <w:t>，道路面积10664.95m</w:t>
            </w:r>
            <w:r>
              <w:rPr>
                <w:vertAlign w:val="superscript"/>
              </w:rPr>
              <w:t>2</w:t>
            </w:r>
            <w:r>
              <w:t>。</w:t>
            </w:r>
          </w:p>
          <w:p w14:paraId="4005CDCC">
            <w:pPr>
              <w:ind w:firstLine="480"/>
              <w:rPr>
                <w:color w:val="FF0000"/>
              </w:rPr>
            </w:pPr>
            <w:r>
              <w:t>项目施工期约36个月，2025年6月开工，2028年6月全部竣工，</w:t>
            </w:r>
            <w:r>
              <w:rPr>
                <w:rFonts w:hint="eastAsia"/>
              </w:rPr>
              <w:t>每期</w:t>
            </w:r>
            <w:r>
              <w:t>工程施工时间约</w:t>
            </w:r>
            <w:r>
              <w:rPr>
                <w:rFonts w:hint="eastAsia"/>
              </w:rPr>
              <w:t>12个月</w:t>
            </w:r>
            <w:r>
              <w:t>，</w:t>
            </w:r>
            <w:r>
              <w:rPr>
                <w:rFonts w:hint="eastAsia"/>
                <w:u w:val="single"/>
              </w:rPr>
              <w:t>至2025年10月底现场勘查，项目一期已完成仓库、值班楼的水泥框架建设，一期堆场等附属设施、二期、三期工程未建设。</w:t>
            </w:r>
          </w:p>
          <w:p w14:paraId="5D7F3B13">
            <w:pPr>
              <w:pStyle w:val="3"/>
              <w:rPr>
                <w:sz w:val="30"/>
                <w:szCs w:val="30"/>
              </w:rPr>
            </w:pPr>
            <w:r>
              <w:rPr>
                <w:sz w:val="30"/>
                <w:szCs w:val="30"/>
              </w:rPr>
              <w:t>2</w:t>
            </w:r>
            <w:r>
              <w:rPr>
                <w:rFonts w:hint="eastAsia"/>
                <w:sz w:val="30"/>
                <w:szCs w:val="30"/>
              </w:rPr>
              <w:t>.2</w:t>
            </w:r>
            <w:r>
              <w:rPr>
                <w:sz w:val="30"/>
                <w:szCs w:val="30"/>
              </w:rPr>
              <w:t>项目</w:t>
            </w:r>
            <w:r>
              <w:rPr>
                <w:rFonts w:hint="eastAsia"/>
                <w:sz w:val="30"/>
                <w:szCs w:val="30"/>
              </w:rPr>
              <w:t>概况</w:t>
            </w:r>
          </w:p>
          <w:p w14:paraId="750A3F69">
            <w:pPr>
              <w:ind w:firstLine="0" w:firstLineChars="0"/>
              <w:jc w:val="left"/>
              <w:rPr>
                <w:b/>
                <w:bCs/>
                <w:sz w:val="28"/>
                <w:szCs w:val="28"/>
              </w:rPr>
            </w:pPr>
            <w:r>
              <w:rPr>
                <w:rFonts w:hint="eastAsia"/>
                <w:b/>
                <w:bCs/>
                <w:sz w:val="28"/>
                <w:szCs w:val="28"/>
              </w:rPr>
              <w:t>2.2.1项目建设内容及规模</w:t>
            </w:r>
          </w:p>
          <w:p w14:paraId="252F947C">
            <w:pPr>
              <w:ind w:firstLine="480"/>
            </w:pPr>
            <w:r>
              <w:rPr>
                <w:rFonts w:hint="eastAsia"/>
              </w:rPr>
              <w:t>项目主要</w:t>
            </w:r>
            <w:r>
              <w:t>建设内容详见表</w:t>
            </w:r>
            <w:r>
              <w:rPr>
                <w:rFonts w:hint="eastAsia"/>
              </w:rPr>
              <w:t>2-1。</w:t>
            </w:r>
          </w:p>
          <w:p w14:paraId="2D601DE8">
            <w:pPr>
              <w:pStyle w:val="91"/>
            </w:pPr>
            <w:r>
              <w:t>表</w:t>
            </w:r>
            <w:r>
              <w:rPr>
                <w:rFonts w:hint="eastAsia"/>
              </w:rPr>
              <w:t xml:space="preserve">2-1 </w:t>
            </w:r>
            <w:r>
              <w:t>项目工程组成一览表</w:t>
            </w:r>
          </w:p>
          <w:tbl>
            <w:tblPr>
              <w:tblStyle w:val="40"/>
              <w:tblW w:w="8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063"/>
              <w:gridCol w:w="6528"/>
            </w:tblGrid>
            <w:tr w14:paraId="0E3A9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1" w:type="dxa"/>
                  <w:tcBorders>
                    <w:tl2br w:val="nil"/>
                    <w:tr2bl w:val="nil"/>
                  </w:tcBorders>
                  <w:vAlign w:val="center"/>
                </w:tcPr>
                <w:p w14:paraId="5B682459">
                  <w:pPr>
                    <w:pStyle w:val="66"/>
                    <w:spacing w:line="240" w:lineRule="auto"/>
                    <w:ind w:firstLine="0" w:firstLineChars="0"/>
                    <w:rPr>
                      <w:b/>
                      <w:bCs/>
                      <w:sz w:val="21"/>
                      <w:szCs w:val="21"/>
                    </w:rPr>
                  </w:pPr>
                  <w:r>
                    <w:rPr>
                      <w:rFonts w:hint="eastAsia"/>
                      <w:b/>
                      <w:bCs/>
                      <w:sz w:val="21"/>
                      <w:szCs w:val="21"/>
                    </w:rPr>
                    <w:t>工程类别</w:t>
                  </w:r>
                </w:p>
              </w:tc>
              <w:tc>
                <w:tcPr>
                  <w:tcW w:w="1063" w:type="dxa"/>
                  <w:tcBorders>
                    <w:tl2br w:val="nil"/>
                    <w:tr2bl w:val="nil"/>
                  </w:tcBorders>
                  <w:vAlign w:val="center"/>
                </w:tcPr>
                <w:p w14:paraId="454746B8">
                  <w:pPr>
                    <w:pStyle w:val="66"/>
                    <w:spacing w:line="240" w:lineRule="auto"/>
                    <w:ind w:firstLine="0" w:firstLineChars="0"/>
                    <w:rPr>
                      <w:b/>
                      <w:bCs/>
                      <w:sz w:val="21"/>
                      <w:szCs w:val="21"/>
                    </w:rPr>
                  </w:pPr>
                  <w:r>
                    <w:rPr>
                      <w:rFonts w:hint="eastAsia"/>
                      <w:b/>
                      <w:bCs/>
                      <w:sz w:val="21"/>
                      <w:szCs w:val="21"/>
                    </w:rPr>
                    <w:t>工程名称</w:t>
                  </w:r>
                </w:p>
              </w:tc>
              <w:tc>
                <w:tcPr>
                  <w:tcW w:w="6528" w:type="dxa"/>
                  <w:tcBorders>
                    <w:tl2br w:val="nil"/>
                    <w:tr2bl w:val="nil"/>
                  </w:tcBorders>
                  <w:vAlign w:val="center"/>
                </w:tcPr>
                <w:p w14:paraId="5A70D942">
                  <w:pPr>
                    <w:pStyle w:val="66"/>
                    <w:spacing w:line="240" w:lineRule="auto"/>
                    <w:ind w:firstLine="0" w:firstLineChars="0"/>
                    <w:rPr>
                      <w:b/>
                      <w:bCs/>
                      <w:sz w:val="21"/>
                      <w:szCs w:val="21"/>
                    </w:rPr>
                  </w:pPr>
                  <w:r>
                    <w:rPr>
                      <w:rFonts w:hint="eastAsia"/>
                      <w:b/>
                      <w:bCs/>
                      <w:sz w:val="21"/>
                      <w:szCs w:val="21"/>
                    </w:rPr>
                    <w:t>建设内容及规模</w:t>
                  </w:r>
                </w:p>
              </w:tc>
            </w:tr>
            <w:tr w14:paraId="795EF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Merge w:val="restart"/>
                  <w:tcBorders>
                    <w:tl2br w:val="nil"/>
                    <w:tr2bl w:val="nil"/>
                  </w:tcBorders>
                  <w:vAlign w:val="center"/>
                </w:tcPr>
                <w:p w14:paraId="6034FA57">
                  <w:pPr>
                    <w:pStyle w:val="66"/>
                    <w:spacing w:line="240" w:lineRule="auto"/>
                    <w:ind w:firstLine="0" w:firstLineChars="0"/>
                    <w:rPr>
                      <w:sz w:val="21"/>
                      <w:szCs w:val="21"/>
                    </w:rPr>
                  </w:pPr>
                  <w:r>
                    <w:rPr>
                      <w:rFonts w:hint="eastAsia"/>
                      <w:sz w:val="21"/>
                      <w:szCs w:val="21"/>
                    </w:rPr>
                    <w:t>主体工程</w:t>
                  </w:r>
                </w:p>
              </w:tc>
              <w:tc>
                <w:tcPr>
                  <w:tcW w:w="1063" w:type="dxa"/>
                  <w:tcBorders>
                    <w:tl2br w:val="nil"/>
                    <w:tr2bl w:val="nil"/>
                  </w:tcBorders>
                  <w:vAlign w:val="center"/>
                </w:tcPr>
                <w:p w14:paraId="6B74C999">
                  <w:pPr>
                    <w:pStyle w:val="66"/>
                    <w:spacing w:line="240" w:lineRule="auto"/>
                    <w:ind w:firstLine="0" w:firstLineChars="0"/>
                    <w:rPr>
                      <w:sz w:val="21"/>
                      <w:szCs w:val="21"/>
                    </w:rPr>
                  </w:pPr>
                  <w:r>
                    <w:rPr>
                      <w:rFonts w:hint="eastAsia"/>
                      <w:sz w:val="21"/>
                      <w:szCs w:val="21"/>
                    </w:rPr>
                    <w:t>仓库</w:t>
                  </w:r>
                </w:p>
              </w:tc>
              <w:tc>
                <w:tcPr>
                  <w:tcW w:w="6528" w:type="dxa"/>
                  <w:tcBorders>
                    <w:tl2br w:val="nil"/>
                    <w:tr2bl w:val="nil"/>
                  </w:tcBorders>
                  <w:vAlign w:val="center"/>
                </w:tcPr>
                <w:p w14:paraId="7A66E54B">
                  <w:pPr>
                    <w:pStyle w:val="66"/>
                    <w:spacing w:line="240" w:lineRule="auto"/>
                    <w:ind w:firstLine="0" w:firstLineChars="0"/>
                    <w:jc w:val="both"/>
                    <w:rPr>
                      <w:sz w:val="21"/>
                      <w:szCs w:val="21"/>
                    </w:rPr>
                  </w:pPr>
                  <w:r>
                    <w:rPr>
                      <w:rFonts w:hint="eastAsia"/>
                      <w:sz w:val="21"/>
                      <w:szCs w:val="21"/>
                    </w:rPr>
                    <w:t>共6个</w:t>
                  </w:r>
                  <w:r>
                    <w:rPr>
                      <w:sz w:val="21"/>
                      <w:szCs w:val="21"/>
                    </w:rPr>
                    <w:t>仓库，</w:t>
                  </w:r>
                  <w:r>
                    <w:rPr>
                      <w:rFonts w:hint="eastAsia"/>
                      <w:sz w:val="21"/>
                      <w:szCs w:val="21"/>
                    </w:rPr>
                    <w:t>戊类</w:t>
                  </w:r>
                  <w:r>
                    <w:rPr>
                      <w:sz w:val="21"/>
                      <w:szCs w:val="21"/>
                    </w:rPr>
                    <w:t>建筑，分三期建设</w:t>
                  </w:r>
                  <w:r>
                    <w:rPr>
                      <w:rFonts w:hint="eastAsia"/>
                      <w:sz w:val="21"/>
                      <w:szCs w:val="21"/>
                    </w:rPr>
                    <w:t>，</w:t>
                  </w:r>
                  <w:r>
                    <w:rPr>
                      <w:sz w:val="21"/>
                      <w:szCs w:val="21"/>
                    </w:rPr>
                    <w:t>每期建设</w:t>
                  </w:r>
                  <w:r>
                    <w:rPr>
                      <w:rFonts w:hint="eastAsia"/>
                      <w:sz w:val="21"/>
                      <w:szCs w:val="21"/>
                    </w:rPr>
                    <w:t>2个</w:t>
                  </w:r>
                  <w:r>
                    <w:rPr>
                      <w:sz w:val="21"/>
                      <w:szCs w:val="21"/>
                    </w:rPr>
                    <w:t>仓库</w:t>
                  </w:r>
                  <w:r>
                    <w:rPr>
                      <w:rFonts w:hint="eastAsia"/>
                      <w:sz w:val="21"/>
                      <w:szCs w:val="21"/>
                    </w:rPr>
                    <w:t>。1号、2号、3号、4号、5号、6号仓库均为一层，单个建筑面积8640平方米，高度12米。建筑呈长方形，长120米，宽72米。结构选型为水泥</w:t>
                  </w:r>
                  <w:r>
                    <w:rPr>
                      <w:sz w:val="21"/>
                      <w:szCs w:val="21"/>
                    </w:rPr>
                    <w:t>主体</w:t>
                  </w:r>
                  <w:r>
                    <w:rPr>
                      <w:rFonts w:hint="eastAsia"/>
                      <w:sz w:val="21"/>
                      <w:szCs w:val="21"/>
                    </w:rPr>
                    <w:t>框架结构和轻钢结构。</w:t>
                  </w:r>
                </w:p>
              </w:tc>
            </w:tr>
            <w:tr w14:paraId="65072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Merge w:val="continue"/>
                  <w:tcBorders>
                    <w:tl2br w:val="nil"/>
                    <w:tr2bl w:val="nil"/>
                  </w:tcBorders>
                  <w:vAlign w:val="center"/>
                </w:tcPr>
                <w:p w14:paraId="78CD452A">
                  <w:pPr>
                    <w:pStyle w:val="66"/>
                    <w:spacing w:line="240" w:lineRule="auto"/>
                    <w:ind w:firstLine="0" w:firstLineChars="0"/>
                    <w:rPr>
                      <w:color w:val="FF0000"/>
                      <w:sz w:val="21"/>
                      <w:szCs w:val="21"/>
                    </w:rPr>
                  </w:pPr>
                </w:p>
              </w:tc>
              <w:tc>
                <w:tcPr>
                  <w:tcW w:w="1063" w:type="dxa"/>
                  <w:tcBorders>
                    <w:tl2br w:val="nil"/>
                    <w:tr2bl w:val="nil"/>
                  </w:tcBorders>
                  <w:vAlign w:val="center"/>
                </w:tcPr>
                <w:p w14:paraId="75E3448E">
                  <w:pPr>
                    <w:pStyle w:val="66"/>
                    <w:spacing w:line="240" w:lineRule="auto"/>
                    <w:ind w:firstLine="0" w:firstLineChars="0"/>
                    <w:rPr>
                      <w:sz w:val="21"/>
                      <w:szCs w:val="21"/>
                    </w:rPr>
                  </w:pPr>
                  <w:r>
                    <w:rPr>
                      <w:rFonts w:hint="eastAsia"/>
                      <w:sz w:val="21"/>
                      <w:szCs w:val="21"/>
                    </w:rPr>
                    <w:t>堆场</w:t>
                  </w:r>
                </w:p>
              </w:tc>
              <w:tc>
                <w:tcPr>
                  <w:tcW w:w="6528" w:type="dxa"/>
                  <w:tcBorders>
                    <w:tl2br w:val="nil"/>
                    <w:tr2bl w:val="nil"/>
                  </w:tcBorders>
                  <w:vAlign w:val="center"/>
                </w:tcPr>
                <w:p w14:paraId="2AC9F5CC">
                  <w:pPr>
                    <w:pStyle w:val="66"/>
                    <w:spacing w:line="240" w:lineRule="auto"/>
                    <w:ind w:firstLine="0" w:firstLineChars="0"/>
                    <w:rPr>
                      <w:sz w:val="21"/>
                      <w:szCs w:val="21"/>
                    </w:rPr>
                  </w:pPr>
                  <w:r>
                    <w:rPr>
                      <w:rFonts w:hint="eastAsia"/>
                      <w:sz w:val="21"/>
                      <w:szCs w:val="21"/>
                    </w:rPr>
                    <w:t>共</w:t>
                  </w:r>
                  <w:r>
                    <w:rPr>
                      <w:sz w:val="21"/>
                      <w:szCs w:val="21"/>
                    </w:rPr>
                    <w:t>3</w:t>
                  </w:r>
                  <w:r>
                    <w:rPr>
                      <w:rFonts w:hint="eastAsia"/>
                      <w:sz w:val="21"/>
                      <w:szCs w:val="21"/>
                    </w:rPr>
                    <w:t>个堆场，每期</w:t>
                  </w:r>
                  <w:r>
                    <w:rPr>
                      <w:sz w:val="21"/>
                      <w:szCs w:val="21"/>
                    </w:rPr>
                    <w:t>建设</w:t>
                  </w:r>
                  <w:r>
                    <w:rPr>
                      <w:rFonts w:hint="eastAsia"/>
                      <w:sz w:val="21"/>
                      <w:szCs w:val="21"/>
                    </w:rPr>
                    <w:t>1个</w:t>
                  </w:r>
                  <w:r>
                    <w:rPr>
                      <w:sz w:val="21"/>
                      <w:szCs w:val="21"/>
                    </w:rPr>
                    <w:t>，</w:t>
                  </w:r>
                  <w:r>
                    <w:rPr>
                      <w:rFonts w:hint="eastAsia"/>
                      <w:sz w:val="21"/>
                      <w:szCs w:val="21"/>
                    </w:rPr>
                    <w:t>底基层</w:t>
                  </w:r>
                  <w:r>
                    <w:rPr>
                      <w:sz w:val="21"/>
                      <w:szCs w:val="21"/>
                    </w:rPr>
                    <w:t>采用级配碎石，基层采用水泥稳定碎石</w:t>
                  </w:r>
                  <w:r>
                    <w:rPr>
                      <w:rFonts w:hint="eastAsia"/>
                      <w:sz w:val="21"/>
                      <w:szCs w:val="21"/>
                    </w:rPr>
                    <w:t>，</w:t>
                  </w:r>
                  <w:r>
                    <w:rPr>
                      <w:sz w:val="21"/>
                      <w:szCs w:val="21"/>
                    </w:rPr>
                    <w:t>面层采用</w:t>
                  </w:r>
                  <w:r>
                    <w:rPr>
                      <w:rFonts w:hint="eastAsia"/>
                      <w:sz w:val="21"/>
                      <w:szCs w:val="21"/>
                    </w:rPr>
                    <w:t>混凝土</w:t>
                  </w:r>
                  <w:r>
                    <w:rPr>
                      <w:sz w:val="21"/>
                      <w:szCs w:val="21"/>
                    </w:rPr>
                    <w:t>。</w:t>
                  </w:r>
                </w:p>
              </w:tc>
            </w:tr>
            <w:tr w14:paraId="154F9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Merge w:val="continue"/>
                  <w:tcBorders>
                    <w:tl2br w:val="nil"/>
                    <w:tr2bl w:val="nil"/>
                  </w:tcBorders>
                  <w:vAlign w:val="center"/>
                </w:tcPr>
                <w:p w14:paraId="34E06F82">
                  <w:pPr>
                    <w:pStyle w:val="66"/>
                    <w:spacing w:line="240" w:lineRule="auto"/>
                    <w:ind w:firstLine="0" w:firstLineChars="0"/>
                    <w:rPr>
                      <w:color w:val="FF0000"/>
                      <w:sz w:val="21"/>
                      <w:szCs w:val="21"/>
                    </w:rPr>
                  </w:pPr>
                </w:p>
              </w:tc>
              <w:tc>
                <w:tcPr>
                  <w:tcW w:w="1063" w:type="dxa"/>
                  <w:tcBorders>
                    <w:tl2br w:val="nil"/>
                    <w:tr2bl w:val="nil"/>
                  </w:tcBorders>
                  <w:vAlign w:val="center"/>
                </w:tcPr>
                <w:p w14:paraId="2122A658">
                  <w:pPr>
                    <w:pStyle w:val="66"/>
                    <w:spacing w:line="240" w:lineRule="auto"/>
                    <w:ind w:firstLine="0" w:firstLineChars="0"/>
                    <w:rPr>
                      <w:sz w:val="21"/>
                      <w:szCs w:val="21"/>
                    </w:rPr>
                  </w:pPr>
                  <w:r>
                    <w:rPr>
                      <w:rFonts w:hint="eastAsia"/>
                      <w:sz w:val="21"/>
                      <w:szCs w:val="21"/>
                    </w:rPr>
                    <w:t>卸货通道</w:t>
                  </w:r>
                </w:p>
              </w:tc>
              <w:tc>
                <w:tcPr>
                  <w:tcW w:w="6528" w:type="dxa"/>
                  <w:tcBorders>
                    <w:tl2br w:val="nil"/>
                    <w:tr2bl w:val="nil"/>
                  </w:tcBorders>
                  <w:vAlign w:val="center"/>
                </w:tcPr>
                <w:p w14:paraId="495448D2">
                  <w:pPr>
                    <w:pStyle w:val="66"/>
                    <w:spacing w:line="240" w:lineRule="auto"/>
                    <w:ind w:firstLine="0" w:firstLineChars="0"/>
                    <w:rPr>
                      <w:sz w:val="21"/>
                      <w:szCs w:val="21"/>
                    </w:rPr>
                  </w:pPr>
                  <w:r>
                    <w:rPr>
                      <w:rFonts w:hint="eastAsia"/>
                      <w:sz w:val="21"/>
                      <w:szCs w:val="21"/>
                    </w:rPr>
                    <w:t>3个卸货通道</w:t>
                  </w:r>
                  <w:r>
                    <w:rPr>
                      <w:sz w:val="21"/>
                      <w:szCs w:val="21"/>
                    </w:rPr>
                    <w:t>（</w:t>
                  </w:r>
                  <w:r>
                    <w:rPr>
                      <w:rFonts w:hint="eastAsia"/>
                      <w:sz w:val="21"/>
                      <w:szCs w:val="21"/>
                    </w:rPr>
                    <w:t>1号</w:t>
                  </w:r>
                  <w:r>
                    <w:rPr>
                      <w:sz w:val="21"/>
                      <w:szCs w:val="21"/>
                    </w:rPr>
                    <w:t>、2号、3号）</w:t>
                  </w:r>
                  <w:r>
                    <w:rPr>
                      <w:rFonts w:hint="eastAsia"/>
                      <w:sz w:val="21"/>
                      <w:szCs w:val="21"/>
                    </w:rPr>
                    <w:t>，层高1</w:t>
                  </w:r>
                  <w:r>
                    <w:rPr>
                      <w:sz w:val="21"/>
                      <w:szCs w:val="21"/>
                    </w:rPr>
                    <w:t>5m</w:t>
                  </w:r>
                  <w:r>
                    <w:rPr>
                      <w:rFonts w:hint="eastAsia"/>
                      <w:sz w:val="21"/>
                      <w:szCs w:val="21"/>
                    </w:rPr>
                    <w:t>，</w:t>
                  </w:r>
                  <w:r>
                    <w:rPr>
                      <w:sz w:val="21"/>
                      <w:szCs w:val="21"/>
                    </w:rPr>
                    <w:t>为轻钢结构</w:t>
                  </w:r>
                  <w:r>
                    <w:rPr>
                      <w:rFonts w:hint="eastAsia"/>
                      <w:sz w:val="21"/>
                      <w:szCs w:val="21"/>
                    </w:rPr>
                    <w:t>。</w:t>
                  </w:r>
                  <w:r>
                    <w:rPr>
                      <w:sz w:val="21"/>
                      <w:szCs w:val="21"/>
                    </w:rPr>
                    <w:t>分三期建设，每期建设</w:t>
                  </w:r>
                  <w:r>
                    <w:rPr>
                      <w:rFonts w:hint="eastAsia"/>
                      <w:sz w:val="21"/>
                      <w:szCs w:val="21"/>
                    </w:rPr>
                    <w:t>1个</w:t>
                  </w:r>
                  <w:r>
                    <w:rPr>
                      <w:sz w:val="21"/>
                      <w:szCs w:val="21"/>
                    </w:rPr>
                    <w:t>卸货通道</w:t>
                  </w:r>
                </w:p>
              </w:tc>
            </w:tr>
            <w:tr w14:paraId="7663E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Merge w:val="restart"/>
                  <w:tcBorders>
                    <w:tl2br w:val="nil"/>
                    <w:tr2bl w:val="nil"/>
                  </w:tcBorders>
                  <w:vAlign w:val="center"/>
                </w:tcPr>
                <w:p w14:paraId="5EC05037">
                  <w:pPr>
                    <w:pStyle w:val="66"/>
                    <w:spacing w:line="240" w:lineRule="auto"/>
                    <w:ind w:firstLine="0" w:firstLineChars="0"/>
                    <w:rPr>
                      <w:color w:val="FF0000"/>
                      <w:sz w:val="21"/>
                      <w:szCs w:val="21"/>
                    </w:rPr>
                  </w:pPr>
                  <w:r>
                    <w:rPr>
                      <w:rFonts w:hint="eastAsia"/>
                      <w:sz w:val="21"/>
                      <w:szCs w:val="21"/>
                    </w:rPr>
                    <w:t>辅助工程</w:t>
                  </w:r>
                </w:p>
              </w:tc>
              <w:tc>
                <w:tcPr>
                  <w:tcW w:w="1063" w:type="dxa"/>
                  <w:tcBorders>
                    <w:tl2br w:val="nil"/>
                    <w:tr2bl w:val="nil"/>
                  </w:tcBorders>
                  <w:vAlign w:val="center"/>
                </w:tcPr>
                <w:p w14:paraId="12D2274C">
                  <w:pPr>
                    <w:pStyle w:val="66"/>
                    <w:spacing w:line="240" w:lineRule="auto"/>
                    <w:ind w:firstLine="0" w:firstLineChars="0"/>
                    <w:rPr>
                      <w:sz w:val="21"/>
                      <w:szCs w:val="21"/>
                    </w:rPr>
                  </w:pPr>
                  <w:r>
                    <w:rPr>
                      <w:rFonts w:hint="eastAsia"/>
                      <w:sz w:val="21"/>
                      <w:szCs w:val="21"/>
                    </w:rPr>
                    <w:t>地磅区</w:t>
                  </w:r>
                </w:p>
              </w:tc>
              <w:tc>
                <w:tcPr>
                  <w:tcW w:w="6528" w:type="dxa"/>
                  <w:tcBorders>
                    <w:tl2br w:val="nil"/>
                    <w:tr2bl w:val="nil"/>
                  </w:tcBorders>
                  <w:vAlign w:val="center"/>
                </w:tcPr>
                <w:p w14:paraId="233A55DE">
                  <w:pPr>
                    <w:pStyle w:val="66"/>
                    <w:spacing w:line="240" w:lineRule="auto"/>
                    <w:ind w:firstLine="0" w:firstLineChars="0"/>
                    <w:jc w:val="both"/>
                    <w:rPr>
                      <w:sz w:val="21"/>
                      <w:szCs w:val="21"/>
                    </w:rPr>
                  </w:pPr>
                  <w:r>
                    <w:rPr>
                      <w:rFonts w:hint="eastAsia"/>
                      <w:sz w:val="21"/>
                      <w:szCs w:val="21"/>
                    </w:rPr>
                    <w:t>为</w:t>
                  </w:r>
                  <w:r>
                    <w:rPr>
                      <w:sz w:val="21"/>
                      <w:szCs w:val="21"/>
                    </w:rPr>
                    <w:t>一期建设工程，</w:t>
                  </w:r>
                  <w:r>
                    <w:rPr>
                      <w:rFonts w:hint="eastAsia"/>
                      <w:sz w:val="21"/>
                      <w:szCs w:val="21"/>
                    </w:rPr>
                    <w:t>设置在</w:t>
                  </w:r>
                  <w:r>
                    <w:rPr>
                      <w:sz w:val="21"/>
                      <w:szCs w:val="21"/>
                    </w:rPr>
                    <w:t>值班楼</w:t>
                  </w:r>
                  <w:r>
                    <w:rPr>
                      <w:rFonts w:hint="eastAsia"/>
                      <w:sz w:val="21"/>
                      <w:szCs w:val="21"/>
                    </w:rPr>
                    <w:t>旁</w:t>
                  </w:r>
                  <w:r>
                    <w:rPr>
                      <w:sz w:val="21"/>
                      <w:szCs w:val="21"/>
                    </w:rPr>
                    <w:t>，宽度为</w:t>
                  </w:r>
                  <w:r>
                    <w:rPr>
                      <w:rFonts w:hint="eastAsia"/>
                      <w:sz w:val="21"/>
                      <w:szCs w:val="21"/>
                    </w:rPr>
                    <w:t>12</w:t>
                  </w:r>
                  <w:r>
                    <w:rPr>
                      <w:sz w:val="21"/>
                      <w:szCs w:val="21"/>
                    </w:rPr>
                    <w:t>m，长</w:t>
                  </w:r>
                  <w:r>
                    <w:rPr>
                      <w:rFonts w:hint="eastAsia"/>
                      <w:sz w:val="21"/>
                      <w:szCs w:val="21"/>
                    </w:rPr>
                    <w:t>约65</w:t>
                  </w:r>
                  <w:r>
                    <w:rPr>
                      <w:sz w:val="21"/>
                      <w:szCs w:val="21"/>
                    </w:rPr>
                    <w:t>m</w:t>
                  </w:r>
                  <w:r>
                    <w:rPr>
                      <w:rFonts w:hint="eastAsia"/>
                      <w:sz w:val="21"/>
                      <w:szCs w:val="21"/>
                    </w:rPr>
                    <w:t>，主要用于车辆出入的称重。</w:t>
                  </w:r>
                </w:p>
              </w:tc>
            </w:tr>
            <w:tr w14:paraId="0D21B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Merge w:val="continue"/>
                  <w:tcBorders>
                    <w:tl2br w:val="nil"/>
                    <w:tr2bl w:val="nil"/>
                  </w:tcBorders>
                  <w:vAlign w:val="center"/>
                </w:tcPr>
                <w:p w14:paraId="12112E6F">
                  <w:pPr>
                    <w:pStyle w:val="66"/>
                    <w:spacing w:line="240" w:lineRule="auto"/>
                    <w:ind w:firstLine="0" w:firstLineChars="0"/>
                    <w:rPr>
                      <w:color w:val="FF0000"/>
                      <w:sz w:val="21"/>
                      <w:szCs w:val="21"/>
                    </w:rPr>
                  </w:pPr>
                </w:p>
              </w:tc>
              <w:tc>
                <w:tcPr>
                  <w:tcW w:w="1063" w:type="dxa"/>
                  <w:tcBorders>
                    <w:tl2br w:val="nil"/>
                    <w:tr2bl w:val="nil"/>
                  </w:tcBorders>
                  <w:vAlign w:val="center"/>
                </w:tcPr>
                <w:p w14:paraId="382F0DE6">
                  <w:pPr>
                    <w:pStyle w:val="66"/>
                    <w:spacing w:line="240" w:lineRule="auto"/>
                    <w:ind w:firstLine="0" w:firstLineChars="0"/>
                    <w:rPr>
                      <w:sz w:val="21"/>
                      <w:szCs w:val="21"/>
                    </w:rPr>
                  </w:pPr>
                  <w:r>
                    <w:rPr>
                      <w:rFonts w:hint="eastAsia"/>
                      <w:sz w:val="21"/>
                      <w:szCs w:val="21"/>
                    </w:rPr>
                    <w:t>值班楼</w:t>
                  </w:r>
                </w:p>
              </w:tc>
              <w:tc>
                <w:tcPr>
                  <w:tcW w:w="6528" w:type="dxa"/>
                  <w:tcBorders>
                    <w:tl2br w:val="nil"/>
                    <w:tr2bl w:val="nil"/>
                  </w:tcBorders>
                  <w:vAlign w:val="center"/>
                </w:tcPr>
                <w:p w14:paraId="00350587">
                  <w:pPr>
                    <w:pStyle w:val="66"/>
                    <w:spacing w:line="240" w:lineRule="auto"/>
                    <w:ind w:firstLine="0" w:firstLineChars="0"/>
                    <w:jc w:val="both"/>
                    <w:rPr>
                      <w:sz w:val="21"/>
                      <w:szCs w:val="21"/>
                    </w:rPr>
                  </w:pPr>
                  <w:r>
                    <w:rPr>
                      <w:rFonts w:hint="eastAsia"/>
                      <w:sz w:val="21"/>
                      <w:szCs w:val="21"/>
                    </w:rPr>
                    <w:t>为</w:t>
                  </w:r>
                  <w:r>
                    <w:rPr>
                      <w:sz w:val="21"/>
                      <w:szCs w:val="21"/>
                    </w:rPr>
                    <w:t>一期建设工程，</w:t>
                  </w:r>
                  <w:r>
                    <w:rPr>
                      <w:rFonts w:hint="eastAsia"/>
                      <w:sz w:val="21"/>
                      <w:szCs w:val="21"/>
                    </w:rPr>
                    <w:t>值班楼为2层建筑，建筑面积：500</w:t>
                  </w:r>
                  <w:r>
                    <w:rPr>
                      <w:sz w:val="21"/>
                      <w:szCs w:val="21"/>
                    </w:rPr>
                    <w:t xml:space="preserve"> m</w:t>
                  </w:r>
                  <w:r>
                    <w:rPr>
                      <w:sz w:val="21"/>
                      <w:szCs w:val="21"/>
                      <w:vertAlign w:val="superscript"/>
                    </w:rPr>
                    <w:t>2</w:t>
                  </w:r>
                  <w:r>
                    <w:rPr>
                      <w:rFonts w:hint="eastAsia"/>
                      <w:sz w:val="21"/>
                      <w:szCs w:val="21"/>
                    </w:rPr>
                    <w:t>，建筑占地面积为250</w:t>
                  </w:r>
                  <w:r>
                    <w:rPr>
                      <w:sz w:val="21"/>
                      <w:szCs w:val="21"/>
                    </w:rPr>
                    <w:t>m</w:t>
                  </w:r>
                  <w:r>
                    <w:rPr>
                      <w:sz w:val="21"/>
                      <w:szCs w:val="21"/>
                      <w:vertAlign w:val="superscript"/>
                    </w:rPr>
                    <w:t>2</w:t>
                  </w:r>
                  <w:r>
                    <w:rPr>
                      <w:rFonts w:hint="eastAsia"/>
                      <w:sz w:val="21"/>
                      <w:szCs w:val="21"/>
                    </w:rPr>
                    <w:t>，建筑高度：6.75米</w:t>
                  </w:r>
                </w:p>
              </w:tc>
            </w:tr>
            <w:tr w14:paraId="64788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Merge w:val="continue"/>
                  <w:tcBorders>
                    <w:tl2br w:val="nil"/>
                    <w:tr2bl w:val="nil"/>
                  </w:tcBorders>
                  <w:vAlign w:val="center"/>
                </w:tcPr>
                <w:p w14:paraId="3A3C3951">
                  <w:pPr>
                    <w:pStyle w:val="66"/>
                    <w:spacing w:line="240" w:lineRule="auto"/>
                    <w:ind w:firstLine="0" w:firstLineChars="0"/>
                    <w:rPr>
                      <w:color w:val="FF0000"/>
                      <w:sz w:val="21"/>
                      <w:szCs w:val="21"/>
                    </w:rPr>
                  </w:pPr>
                </w:p>
              </w:tc>
              <w:tc>
                <w:tcPr>
                  <w:tcW w:w="1063" w:type="dxa"/>
                  <w:tcBorders>
                    <w:tl2br w:val="nil"/>
                    <w:tr2bl w:val="nil"/>
                  </w:tcBorders>
                  <w:vAlign w:val="center"/>
                </w:tcPr>
                <w:p w14:paraId="336FAE12">
                  <w:pPr>
                    <w:pStyle w:val="66"/>
                    <w:spacing w:line="240" w:lineRule="auto"/>
                    <w:ind w:firstLine="0" w:firstLineChars="0"/>
                    <w:rPr>
                      <w:sz w:val="21"/>
                      <w:szCs w:val="21"/>
                      <w:u w:val="single"/>
                    </w:rPr>
                  </w:pPr>
                  <w:r>
                    <w:rPr>
                      <w:rFonts w:hint="eastAsia"/>
                      <w:sz w:val="21"/>
                      <w:szCs w:val="21"/>
                      <w:u w:val="single"/>
                    </w:rPr>
                    <w:t>洗车</w:t>
                  </w:r>
                  <w:r>
                    <w:rPr>
                      <w:sz w:val="21"/>
                      <w:szCs w:val="21"/>
                      <w:u w:val="single"/>
                    </w:rPr>
                    <w:t>平台</w:t>
                  </w:r>
                </w:p>
              </w:tc>
              <w:tc>
                <w:tcPr>
                  <w:tcW w:w="6528" w:type="dxa"/>
                  <w:tcBorders>
                    <w:tl2br w:val="nil"/>
                    <w:tr2bl w:val="nil"/>
                  </w:tcBorders>
                  <w:vAlign w:val="center"/>
                </w:tcPr>
                <w:p w14:paraId="5E75B39E">
                  <w:pPr>
                    <w:pStyle w:val="66"/>
                    <w:spacing w:line="240" w:lineRule="auto"/>
                    <w:ind w:firstLine="0" w:firstLineChars="0"/>
                    <w:jc w:val="both"/>
                    <w:rPr>
                      <w:sz w:val="21"/>
                      <w:szCs w:val="21"/>
                      <w:u w:val="single"/>
                    </w:rPr>
                  </w:pPr>
                  <w:r>
                    <w:rPr>
                      <w:rFonts w:hint="eastAsia"/>
                      <w:sz w:val="21"/>
                      <w:szCs w:val="21"/>
                      <w:u w:val="single"/>
                    </w:rPr>
                    <w:t>在</w:t>
                  </w:r>
                  <w:r>
                    <w:rPr>
                      <w:sz w:val="21"/>
                      <w:szCs w:val="21"/>
                      <w:u w:val="single"/>
                    </w:rPr>
                    <w:t>项目西</w:t>
                  </w:r>
                  <w:r>
                    <w:rPr>
                      <w:rFonts w:hint="eastAsia"/>
                      <w:sz w:val="21"/>
                      <w:szCs w:val="21"/>
                      <w:u w:val="single"/>
                    </w:rPr>
                    <w:t>南</w:t>
                  </w:r>
                  <w:r>
                    <w:rPr>
                      <w:sz w:val="21"/>
                      <w:szCs w:val="21"/>
                      <w:u w:val="single"/>
                    </w:rPr>
                    <w:t>面大门处设置一座洗车平台</w:t>
                  </w:r>
                  <w:r>
                    <w:rPr>
                      <w:rFonts w:hint="eastAsia"/>
                      <w:sz w:val="21"/>
                      <w:szCs w:val="21"/>
                      <w:u w:val="single"/>
                    </w:rPr>
                    <w:t>，</w:t>
                  </w:r>
                  <w:r>
                    <w:rPr>
                      <w:sz w:val="21"/>
                      <w:szCs w:val="21"/>
                      <w:u w:val="single"/>
                    </w:rPr>
                    <w:t>用于</w:t>
                  </w:r>
                  <w:r>
                    <w:rPr>
                      <w:rFonts w:hint="eastAsia"/>
                      <w:sz w:val="21"/>
                      <w:szCs w:val="21"/>
                      <w:u w:val="single"/>
                    </w:rPr>
                    <w:t>进出</w:t>
                  </w:r>
                  <w:r>
                    <w:rPr>
                      <w:sz w:val="21"/>
                      <w:szCs w:val="21"/>
                      <w:u w:val="single"/>
                    </w:rPr>
                    <w:t>车辆</w:t>
                  </w:r>
                  <w:r>
                    <w:rPr>
                      <w:rFonts w:hint="eastAsia"/>
                      <w:sz w:val="21"/>
                      <w:szCs w:val="21"/>
                      <w:u w:val="single"/>
                    </w:rPr>
                    <w:t>的</w:t>
                  </w:r>
                  <w:r>
                    <w:rPr>
                      <w:sz w:val="21"/>
                      <w:szCs w:val="21"/>
                      <w:u w:val="single"/>
                    </w:rPr>
                    <w:t>清洗。</w:t>
                  </w:r>
                </w:p>
              </w:tc>
            </w:tr>
            <w:tr w14:paraId="379C5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Merge w:val="continue"/>
                  <w:tcBorders>
                    <w:tl2br w:val="nil"/>
                    <w:tr2bl w:val="nil"/>
                  </w:tcBorders>
                  <w:vAlign w:val="center"/>
                </w:tcPr>
                <w:p w14:paraId="6FBFD5AE">
                  <w:pPr>
                    <w:pStyle w:val="66"/>
                    <w:spacing w:line="240" w:lineRule="auto"/>
                    <w:ind w:firstLine="0" w:firstLineChars="0"/>
                    <w:rPr>
                      <w:color w:val="FF0000"/>
                      <w:sz w:val="21"/>
                      <w:szCs w:val="21"/>
                    </w:rPr>
                  </w:pPr>
                </w:p>
              </w:tc>
              <w:tc>
                <w:tcPr>
                  <w:tcW w:w="1063" w:type="dxa"/>
                  <w:tcBorders>
                    <w:tl2br w:val="nil"/>
                    <w:tr2bl w:val="nil"/>
                  </w:tcBorders>
                  <w:vAlign w:val="center"/>
                </w:tcPr>
                <w:p w14:paraId="2D7558C4">
                  <w:pPr>
                    <w:pStyle w:val="66"/>
                    <w:spacing w:line="240" w:lineRule="auto"/>
                    <w:ind w:firstLine="0" w:firstLineChars="0"/>
                    <w:rPr>
                      <w:sz w:val="21"/>
                      <w:szCs w:val="21"/>
                    </w:rPr>
                  </w:pPr>
                  <w:r>
                    <w:rPr>
                      <w:rFonts w:hint="eastAsia"/>
                      <w:sz w:val="21"/>
                      <w:szCs w:val="21"/>
                    </w:rPr>
                    <w:t>围墙</w:t>
                  </w:r>
                </w:p>
              </w:tc>
              <w:tc>
                <w:tcPr>
                  <w:tcW w:w="6528" w:type="dxa"/>
                  <w:tcBorders>
                    <w:tl2br w:val="nil"/>
                    <w:tr2bl w:val="nil"/>
                  </w:tcBorders>
                  <w:vAlign w:val="center"/>
                </w:tcPr>
                <w:p w14:paraId="09DB280E">
                  <w:pPr>
                    <w:pStyle w:val="66"/>
                    <w:spacing w:line="240" w:lineRule="auto"/>
                    <w:ind w:firstLine="0" w:firstLineChars="0"/>
                    <w:jc w:val="both"/>
                    <w:rPr>
                      <w:sz w:val="21"/>
                      <w:szCs w:val="21"/>
                    </w:rPr>
                  </w:pPr>
                  <w:r>
                    <w:rPr>
                      <w:rFonts w:hint="eastAsia"/>
                      <w:sz w:val="21"/>
                      <w:szCs w:val="21"/>
                    </w:rPr>
                    <w:t>为</w:t>
                  </w:r>
                  <w:r>
                    <w:rPr>
                      <w:sz w:val="21"/>
                      <w:szCs w:val="21"/>
                    </w:rPr>
                    <w:t>一期建设工程，</w:t>
                  </w:r>
                  <w:r>
                    <w:rPr>
                      <w:rFonts w:hint="eastAsia"/>
                      <w:sz w:val="21"/>
                      <w:szCs w:val="21"/>
                    </w:rPr>
                    <w:t>为</w:t>
                  </w:r>
                  <w:r>
                    <w:rPr>
                      <w:sz w:val="21"/>
                      <w:szCs w:val="21"/>
                    </w:rPr>
                    <w:t>通透式围墙，总长</w:t>
                  </w:r>
                  <w:r>
                    <w:rPr>
                      <w:rFonts w:hint="eastAsia"/>
                      <w:sz w:val="21"/>
                      <w:szCs w:val="21"/>
                    </w:rPr>
                    <w:t>1392</w:t>
                  </w:r>
                  <w:r>
                    <w:rPr>
                      <w:sz w:val="21"/>
                      <w:szCs w:val="21"/>
                    </w:rPr>
                    <w:t>m</w:t>
                  </w:r>
                  <w:r>
                    <w:rPr>
                      <w:rFonts w:hint="eastAsia"/>
                      <w:sz w:val="21"/>
                      <w:szCs w:val="21"/>
                    </w:rPr>
                    <w:t>，总高度不宜超过2米。</w:t>
                  </w:r>
                </w:p>
              </w:tc>
            </w:tr>
            <w:tr w14:paraId="1F8D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061" w:type="dxa"/>
                  <w:vMerge w:val="restart"/>
                  <w:tcBorders>
                    <w:tl2br w:val="nil"/>
                    <w:tr2bl w:val="nil"/>
                  </w:tcBorders>
                  <w:vAlign w:val="center"/>
                </w:tcPr>
                <w:p w14:paraId="70C66B8F">
                  <w:pPr>
                    <w:pStyle w:val="66"/>
                    <w:spacing w:line="240" w:lineRule="auto"/>
                    <w:ind w:firstLine="0" w:firstLineChars="0"/>
                    <w:rPr>
                      <w:sz w:val="21"/>
                      <w:szCs w:val="21"/>
                    </w:rPr>
                  </w:pPr>
                  <w:r>
                    <w:rPr>
                      <w:rFonts w:hint="eastAsia"/>
                      <w:sz w:val="21"/>
                      <w:szCs w:val="21"/>
                    </w:rPr>
                    <w:t>公用工程</w:t>
                  </w:r>
                </w:p>
              </w:tc>
              <w:tc>
                <w:tcPr>
                  <w:tcW w:w="1063" w:type="dxa"/>
                  <w:tcBorders>
                    <w:tl2br w:val="nil"/>
                    <w:tr2bl w:val="nil"/>
                  </w:tcBorders>
                  <w:vAlign w:val="center"/>
                </w:tcPr>
                <w:p w14:paraId="07193614">
                  <w:pPr>
                    <w:spacing w:line="240" w:lineRule="auto"/>
                    <w:ind w:firstLine="0" w:firstLineChars="0"/>
                    <w:jc w:val="center"/>
                    <w:rPr>
                      <w:sz w:val="21"/>
                      <w:szCs w:val="21"/>
                    </w:rPr>
                  </w:pPr>
                  <w:r>
                    <w:rPr>
                      <w:sz w:val="21"/>
                      <w:szCs w:val="21"/>
                    </w:rPr>
                    <w:t>给水系统</w:t>
                  </w:r>
                </w:p>
              </w:tc>
              <w:tc>
                <w:tcPr>
                  <w:tcW w:w="6528" w:type="dxa"/>
                  <w:tcBorders>
                    <w:tl2br w:val="nil"/>
                    <w:tr2bl w:val="nil"/>
                  </w:tcBorders>
                  <w:vAlign w:val="center"/>
                </w:tcPr>
                <w:p w14:paraId="6D3C4ABF">
                  <w:pPr>
                    <w:pStyle w:val="66"/>
                    <w:spacing w:line="240" w:lineRule="auto"/>
                    <w:ind w:firstLine="0" w:firstLineChars="0"/>
                    <w:rPr>
                      <w:sz w:val="21"/>
                      <w:szCs w:val="21"/>
                    </w:rPr>
                  </w:pPr>
                  <w:r>
                    <w:rPr>
                      <w:rFonts w:hint="eastAsia"/>
                      <w:sz w:val="21"/>
                      <w:szCs w:val="21"/>
                    </w:rPr>
                    <w:t>项目用水由园区现有供水管网接入。</w:t>
                  </w:r>
                </w:p>
              </w:tc>
            </w:tr>
            <w:tr w14:paraId="55B3E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061" w:type="dxa"/>
                  <w:vMerge w:val="continue"/>
                  <w:tcBorders>
                    <w:tl2br w:val="nil"/>
                    <w:tr2bl w:val="nil"/>
                  </w:tcBorders>
                  <w:vAlign w:val="center"/>
                </w:tcPr>
                <w:p w14:paraId="0435EED6">
                  <w:pPr>
                    <w:pStyle w:val="66"/>
                    <w:spacing w:line="240" w:lineRule="auto"/>
                    <w:ind w:firstLine="0" w:firstLineChars="0"/>
                    <w:rPr>
                      <w:sz w:val="21"/>
                      <w:szCs w:val="21"/>
                    </w:rPr>
                  </w:pPr>
                </w:p>
              </w:tc>
              <w:tc>
                <w:tcPr>
                  <w:tcW w:w="1063" w:type="dxa"/>
                  <w:tcBorders>
                    <w:tl2br w:val="nil"/>
                    <w:tr2bl w:val="nil"/>
                  </w:tcBorders>
                  <w:vAlign w:val="center"/>
                </w:tcPr>
                <w:p w14:paraId="24183214">
                  <w:pPr>
                    <w:spacing w:line="240" w:lineRule="auto"/>
                    <w:ind w:firstLine="0" w:firstLineChars="0"/>
                    <w:jc w:val="center"/>
                    <w:rPr>
                      <w:sz w:val="21"/>
                      <w:szCs w:val="21"/>
                      <w:highlight w:val="yellow"/>
                    </w:rPr>
                  </w:pPr>
                  <w:r>
                    <w:rPr>
                      <w:sz w:val="21"/>
                      <w:szCs w:val="21"/>
                    </w:rPr>
                    <w:t>排水系统</w:t>
                  </w:r>
                </w:p>
              </w:tc>
              <w:tc>
                <w:tcPr>
                  <w:tcW w:w="6528" w:type="dxa"/>
                  <w:tcBorders>
                    <w:tl2br w:val="nil"/>
                    <w:tr2bl w:val="nil"/>
                  </w:tcBorders>
                  <w:vAlign w:val="center"/>
                </w:tcPr>
                <w:p w14:paraId="1D43299B">
                  <w:pPr>
                    <w:pStyle w:val="66"/>
                    <w:spacing w:line="240" w:lineRule="auto"/>
                    <w:ind w:firstLine="0" w:firstLineChars="0"/>
                    <w:jc w:val="both"/>
                    <w:rPr>
                      <w:sz w:val="21"/>
                      <w:szCs w:val="21"/>
                    </w:rPr>
                  </w:pPr>
                  <w:r>
                    <w:rPr>
                      <w:rFonts w:hint="eastAsia"/>
                      <w:sz w:val="21"/>
                      <w:szCs w:val="21"/>
                    </w:rPr>
                    <w:t>厂区雨污分流。初期雨水经截排水沟收集后经</w:t>
                  </w:r>
                  <w:r>
                    <w:rPr>
                      <w:sz w:val="21"/>
                      <w:szCs w:val="21"/>
                    </w:rPr>
                    <w:t>管道引自场区</w:t>
                  </w:r>
                  <w:r>
                    <w:rPr>
                      <w:rFonts w:hint="eastAsia"/>
                      <w:sz w:val="21"/>
                      <w:szCs w:val="21"/>
                    </w:rPr>
                    <w:t>西侧</w:t>
                  </w:r>
                  <w:r>
                    <w:rPr>
                      <w:sz w:val="21"/>
                      <w:szCs w:val="21"/>
                    </w:rPr>
                    <w:t>诚峰</w:t>
                  </w:r>
                  <w:r>
                    <w:rPr>
                      <w:rFonts w:hint="eastAsia"/>
                      <w:sz w:val="21"/>
                      <w:szCs w:val="21"/>
                    </w:rPr>
                    <w:t>项目</w:t>
                  </w:r>
                  <w:r>
                    <w:rPr>
                      <w:sz w:val="21"/>
                      <w:szCs w:val="21"/>
                    </w:rPr>
                    <w:t>的初期</w:t>
                  </w:r>
                  <w:r>
                    <w:rPr>
                      <w:rFonts w:hint="eastAsia"/>
                      <w:sz w:val="21"/>
                      <w:szCs w:val="21"/>
                    </w:rPr>
                    <w:t>雨水</w:t>
                  </w:r>
                  <w:r>
                    <w:rPr>
                      <w:sz w:val="21"/>
                      <w:szCs w:val="21"/>
                    </w:rPr>
                    <w:t>处理设施处理后用于厂区洒水降尘。</w:t>
                  </w:r>
                </w:p>
                <w:p w14:paraId="4420B068">
                  <w:pPr>
                    <w:pStyle w:val="66"/>
                    <w:spacing w:line="240" w:lineRule="auto"/>
                    <w:ind w:firstLine="0" w:firstLineChars="0"/>
                    <w:jc w:val="both"/>
                    <w:rPr>
                      <w:sz w:val="21"/>
                      <w:szCs w:val="21"/>
                    </w:rPr>
                  </w:pPr>
                  <w:r>
                    <w:rPr>
                      <w:rFonts w:hint="eastAsia"/>
                      <w:sz w:val="21"/>
                      <w:szCs w:val="21"/>
                    </w:rPr>
                    <w:t>后期雨水外排雨水管。</w:t>
                  </w:r>
                </w:p>
                <w:p w14:paraId="58C19C73">
                  <w:pPr>
                    <w:pStyle w:val="66"/>
                    <w:spacing w:line="240" w:lineRule="auto"/>
                    <w:ind w:firstLine="0" w:firstLineChars="0"/>
                    <w:jc w:val="both"/>
                    <w:rPr>
                      <w:sz w:val="21"/>
                      <w:szCs w:val="21"/>
                    </w:rPr>
                  </w:pPr>
                  <w:r>
                    <w:rPr>
                      <w:rFonts w:hint="eastAsia"/>
                      <w:sz w:val="21"/>
                      <w:szCs w:val="21"/>
                    </w:rPr>
                    <w:t>洗车平台洗车废水经三级沉淀处理后循环使用，不外排；</w:t>
                  </w:r>
                </w:p>
                <w:p w14:paraId="4F45F4CB">
                  <w:pPr>
                    <w:pStyle w:val="66"/>
                    <w:spacing w:line="240" w:lineRule="auto"/>
                    <w:ind w:firstLine="0" w:firstLineChars="0"/>
                    <w:jc w:val="both"/>
                    <w:rPr>
                      <w:sz w:val="21"/>
                      <w:szCs w:val="21"/>
                    </w:rPr>
                  </w:pPr>
                  <w:r>
                    <w:rPr>
                      <w:rFonts w:hint="eastAsia"/>
                      <w:sz w:val="21"/>
                      <w:szCs w:val="21"/>
                    </w:rPr>
                    <w:t>厂区卫生间排水经化粪池处理后，排入园区污水管网，送大榄坪污水处理厂处理。</w:t>
                  </w:r>
                </w:p>
              </w:tc>
            </w:tr>
            <w:tr w14:paraId="5571B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061" w:type="dxa"/>
                  <w:vMerge w:val="continue"/>
                  <w:tcBorders>
                    <w:tl2br w:val="nil"/>
                    <w:tr2bl w:val="nil"/>
                  </w:tcBorders>
                  <w:vAlign w:val="center"/>
                </w:tcPr>
                <w:p w14:paraId="72498C65">
                  <w:pPr>
                    <w:pStyle w:val="66"/>
                    <w:spacing w:line="240" w:lineRule="auto"/>
                    <w:ind w:firstLine="0" w:firstLineChars="0"/>
                    <w:rPr>
                      <w:color w:val="FF0000"/>
                      <w:sz w:val="21"/>
                      <w:szCs w:val="21"/>
                    </w:rPr>
                  </w:pPr>
                </w:p>
              </w:tc>
              <w:tc>
                <w:tcPr>
                  <w:tcW w:w="1063" w:type="dxa"/>
                  <w:tcBorders>
                    <w:tl2br w:val="nil"/>
                    <w:tr2bl w:val="nil"/>
                  </w:tcBorders>
                  <w:vAlign w:val="center"/>
                </w:tcPr>
                <w:p w14:paraId="0A9C0544">
                  <w:pPr>
                    <w:spacing w:line="240" w:lineRule="auto"/>
                    <w:ind w:firstLine="0" w:firstLineChars="0"/>
                    <w:jc w:val="center"/>
                    <w:rPr>
                      <w:sz w:val="21"/>
                      <w:szCs w:val="21"/>
                    </w:rPr>
                  </w:pPr>
                  <w:r>
                    <w:rPr>
                      <w:sz w:val="21"/>
                      <w:szCs w:val="21"/>
                    </w:rPr>
                    <w:t>供电</w:t>
                  </w:r>
                </w:p>
              </w:tc>
              <w:tc>
                <w:tcPr>
                  <w:tcW w:w="6528" w:type="dxa"/>
                  <w:tcBorders>
                    <w:tl2br w:val="nil"/>
                    <w:tr2bl w:val="nil"/>
                  </w:tcBorders>
                  <w:vAlign w:val="center"/>
                </w:tcPr>
                <w:p w14:paraId="1E82BDDF">
                  <w:pPr>
                    <w:pStyle w:val="66"/>
                    <w:spacing w:line="240" w:lineRule="auto"/>
                    <w:ind w:firstLine="0" w:firstLineChars="0"/>
                    <w:rPr>
                      <w:sz w:val="21"/>
                      <w:szCs w:val="21"/>
                    </w:rPr>
                  </w:pPr>
                  <w:r>
                    <w:rPr>
                      <w:rFonts w:hint="eastAsia"/>
                      <w:sz w:val="21"/>
                      <w:szCs w:val="21"/>
                    </w:rPr>
                    <w:t>项目用电由园区供电系统接入。</w:t>
                  </w:r>
                </w:p>
              </w:tc>
            </w:tr>
            <w:tr w14:paraId="0033A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Merge w:val="restart"/>
                  <w:tcBorders>
                    <w:tl2br w:val="nil"/>
                    <w:tr2bl w:val="nil"/>
                  </w:tcBorders>
                  <w:vAlign w:val="center"/>
                </w:tcPr>
                <w:p w14:paraId="07C50D06">
                  <w:pPr>
                    <w:pStyle w:val="66"/>
                    <w:spacing w:line="240" w:lineRule="auto"/>
                    <w:ind w:firstLine="0" w:firstLineChars="0"/>
                    <w:rPr>
                      <w:sz w:val="21"/>
                      <w:szCs w:val="21"/>
                    </w:rPr>
                  </w:pPr>
                  <w:r>
                    <w:rPr>
                      <w:rFonts w:hint="eastAsia"/>
                      <w:sz w:val="21"/>
                      <w:szCs w:val="21"/>
                    </w:rPr>
                    <w:t>环保工程</w:t>
                  </w:r>
                </w:p>
              </w:tc>
              <w:tc>
                <w:tcPr>
                  <w:tcW w:w="1063" w:type="dxa"/>
                  <w:tcBorders>
                    <w:tl2br w:val="nil"/>
                    <w:tr2bl w:val="nil"/>
                  </w:tcBorders>
                  <w:vAlign w:val="center"/>
                </w:tcPr>
                <w:p w14:paraId="2D91520F">
                  <w:pPr>
                    <w:pStyle w:val="66"/>
                    <w:spacing w:line="240" w:lineRule="auto"/>
                    <w:ind w:firstLine="0" w:firstLineChars="0"/>
                    <w:rPr>
                      <w:sz w:val="21"/>
                      <w:szCs w:val="21"/>
                    </w:rPr>
                  </w:pPr>
                  <w:r>
                    <w:rPr>
                      <w:rFonts w:hint="eastAsia"/>
                      <w:sz w:val="21"/>
                      <w:szCs w:val="21"/>
                    </w:rPr>
                    <w:t>废气处理</w:t>
                  </w:r>
                </w:p>
              </w:tc>
              <w:tc>
                <w:tcPr>
                  <w:tcW w:w="6528" w:type="dxa"/>
                  <w:tcBorders>
                    <w:tl2br w:val="nil"/>
                    <w:tr2bl w:val="nil"/>
                  </w:tcBorders>
                  <w:vAlign w:val="center"/>
                </w:tcPr>
                <w:p w14:paraId="3B05C9BD">
                  <w:pPr>
                    <w:pStyle w:val="66"/>
                    <w:spacing w:line="240" w:lineRule="auto"/>
                    <w:ind w:firstLine="0" w:firstLineChars="0"/>
                    <w:jc w:val="both"/>
                    <w:rPr>
                      <w:sz w:val="21"/>
                      <w:szCs w:val="21"/>
                    </w:rPr>
                  </w:pPr>
                  <w:r>
                    <w:rPr>
                      <w:rFonts w:hint="eastAsia"/>
                      <w:b/>
                      <w:bCs/>
                      <w:sz w:val="21"/>
                      <w:szCs w:val="21"/>
                    </w:rPr>
                    <w:t>运输扬尘</w:t>
                  </w:r>
                  <w:r>
                    <w:rPr>
                      <w:rFonts w:hint="eastAsia"/>
                      <w:sz w:val="21"/>
                      <w:szCs w:val="21"/>
                    </w:rPr>
                    <w:t>：①货物运输时货物应密闭运输，禁止超载，尽量避免运输过程物料散落；②厂区进出口处设洗车平台，对出厂的运输车辆的轮胎及底盘等部位进行清洗；③全厂地面硬化，厂区定期洒水清扫路面。</w:t>
                  </w:r>
                </w:p>
                <w:p w14:paraId="68192BA7">
                  <w:pPr>
                    <w:spacing w:line="240" w:lineRule="auto"/>
                    <w:ind w:firstLine="0" w:firstLineChars="0"/>
                  </w:pPr>
                  <w:r>
                    <w:rPr>
                      <w:rFonts w:hint="eastAsia"/>
                      <w:b/>
                      <w:bCs/>
                      <w:sz w:val="21"/>
                      <w:szCs w:val="21"/>
                    </w:rPr>
                    <w:t>堆放、装卸扬尘：</w:t>
                  </w:r>
                  <w:r>
                    <w:rPr>
                      <w:rFonts w:hint="eastAsia"/>
                      <w:sz w:val="21"/>
                      <w:szCs w:val="21"/>
                    </w:rPr>
                    <w:t>①</w:t>
                  </w:r>
                  <w:r>
                    <w:rPr>
                      <w:sz w:val="21"/>
                      <w:szCs w:val="21"/>
                    </w:rPr>
                    <w:t>煤炭</w:t>
                  </w:r>
                  <w:r>
                    <w:rPr>
                      <w:rFonts w:hint="eastAsia"/>
                      <w:sz w:val="21"/>
                      <w:szCs w:val="21"/>
                    </w:rPr>
                    <w:t>、</w:t>
                  </w:r>
                  <w:r>
                    <w:rPr>
                      <w:sz w:val="21"/>
                      <w:szCs w:val="21"/>
                    </w:rPr>
                    <w:t>矿石仓库</w:t>
                  </w:r>
                  <w:r>
                    <w:rPr>
                      <w:rFonts w:hint="eastAsia"/>
                      <w:sz w:val="21"/>
                      <w:szCs w:val="21"/>
                    </w:rPr>
                    <w:t>顶安装雾化喷淋装置；每个露天堆场周边6个高压水枪式的喷淋装置，物料堆存时采取防雨篷布全覆盖；②厂区配置2台移动式炮雾洒水车，用于石油焦和矿石装卸及平时堆放抑尘；卸料环节采用自卸汽车，装料采用装载机，装卸时装载机尽量靠近车辆，且尽可能缩小装卸时的高差，减少粉尘排放。</w:t>
                  </w:r>
                </w:p>
              </w:tc>
            </w:tr>
            <w:tr w14:paraId="43F8B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61" w:type="dxa"/>
                  <w:vMerge w:val="continue"/>
                  <w:tcBorders>
                    <w:tl2br w:val="nil"/>
                    <w:tr2bl w:val="nil"/>
                  </w:tcBorders>
                  <w:vAlign w:val="center"/>
                </w:tcPr>
                <w:p w14:paraId="5896C348">
                  <w:pPr>
                    <w:pStyle w:val="66"/>
                    <w:spacing w:line="240" w:lineRule="auto"/>
                    <w:ind w:firstLine="0" w:firstLineChars="0"/>
                    <w:rPr>
                      <w:color w:val="FF0000"/>
                      <w:sz w:val="21"/>
                      <w:szCs w:val="21"/>
                    </w:rPr>
                  </w:pPr>
                </w:p>
              </w:tc>
              <w:tc>
                <w:tcPr>
                  <w:tcW w:w="1063" w:type="dxa"/>
                  <w:tcBorders>
                    <w:tl2br w:val="nil"/>
                    <w:tr2bl w:val="nil"/>
                  </w:tcBorders>
                  <w:vAlign w:val="center"/>
                </w:tcPr>
                <w:p w14:paraId="2ACE996B">
                  <w:pPr>
                    <w:pStyle w:val="66"/>
                    <w:spacing w:line="240" w:lineRule="auto"/>
                    <w:ind w:firstLine="0" w:firstLineChars="0"/>
                    <w:rPr>
                      <w:sz w:val="21"/>
                      <w:szCs w:val="21"/>
                    </w:rPr>
                  </w:pPr>
                  <w:r>
                    <w:rPr>
                      <w:rFonts w:hint="eastAsia"/>
                      <w:sz w:val="21"/>
                      <w:szCs w:val="21"/>
                    </w:rPr>
                    <w:t>废水处理</w:t>
                  </w:r>
                </w:p>
              </w:tc>
              <w:tc>
                <w:tcPr>
                  <w:tcW w:w="6528" w:type="dxa"/>
                  <w:tcBorders>
                    <w:tl2br w:val="nil"/>
                    <w:tr2bl w:val="nil"/>
                  </w:tcBorders>
                  <w:vAlign w:val="center"/>
                </w:tcPr>
                <w:p w14:paraId="52E07430">
                  <w:pPr>
                    <w:pStyle w:val="66"/>
                    <w:spacing w:line="240" w:lineRule="auto"/>
                    <w:ind w:firstLine="0" w:firstLineChars="0"/>
                    <w:jc w:val="both"/>
                    <w:rPr>
                      <w:sz w:val="21"/>
                      <w:szCs w:val="21"/>
                    </w:rPr>
                  </w:pPr>
                  <w:r>
                    <w:rPr>
                      <w:rFonts w:hint="eastAsia"/>
                      <w:b/>
                      <w:bCs/>
                      <w:sz w:val="21"/>
                      <w:szCs w:val="21"/>
                    </w:rPr>
                    <w:t>洗车废水：</w:t>
                  </w:r>
                  <w:r>
                    <w:rPr>
                      <w:rFonts w:hint="eastAsia"/>
                      <w:sz w:val="21"/>
                      <w:szCs w:val="21"/>
                    </w:rPr>
                    <w:t>厂区出入口处设一座运输车辆冲洗平台，配套三级沉淀池（容积100m</w:t>
                  </w:r>
                  <w:r>
                    <w:rPr>
                      <w:rFonts w:hint="eastAsia"/>
                      <w:sz w:val="21"/>
                      <w:szCs w:val="21"/>
                      <w:vertAlign w:val="superscript"/>
                    </w:rPr>
                    <w:t>3</w:t>
                  </w:r>
                  <w:r>
                    <w:rPr>
                      <w:rFonts w:hint="eastAsia"/>
                      <w:sz w:val="21"/>
                      <w:szCs w:val="21"/>
                    </w:rPr>
                    <w:t>），车轮冲洗废水经沉淀处理后回用，不外排。</w:t>
                  </w:r>
                </w:p>
                <w:p w14:paraId="7B70A2F4">
                  <w:pPr>
                    <w:pStyle w:val="66"/>
                    <w:spacing w:line="240" w:lineRule="auto"/>
                    <w:ind w:firstLine="0" w:firstLineChars="0"/>
                    <w:jc w:val="both"/>
                    <w:rPr>
                      <w:sz w:val="21"/>
                      <w:szCs w:val="21"/>
                    </w:rPr>
                  </w:pPr>
                  <w:r>
                    <w:rPr>
                      <w:rFonts w:hint="eastAsia"/>
                      <w:b/>
                      <w:bCs/>
                      <w:sz w:val="21"/>
                      <w:szCs w:val="21"/>
                    </w:rPr>
                    <w:t>初期雨水：</w:t>
                  </w:r>
                  <w:r>
                    <w:rPr>
                      <w:rFonts w:hint="eastAsia"/>
                      <w:sz w:val="21"/>
                      <w:szCs w:val="21"/>
                    </w:rPr>
                    <w:t>沿堆场四周及厂区四周设置雨水收集沟渠</w:t>
                  </w:r>
                  <w:r>
                    <w:rPr>
                      <w:rFonts w:hint="eastAsia"/>
                      <w:sz w:val="21"/>
                      <w:szCs w:val="21"/>
                      <w:u w:val="single"/>
                    </w:rPr>
                    <w:t>，每期工程</w:t>
                  </w:r>
                  <w:r>
                    <w:rPr>
                      <w:sz w:val="21"/>
                      <w:szCs w:val="21"/>
                      <w:u w:val="single"/>
                    </w:rPr>
                    <w:t>设置一个雨水收集池</w:t>
                  </w:r>
                  <w:r>
                    <w:rPr>
                      <w:rFonts w:hint="eastAsia"/>
                      <w:sz w:val="21"/>
                      <w:szCs w:val="21"/>
                      <w:u w:val="single"/>
                    </w:rPr>
                    <w:t>（一期、</w:t>
                  </w:r>
                  <w:r>
                    <w:rPr>
                      <w:sz w:val="21"/>
                      <w:szCs w:val="21"/>
                      <w:u w:val="single"/>
                    </w:rPr>
                    <w:t>二期</w:t>
                  </w:r>
                  <w:r>
                    <w:rPr>
                      <w:rFonts w:hint="eastAsia"/>
                      <w:sz w:val="21"/>
                      <w:szCs w:val="21"/>
                      <w:u w:val="single"/>
                    </w:rPr>
                    <w:t>500</w:t>
                  </w:r>
                  <w:r>
                    <w:rPr>
                      <w:sz w:val="21"/>
                      <w:szCs w:val="21"/>
                      <w:u w:val="single"/>
                    </w:rPr>
                    <w:t>m</w:t>
                  </w:r>
                  <w:r>
                    <w:rPr>
                      <w:sz w:val="21"/>
                      <w:szCs w:val="21"/>
                      <w:u w:val="single"/>
                      <w:vertAlign w:val="superscript"/>
                    </w:rPr>
                    <w:t>3</w:t>
                  </w:r>
                  <w:r>
                    <w:rPr>
                      <w:rFonts w:hint="eastAsia"/>
                      <w:sz w:val="21"/>
                      <w:szCs w:val="21"/>
                      <w:u w:val="single"/>
                    </w:rPr>
                    <w:t>，三期550</w:t>
                  </w:r>
                  <w:r>
                    <w:rPr>
                      <w:sz w:val="21"/>
                      <w:szCs w:val="21"/>
                      <w:u w:val="single"/>
                    </w:rPr>
                    <w:t>m</w:t>
                  </w:r>
                  <w:r>
                    <w:rPr>
                      <w:sz w:val="21"/>
                      <w:szCs w:val="21"/>
                      <w:u w:val="single"/>
                      <w:vertAlign w:val="superscript"/>
                    </w:rPr>
                    <w:t>3</w:t>
                  </w:r>
                  <w:r>
                    <w:rPr>
                      <w:rFonts w:hint="eastAsia"/>
                      <w:sz w:val="21"/>
                      <w:szCs w:val="21"/>
                      <w:u w:val="single"/>
                    </w:rPr>
                    <w:t>），</w:t>
                  </w:r>
                  <w:r>
                    <w:rPr>
                      <w:sz w:val="21"/>
                      <w:szCs w:val="21"/>
                      <w:u w:val="single"/>
                    </w:rPr>
                    <w:t>初期雨水</w:t>
                  </w:r>
                  <w:r>
                    <w:rPr>
                      <w:rFonts w:hint="eastAsia"/>
                      <w:sz w:val="21"/>
                      <w:szCs w:val="21"/>
                      <w:u w:val="single"/>
                    </w:rPr>
                    <w:t>收集</w:t>
                  </w:r>
                  <w:r>
                    <w:rPr>
                      <w:sz w:val="21"/>
                      <w:szCs w:val="21"/>
                      <w:u w:val="single"/>
                    </w:rPr>
                    <w:t>进入每期</w:t>
                  </w:r>
                  <w:r>
                    <w:rPr>
                      <w:rFonts w:hint="eastAsia"/>
                      <w:sz w:val="21"/>
                      <w:szCs w:val="21"/>
                      <w:u w:val="single"/>
                    </w:rPr>
                    <w:t>雨水</w:t>
                  </w:r>
                  <w:r>
                    <w:rPr>
                      <w:sz w:val="21"/>
                      <w:szCs w:val="21"/>
                      <w:u w:val="single"/>
                    </w:rPr>
                    <w:t>收集池</w:t>
                  </w:r>
                  <w:r>
                    <w:rPr>
                      <w:sz w:val="21"/>
                      <w:szCs w:val="21"/>
                    </w:rPr>
                    <w:t>，经管道引至</w:t>
                  </w:r>
                  <w:r>
                    <w:rPr>
                      <w:rFonts w:hint="eastAsia"/>
                      <w:sz w:val="21"/>
                      <w:szCs w:val="21"/>
                    </w:rPr>
                    <w:t>诚峰</w:t>
                  </w:r>
                  <w:r>
                    <w:rPr>
                      <w:sz w:val="21"/>
                      <w:szCs w:val="21"/>
                    </w:rPr>
                    <w:t>项目建设的初期雨水处理设施处理后回用于厂区洒水降尘。</w:t>
                  </w:r>
                  <w:r>
                    <w:rPr>
                      <w:rFonts w:hint="eastAsia"/>
                      <w:sz w:val="21"/>
                      <w:szCs w:val="21"/>
                    </w:rPr>
                    <w:t>后期雨水外排园区现状雨水管。</w:t>
                  </w:r>
                </w:p>
                <w:p w14:paraId="405077E9">
                  <w:pPr>
                    <w:pStyle w:val="66"/>
                    <w:spacing w:line="240" w:lineRule="auto"/>
                    <w:ind w:firstLine="0" w:firstLineChars="0"/>
                    <w:jc w:val="both"/>
                  </w:pPr>
                  <w:r>
                    <w:rPr>
                      <w:rFonts w:hint="eastAsia" w:ascii="宋体" w:hAnsi="宋体" w:cs="宋体"/>
                      <w:b/>
                      <w:bCs/>
                      <w:sz w:val="21"/>
                      <w:szCs w:val="21"/>
                    </w:rPr>
                    <w:t>生活污水：</w:t>
                  </w:r>
                  <w:r>
                    <w:rPr>
                      <w:rFonts w:hint="eastAsia" w:ascii="宋体" w:hAnsi="宋体" w:cs="宋体"/>
                      <w:sz w:val="21"/>
                      <w:szCs w:val="21"/>
                    </w:rPr>
                    <w:t>厂区卫生间排水经过化粪池处理后排入污水管网纳入大榄坪污水处理厂处理。</w:t>
                  </w:r>
                </w:p>
              </w:tc>
            </w:tr>
            <w:tr w14:paraId="67F8C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61" w:type="dxa"/>
                  <w:vMerge w:val="continue"/>
                  <w:tcBorders>
                    <w:tl2br w:val="nil"/>
                    <w:tr2bl w:val="nil"/>
                  </w:tcBorders>
                  <w:vAlign w:val="center"/>
                </w:tcPr>
                <w:p w14:paraId="380227E5">
                  <w:pPr>
                    <w:pStyle w:val="66"/>
                    <w:spacing w:line="240" w:lineRule="auto"/>
                    <w:ind w:firstLine="0" w:firstLineChars="0"/>
                    <w:rPr>
                      <w:color w:val="FF0000"/>
                      <w:sz w:val="21"/>
                      <w:szCs w:val="21"/>
                    </w:rPr>
                  </w:pPr>
                </w:p>
              </w:tc>
              <w:tc>
                <w:tcPr>
                  <w:tcW w:w="1063" w:type="dxa"/>
                  <w:tcBorders>
                    <w:tl2br w:val="nil"/>
                    <w:tr2bl w:val="nil"/>
                  </w:tcBorders>
                  <w:vAlign w:val="center"/>
                </w:tcPr>
                <w:p w14:paraId="45C151C2">
                  <w:pPr>
                    <w:pStyle w:val="66"/>
                    <w:spacing w:line="240" w:lineRule="auto"/>
                    <w:ind w:firstLine="0" w:firstLineChars="0"/>
                    <w:rPr>
                      <w:sz w:val="21"/>
                      <w:szCs w:val="21"/>
                    </w:rPr>
                  </w:pPr>
                  <w:r>
                    <w:rPr>
                      <w:rFonts w:hint="eastAsia"/>
                      <w:sz w:val="21"/>
                      <w:szCs w:val="21"/>
                    </w:rPr>
                    <w:t>噪声</w:t>
                  </w:r>
                </w:p>
              </w:tc>
              <w:tc>
                <w:tcPr>
                  <w:tcW w:w="6528" w:type="dxa"/>
                  <w:tcBorders>
                    <w:tl2br w:val="nil"/>
                    <w:tr2bl w:val="nil"/>
                  </w:tcBorders>
                  <w:vAlign w:val="center"/>
                </w:tcPr>
                <w:p w14:paraId="246A69F4">
                  <w:pPr>
                    <w:pStyle w:val="66"/>
                    <w:spacing w:line="240" w:lineRule="auto"/>
                    <w:ind w:firstLine="0" w:firstLineChars="0"/>
                    <w:jc w:val="both"/>
                    <w:rPr>
                      <w:rFonts w:ascii="宋体" w:hAnsi="宋体" w:cs="宋体"/>
                      <w:sz w:val="21"/>
                      <w:szCs w:val="21"/>
                    </w:rPr>
                  </w:pPr>
                  <w:r>
                    <w:rPr>
                      <w:rFonts w:hint="eastAsia" w:ascii="宋体" w:hAnsi="宋体" w:cs="宋体"/>
                      <w:b/>
                      <w:bCs/>
                      <w:sz w:val="21"/>
                      <w:szCs w:val="21"/>
                    </w:rPr>
                    <w:t>设备噪声：</w:t>
                  </w:r>
                  <w:r>
                    <w:rPr>
                      <w:rFonts w:hint="eastAsia" w:ascii="宋体" w:hAnsi="宋体" w:cs="宋体"/>
                      <w:sz w:val="21"/>
                      <w:szCs w:val="21"/>
                    </w:rPr>
                    <w:t>选用低噪声设备，隔声、基础减振，定期维护等降噪措施。</w:t>
                  </w:r>
                </w:p>
                <w:p w14:paraId="216F6D64">
                  <w:pPr>
                    <w:pStyle w:val="66"/>
                    <w:spacing w:line="240" w:lineRule="auto"/>
                    <w:ind w:firstLine="0" w:firstLineChars="0"/>
                    <w:jc w:val="both"/>
                    <w:rPr>
                      <w:sz w:val="21"/>
                      <w:szCs w:val="21"/>
                    </w:rPr>
                  </w:pPr>
                  <w:r>
                    <w:rPr>
                      <w:rFonts w:hint="eastAsia" w:ascii="宋体" w:hAnsi="宋体" w:cs="宋体"/>
                      <w:b/>
                      <w:bCs/>
                      <w:sz w:val="21"/>
                      <w:szCs w:val="21"/>
                    </w:rPr>
                    <w:t>交通噪声：</w:t>
                  </w:r>
                  <w:r>
                    <w:rPr>
                      <w:rFonts w:hint="eastAsia" w:ascii="宋体" w:hAnsi="宋体" w:cs="宋体"/>
                      <w:sz w:val="21"/>
                      <w:szCs w:val="21"/>
                    </w:rPr>
                    <w:t>运输车辆及时保养，减速慢行，降低运输噪声。</w:t>
                  </w:r>
                </w:p>
              </w:tc>
            </w:tr>
            <w:tr w14:paraId="2CA8F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61" w:type="dxa"/>
                  <w:vMerge w:val="continue"/>
                  <w:tcBorders>
                    <w:tl2br w:val="nil"/>
                    <w:tr2bl w:val="nil"/>
                  </w:tcBorders>
                  <w:vAlign w:val="center"/>
                </w:tcPr>
                <w:p w14:paraId="4F3194BE">
                  <w:pPr>
                    <w:pStyle w:val="66"/>
                    <w:spacing w:line="240" w:lineRule="auto"/>
                    <w:ind w:firstLine="0" w:firstLineChars="0"/>
                    <w:rPr>
                      <w:color w:val="FF0000"/>
                      <w:sz w:val="21"/>
                      <w:szCs w:val="21"/>
                    </w:rPr>
                  </w:pPr>
                </w:p>
              </w:tc>
              <w:tc>
                <w:tcPr>
                  <w:tcW w:w="1063" w:type="dxa"/>
                  <w:tcBorders>
                    <w:tl2br w:val="nil"/>
                    <w:tr2bl w:val="nil"/>
                  </w:tcBorders>
                  <w:vAlign w:val="center"/>
                </w:tcPr>
                <w:p w14:paraId="3C242639">
                  <w:pPr>
                    <w:pStyle w:val="66"/>
                    <w:spacing w:line="240" w:lineRule="auto"/>
                    <w:ind w:firstLine="0" w:firstLineChars="0"/>
                    <w:rPr>
                      <w:sz w:val="21"/>
                      <w:szCs w:val="21"/>
                    </w:rPr>
                  </w:pPr>
                  <w:r>
                    <w:rPr>
                      <w:rFonts w:hint="eastAsia"/>
                      <w:sz w:val="21"/>
                      <w:szCs w:val="21"/>
                    </w:rPr>
                    <w:t>固废</w:t>
                  </w:r>
                </w:p>
              </w:tc>
              <w:tc>
                <w:tcPr>
                  <w:tcW w:w="6528" w:type="dxa"/>
                  <w:tcBorders>
                    <w:tl2br w:val="nil"/>
                    <w:tr2bl w:val="nil"/>
                  </w:tcBorders>
                  <w:vAlign w:val="center"/>
                </w:tcPr>
                <w:p w14:paraId="51DB3372">
                  <w:pPr>
                    <w:pStyle w:val="66"/>
                    <w:spacing w:line="240" w:lineRule="auto"/>
                    <w:ind w:firstLine="0" w:firstLineChars="0"/>
                    <w:jc w:val="both"/>
                    <w:rPr>
                      <w:sz w:val="21"/>
                      <w:szCs w:val="21"/>
                    </w:rPr>
                  </w:pPr>
                  <w:r>
                    <w:rPr>
                      <w:rFonts w:hint="eastAsia"/>
                      <w:b/>
                      <w:bCs/>
                      <w:sz w:val="21"/>
                      <w:szCs w:val="21"/>
                    </w:rPr>
                    <w:t>生活垃圾：</w:t>
                  </w:r>
                  <w:r>
                    <w:rPr>
                      <w:rFonts w:hint="eastAsia"/>
                      <w:sz w:val="21"/>
                      <w:szCs w:val="21"/>
                    </w:rPr>
                    <w:t>厂区内设封闭式垃圾收集箱，在厂区收集后定期由当地环卫部门清运处理。</w:t>
                  </w:r>
                </w:p>
                <w:p w14:paraId="0D018F7D">
                  <w:pPr>
                    <w:pStyle w:val="66"/>
                    <w:spacing w:line="240" w:lineRule="auto"/>
                    <w:ind w:firstLine="0" w:firstLineChars="0"/>
                    <w:jc w:val="both"/>
                    <w:rPr>
                      <w:b/>
                      <w:bCs/>
                      <w:sz w:val="21"/>
                      <w:szCs w:val="21"/>
                    </w:rPr>
                  </w:pPr>
                  <w:r>
                    <w:rPr>
                      <w:rFonts w:hint="eastAsia"/>
                      <w:b/>
                      <w:bCs/>
                      <w:sz w:val="21"/>
                      <w:szCs w:val="21"/>
                    </w:rPr>
                    <w:t>沉淀池沉渣、</w:t>
                  </w:r>
                  <w:r>
                    <w:rPr>
                      <w:b/>
                      <w:bCs/>
                      <w:sz w:val="21"/>
                      <w:szCs w:val="21"/>
                    </w:rPr>
                    <w:t>雨水收集池沉渣</w:t>
                  </w:r>
                  <w:r>
                    <w:rPr>
                      <w:rFonts w:hint="eastAsia"/>
                      <w:b/>
                      <w:bCs/>
                      <w:sz w:val="21"/>
                      <w:szCs w:val="21"/>
                    </w:rPr>
                    <w:t>：</w:t>
                  </w:r>
                  <w:r>
                    <w:rPr>
                      <w:rFonts w:hint="eastAsia"/>
                      <w:sz w:val="21"/>
                      <w:szCs w:val="21"/>
                    </w:rPr>
                    <w:t>定期清掏，外运至当地市政部门指定的地点处理。</w:t>
                  </w:r>
                </w:p>
              </w:tc>
            </w:tr>
          </w:tbl>
          <w:p w14:paraId="0C1C61EB">
            <w:pPr>
              <w:pStyle w:val="91"/>
              <w:spacing w:before="163" w:beforeLines="50"/>
              <w:rPr>
                <w:color w:val="FF0000"/>
              </w:rPr>
            </w:pPr>
            <w:r>
              <w:rPr>
                <w:rFonts w:hint="eastAsia"/>
              </w:rPr>
              <w:t>表2-2 项目经济</w:t>
            </w:r>
            <w:r>
              <w:t>技术指标表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215"/>
              <w:gridCol w:w="1749"/>
              <w:gridCol w:w="1749"/>
              <w:gridCol w:w="1749"/>
            </w:tblGrid>
            <w:tr w14:paraId="08CF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8" w:type="dxa"/>
                  <w:gridSpan w:val="2"/>
                  <w:vAlign w:val="center"/>
                </w:tcPr>
                <w:p w14:paraId="33CA8946">
                  <w:pPr>
                    <w:spacing w:line="240" w:lineRule="auto"/>
                    <w:ind w:firstLine="0" w:firstLineChars="0"/>
                    <w:jc w:val="center"/>
                    <w:rPr>
                      <w:b/>
                      <w:spacing w:val="4"/>
                      <w:sz w:val="21"/>
                      <w:szCs w:val="21"/>
                    </w:rPr>
                  </w:pPr>
                  <w:r>
                    <w:rPr>
                      <w:rFonts w:hint="eastAsia"/>
                      <w:b/>
                      <w:spacing w:val="4"/>
                      <w:sz w:val="21"/>
                      <w:szCs w:val="21"/>
                    </w:rPr>
                    <w:t>项目</w:t>
                  </w:r>
                </w:p>
              </w:tc>
              <w:tc>
                <w:tcPr>
                  <w:tcW w:w="1749" w:type="dxa"/>
                  <w:vAlign w:val="center"/>
                </w:tcPr>
                <w:p w14:paraId="7C011E70">
                  <w:pPr>
                    <w:spacing w:line="240" w:lineRule="auto"/>
                    <w:ind w:firstLine="0" w:firstLineChars="0"/>
                    <w:jc w:val="center"/>
                    <w:rPr>
                      <w:b/>
                      <w:spacing w:val="4"/>
                      <w:sz w:val="21"/>
                      <w:szCs w:val="21"/>
                    </w:rPr>
                  </w:pPr>
                  <w:r>
                    <w:rPr>
                      <w:rFonts w:hint="eastAsia"/>
                      <w:b/>
                      <w:spacing w:val="4"/>
                      <w:sz w:val="21"/>
                      <w:szCs w:val="21"/>
                    </w:rPr>
                    <w:t>单位</w:t>
                  </w:r>
                </w:p>
              </w:tc>
              <w:tc>
                <w:tcPr>
                  <w:tcW w:w="1749" w:type="dxa"/>
                  <w:vAlign w:val="center"/>
                </w:tcPr>
                <w:p w14:paraId="51F9B0FD">
                  <w:pPr>
                    <w:spacing w:line="240" w:lineRule="auto"/>
                    <w:ind w:firstLine="0" w:firstLineChars="0"/>
                    <w:jc w:val="center"/>
                    <w:rPr>
                      <w:b/>
                      <w:spacing w:val="4"/>
                      <w:sz w:val="21"/>
                      <w:szCs w:val="21"/>
                    </w:rPr>
                  </w:pPr>
                  <w:r>
                    <w:rPr>
                      <w:rFonts w:hint="eastAsia"/>
                      <w:b/>
                      <w:spacing w:val="4"/>
                      <w:sz w:val="21"/>
                      <w:szCs w:val="21"/>
                    </w:rPr>
                    <w:t>数量</w:t>
                  </w:r>
                </w:p>
              </w:tc>
              <w:tc>
                <w:tcPr>
                  <w:tcW w:w="1749" w:type="dxa"/>
                  <w:vAlign w:val="center"/>
                </w:tcPr>
                <w:p w14:paraId="7307AEF3">
                  <w:pPr>
                    <w:spacing w:line="240" w:lineRule="auto"/>
                    <w:ind w:firstLine="0" w:firstLineChars="0"/>
                    <w:jc w:val="center"/>
                    <w:rPr>
                      <w:b/>
                      <w:spacing w:val="4"/>
                      <w:sz w:val="21"/>
                      <w:szCs w:val="21"/>
                    </w:rPr>
                  </w:pPr>
                  <w:r>
                    <w:rPr>
                      <w:rFonts w:hint="eastAsia"/>
                      <w:b/>
                      <w:spacing w:val="4"/>
                      <w:sz w:val="21"/>
                      <w:szCs w:val="21"/>
                    </w:rPr>
                    <w:t>备注</w:t>
                  </w:r>
                </w:p>
              </w:tc>
            </w:tr>
            <w:tr w14:paraId="0531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6DF3711D">
                  <w:pPr>
                    <w:spacing w:line="240" w:lineRule="auto"/>
                    <w:ind w:firstLine="0" w:firstLineChars="0"/>
                    <w:jc w:val="center"/>
                    <w:rPr>
                      <w:spacing w:val="4"/>
                      <w:sz w:val="21"/>
                      <w:szCs w:val="21"/>
                    </w:rPr>
                  </w:pPr>
                  <w:r>
                    <w:rPr>
                      <w:rFonts w:hint="eastAsia"/>
                      <w:spacing w:val="4"/>
                      <w:sz w:val="21"/>
                      <w:szCs w:val="21"/>
                    </w:rPr>
                    <w:t>用地</w:t>
                  </w:r>
                  <w:r>
                    <w:rPr>
                      <w:spacing w:val="4"/>
                      <w:sz w:val="21"/>
                      <w:szCs w:val="21"/>
                    </w:rPr>
                    <w:t>面积</w:t>
                  </w:r>
                </w:p>
              </w:tc>
              <w:tc>
                <w:tcPr>
                  <w:tcW w:w="1749" w:type="dxa"/>
                  <w:vAlign w:val="center"/>
                </w:tcPr>
                <w:p w14:paraId="2F474A9D">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5D064439">
                  <w:pPr>
                    <w:spacing w:line="240" w:lineRule="auto"/>
                    <w:ind w:firstLine="0" w:firstLineChars="0"/>
                    <w:jc w:val="center"/>
                    <w:rPr>
                      <w:spacing w:val="4"/>
                      <w:sz w:val="21"/>
                      <w:szCs w:val="21"/>
                    </w:rPr>
                  </w:pPr>
                  <w:r>
                    <w:rPr>
                      <w:rFonts w:hint="eastAsia"/>
                      <w:spacing w:val="4"/>
                      <w:sz w:val="21"/>
                      <w:szCs w:val="21"/>
                    </w:rPr>
                    <w:t>126326.22</w:t>
                  </w:r>
                </w:p>
              </w:tc>
              <w:tc>
                <w:tcPr>
                  <w:tcW w:w="1749" w:type="dxa"/>
                  <w:vAlign w:val="center"/>
                </w:tcPr>
                <w:p w14:paraId="54741AB8">
                  <w:pPr>
                    <w:spacing w:line="240" w:lineRule="auto"/>
                    <w:ind w:firstLine="0" w:firstLineChars="0"/>
                    <w:jc w:val="center"/>
                    <w:rPr>
                      <w:spacing w:val="4"/>
                      <w:sz w:val="21"/>
                      <w:szCs w:val="21"/>
                    </w:rPr>
                  </w:pPr>
                  <w:r>
                    <w:rPr>
                      <w:rFonts w:hint="eastAsia"/>
                      <w:spacing w:val="4"/>
                      <w:sz w:val="21"/>
                      <w:szCs w:val="21"/>
                    </w:rPr>
                    <w:t>约189.4亩</w:t>
                  </w:r>
                </w:p>
              </w:tc>
            </w:tr>
            <w:tr w14:paraId="0428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14487B86">
                  <w:pPr>
                    <w:spacing w:line="240" w:lineRule="auto"/>
                    <w:ind w:firstLine="0" w:firstLineChars="0"/>
                    <w:jc w:val="center"/>
                    <w:rPr>
                      <w:spacing w:val="4"/>
                      <w:sz w:val="21"/>
                      <w:szCs w:val="21"/>
                    </w:rPr>
                  </w:pPr>
                  <w:r>
                    <w:rPr>
                      <w:rFonts w:hint="eastAsia"/>
                      <w:spacing w:val="4"/>
                      <w:sz w:val="21"/>
                      <w:szCs w:val="21"/>
                    </w:rPr>
                    <w:t>建筑</w:t>
                  </w:r>
                  <w:r>
                    <w:rPr>
                      <w:spacing w:val="4"/>
                      <w:sz w:val="21"/>
                      <w:szCs w:val="21"/>
                    </w:rPr>
                    <w:t>占地面积</w:t>
                  </w:r>
                </w:p>
              </w:tc>
              <w:tc>
                <w:tcPr>
                  <w:tcW w:w="1749" w:type="dxa"/>
                </w:tcPr>
                <w:p w14:paraId="3BB77D86">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09576037">
                  <w:pPr>
                    <w:spacing w:line="240" w:lineRule="auto"/>
                    <w:ind w:firstLine="0" w:firstLineChars="0"/>
                    <w:jc w:val="center"/>
                    <w:rPr>
                      <w:spacing w:val="4"/>
                      <w:sz w:val="21"/>
                      <w:szCs w:val="21"/>
                    </w:rPr>
                  </w:pPr>
                  <w:r>
                    <w:rPr>
                      <w:spacing w:val="4"/>
                      <w:sz w:val="21"/>
                      <w:szCs w:val="21"/>
                    </w:rPr>
                    <w:t>59290.15</w:t>
                  </w:r>
                </w:p>
              </w:tc>
              <w:tc>
                <w:tcPr>
                  <w:tcW w:w="1749" w:type="dxa"/>
                  <w:vAlign w:val="center"/>
                </w:tcPr>
                <w:p w14:paraId="7812CBFC">
                  <w:pPr>
                    <w:spacing w:line="240" w:lineRule="auto"/>
                    <w:ind w:firstLine="0" w:firstLineChars="0"/>
                    <w:jc w:val="center"/>
                    <w:rPr>
                      <w:spacing w:val="4"/>
                      <w:sz w:val="21"/>
                      <w:szCs w:val="21"/>
                    </w:rPr>
                  </w:pPr>
                  <w:r>
                    <w:rPr>
                      <w:rFonts w:hint="eastAsia"/>
                      <w:spacing w:val="4"/>
                      <w:sz w:val="21"/>
                      <w:szCs w:val="21"/>
                    </w:rPr>
                    <w:t>/</w:t>
                  </w:r>
                </w:p>
              </w:tc>
            </w:tr>
            <w:tr w14:paraId="4DD0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5AA82C37">
                  <w:pPr>
                    <w:spacing w:line="240" w:lineRule="auto"/>
                    <w:ind w:firstLine="0" w:firstLineChars="0"/>
                    <w:jc w:val="center"/>
                    <w:rPr>
                      <w:spacing w:val="4"/>
                      <w:sz w:val="21"/>
                      <w:szCs w:val="21"/>
                    </w:rPr>
                  </w:pPr>
                  <w:r>
                    <w:rPr>
                      <w:rFonts w:hint="eastAsia"/>
                      <w:spacing w:val="4"/>
                      <w:sz w:val="21"/>
                      <w:szCs w:val="21"/>
                    </w:rPr>
                    <w:t>总</w:t>
                  </w:r>
                  <w:r>
                    <w:rPr>
                      <w:spacing w:val="4"/>
                      <w:sz w:val="21"/>
                      <w:szCs w:val="21"/>
                    </w:rPr>
                    <w:t>建筑面积</w:t>
                  </w:r>
                </w:p>
              </w:tc>
              <w:tc>
                <w:tcPr>
                  <w:tcW w:w="1749" w:type="dxa"/>
                </w:tcPr>
                <w:p w14:paraId="00B512B3">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3D9B12E7">
                  <w:pPr>
                    <w:spacing w:line="240" w:lineRule="auto"/>
                    <w:ind w:firstLine="0" w:firstLineChars="0"/>
                    <w:jc w:val="center"/>
                    <w:rPr>
                      <w:spacing w:val="4"/>
                      <w:sz w:val="21"/>
                      <w:szCs w:val="21"/>
                    </w:rPr>
                  </w:pPr>
                  <w:r>
                    <w:rPr>
                      <w:spacing w:val="4"/>
                      <w:sz w:val="21"/>
                      <w:szCs w:val="21"/>
                    </w:rPr>
                    <w:t>59540.15</w:t>
                  </w:r>
                </w:p>
              </w:tc>
              <w:tc>
                <w:tcPr>
                  <w:tcW w:w="1749" w:type="dxa"/>
                  <w:vAlign w:val="center"/>
                </w:tcPr>
                <w:p w14:paraId="0130F267">
                  <w:pPr>
                    <w:spacing w:line="240" w:lineRule="auto"/>
                    <w:ind w:firstLine="0" w:firstLineChars="0"/>
                    <w:jc w:val="center"/>
                    <w:rPr>
                      <w:spacing w:val="4"/>
                      <w:sz w:val="21"/>
                      <w:szCs w:val="21"/>
                    </w:rPr>
                  </w:pPr>
                  <w:r>
                    <w:rPr>
                      <w:rFonts w:hint="eastAsia"/>
                      <w:spacing w:val="4"/>
                      <w:sz w:val="21"/>
                      <w:szCs w:val="21"/>
                    </w:rPr>
                    <w:t>/</w:t>
                  </w:r>
                </w:p>
              </w:tc>
            </w:tr>
            <w:tr w14:paraId="6F7A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vAlign w:val="center"/>
                </w:tcPr>
                <w:p w14:paraId="40AE28D3">
                  <w:pPr>
                    <w:spacing w:line="240" w:lineRule="auto"/>
                    <w:ind w:firstLine="0" w:firstLineChars="0"/>
                    <w:jc w:val="center"/>
                    <w:rPr>
                      <w:spacing w:val="4"/>
                      <w:sz w:val="21"/>
                      <w:szCs w:val="21"/>
                    </w:rPr>
                  </w:pPr>
                  <w:r>
                    <w:rPr>
                      <w:rFonts w:hint="eastAsia"/>
                      <w:spacing w:val="4"/>
                      <w:sz w:val="21"/>
                      <w:szCs w:val="21"/>
                    </w:rPr>
                    <w:t>建筑面积</w:t>
                  </w:r>
                </w:p>
              </w:tc>
              <w:tc>
                <w:tcPr>
                  <w:tcW w:w="2215" w:type="dxa"/>
                  <w:vAlign w:val="center"/>
                </w:tcPr>
                <w:p w14:paraId="7460EF8E">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仓库</w:t>
                  </w:r>
                </w:p>
              </w:tc>
              <w:tc>
                <w:tcPr>
                  <w:tcW w:w="1749" w:type="dxa"/>
                </w:tcPr>
                <w:p w14:paraId="45D310AC">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4D337A83">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4AEFE03C">
                  <w:pPr>
                    <w:spacing w:line="240" w:lineRule="auto"/>
                    <w:ind w:firstLine="0" w:firstLineChars="0"/>
                    <w:jc w:val="center"/>
                    <w:rPr>
                      <w:spacing w:val="4"/>
                      <w:sz w:val="21"/>
                      <w:szCs w:val="21"/>
                    </w:rPr>
                  </w:pPr>
                  <w:r>
                    <w:rPr>
                      <w:rFonts w:hint="eastAsia"/>
                      <w:spacing w:val="4"/>
                      <w:sz w:val="21"/>
                      <w:szCs w:val="21"/>
                    </w:rPr>
                    <w:t>/</w:t>
                  </w:r>
                </w:p>
              </w:tc>
            </w:tr>
            <w:tr w14:paraId="6D62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40E2E0CC">
                  <w:pPr>
                    <w:spacing w:line="240" w:lineRule="auto"/>
                    <w:ind w:firstLine="0" w:firstLineChars="0"/>
                    <w:jc w:val="center"/>
                    <w:rPr>
                      <w:spacing w:val="4"/>
                      <w:sz w:val="21"/>
                      <w:szCs w:val="21"/>
                    </w:rPr>
                  </w:pPr>
                </w:p>
              </w:tc>
              <w:tc>
                <w:tcPr>
                  <w:tcW w:w="2215" w:type="dxa"/>
                </w:tcPr>
                <w:p w14:paraId="5AD6D1A4">
                  <w:pPr>
                    <w:spacing w:line="240" w:lineRule="auto"/>
                    <w:ind w:firstLine="0" w:firstLineChars="0"/>
                    <w:jc w:val="center"/>
                    <w:rPr>
                      <w:spacing w:val="4"/>
                      <w:sz w:val="21"/>
                      <w:szCs w:val="21"/>
                    </w:rPr>
                  </w:pPr>
                  <w:r>
                    <w:rPr>
                      <w:spacing w:val="4"/>
                      <w:sz w:val="21"/>
                      <w:szCs w:val="21"/>
                    </w:rPr>
                    <w:t>2</w:t>
                  </w:r>
                  <w:r>
                    <w:rPr>
                      <w:rFonts w:hint="eastAsia"/>
                      <w:spacing w:val="4"/>
                      <w:sz w:val="21"/>
                      <w:szCs w:val="21"/>
                    </w:rPr>
                    <w:t>号</w:t>
                  </w:r>
                  <w:r>
                    <w:rPr>
                      <w:spacing w:val="4"/>
                      <w:sz w:val="21"/>
                      <w:szCs w:val="21"/>
                    </w:rPr>
                    <w:t>仓库</w:t>
                  </w:r>
                </w:p>
              </w:tc>
              <w:tc>
                <w:tcPr>
                  <w:tcW w:w="1749" w:type="dxa"/>
                </w:tcPr>
                <w:p w14:paraId="7E35711E">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6341855B">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63A5DED4">
                  <w:pPr>
                    <w:spacing w:line="240" w:lineRule="auto"/>
                    <w:ind w:firstLine="0" w:firstLineChars="0"/>
                    <w:jc w:val="center"/>
                    <w:rPr>
                      <w:spacing w:val="4"/>
                      <w:sz w:val="21"/>
                      <w:szCs w:val="21"/>
                    </w:rPr>
                  </w:pPr>
                  <w:r>
                    <w:rPr>
                      <w:rFonts w:hint="eastAsia"/>
                      <w:spacing w:val="4"/>
                      <w:sz w:val="21"/>
                      <w:szCs w:val="21"/>
                    </w:rPr>
                    <w:t>/</w:t>
                  </w:r>
                </w:p>
              </w:tc>
            </w:tr>
            <w:tr w14:paraId="47D7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72C97FBF">
                  <w:pPr>
                    <w:spacing w:line="240" w:lineRule="auto"/>
                    <w:ind w:firstLine="0" w:firstLineChars="0"/>
                    <w:jc w:val="center"/>
                    <w:rPr>
                      <w:spacing w:val="4"/>
                      <w:sz w:val="21"/>
                      <w:szCs w:val="21"/>
                    </w:rPr>
                  </w:pPr>
                </w:p>
              </w:tc>
              <w:tc>
                <w:tcPr>
                  <w:tcW w:w="2215" w:type="dxa"/>
                </w:tcPr>
                <w:p w14:paraId="3736BEFE">
                  <w:pPr>
                    <w:spacing w:line="240" w:lineRule="auto"/>
                    <w:ind w:firstLine="0" w:firstLineChars="0"/>
                    <w:jc w:val="center"/>
                    <w:rPr>
                      <w:spacing w:val="4"/>
                      <w:sz w:val="21"/>
                      <w:szCs w:val="21"/>
                    </w:rPr>
                  </w:pPr>
                  <w:r>
                    <w:rPr>
                      <w:spacing w:val="4"/>
                      <w:sz w:val="21"/>
                      <w:szCs w:val="21"/>
                    </w:rPr>
                    <w:t>3</w:t>
                  </w:r>
                  <w:r>
                    <w:rPr>
                      <w:rFonts w:hint="eastAsia"/>
                      <w:spacing w:val="4"/>
                      <w:sz w:val="21"/>
                      <w:szCs w:val="21"/>
                    </w:rPr>
                    <w:t>号</w:t>
                  </w:r>
                  <w:r>
                    <w:rPr>
                      <w:spacing w:val="4"/>
                      <w:sz w:val="21"/>
                      <w:szCs w:val="21"/>
                    </w:rPr>
                    <w:t>仓库</w:t>
                  </w:r>
                </w:p>
              </w:tc>
              <w:tc>
                <w:tcPr>
                  <w:tcW w:w="1749" w:type="dxa"/>
                </w:tcPr>
                <w:p w14:paraId="4A49F2CF">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11F4D58E">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78B160B4">
                  <w:pPr>
                    <w:spacing w:line="240" w:lineRule="auto"/>
                    <w:ind w:firstLine="0" w:firstLineChars="0"/>
                    <w:jc w:val="center"/>
                    <w:rPr>
                      <w:spacing w:val="4"/>
                      <w:sz w:val="21"/>
                      <w:szCs w:val="21"/>
                    </w:rPr>
                  </w:pPr>
                  <w:r>
                    <w:rPr>
                      <w:rFonts w:hint="eastAsia"/>
                      <w:spacing w:val="4"/>
                      <w:sz w:val="21"/>
                      <w:szCs w:val="21"/>
                    </w:rPr>
                    <w:t>/</w:t>
                  </w:r>
                </w:p>
              </w:tc>
            </w:tr>
            <w:tr w14:paraId="41B1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3F0B4AA8">
                  <w:pPr>
                    <w:spacing w:line="240" w:lineRule="auto"/>
                    <w:ind w:firstLine="0" w:firstLineChars="0"/>
                    <w:jc w:val="center"/>
                    <w:rPr>
                      <w:spacing w:val="4"/>
                      <w:sz w:val="21"/>
                      <w:szCs w:val="21"/>
                    </w:rPr>
                  </w:pPr>
                </w:p>
              </w:tc>
              <w:tc>
                <w:tcPr>
                  <w:tcW w:w="2215" w:type="dxa"/>
                </w:tcPr>
                <w:p w14:paraId="2F3BF47C">
                  <w:pPr>
                    <w:spacing w:line="240" w:lineRule="auto"/>
                    <w:ind w:firstLine="0" w:firstLineChars="0"/>
                    <w:jc w:val="center"/>
                    <w:rPr>
                      <w:spacing w:val="4"/>
                      <w:sz w:val="21"/>
                      <w:szCs w:val="21"/>
                    </w:rPr>
                  </w:pPr>
                  <w:r>
                    <w:rPr>
                      <w:spacing w:val="4"/>
                      <w:sz w:val="21"/>
                      <w:szCs w:val="21"/>
                    </w:rPr>
                    <w:t>4</w:t>
                  </w:r>
                  <w:r>
                    <w:rPr>
                      <w:rFonts w:hint="eastAsia"/>
                      <w:spacing w:val="4"/>
                      <w:sz w:val="21"/>
                      <w:szCs w:val="21"/>
                    </w:rPr>
                    <w:t>号</w:t>
                  </w:r>
                  <w:r>
                    <w:rPr>
                      <w:spacing w:val="4"/>
                      <w:sz w:val="21"/>
                      <w:szCs w:val="21"/>
                    </w:rPr>
                    <w:t>仓库</w:t>
                  </w:r>
                </w:p>
              </w:tc>
              <w:tc>
                <w:tcPr>
                  <w:tcW w:w="1749" w:type="dxa"/>
                </w:tcPr>
                <w:p w14:paraId="2A1F10A4">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04CE2405">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73488F62">
                  <w:pPr>
                    <w:spacing w:line="240" w:lineRule="auto"/>
                    <w:ind w:firstLine="0" w:firstLineChars="0"/>
                    <w:jc w:val="center"/>
                    <w:rPr>
                      <w:spacing w:val="4"/>
                      <w:sz w:val="21"/>
                      <w:szCs w:val="21"/>
                    </w:rPr>
                  </w:pPr>
                  <w:r>
                    <w:rPr>
                      <w:rFonts w:hint="eastAsia"/>
                      <w:spacing w:val="4"/>
                      <w:sz w:val="21"/>
                      <w:szCs w:val="21"/>
                    </w:rPr>
                    <w:t>/</w:t>
                  </w:r>
                </w:p>
              </w:tc>
            </w:tr>
            <w:tr w14:paraId="148C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5352D21A">
                  <w:pPr>
                    <w:spacing w:line="240" w:lineRule="auto"/>
                    <w:ind w:firstLine="0" w:firstLineChars="0"/>
                    <w:jc w:val="center"/>
                    <w:rPr>
                      <w:spacing w:val="4"/>
                      <w:sz w:val="21"/>
                      <w:szCs w:val="21"/>
                    </w:rPr>
                  </w:pPr>
                </w:p>
              </w:tc>
              <w:tc>
                <w:tcPr>
                  <w:tcW w:w="2215" w:type="dxa"/>
                </w:tcPr>
                <w:p w14:paraId="2B530DB5">
                  <w:pPr>
                    <w:spacing w:line="240" w:lineRule="auto"/>
                    <w:ind w:firstLine="0" w:firstLineChars="0"/>
                    <w:jc w:val="center"/>
                    <w:rPr>
                      <w:spacing w:val="4"/>
                      <w:sz w:val="21"/>
                      <w:szCs w:val="21"/>
                    </w:rPr>
                  </w:pPr>
                  <w:r>
                    <w:rPr>
                      <w:spacing w:val="4"/>
                      <w:sz w:val="21"/>
                      <w:szCs w:val="21"/>
                    </w:rPr>
                    <w:t>5</w:t>
                  </w:r>
                  <w:r>
                    <w:rPr>
                      <w:rFonts w:hint="eastAsia"/>
                      <w:spacing w:val="4"/>
                      <w:sz w:val="21"/>
                      <w:szCs w:val="21"/>
                    </w:rPr>
                    <w:t>号</w:t>
                  </w:r>
                  <w:r>
                    <w:rPr>
                      <w:spacing w:val="4"/>
                      <w:sz w:val="21"/>
                      <w:szCs w:val="21"/>
                    </w:rPr>
                    <w:t>仓库</w:t>
                  </w:r>
                </w:p>
              </w:tc>
              <w:tc>
                <w:tcPr>
                  <w:tcW w:w="1749" w:type="dxa"/>
                </w:tcPr>
                <w:p w14:paraId="2C419F90">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6C9323BD">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63CEEDFD">
                  <w:pPr>
                    <w:spacing w:line="240" w:lineRule="auto"/>
                    <w:ind w:firstLine="0" w:firstLineChars="0"/>
                    <w:jc w:val="center"/>
                    <w:rPr>
                      <w:spacing w:val="4"/>
                      <w:sz w:val="21"/>
                      <w:szCs w:val="21"/>
                    </w:rPr>
                  </w:pPr>
                  <w:r>
                    <w:rPr>
                      <w:rFonts w:hint="eastAsia"/>
                      <w:spacing w:val="4"/>
                      <w:sz w:val="21"/>
                      <w:szCs w:val="21"/>
                    </w:rPr>
                    <w:t>/</w:t>
                  </w:r>
                </w:p>
              </w:tc>
            </w:tr>
            <w:tr w14:paraId="4975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1FD54410">
                  <w:pPr>
                    <w:spacing w:line="240" w:lineRule="auto"/>
                    <w:ind w:firstLine="0" w:firstLineChars="0"/>
                    <w:jc w:val="center"/>
                    <w:rPr>
                      <w:spacing w:val="4"/>
                      <w:sz w:val="21"/>
                      <w:szCs w:val="21"/>
                    </w:rPr>
                  </w:pPr>
                </w:p>
              </w:tc>
              <w:tc>
                <w:tcPr>
                  <w:tcW w:w="2215" w:type="dxa"/>
                  <w:vAlign w:val="center"/>
                </w:tcPr>
                <w:p w14:paraId="53A0DB99">
                  <w:pPr>
                    <w:spacing w:line="240" w:lineRule="auto"/>
                    <w:ind w:firstLine="0" w:firstLineChars="0"/>
                    <w:jc w:val="center"/>
                    <w:rPr>
                      <w:spacing w:val="4"/>
                      <w:sz w:val="21"/>
                      <w:szCs w:val="21"/>
                    </w:rPr>
                  </w:pPr>
                  <w:r>
                    <w:rPr>
                      <w:spacing w:val="4"/>
                      <w:sz w:val="21"/>
                      <w:szCs w:val="21"/>
                    </w:rPr>
                    <w:t>6</w:t>
                  </w:r>
                  <w:r>
                    <w:rPr>
                      <w:rFonts w:hint="eastAsia"/>
                      <w:spacing w:val="4"/>
                      <w:sz w:val="21"/>
                      <w:szCs w:val="21"/>
                    </w:rPr>
                    <w:t>号</w:t>
                  </w:r>
                  <w:r>
                    <w:rPr>
                      <w:spacing w:val="4"/>
                      <w:sz w:val="21"/>
                      <w:szCs w:val="21"/>
                    </w:rPr>
                    <w:t>仓库</w:t>
                  </w:r>
                </w:p>
              </w:tc>
              <w:tc>
                <w:tcPr>
                  <w:tcW w:w="1749" w:type="dxa"/>
                </w:tcPr>
                <w:p w14:paraId="5D1568DA">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19645F18">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3AA0E4C6">
                  <w:pPr>
                    <w:spacing w:line="240" w:lineRule="auto"/>
                    <w:ind w:firstLine="0" w:firstLineChars="0"/>
                    <w:jc w:val="center"/>
                    <w:rPr>
                      <w:spacing w:val="4"/>
                      <w:sz w:val="21"/>
                      <w:szCs w:val="21"/>
                    </w:rPr>
                  </w:pPr>
                  <w:r>
                    <w:rPr>
                      <w:rFonts w:hint="eastAsia"/>
                      <w:spacing w:val="4"/>
                      <w:sz w:val="21"/>
                      <w:szCs w:val="21"/>
                    </w:rPr>
                    <w:t>/</w:t>
                  </w:r>
                </w:p>
              </w:tc>
            </w:tr>
            <w:tr w14:paraId="43FA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369445A5">
                  <w:pPr>
                    <w:spacing w:line="240" w:lineRule="auto"/>
                    <w:ind w:firstLine="0" w:firstLineChars="0"/>
                    <w:jc w:val="center"/>
                    <w:rPr>
                      <w:spacing w:val="4"/>
                      <w:sz w:val="21"/>
                      <w:szCs w:val="21"/>
                    </w:rPr>
                  </w:pPr>
                </w:p>
              </w:tc>
              <w:tc>
                <w:tcPr>
                  <w:tcW w:w="2215" w:type="dxa"/>
                  <w:vAlign w:val="center"/>
                </w:tcPr>
                <w:p w14:paraId="714091F9">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装卸货通道</w:t>
                  </w:r>
                </w:p>
              </w:tc>
              <w:tc>
                <w:tcPr>
                  <w:tcW w:w="1749" w:type="dxa"/>
                </w:tcPr>
                <w:p w14:paraId="552CDECA">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356BC36D">
                  <w:pPr>
                    <w:spacing w:line="240" w:lineRule="auto"/>
                    <w:ind w:firstLine="0" w:firstLineChars="0"/>
                    <w:jc w:val="center"/>
                    <w:rPr>
                      <w:spacing w:val="4"/>
                      <w:sz w:val="21"/>
                      <w:szCs w:val="21"/>
                    </w:rPr>
                  </w:pPr>
                  <w:r>
                    <w:rPr>
                      <w:rFonts w:hint="eastAsia"/>
                      <w:spacing w:val="4"/>
                      <w:sz w:val="21"/>
                      <w:szCs w:val="21"/>
                    </w:rPr>
                    <w:t>2400.05</w:t>
                  </w:r>
                </w:p>
              </w:tc>
              <w:tc>
                <w:tcPr>
                  <w:tcW w:w="1749" w:type="dxa"/>
                  <w:vAlign w:val="center"/>
                </w:tcPr>
                <w:p w14:paraId="0234F07D">
                  <w:pPr>
                    <w:spacing w:line="240" w:lineRule="auto"/>
                    <w:ind w:firstLine="0" w:firstLineChars="0"/>
                    <w:jc w:val="center"/>
                    <w:rPr>
                      <w:spacing w:val="4"/>
                      <w:sz w:val="21"/>
                      <w:szCs w:val="21"/>
                    </w:rPr>
                  </w:pPr>
                  <w:r>
                    <w:rPr>
                      <w:rFonts w:hint="eastAsia"/>
                      <w:spacing w:val="4"/>
                      <w:sz w:val="21"/>
                      <w:szCs w:val="21"/>
                    </w:rPr>
                    <w:t>/</w:t>
                  </w:r>
                </w:p>
              </w:tc>
            </w:tr>
            <w:tr w14:paraId="1DD0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7E3018D9">
                  <w:pPr>
                    <w:spacing w:line="240" w:lineRule="auto"/>
                    <w:ind w:firstLine="0" w:firstLineChars="0"/>
                    <w:jc w:val="center"/>
                    <w:rPr>
                      <w:spacing w:val="4"/>
                      <w:sz w:val="21"/>
                      <w:szCs w:val="21"/>
                    </w:rPr>
                  </w:pPr>
                </w:p>
              </w:tc>
              <w:tc>
                <w:tcPr>
                  <w:tcW w:w="2215" w:type="dxa"/>
                  <w:vAlign w:val="center"/>
                </w:tcPr>
                <w:p w14:paraId="16362762">
                  <w:pPr>
                    <w:spacing w:line="240" w:lineRule="auto"/>
                    <w:ind w:firstLine="0" w:firstLineChars="0"/>
                    <w:jc w:val="center"/>
                    <w:rPr>
                      <w:spacing w:val="4"/>
                      <w:sz w:val="21"/>
                      <w:szCs w:val="21"/>
                    </w:rPr>
                  </w:pPr>
                  <w:r>
                    <w:rPr>
                      <w:rFonts w:hint="eastAsia"/>
                      <w:spacing w:val="4"/>
                      <w:sz w:val="21"/>
                      <w:szCs w:val="21"/>
                    </w:rPr>
                    <w:t>2号</w:t>
                  </w:r>
                  <w:r>
                    <w:rPr>
                      <w:spacing w:val="4"/>
                      <w:sz w:val="21"/>
                      <w:szCs w:val="21"/>
                    </w:rPr>
                    <w:t>装卸货通道</w:t>
                  </w:r>
                </w:p>
              </w:tc>
              <w:tc>
                <w:tcPr>
                  <w:tcW w:w="1749" w:type="dxa"/>
                </w:tcPr>
                <w:p w14:paraId="36919978">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0AB95349">
                  <w:pPr>
                    <w:spacing w:line="240" w:lineRule="auto"/>
                    <w:ind w:firstLine="0" w:firstLineChars="0"/>
                    <w:jc w:val="center"/>
                    <w:rPr>
                      <w:spacing w:val="4"/>
                      <w:sz w:val="21"/>
                      <w:szCs w:val="21"/>
                    </w:rPr>
                  </w:pPr>
                  <w:r>
                    <w:rPr>
                      <w:rFonts w:hint="eastAsia"/>
                      <w:spacing w:val="4"/>
                      <w:sz w:val="21"/>
                      <w:szCs w:val="21"/>
                    </w:rPr>
                    <w:t>2400.05</w:t>
                  </w:r>
                </w:p>
              </w:tc>
              <w:tc>
                <w:tcPr>
                  <w:tcW w:w="1749" w:type="dxa"/>
                  <w:vAlign w:val="center"/>
                </w:tcPr>
                <w:p w14:paraId="02BCBDF6">
                  <w:pPr>
                    <w:spacing w:line="240" w:lineRule="auto"/>
                    <w:ind w:firstLine="0" w:firstLineChars="0"/>
                    <w:jc w:val="center"/>
                    <w:rPr>
                      <w:spacing w:val="4"/>
                      <w:sz w:val="21"/>
                      <w:szCs w:val="21"/>
                    </w:rPr>
                  </w:pPr>
                  <w:r>
                    <w:rPr>
                      <w:rFonts w:hint="eastAsia"/>
                      <w:spacing w:val="4"/>
                      <w:sz w:val="21"/>
                      <w:szCs w:val="21"/>
                    </w:rPr>
                    <w:t>/</w:t>
                  </w:r>
                </w:p>
              </w:tc>
            </w:tr>
            <w:tr w14:paraId="1ACC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5953391D">
                  <w:pPr>
                    <w:spacing w:line="240" w:lineRule="auto"/>
                    <w:ind w:firstLine="0" w:firstLineChars="0"/>
                    <w:jc w:val="center"/>
                    <w:rPr>
                      <w:spacing w:val="4"/>
                      <w:sz w:val="21"/>
                      <w:szCs w:val="21"/>
                    </w:rPr>
                  </w:pPr>
                </w:p>
              </w:tc>
              <w:tc>
                <w:tcPr>
                  <w:tcW w:w="2215" w:type="dxa"/>
                  <w:vAlign w:val="center"/>
                </w:tcPr>
                <w:p w14:paraId="68C2FE4D">
                  <w:pPr>
                    <w:spacing w:line="240" w:lineRule="auto"/>
                    <w:ind w:firstLine="0" w:firstLineChars="0"/>
                    <w:jc w:val="center"/>
                    <w:rPr>
                      <w:spacing w:val="4"/>
                      <w:sz w:val="21"/>
                      <w:szCs w:val="21"/>
                    </w:rPr>
                  </w:pPr>
                  <w:r>
                    <w:rPr>
                      <w:rFonts w:hint="eastAsia"/>
                      <w:spacing w:val="4"/>
                      <w:sz w:val="21"/>
                      <w:szCs w:val="21"/>
                    </w:rPr>
                    <w:t>3号</w:t>
                  </w:r>
                  <w:r>
                    <w:rPr>
                      <w:spacing w:val="4"/>
                      <w:sz w:val="21"/>
                      <w:szCs w:val="21"/>
                    </w:rPr>
                    <w:t>装卸货通道</w:t>
                  </w:r>
                </w:p>
              </w:tc>
              <w:tc>
                <w:tcPr>
                  <w:tcW w:w="1749" w:type="dxa"/>
                </w:tcPr>
                <w:p w14:paraId="1BA2B7FA">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4C78A9CB">
                  <w:pPr>
                    <w:spacing w:line="240" w:lineRule="auto"/>
                    <w:ind w:firstLine="0" w:firstLineChars="0"/>
                    <w:jc w:val="center"/>
                    <w:rPr>
                      <w:spacing w:val="4"/>
                      <w:sz w:val="21"/>
                      <w:szCs w:val="21"/>
                    </w:rPr>
                  </w:pPr>
                  <w:r>
                    <w:rPr>
                      <w:rFonts w:hint="eastAsia"/>
                      <w:spacing w:val="4"/>
                      <w:sz w:val="21"/>
                      <w:szCs w:val="21"/>
                    </w:rPr>
                    <w:t>2400.05</w:t>
                  </w:r>
                </w:p>
              </w:tc>
              <w:tc>
                <w:tcPr>
                  <w:tcW w:w="1749" w:type="dxa"/>
                  <w:vAlign w:val="center"/>
                </w:tcPr>
                <w:p w14:paraId="4C169E85">
                  <w:pPr>
                    <w:spacing w:line="240" w:lineRule="auto"/>
                    <w:ind w:firstLine="0" w:firstLineChars="0"/>
                    <w:jc w:val="center"/>
                    <w:rPr>
                      <w:spacing w:val="4"/>
                      <w:sz w:val="21"/>
                      <w:szCs w:val="21"/>
                    </w:rPr>
                  </w:pPr>
                  <w:r>
                    <w:rPr>
                      <w:rFonts w:hint="eastAsia"/>
                      <w:spacing w:val="4"/>
                      <w:sz w:val="21"/>
                      <w:szCs w:val="21"/>
                    </w:rPr>
                    <w:t>/</w:t>
                  </w:r>
                </w:p>
              </w:tc>
            </w:tr>
            <w:tr w14:paraId="3294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2932A241">
                  <w:pPr>
                    <w:spacing w:line="240" w:lineRule="auto"/>
                    <w:ind w:firstLine="0" w:firstLineChars="0"/>
                    <w:jc w:val="center"/>
                    <w:rPr>
                      <w:spacing w:val="4"/>
                      <w:sz w:val="21"/>
                      <w:szCs w:val="21"/>
                    </w:rPr>
                  </w:pPr>
                </w:p>
              </w:tc>
              <w:tc>
                <w:tcPr>
                  <w:tcW w:w="2215" w:type="dxa"/>
                  <w:vAlign w:val="center"/>
                </w:tcPr>
                <w:p w14:paraId="16874FE3">
                  <w:pPr>
                    <w:spacing w:line="240" w:lineRule="auto"/>
                    <w:ind w:firstLine="0" w:firstLineChars="0"/>
                    <w:jc w:val="center"/>
                    <w:rPr>
                      <w:spacing w:val="4"/>
                      <w:sz w:val="21"/>
                      <w:szCs w:val="21"/>
                    </w:rPr>
                  </w:pPr>
                  <w:r>
                    <w:rPr>
                      <w:rFonts w:hint="eastAsia"/>
                      <w:spacing w:val="4"/>
                      <w:sz w:val="21"/>
                      <w:szCs w:val="21"/>
                    </w:rPr>
                    <w:t>值班楼</w:t>
                  </w:r>
                </w:p>
              </w:tc>
              <w:tc>
                <w:tcPr>
                  <w:tcW w:w="1749" w:type="dxa"/>
                </w:tcPr>
                <w:p w14:paraId="60107AC0">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7341F5EF">
                  <w:pPr>
                    <w:spacing w:line="240" w:lineRule="auto"/>
                    <w:ind w:firstLine="0" w:firstLineChars="0"/>
                    <w:jc w:val="center"/>
                    <w:rPr>
                      <w:spacing w:val="4"/>
                      <w:sz w:val="21"/>
                      <w:szCs w:val="21"/>
                    </w:rPr>
                  </w:pPr>
                  <w:r>
                    <w:rPr>
                      <w:rFonts w:hint="eastAsia"/>
                      <w:spacing w:val="4"/>
                      <w:sz w:val="21"/>
                      <w:szCs w:val="21"/>
                    </w:rPr>
                    <w:t>500</w:t>
                  </w:r>
                </w:p>
              </w:tc>
              <w:tc>
                <w:tcPr>
                  <w:tcW w:w="1749" w:type="dxa"/>
                  <w:vAlign w:val="center"/>
                </w:tcPr>
                <w:p w14:paraId="4484B807">
                  <w:pPr>
                    <w:spacing w:line="240" w:lineRule="auto"/>
                    <w:ind w:firstLine="0" w:firstLineChars="0"/>
                    <w:jc w:val="center"/>
                    <w:rPr>
                      <w:spacing w:val="4"/>
                      <w:sz w:val="21"/>
                      <w:szCs w:val="21"/>
                    </w:rPr>
                  </w:pPr>
                  <w:r>
                    <w:rPr>
                      <w:rFonts w:hint="eastAsia"/>
                      <w:spacing w:val="4"/>
                      <w:sz w:val="21"/>
                      <w:szCs w:val="21"/>
                    </w:rPr>
                    <w:t>共2层</w:t>
                  </w:r>
                </w:p>
              </w:tc>
            </w:tr>
            <w:tr w14:paraId="0FBA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1C1DC872">
                  <w:pPr>
                    <w:spacing w:line="240" w:lineRule="auto"/>
                    <w:ind w:firstLine="0" w:firstLineChars="0"/>
                    <w:jc w:val="center"/>
                    <w:rPr>
                      <w:spacing w:val="4"/>
                      <w:sz w:val="21"/>
                      <w:szCs w:val="21"/>
                    </w:rPr>
                  </w:pPr>
                  <w:r>
                    <w:rPr>
                      <w:rFonts w:hint="eastAsia"/>
                      <w:spacing w:val="4"/>
                      <w:sz w:val="21"/>
                      <w:szCs w:val="21"/>
                    </w:rPr>
                    <w:t>总</w:t>
                  </w:r>
                  <w:r>
                    <w:rPr>
                      <w:spacing w:val="4"/>
                      <w:sz w:val="21"/>
                      <w:szCs w:val="21"/>
                    </w:rPr>
                    <w:t>计容面积</w:t>
                  </w:r>
                </w:p>
              </w:tc>
              <w:tc>
                <w:tcPr>
                  <w:tcW w:w="1749" w:type="dxa"/>
                </w:tcPr>
                <w:p w14:paraId="3D9F7802">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29CBC037">
                  <w:pPr>
                    <w:spacing w:line="240" w:lineRule="auto"/>
                    <w:ind w:firstLine="0" w:firstLineChars="0"/>
                    <w:jc w:val="center"/>
                    <w:rPr>
                      <w:spacing w:val="4"/>
                      <w:sz w:val="21"/>
                      <w:szCs w:val="21"/>
                    </w:rPr>
                  </w:pPr>
                  <w:r>
                    <w:rPr>
                      <w:spacing w:val="4"/>
                      <w:sz w:val="21"/>
                      <w:szCs w:val="21"/>
                    </w:rPr>
                    <w:t>118580.3</w:t>
                  </w:r>
                </w:p>
              </w:tc>
              <w:tc>
                <w:tcPr>
                  <w:tcW w:w="1749" w:type="dxa"/>
                  <w:vAlign w:val="center"/>
                </w:tcPr>
                <w:p w14:paraId="0899CF82">
                  <w:pPr>
                    <w:spacing w:line="240" w:lineRule="auto"/>
                    <w:ind w:firstLine="0" w:firstLineChars="0"/>
                    <w:jc w:val="center"/>
                    <w:rPr>
                      <w:spacing w:val="4"/>
                      <w:sz w:val="21"/>
                      <w:szCs w:val="21"/>
                    </w:rPr>
                  </w:pPr>
                  <w:r>
                    <w:rPr>
                      <w:rFonts w:hint="eastAsia"/>
                      <w:spacing w:val="4"/>
                      <w:sz w:val="21"/>
                      <w:szCs w:val="21"/>
                    </w:rPr>
                    <w:t>/</w:t>
                  </w:r>
                </w:p>
              </w:tc>
            </w:tr>
            <w:tr w14:paraId="5900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vAlign w:val="center"/>
                </w:tcPr>
                <w:p w14:paraId="3FADC295">
                  <w:pPr>
                    <w:spacing w:line="240" w:lineRule="auto"/>
                    <w:ind w:firstLine="0" w:firstLineChars="0"/>
                    <w:jc w:val="center"/>
                    <w:rPr>
                      <w:spacing w:val="4"/>
                      <w:sz w:val="21"/>
                      <w:szCs w:val="21"/>
                    </w:rPr>
                  </w:pPr>
                  <w:r>
                    <w:rPr>
                      <w:rFonts w:hint="eastAsia"/>
                      <w:spacing w:val="4"/>
                      <w:sz w:val="21"/>
                      <w:szCs w:val="21"/>
                    </w:rPr>
                    <w:t>计容</w:t>
                  </w:r>
                  <w:r>
                    <w:rPr>
                      <w:spacing w:val="4"/>
                      <w:sz w:val="21"/>
                      <w:szCs w:val="21"/>
                    </w:rPr>
                    <w:t>面积</w:t>
                  </w:r>
                </w:p>
              </w:tc>
              <w:tc>
                <w:tcPr>
                  <w:tcW w:w="2215" w:type="dxa"/>
                  <w:vAlign w:val="center"/>
                </w:tcPr>
                <w:p w14:paraId="080EA520">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仓库</w:t>
                  </w:r>
                </w:p>
              </w:tc>
              <w:tc>
                <w:tcPr>
                  <w:tcW w:w="1749" w:type="dxa"/>
                </w:tcPr>
                <w:p w14:paraId="34E16BAE">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46ECCEBF">
                  <w:pPr>
                    <w:spacing w:line="240" w:lineRule="auto"/>
                    <w:ind w:firstLine="0" w:firstLineChars="0"/>
                    <w:jc w:val="center"/>
                    <w:rPr>
                      <w:spacing w:val="4"/>
                      <w:sz w:val="21"/>
                      <w:szCs w:val="21"/>
                    </w:rPr>
                  </w:pPr>
                  <w:r>
                    <w:rPr>
                      <w:rFonts w:hint="eastAsia"/>
                      <w:spacing w:val="4"/>
                      <w:sz w:val="21"/>
                      <w:szCs w:val="21"/>
                    </w:rPr>
                    <w:t>17280</w:t>
                  </w:r>
                </w:p>
              </w:tc>
              <w:tc>
                <w:tcPr>
                  <w:tcW w:w="1749" w:type="dxa"/>
                  <w:vMerge w:val="restart"/>
                  <w:vAlign w:val="center"/>
                </w:tcPr>
                <w:p w14:paraId="05C45BBE">
                  <w:pPr>
                    <w:spacing w:line="240" w:lineRule="auto"/>
                    <w:ind w:firstLine="0" w:firstLineChars="0"/>
                    <w:jc w:val="center"/>
                    <w:rPr>
                      <w:spacing w:val="4"/>
                      <w:sz w:val="21"/>
                      <w:szCs w:val="21"/>
                    </w:rPr>
                  </w:pPr>
                  <w:r>
                    <w:rPr>
                      <w:rFonts w:hint="eastAsia"/>
                      <w:spacing w:val="4"/>
                      <w:sz w:val="21"/>
                      <w:szCs w:val="21"/>
                    </w:rPr>
                    <w:t>层高</w:t>
                  </w:r>
                  <w:r>
                    <w:rPr>
                      <w:spacing w:val="4"/>
                      <w:sz w:val="21"/>
                      <w:szCs w:val="21"/>
                    </w:rPr>
                    <w:t>超</w:t>
                  </w:r>
                  <w:r>
                    <w:rPr>
                      <w:rFonts w:hint="eastAsia"/>
                      <w:spacing w:val="4"/>
                      <w:sz w:val="21"/>
                      <w:szCs w:val="21"/>
                    </w:rPr>
                    <w:t>8</w:t>
                  </w:r>
                  <w:r>
                    <w:rPr>
                      <w:spacing w:val="4"/>
                      <w:sz w:val="21"/>
                      <w:szCs w:val="21"/>
                    </w:rPr>
                    <w:t>m，按两层计容面积</w:t>
                  </w:r>
                </w:p>
              </w:tc>
            </w:tr>
            <w:tr w14:paraId="374A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79A9A727">
                  <w:pPr>
                    <w:spacing w:line="240" w:lineRule="auto"/>
                    <w:ind w:firstLine="0" w:firstLineChars="0"/>
                    <w:jc w:val="center"/>
                    <w:rPr>
                      <w:spacing w:val="4"/>
                      <w:sz w:val="21"/>
                      <w:szCs w:val="21"/>
                    </w:rPr>
                  </w:pPr>
                </w:p>
              </w:tc>
              <w:tc>
                <w:tcPr>
                  <w:tcW w:w="2215" w:type="dxa"/>
                </w:tcPr>
                <w:p w14:paraId="7C7E6997">
                  <w:pPr>
                    <w:spacing w:line="240" w:lineRule="auto"/>
                    <w:ind w:firstLine="0" w:firstLineChars="0"/>
                    <w:jc w:val="center"/>
                    <w:rPr>
                      <w:spacing w:val="4"/>
                      <w:sz w:val="21"/>
                      <w:szCs w:val="21"/>
                    </w:rPr>
                  </w:pPr>
                  <w:r>
                    <w:rPr>
                      <w:spacing w:val="4"/>
                      <w:sz w:val="21"/>
                      <w:szCs w:val="21"/>
                    </w:rPr>
                    <w:t>2</w:t>
                  </w:r>
                  <w:r>
                    <w:rPr>
                      <w:rFonts w:hint="eastAsia"/>
                      <w:spacing w:val="4"/>
                      <w:sz w:val="21"/>
                      <w:szCs w:val="21"/>
                    </w:rPr>
                    <w:t>号</w:t>
                  </w:r>
                  <w:r>
                    <w:rPr>
                      <w:spacing w:val="4"/>
                      <w:sz w:val="21"/>
                      <w:szCs w:val="21"/>
                    </w:rPr>
                    <w:t>仓库</w:t>
                  </w:r>
                </w:p>
              </w:tc>
              <w:tc>
                <w:tcPr>
                  <w:tcW w:w="1749" w:type="dxa"/>
                </w:tcPr>
                <w:p w14:paraId="18A5D1C0">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2C6C6B06">
                  <w:pPr>
                    <w:spacing w:line="240" w:lineRule="auto"/>
                    <w:ind w:firstLine="0" w:firstLineChars="0"/>
                    <w:jc w:val="center"/>
                    <w:rPr>
                      <w:spacing w:val="4"/>
                      <w:sz w:val="21"/>
                      <w:szCs w:val="21"/>
                    </w:rPr>
                  </w:pPr>
                  <w:r>
                    <w:rPr>
                      <w:rFonts w:hint="eastAsia"/>
                      <w:spacing w:val="4"/>
                      <w:sz w:val="21"/>
                      <w:szCs w:val="21"/>
                    </w:rPr>
                    <w:t>17280</w:t>
                  </w:r>
                </w:p>
              </w:tc>
              <w:tc>
                <w:tcPr>
                  <w:tcW w:w="1749" w:type="dxa"/>
                  <w:vMerge w:val="continue"/>
                  <w:vAlign w:val="center"/>
                </w:tcPr>
                <w:p w14:paraId="56528877">
                  <w:pPr>
                    <w:spacing w:line="240" w:lineRule="auto"/>
                    <w:ind w:firstLine="0" w:firstLineChars="0"/>
                    <w:jc w:val="center"/>
                    <w:rPr>
                      <w:spacing w:val="4"/>
                      <w:sz w:val="21"/>
                      <w:szCs w:val="21"/>
                    </w:rPr>
                  </w:pPr>
                </w:p>
              </w:tc>
            </w:tr>
            <w:tr w14:paraId="5868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310A97B6">
                  <w:pPr>
                    <w:spacing w:line="240" w:lineRule="auto"/>
                    <w:ind w:firstLine="0" w:firstLineChars="0"/>
                    <w:jc w:val="center"/>
                    <w:rPr>
                      <w:spacing w:val="4"/>
                      <w:sz w:val="21"/>
                      <w:szCs w:val="21"/>
                    </w:rPr>
                  </w:pPr>
                </w:p>
              </w:tc>
              <w:tc>
                <w:tcPr>
                  <w:tcW w:w="2215" w:type="dxa"/>
                </w:tcPr>
                <w:p w14:paraId="7E6AF1A9">
                  <w:pPr>
                    <w:spacing w:line="240" w:lineRule="auto"/>
                    <w:ind w:firstLine="0" w:firstLineChars="0"/>
                    <w:jc w:val="center"/>
                    <w:rPr>
                      <w:spacing w:val="4"/>
                      <w:sz w:val="21"/>
                      <w:szCs w:val="21"/>
                    </w:rPr>
                  </w:pPr>
                  <w:r>
                    <w:rPr>
                      <w:spacing w:val="4"/>
                      <w:sz w:val="21"/>
                      <w:szCs w:val="21"/>
                    </w:rPr>
                    <w:t>3</w:t>
                  </w:r>
                  <w:r>
                    <w:rPr>
                      <w:rFonts w:hint="eastAsia"/>
                      <w:spacing w:val="4"/>
                      <w:sz w:val="21"/>
                      <w:szCs w:val="21"/>
                    </w:rPr>
                    <w:t>号</w:t>
                  </w:r>
                  <w:r>
                    <w:rPr>
                      <w:spacing w:val="4"/>
                      <w:sz w:val="21"/>
                      <w:szCs w:val="21"/>
                    </w:rPr>
                    <w:t>仓库</w:t>
                  </w:r>
                </w:p>
              </w:tc>
              <w:tc>
                <w:tcPr>
                  <w:tcW w:w="1749" w:type="dxa"/>
                </w:tcPr>
                <w:p w14:paraId="67C5EAB6">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2ECA2DF2">
                  <w:pPr>
                    <w:spacing w:line="240" w:lineRule="auto"/>
                    <w:ind w:firstLine="0" w:firstLineChars="0"/>
                    <w:jc w:val="center"/>
                    <w:rPr>
                      <w:spacing w:val="4"/>
                      <w:sz w:val="21"/>
                      <w:szCs w:val="21"/>
                    </w:rPr>
                  </w:pPr>
                  <w:r>
                    <w:rPr>
                      <w:rFonts w:hint="eastAsia"/>
                      <w:spacing w:val="4"/>
                      <w:sz w:val="21"/>
                      <w:szCs w:val="21"/>
                    </w:rPr>
                    <w:t>17280</w:t>
                  </w:r>
                </w:p>
              </w:tc>
              <w:tc>
                <w:tcPr>
                  <w:tcW w:w="1749" w:type="dxa"/>
                  <w:vMerge w:val="continue"/>
                  <w:vAlign w:val="center"/>
                </w:tcPr>
                <w:p w14:paraId="1D5170FC">
                  <w:pPr>
                    <w:spacing w:line="240" w:lineRule="auto"/>
                    <w:ind w:firstLine="0" w:firstLineChars="0"/>
                    <w:jc w:val="center"/>
                    <w:rPr>
                      <w:spacing w:val="4"/>
                      <w:sz w:val="21"/>
                      <w:szCs w:val="21"/>
                    </w:rPr>
                  </w:pPr>
                </w:p>
              </w:tc>
            </w:tr>
            <w:tr w14:paraId="779A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33486DD4">
                  <w:pPr>
                    <w:spacing w:line="240" w:lineRule="auto"/>
                    <w:ind w:firstLine="0" w:firstLineChars="0"/>
                    <w:jc w:val="center"/>
                    <w:rPr>
                      <w:spacing w:val="4"/>
                      <w:sz w:val="21"/>
                      <w:szCs w:val="21"/>
                    </w:rPr>
                  </w:pPr>
                </w:p>
              </w:tc>
              <w:tc>
                <w:tcPr>
                  <w:tcW w:w="2215" w:type="dxa"/>
                </w:tcPr>
                <w:p w14:paraId="7CAA35C1">
                  <w:pPr>
                    <w:spacing w:line="240" w:lineRule="auto"/>
                    <w:ind w:firstLine="0" w:firstLineChars="0"/>
                    <w:jc w:val="center"/>
                    <w:rPr>
                      <w:spacing w:val="4"/>
                      <w:sz w:val="21"/>
                      <w:szCs w:val="21"/>
                    </w:rPr>
                  </w:pPr>
                  <w:r>
                    <w:rPr>
                      <w:spacing w:val="4"/>
                      <w:sz w:val="21"/>
                      <w:szCs w:val="21"/>
                    </w:rPr>
                    <w:t>4</w:t>
                  </w:r>
                  <w:r>
                    <w:rPr>
                      <w:rFonts w:hint="eastAsia"/>
                      <w:spacing w:val="4"/>
                      <w:sz w:val="21"/>
                      <w:szCs w:val="21"/>
                    </w:rPr>
                    <w:t>号</w:t>
                  </w:r>
                  <w:r>
                    <w:rPr>
                      <w:spacing w:val="4"/>
                      <w:sz w:val="21"/>
                      <w:szCs w:val="21"/>
                    </w:rPr>
                    <w:t>仓库</w:t>
                  </w:r>
                </w:p>
              </w:tc>
              <w:tc>
                <w:tcPr>
                  <w:tcW w:w="1749" w:type="dxa"/>
                </w:tcPr>
                <w:p w14:paraId="28DD21DA">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46688209">
                  <w:pPr>
                    <w:spacing w:line="240" w:lineRule="auto"/>
                    <w:ind w:firstLine="0" w:firstLineChars="0"/>
                    <w:jc w:val="center"/>
                    <w:rPr>
                      <w:spacing w:val="4"/>
                      <w:sz w:val="21"/>
                      <w:szCs w:val="21"/>
                    </w:rPr>
                  </w:pPr>
                  <w:r>
                    <w:rPr>
                      <w:rFonts w:hint="eastAsia"/>
                      <w:spacing w:val="4"/>
                      <w:sz w:val="21"/>
                      <w:szCs w:val="21"/>
                    </w:rPr>
                    <w:t>17280</w:t>
                  </w:r>
                </w:p>
              </w:tc>
              <w:tc>
                <w:tcPr>
                  <w:tcW w:w="1749" w:type="dxa"/>
                  <w:vMerge w:val="continue"/>
                  <w:vAlign w:val="center"/>
                </w:tcPr>
                <w:p w14:paraId="325164F1">
                  <w:pPr>
                    <w:spacing w:line="240" w:lineRule="auto"/>
                    <w:ind w:firstLine="0" w:firstLineChars="0"/>
                    <w:jc w:val="center"/>
                    <w:rPr>
                      <w:spacing w:val="4"/>
                      <w:sz w:val="21"/>
                      <w:szCs w:val="21"/>
                    </w:rPr>
                  </w:pPr>
                </w:p>
              </w:tc>
            </w:tr>
            <w:tr w14:paraId="32EF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3" w:type="dxa"/>
                  <w:vMerge w:val="continue"/>
                  <w:vAlign w:val="center"/>
                </w:tcPr>
                <w:p w14:paraId="7539CDC6">
                  <w:pPr>
                    <w:spacing w:line="240" w:lineRule="auto"/>
                    <w:ind w:firstLine="0" w:firstLineChars="0"/>
                    <w:jc w:val="center"/>
                    <w:rPr>
                      <w:spacing w:val="4"/>
                      <w:sz w:val="21"/>
                      <w:szCs w:val="21"/>
                    </w:rPr>
                  </w:pPr>
                </w:p>
              </w:tc>
              <w:tc>
                <w:tcPr>
                  <w:tcW w:w="2215" w:type="dxa"/>
                </w:tcPr>
                <w:p w14:paraId="4598170C">
                  <w:pPr>
                    <w:spacing w:line="240" w:lineRule="auto"/>
                    <w:ind w:firstLine="0" w:firstLineChars="0"/>
                    <w:jc w:val="center"/>
                    <w:rPr>
                      <w:spacing w:val="4"/>
                      <w:sz w:val="21"/>
                      <w:szCs w:val="21"/>
                    </w:rPr>
                  </w:pPr>
                  <w:r>
                    <w:rPr>
                      <w:spacing w:val="4"/>
                      <w:sz w:val="21"/>
                      <w:szCs w:val="21"/>
                    </w:rPr>
                    <w:t>5</w:t>
                  </w:r>
                  <w:r>
                    <w:rPr>
                      <w:rFonts w:hint="eastAsia"/>
                      <w:spacing w:val="4"/>
                      <w:sz w:val="21"/>
                      <w:szCs w:val="21"/>
                    </w:rPr>
                    <w:t>号</w:t>
                  </w:r>
                  <w:r>
                    <w:rPr>
                      <w:spacing w:val="4"/>
                      <w:sz w:val="21"/>
                      <w:szCs w:val="21"/>
                    </w:rPr>
                    <w:t>仓库</w:t>
                  </w:r>
                </w:p>
              </w:tc>
              <w:tc>
                <w:tcPr>
                  <w:tcW w:w="1749" w:type="dxa"/>
                </w:tcPr>
                <w:p w14:paraId="76B8F369">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305EEAFF">
                  <w:pPr>
                    <w:spacing w:line="240" w:lineRule="auto"/>
                    <w:ind w:firstLine="0" w:firstLineChars="0"/>
                    <w:jc w:val="center"/>
                    <w:rPr>
                      <w:spacing w:val="4"/>
                      <w:sz w:val="21"/>
                      <w:szCs w:val="21"/>
                    </w:rPr>
                  </w:pPr>
                  <w:r>
                    <w:rPr>
                      <w:rFonts w:hint="eastAsia"/>
                      <w:spacing w:val="4"/>
                      <w:sz w:val="21"/>
                      <w:szCs w:val="21"/>
                    </w:rPr>
                    <w:t>17280</w:t>
                  </w:r>
                </w:p>
              </w:tc>
              <w:tc>
                <w:tcPr>
                  <w:tcW w:w="1749" w:type="dxa"/>
                  <w:vMerge w:val="continue"/>
                  <w:vAlign w:val="center"/>
                </w:tcPr>
                <w:p w14:paraId="446A092F">
                  <w:pPr>
                    <w:spacing w:line="240" w:lineRule="auto"/>
                    <w:ind w:firstLine="0" w:firstLineChars="0"/>
                    <w:jc w:val="center"/>
                    <w:rPr>
                      <w:spacing w:val="4"/>
                      <w:sz w:val="21"/>
                      <w:szCs w:val="21"/>
                    </w:rPr>
                  </w:pPr>
                </w:p>
              </w:tc>
            </w:tr>
            <w:tr w14:paraId="63D6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3" w:type="dxa"/>
                  <w:vMerge w:val="continue"/>
                  <w:vAlign w:val="center"/>
                </w:tcPr>
                <w:p w14:paraId="18221EBD">
                  <w:pPr>
                    <w:spacing w:line="240" w:lineRule="auto"/>
                    <w:ind w:firstLine="0" w:firstLineChars="0"/>
                    <w:jc w:val="center"/>
                    <w:rPr>
                      <w:spacing w:val="4"/>
                      <w:sz w:val="21"/>
                      <w:szCs w:val="21"/>
                    </w:rPr>
                  </w:pPr>
                </w:p>
              </w:tc>
              <w:tc>
                <w:tcPr>
                  <w:tcW w:w="2215" w:type="dxa"/>
                  <w:vAlign w:val="center"/>
                </w:tcPr>
                <w:p w14:paraId="7001E9F6">
                  <w:pPr>
                    <w:spacing w:line="240" w:lineRule="auto"/>
                    <w:ind w:firstLine="0" w:firstLineChars="0"/>
                    <w:jc w:val="center"/>
                    <w:rPr>
                      <w:spacing w:val="4"/>
                      <w:sz w:val="21"/>
                      <w:szCs w:val="21"/>
                    </w:rPr>
                  </w:pPr>
                  <w:r>
                    <w:rPr>
                      <w:spacing w:val="4"/>
                      <w:sz w:val="21"/>
                      <w:szCs w:val="21"/>
                    </w:rPr>
                    <w:t>6</w:t>
                  </w:r>
                  <w:r>
                    <w:rPr>
                      <w:rFonts w:hint="eastAsia"/>
                      <w:spacing w:val="4"/>
                      <w:sz w:val="21"/>
                      <w:szCs w:val="21"/>
                    </w:rPr>
                    <w:t>号</w:t>
                  </w:r>
                  <w:r>
                    <w:rPr>
                      <w:spacing w:val="4"/>
                      <w:sz w:val="21"/>
                      <w:szCs w:val="21"/>
                    </w:rPr>
                    <w:t>仓库</w:t>
                  </w:r>
                </w:p>
              </w:tc>
              <w:tc>
                <w:tcPr>
                  <w:tcW w:w="1749" w:type="dxa"/>
                </w:tcPr>
                <w:p w14:paraId="14797024">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11CFCC9A">
                  <w:pPr>
                    <w:spacing w:line="240" w:lineRule="auto"/>
                    <w:ind w:firstLine="0" w:firstLineChars="0"/>
                    <w:jc w:val="center"/>
                    <w:rPr>
                      <w:spacing w:val="4"/>
                      <w:sz w:val="21"/>
                      <w:szCs w:val="21"/>
                    </w:rPr>
                  </w:pPr>
                  <w:r>
                    <w:rPr>
                      <w:rFonts w:hint="eastAsia"/>
                      <w:spacing w:val="4"/>
                      <w:sz w:val="21"/>
                      <w:szCs w:val="21"/>
                    </w:rPr>
                    <w:t>17280</w:t>
                  </w:r>
                </w:p>
              </w:tc>
              <w:tc>
                <w:tcPr>
                  <w:tcW w:w="1749" w:type="dxa"/>
                  <w:vMerge w:val="continue"/>
                  <w:vAlign w:val="center"/>
                </w:tcPr>
                <w:p w14:paraId="6BE8FA46">
                  <w:pPr>
                    <w:spacing w:line="240" w:lineRule="auto"/>
                    <w:ind w:firstLine="0" w:firstLineChars="0"/>
                    <w:jc w:val="center"/>
                    <w:rPr>
                      <w:spacing w:val="4"/>
                      <w:sz w:val="21"/>
                      <w:szCs w:val="21"/>
                    </w:rPr>
                  </w:pPr>
                </w:p>
              </w:tc>
            </w:tr>
            <w:tr w14:paraId="4A4C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3" w:type="dxa"/>
                  <w:vMerge w:val="continue"/>
                  <w:vAlign w:val="center"/>
                </w:tcPr>
                <w:p w14:paraId="2B0E0166">
                  <w:pPr>
                    <w:spacing w:line="240" w:lineRule="auto"/>
                    <w:ind w:firstLine="0" w:firstLineChars="0"/>
                    <w:jc w:val="center"/>
                    <w:rPr>
                      <w:spacing w:val="4"/>
                      <w:sz w:val="21"/>
                      <w:szCs w:val="21"/>
                    </w:rPr>
                  </w:pPr>
                </w:p>
              </w:tc>
              <w:tc>
                <w:tcPr>
                  <w:tcW w:w="2215" w:type="dxa"/>
                  <w:vAlign w:val="center"/>
                </w:tcPr>
                <w:p w14:paraId="53587A6C">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装卸货通道</w:t>
                  </w:r>
                </w:p>
              </w:tc>
              <w:tc>
                <w:tcPr>
                  <w:tcW w:w="1749" w:type="dxa"/>
                </w:tcPr>
                <w:p w14:paraId="045D6F4F">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0F83D6A9">
                  <w:pPr>
                    <w:spacing w:line="240" w:lineRule="auto"/>
                    <w:ind w:firstLine="0" w:firstLineChars="0"/>
                    <w:jc w:val="center"/>
                    <w:rPr>
                      <w:spacing w:val="4"/>
                      <w:sz w:val="21"/>
                      <w:szCs w:val="21"/>
                    </w:rPr>
                  </w:pPr>
                  <w:r>
                    <w:rPr>
                      <w:rFonts w:hint="eastAsia"/>
                      <w:spacing w:val="4"/>
                      <w:sz w:val="21"/>
                      <w:szCs w:val="21"/>
                    </w:rPr>
                    <w:t>4800.1</w:t>
                  </w:r>
                </w:p>
              </w:tc>
              <w:tc>
                <w:tcPr>
                  <w:tcW w:w="1749" w:type="dxa"/>
                  <w:vMerge w:val="continue"/>
                  <w:vAlign w:val="center"/>
                </w:tcPr>
                <w:p w14:paraId="4FCEC445">
                  <w:pPr>
                    <w:spacing w:line="240" w:lineRule="auto"/>
                    <w:ind w:firstLine="0" w:firstLineChars="0"/>
                    <w:jc w:val="center"/>
                    <w:rPr>
                      <w:spacing w:val="4"/>
                      <w:sz w:val="21"/>
                      <w:szCs w:val="21"/>
                    </w:rPr>
                  </w:pPr>
                </w:p>
              </w:tc>
            </w:tr>
            <w:tr w14:paraId="02A9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3" w:type="dxa"/>
                  <w:vMerge w:val="continue"/>
                  <w:vAlign w:val="center"/>
                </w:tcPr>
                <w:p w14:paraId="71B373D6">
                  <w:pPr>
                    <w:spacing w:line="240" w:lineRule="auto"/>
                    <w:ind w:firstLine="0" w:firstLineChars="0"/>
                    <w:jc w:val="center"/>
                    <w:rPr>
                      <w:spacing w:val="4"/>
                      <w:sz w:val="21"/>
                      <w:szCs w:val="21"/>
                    </w:rPr>
                  </w:pPr>
                </w:p>
              </w:tc>
              <w:tc>
                <w:tcPr>
                  <w:tcW w:w="2215" w:type="dxa"/>
                  <w:vAlign w:val="center"/>
                </w:tcPr>
                <w:p w14:paraId="0C6FCA56">
                  <w:pPr>
                    <w:spacing w:line="240" w:lineRule="auto"/>
                    <w:ind w:firstLine="0" w:firstLineChars="0"/>
                    <w:jc w:val="center"/>
                    <w:rPr>
                      <w:spacing w:val="4"/>
                      <w:sz w:val="21"/>
                      <w:szCs w:val="21"/>
                    </w:rPr>
                  </w:pPr>
                  <w:r>
                    <w:rPr>
                      <w:rFonts w:hint="eastAsia"/>
                      <w:spacing w:val="4"/>
                      <w:sz w:val="21"/>
                      <w:szCs w:val="21"/>
                    </w:rPr>
                    <w:t>2号</w:t>
                  </w:r>
                  <w:r>
                    <w:rPr>
                      <w:spacing w:val="4"/>
                      <w:sz w:val="21"/>
                      <w:szCs w:val="21"/>
                    </w:rPr>
                    <w:t>装卸货通道</w:t>
                  </w:r>
                </w:p>
              </w:tc>
              <w:tc>
                <w:tcPr>
                  <w:tcW w:w="1749" w:type="dxa"/>
                </w:tcPr>
                <w:p w14:paraId="37B206CE">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43BBE434">
                  <w:pPr>
                    <w:spacing w:line="240" w:lineRule="auto"/>
                    <w:ind w:firstLine="0" w:firstLineChars="0"/>
                    <w:jc w:val="center"/>
                    <w:rPr>
                      <w:spacing w:val="4"/>
                      <w:sz w:val="21"/>
                      <w:szCs w:val="21"/>
                    </w:rPr>
                  </w:pPr>
                  <w:r>
                    <w:rPr>
                      <w:rFonts w:hint="eastAsia"/>
                      <w:spacing w:val="4"/>
                      <w:sz w:val="21"/>
                      <w:szCs w:val="21"/>
                    </w:rPr>
                    <w:t>4800.1</w:t>
                  </w:r>
                </w:p>
              </w:tc>
              <w:tc>
                <w:tcPr>
                  <w:tcW w:w="1749" w:type="dxa"/>
                  <w:vMerge w:val="continue"/>
                  <w:vAlign w:val="center"/>
                </w:tcPr>
                <w:p w14:paraId="1A2E70CA">
                  <w:pPr>
                    <w:spacing w:line="240" w:lineRule="auto"/>
                    <w:ind w:firstLine="0" w:firstLineChars="0"/>
                    <w:jc w:val="center"/>
                    <w:rPr>
                      <w:spacing w:val="4"/>
                      <w:sz w:val="21"/>
                      <w:szCs w:val="21"/>
                    </w:rPr>
                  </w:pPr>
                </w:p>
              </w:tc>
            </w:tr>
            <w:tr w14:paraId="078B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3" w:type="dxa"/>
                  <w:vMerge w:val="continue"/>
                  <w:vAlign w:val="center"/>
                </w:tcPr>
                <w:p w14:paraId="44D08E4A">
                  <w:pPr>
                    <w:spacing w:line="240" w:lineRule="auto"/>
                    <w:ind w:firstLine="0" w:firstLineChars="0"/>
                    <w:jc w:val="center"/>
                    <w:rPr>
                      <w:spacing w:val="4"/>
                      <w:sz w:val="21"/>
                      <w:szCs w:val="21"/>
                    </w:rPr>
                  </w:pPr>
                </w:p>
              </w:tc>
              <w:tc>
                <w:tcPr>
                  <w:tcW w:w="2215" w:type="dxa"/>
                  <w:vAlign w:val="center"/>
                </w:tcPr>
                <w:p w14:paraId="0FEF79C4">
                  <w:pPr>
                    <w:spacing w:line="240" w:lineRule="auto"/>
                    <w:ind w:firstLine="0" w:firstLineChars="0"/>
                    <w:jc w:val="center"/>
                    <w:rPr>
                      <w:spacing w:val="4"/>
                      <w:sz w:val="21"/>
                      <w:szCs w:val="21"/>
                    </w:rPr>
                  </w:pPr>
                  <w:r>
                    <w:rPr>
                      <w:rFonts w:hint="eastAsia"/>
                      <w:spacing w:val="4"/>
                      <w:sz w:val="21"/>
                      <w:szCs w:val="21"/>
                    </w:rPr>
                    <w:t>3号</w:t>
                  </w:r>
                  <w:r>
                    <w:rPr>
                      <w:spacing w:val="4"/>
                      <w:sz w:val="21"/>
                      <w:szCs w:val="21"/>
                    </w:rPr>
                    <w:t>装卸货通道</w:t>
                  </w:r>
                </w:p>
              </w:tc>
              <w:tc>
                <w:tcPr>
                  <w:tcW w:w="1749" w:type="dxa"/>
                </w:tcPr>
                <w:p w14:paraId="711F0641">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4E3FD257">
                  <w:pPr>
                    <w:spacing w:line="240" w:lineRule="auto"/>
                    <w:ind w:firstLine="0" w:firstLineChars="0"/>
                    <w:jc w:val="center"/>
                    <w:rPr>
                      <w:spacing w:val="4"/>
                      <w:sz w:val="21"/>
                      <w:szCs w:val="21"/>
                    </w:rPr>
                  </w:pPr>
                  <w:r>
                    <w:rPr>
                      <w:rFonts w:hint="eastAsia"/>
                      <w:spacing w:val="4"/>
                      <w:sz w:val="21"/>
                      <w:szCs w:val="21"/>
                    </w:rPr>
                    <w:t>4800.1</w:t>
                  </w:r>
                </w:p>
              </w:tc>
              <w:tc>
                <w:tcPr>
                  <w:tcW w:w="1749" w:type="dxa"/>
                  <w:vMerge w:val="continue"/>
                  <w:vAlign w:val="center"/>
                </w:tcPr>
                <w:p w14:paraId="01752EA6">
                  <w:pPr>
                    <w:spacing w:line="240" w:lineRule="auto"/>
                    <w:ind w:firstLine="0" w:firstLineChars="0"/>
                    <w:jc w:val="center"/>
                    <w:rPr>
                      <w:spacing w:val="4"/>
                      <w:sz w:val="21"/>
                      <w:szCs w:val="21"/>
                    </w:rPr>
                  </w:pPr>
                </w:p>
              </w:tc>
            </w:tr>
            <w:tr w14:paraId="7E22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3" w:type="dxa"/>
                  <w:vMerge w:val="continue"/>
                  <w:vAlign w:val="center"/>
                </w:tcPr>
                <w:p w14:paraId="03D703A3">
                  <w:pPr>
                    <w:spacing w:line="240" w:lineRule="auto"/>
                    <w:ind w:firstLine="0" w:firstLineChars="0"/>
                    <w:jc w:val="center"/>
                    <w:rPr>
                      <w:spacing w:val="4"/>
                      <w:sz w:val="21"/>
                      <w:szCs w:val="21"/>
                    </w:rPr>
                  </w:pPr>
                </w:p>
              </w:tc>
              <w:tc>
                <w:tcPr>
                  <w:tcW w:w="2215" w:type="dxa"/>
                  <w:vAlign w:val="center"/>
                </w:tcPr>
                <w:p w14:paraId="6AB33D92">
                  <w:pPr>
                    <w:spacing w:line="240" w:lineRule="auto"/>
                    <w:ind w:firstLine="0" w:firstLineChars="0"/>
                    <w:jc w:val="center"/>
                    <w:rPr>
                      <w:spacing w:val="4"/>
                      <w:sz w:val="21"/>
                      <w:szCs w:val="21"/>
                    </w:rPr>
                  </w:pPr>
                  <w:r>
                    <w:rPr>
                      <w:rFonts w:hint="eastAsia"/>
                      <w:spacing w:val="4"/>
                      <w:sz w:val="21"/>
                      <w:szCs w:val="21"/>
                    </w:rPr>
                    <w:t>值班楼</w:t>
                  </w:r>
                </w:p>
              </w:tc>
              <w:tc>
                <w:tcPr>
                  <w:tcW w:w="1749" w:type="dxa"/>
                </w:tcPr>
                <w:p w14:paraId="794DF8D1">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3F4F6C4D">
                  <w:pPr>
                    <w:spacing w:line="240" w:lineRule="auto"/>
                    <w:ind w:firstLine="0" w:firstLineChars="0"/>
                    <w:jc w:val="center"/>
                    <w:rPr>
                      <w:spacing w:val="4"/>
                      <w:sz w:val="21"/>
                      <w:szCs w:val="21"/>
                    </w:rPr>
                  </w:pPr>
                  <w:r>
                    <w:rPr>
                      <w:rFonts w:hint="eastAsia"/>
                      <w:spacing w:val="4"/>
                      <w:sz w:val="21"/>
                      <w:szCs w:val="21"/>
                    </w:rPr>
                    <w:t>500</w:t>
                  </w:r>
                </w:p>
              </w:tc>
              <w:tc>
                <w:tcPr>
                  <w:tcW w:w="1749" w:type="dxa"/>
                  <w:vAlign w:val="center"/>
                </w:tcPr>
                <w:p w14:paraId="64FAA1E8">
                  <w:pPr>
                    <w:spacing w:line="240" w:lineRule="auto"/>
                    <w:ind w:firstLine="0" w:firstLineChars="0"/>
                    <w:jc w:val="center"/>
                    <w:rPr>
                      <w:spacing w:val="4"/>
                      <w:sz w:val="21"/>
                      <w:szCs w:val="21"/>
                    </w:rPr>
                  </w:pPr>
                  <w:r>
                    <w:rPr>
                      <w:rFonts w:hint="eastAsia"/>
                      <w:spacing w:val="4"/>
                      <w:sz w:val="21"/>
                      <w:szCs w:val="21"/>
                    </w:rPr>
                    <w:t>/</w:t>
                  </w:r>
                </w:p>
              </w:tc>
            </w:tr>
            <w:tr w14:paraId="01B2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7E33B725">
                  <w:pPr>
                    <w:spacing w:line="240" w:lineRule="auto"/>
                    <w:ind w:firstLine="0" w:firstLineChars="0"/>
                    <w:jc w:val="center"/>
                    <w:rPr>
                      <w:spacing w:val="4"/>
                      <w:sz w:val="21"/>
                      <w:szCs w:val="21"/>
                    </w:rPr>
                  </w:pPr>
                  <w:r>
                    <w:rPr>
                      <w:rFonts w:hint="eastAsia"/>
                      <w:spacing w:val="4"/>
                      <w:sz w:val="21"/>
                      <w:szCs w:val="21"/>
                    </w:rPr>
                    <w:t>堆场</w:t>
                  </w:r>
                  <w:r>
                    <w:rPr>
                      <w:spacing w:val="4"/>
                      <w:sz w:val="21"/>
                      <w:szCs w:val="21"/>
                    </w:rPr>
                    <w:t>面积</w:t>
                  </w:r>
                </w:p>
              </w:tc>
              <w:tc>
                <w:tcPr>
                  <w:tcW w:w="1749" w:type="dxa"/>
                </w:tcPr>
                <w:p w14:paraId="21060812">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7F70574D">
                  <w:pPr>
                    <w:spacing w:line="240" w:lineRule="auto"/>
                    <w:ind w:firstLine="0" w:firstLineChars="0"/>
                    <w:jc w:val="center"/>
                    <w:rPr>
                      <w:spacing w:val="4"/>
                      <w:sz w:val="21"/>
                      <w:szCs w:val="21"/>
                    </w:rPr>
                  </w:pPr>
                  <w:r>
                    <w:rPr>
                      <w:rFonts w:hint="eastAsia"/>
                      <w:spacing w:val="4"/>
                      <w:sz w:val="21"/>
                      <w:szCs w:val="21"/>
                    </w:rPr>
                    <w:t>22</w:t>
                  </w:r>
                  <w:r>
                    <w:rPr>
                      <w:spacing w:val="4"/>
                      <w:sz w:val="21"/>
                      <w:szCs w:val="21"/>
                    </w:rPr>
                    <w:t>927.22</w:t>
                  </w:r>
                </w:p>
              </w:tc>
              <w:tc>
                <w:tcPr>
                  <w:tcW w:w="1749" w:type="dxa"/>
                  <w:vAlign w:val="center"/>
                </w:tcPr>
                <w:p w14:paraId="13D23117">
                  <w:pPr>
                    <w:spacing w:line="240" w:lineRule="auto"/>
                    <w:ind w:firstLine="0" w:firstLineChars="0"/>
                    <w:jc w:val="center"/>
                    <w:rPr>
                      <w:spacing w:val="4"/>
                      <w:sz w:val="21"/>
                      <w:szCs w:val="21"/>
                    </w:rPr>
                  </w:pPr>
                  <w:r>
                    <w:rPr>
                      <w:rFonts w:hint="eastAsia"/>
                      <w:spacing w:val="4"/>
                      <w:sz w:val="21"/>
                      <w:szCs w:val="21"/>
                    </w:rPr>
                    <w:t>/</w:t>
                  </w:r>
                </w:p>
              </w:tc>
            </w:tr>
            <w:tr w14:paraId="2895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vAlign w:val="center"/>
                </w:tcPr>
                <w:p w14:paraId="269A7A91">
                  <w:pPr>
                    <w:spacing w:line="240" w:lineRule="auto"/>
                    <w:ind w:firstLine="0" w:firstLineChars="0"/>
                    <w:jc w:val="center"/>
                    <w:rPr>
                      <w:spacing w:val="4"/>
                      <w:sz w:val="21"/>
                      <w:szCs w:val="21"/>
                    </w:rPr>
                  </w:pPr>
                  <w:r>
                    <w:rPr>
                      <w:rFonts w:hint="eastAsia"/>
                      <w:spacing w:val="4"/>
                      <w:sz w:val="21"/>
                      <w:szCs w:val="21"/>
                    </w:rPr>
                    <w:t>堆场</w:t>
                  </w:r>
                </w:p>
              </w:tc>
              <w:tc>
                <w:tcPr>
                  <w:tcW w:w="2215" w:type="dxa"/>
                </w:tcPr>
                <w:p w14:paraId="0F5CC182">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堆场</w:t>
                  </w:r>
                </w:p>
              </w:tc>
              <w:tc>
                <w:tcPr>
                  <w:tcW w:w="1749" w:type="dxa"/>
                </w:tcPr>
                <w:p w14:paraId="74783E83">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440320D3">
                  <w:pPr>
                    <w:spacing w:line="240" w:lineRule="auto"/>
                    <w:ind w:firstLine="0" w:firstLineChars="0"/>
                    <w:jc w:val="center"/>
                    <w:rPr>
                      <w:spacing w:val="4"/>
                      <w:sz w:val="21"/>
                      <w:szCs w:val="21"/>
                    </w:rPr>
                  </w:pPr>
                  <w:r>
                    <w:rPr>
                      <w:spacing w:val="4"/>
                      <w:sz w:val="21"/>
                      <w:szCs w:val="21"/>
                    </w:rPr>
                    <w:t>7471.83</w:t>
                  </w:r>
                </w:p>
              </w:tc>
              <w:tc>
                <w:tcPr>
                  <w:tcW w:w="1749" w:type="dxa"/>
                </w:tcPr>
                <w:p w14:paraId="470F1498">
                  <w:pPr>
                    <w:spacing w:line="240" w:lineRule="auto"/>
                    <w:ind w:firstLine="0" w:firstLineChars="0"/>
                    <w:jc w:val="center"/>
                    <w:rPr>
                      <w:spacing w:val="4"/>
                      <w:sz w:val="21"/>
                      <w:szCs w:val="21"/>
                    </w:rPr>
                  </w:pPr>
                  <w:r>
                    <w:rPr>
                      <w:rFonts w:hint="eastAsia"/>
                      <w:spacing w:val="4"/>
                      <w:sz w:val="21"/>
                      <w:szCs w:val="21"/>
                    </w:rPr>
                    <w:t>/</w:t>
                  </w:r>
                </w:p>
              </w:tc>
            </w:tr>
            <w:tr w14:paraId="72D6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1B784B7E">
                  <w:pPr>
                    <w:spacing w:line="240" w:lineRule="auto"/>
                    <w:ind w:firstLine="0" w:firstLineChars="0"/>
                    <w:jc w:val="center"/>
                    <w:rPr>
                      <w:spacing w:val="4"/>
                      <w:sz w:val="21"/>
                      <w:szCs w:val="21"/>
                    </w:rPr>
                  </w:pPr>
                </w:p>
              </w:tc>
              <w:tc>
                <w:tcPr>
                  <w:tcW w:w="2215" w:type="dxa"/>
                </w:tcPr>
                <w:p w14:paraId="70F4DB84">
                  <w:pPr>
                    <w:spacing w:line="240" w:lineRule="auto"/>
                    <w:ind w:firstLine="0" w:firstLineChars="0"/>
                    <w:jc w:val="center"/>
                    <w:rPr>
                      <w:spacing w:val="4"/>
                      <w:sz w:val="21"/>
                      <w:szCs w:val="21"/>
                    </w:rPr>
                  </w:pPr>
                  <w:r>
                    <w:rPr>
                      <w:rFonts w:hint="eastAsia"/>
                      <w:spacing w:val="4"/>
                      <w:sz w:val="21"/>
                      <w:szCs w:val="21"/>
                    </w:rPr>
                    <w:t>2号</w:t>
                  </w:r>
                  <w:r>
                    <w:rPr>
                      <w:spacing w:val="4"/>
                      <w:sz w:val="21"/>
                      <w:szCs w:val="21"/>
                    </w:rPr>
                    <w:t>堆场</w:t>
                  </w:r>
                </w:p>
              </w:tc>
              <w:tc>
                <w:tcPr>
                  <w:tcW w:w="1749" w:type="dxa"/>
                </w:tcPr>
                <w:p w14:paraId="7C964060">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2B309298">
                  <w:pPr>
                    <w:spacing w:line="240" w:lineRule="auto"/>
                    <w:ind w:firstLine="0" w:firstLineChars="0"/>
                    <w:jc w:val="center"/>
                    <w:rPr>
                      <w:spacing w:val="4"/>
                      <w:sz w:val="21"/>
                      <w:szCs w:val="21"/>
                    </w:rPr>
                  </w:pPr>
                  <w:r>
                    <w:rPr>
                      <w:spacing w:val="4"/>
                      <w:sz w:val="21"/>
                      <w:szCs w:val="21"/>
                    </w:rPr>
                    <w:t>9262.2</w:t>
                  </w:r>
                </w:p>
              </w:tc>
              <w:tc>
                <w:tcPr>
                  <w:tcW w:w="1749" w:type="dxa"/>
                </w:tcPr>
                <w:p w14:paraId="0174A478">
                  <w:pPr>
                    <w:spacing w:line="240" w:lineRule="auto"/>
                    <w:ind w:firstLine="0" w:firstLineChars="0"/>
                    <w:jc w:val="center"/>
                    <w:rPr>
                      <w:spacing w:val="4"/>
                      <w:sz w:val="21"/>
                      <w:szCs w:val="21"/>
                    </w:rPr>
                  </w:pPr>
                  <w:r>
                    <w:rPr>
                      <w:rFonts w:hint="eastAsia"/>
                      <w:spacing w:val="4"/>
                      <w:sz w:val="21"/>
                      <w:szCs w:val="21"/>
                    </w:rPr>
                    <w:t>/</w:t>
                  </w:r>
                </w:p>
              </w:tc>
            </w:tr>
            <w:tr w14:paraId="1DCA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1FB58847">
                  <w:pPr>
                    <w:spacing w:line="240" w:lineRule="auto"/>
                    <w:ind w:firstLine="0" w:firstLineChars="0"/>
                    <w:jc w:val="center"/>
                    <w:rPr>
                      <w:spacing w:val="4"/>
                      <w:sz w:val="21"/>
                      <w:szCs w:val="21"/>
                    </w:rPr>
                  </w:pPr>
                </w:p>
              </w:tc>
              <w:tc>
                <w:tcPr>
                  <w:tcW w:w="2215" w:type="dxa"/>
                </w:tcPr>
                <w:p w14:paraId="1239C4AB">
                  <w:pPr>
                    <w:spacing w:line="240" w:lineRule="auto"/>
                    <w:ind w:firstLine="0" w:firstLineChars="0"/>
                    <w:jc w:val="center"/>
                    <w:rPr>
                      <w:spacing w:val="4"/>
                      <w:sz w:val="21"/>
                      <w:szCs w:val="21"/>
                    </w:rPr>
                  </w:pPr>
                  <w:r>
                    <w:rPr>
                      <w:rFonts w:hint="eastAsia"/>
                      <w:spacing w:val="4"/>
                      <w:sz w:val="21"/>
                      <w:szCs w:val="21"/>
                    </w:rPr>
                    <w:t>3号</w:t>
                  </w:r>
                  <w:r>
                    <w:rPr>
                      <w:spacing w:val="4"/>
                      <w:sz w:val="21"/>
                      <w:szCs w:val="21"/>
                    </w:rPr>
                    <w:t>堆场</w:t>
                  </w:r>
                </w:p>
              </w:tc>
              <w:tc>
                <w:tcPr>
                  <w:tcW w:w="1749" w:type="dxa"/>
                </w:tcPr>
                <w:p w14:paraId="4D3A826D">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58AA732D">
                  <w:pPr>
                    <w:spacing w:line="240" w:lineRule="auto"/>
                    <w:ind w:firstLine="0" w:firstLineChars="0"/>
                    <w:jc w:val="center"/>
                    <w:rPr>
                      <w:spacing w:val="4"/>
                      <w:sz w:val="21"/>
                      <w:szCs w:val="21"/>
                    </w:rPr>
                  </w:pPr>
                  <w:r>
                    <w:rPr>
                      <w:spacing w:val="4"/>
                      <w:sz w:val="21"/>
                      <w:szCs w:val="21"/>
                    </w:rPr>
                    <w:t>9193.19</w:t>
                  </w:r>
                </w:p>
              </w:tc>
              <w:tc>
                <w:tcPr>
                  <w:tcW w:w="1749" w:type="dxa"/>
                </w:tcPr>
                <w:p w14:paraId="1E116E8D">
                  <w:pPr>
                    <w:spacing w:line="240" w:lineRule="auto"/>
                    <w:ind w:firstLine="0" w:firstLineChars="0"/>
                    <w:jc w:val="center"/>
                    <w:rPr>
                      <w:spacing w:val="4"/>
                      <w:sz w:val="21"/>
                      <w:szCs w:val="21"/>
                    </w:rPr>
                  </w:pPr>
                  <w:r>
                    <w:rPr>
                      <w:rFonts w:hint="eastAsia"/>
                      <w:spacing w:val="4"/>
                      <w:sz w:val="21"/>
                      <w:szCs w:val="21"/>
                    </w:rPr>
                    <w:t>/</w:t>
                  </w:r>
                </w:p>
              </w:tc>
            </w:tr>
            <w:tr w14:paraId="114D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578DD11B">
                  <w:pPr>
                    <w:spacing w:line="240" w:lineRule="auto"/>
                    <w:ind w:firstLine="0" w:firstLineChars="0"/>
                    <w:jc w:val="center"/>
                    <w:rPr>
                      <w:spacing w:val="4"/>
                      <w:sz w:val="21"/>
                      <w:szCs w:val="21"/>
                    </w:rPr>
                  </w:pPr>
                  <w:r>
                    <w:rPr>
                      <w:rFonts w:hint="eastAsia"/>
                      <w:spacing w:val="4"/>
                      <w:sz w:val="21"/>
                      <w:szCs w:val="21"/>
                    </w:rPr>
                    <w:t>道路</w:t>
                  </w:r>
                  <w:r>
                    <w:rPr>
                      <w:spacing w:val="4"/>
                      <w:sz w:val="21"/>
                      <w:szCs w:val="21"/>
                    </w:rPr>
                    <w:t>面积</w:t>
                  </w:r>
                </w:p>
              </w:tc>
              <w:tc>
                <w:tcPr>
                  <w:tcW w:w="1749" w:type="dxa"/>
                </w:tcPr>
                <w:p w14:paraId="769BCB87">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51DBE843">
                  <w:pPr>
                    <w:spacing w:line="240" w:lineRule="auto"/>
                    <w:ind w:firstLine="0" w:firstLineChars="0"/>
                    <w:jc w:val="center"/>
                    <w:rPr>
                      <w:spacing w:val="4"/>
                      <w:sz w:val="21"/>
                      <w:szCs w:val="21"/>
                    </w:rPr>
                  </w:pPr>
                  <w:r>
                    <w:rPr>
                      <w:rFonts w:hint="eastAsia"/>
                      <w:spacing w:val="4"/>
                      <w:sz w:val="21"/>
                      <w:szCs w:val="21"/>
                    </w:rPr>
                    <w:t>30219.17</w:t>
                  </w:r>
                </w:p>
              </w:tc>
              <w:tc>
                <w:tcPr>
                  <w:tcW w:w="1749" w:type="dxa"/>
                </w:tcPr>
                <w:p w14:paraId="7C6A33AB">
                  <w:pPr>
                    <w:spacing w:line="240" w:lineRule="auto"/>
                    <w:ind w:firstLine="0" w:firstLineChars="0"/>
                    <w:jc w:val="center"/>
                    <w:rPr>
                      <w:spacing w:val="4"/>
                      <w:sz w:val="21"/>
                      <w:szCs w:val="21"/>
                    </w:rPr>
                  </w:pPr>
                  <w:r>
                    <w:rPr>
                      <w:rFonts w:hint="eastAsia"/>
                      <w:spacing w:val="4"/>
                      <w:sz w:val="21"/>
                      <w:szCs w:val="21"/>
                    </w:rPr>
                    <w:t>/</w:t>
                  </w:r>
                </w:p>
              </w:tc>
            </w:tr>
            <w:tr w14:paraId="2A34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12831C85">
                  <w:pPr>
                    <w:spacing w:line="240" w:lineRule="auto"/>
                    <w:ind w:firstLine="0" w:firstLineChars="0"/>
                    <w:jc w:val="center"/>
                    <w:rPr>
                      <w:spacing w:val="4"/>
                      <w:sz w:val="21"/>
                      <w:szCs w:val="21"/>
                    </w:rPr>
                  </w:pPr>
                  <w:r>
                    <w:rPr>
                      <w:rFonts w:hint="eastAsia"/>
                      <w:spacing w:val="4"/>
                      <w:sz w:val="21"/>
                      <w:szCs w:val="21"/>
                    </w:rPr>
                    <w:t>绿地</w:t>
                  </w:r>
                  <w:r>
                    <w:rPr>
                      <w:spacing w:val="4"/>
                      <w:sz w:val="21"/>
                      <w:szCs w:val="21"/>
                    </w:rPr>
                    <w:t>率</w:t>
                  </w:r>
                </w:p>
              </w:tc>
              <w:tc>
                <w:tcPr>
                  <w:tcW w:w="1749" w:type="dxa"/>
                </w:tcPr>
                <w:p w14:paraId="4AE9D6EF">
                  <w:pPr>
                    <w:spacing w:line="240" w:lineRule="auto"/>
                    <w:ind w:firstLine="0" w:firstLineChars="0"/>
                    <w:jc w:val="center"/>
                    <w:rPr>
                      <w:spacing w:val="4"/>
                      <w:sz w:val="21"/>
                      <w:szCs w:val="21"/>
                    </w:rPr>
                  </w:pPr>
                  <w:r>
                    <w:rPr>
                      <w:spacing w:val="4"/>
                      <w:sz w:val="21"/>
                      <w:szCs w:val="21"/>
                    </w:rPr>
                    <w:t>%</w:t>
                  </w:r>
                </w:p>
              </w:tc>
              <w:tc>
                <w:tcPr>
                  <w:tcW w:w="1749" w:type="dxa"/>
                  <w:vAlign w:val="center"/>
                </w:tcPr>
                <w:p w14:paraId="07E766A5">
                  <w:pPr>
                    <w:spacing w:line="240" w:lineRule="auto"/>
                    <w:ind w:firstLine="0" w:firstLineChars="0"/>
                    <w:jc w:val="center"/>
                    <w:rPr>
                      <w:spacing w:val="4"/>
                      <w:sz w:val="21"/>
                      <w:szCs w:val="21"/>
                    </w:rPr>
                  </w:pPr>
                  <w:r>
                    <w:rPr>
                      <w:rFonts w:hint="eastAsia"/>
                      <w:spacing w:val="4"/>
                      <w:sz w:val="21"/>
                      <w:szCs w:val="21"/>
                    </w:rPr>
                    <w:t>6.54</w:t>
                  </w:r>
                </w:p>
              </w:tc>
              <w:tc>
                <w:tcPr>
                  <w:tcW w:w="1749" w:type="dxa"/>
                </w:tcPr>
                <w:p w14:paraId="535976EC">
                  <w:pPr>
                    <w:spacing w:line="240" w:lineRule="auto"/>
                    <w:ind w:firstLine="0" w:firstLineChars="0"/>
                    <w:jc w:val="center"/>
                    <w:rPr>
                      <w:spacing w:val="4"/>
                      <w:sz w:val="21"/>
                      <w:szCs w:val="21"/>
                    </w:rPr>
                  </w:pPr>
                  <w:r>
                    <w:rPr>
                      <w:rFonts w:hint="eastAsia"/>
                      <w:spacing w:val="4"/>
                      <w:sz w:val="21"/>
                      <w:szCs w:val="21"/>
                    </w:rPr>
                    <w:t>/</w:t>
                  </w:r>
                </w:p>
              </w:tc>
            </w:tr>
            <w:tr w14:paraId="0E30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56A67086">
                  <w:pPr>
                    <w:spacing w:line="240" w:lineRule="auto"/>
                    <w:ind w:firstLine="0" w:firstLineChars="0"/>
                    <w:jc w:val="center"/>
                    <w:rPr>
                      <w:spacing w:val="4"/>
                      <w:sz w:val="21"/>
                      <w:szCs w:val="21"/>
                    </w:rPr>
                  </w:pPr>
                  <w:r>
                    <w:rPr>
                      <w:rFonts w:hint="eastAsia"/>
                      <w:spacing w:val="4"/>
                      <w:sz w:val="21"/>
                      <w:szCs w:val="21"/>
                    </w:rPr>
                    <w:t>机动车</w:t>
                  </w:r>
                  <w:r>
                    <w:rPr>
                      <w:spacing w:val="4"/>
                      <w:sz w:val="21"/>
                      <w:szCs w:val="21"/>
                    </w:rPr>
                    <w:t>停车位</w:t>
                  </w:r>
                </w:p>
              </w:tc>
              <w:tc>
                <w:tcPr>
                  <w:tcW w:w="1749" w:type="dxa"/>
                </w:tcPr>
                <w:p w14:paraId="4A37A3EA">
                  <w:pPr>
                    <w:spacing w:line="240" w:lineRule="auto"/>
                    <w:ind w:firstLine="0" w:firstLineChars="0"/>
                    <w:jc w:val="center"/>
                    <w:rPr>
                      <w:spacing w:val="4"/>
                      <w:sz w:val="21"/>
                      <w:szCs w:val="21"/>
                    </w:rPr>
                  </w:pPr>
                  <w:r>
                    <w:rPr>
                      <w:rFonts w:hint="eastAsia"/>
                      <w:spacing w:val="4"/>
                      <w:sz w:val="21"/>
                      <w:szCs w:val="21"/>
                    </w:rPr>
                    <w:t>个</w:t>
                  </w:r>
                </w:p>
              </w:tc>
              <w:tc>
                <w:tcPr>
                  <w:tcW w:w="1749" w:type="dxa"/>
                  <w:vAlign w:val="center"/>
                </w:tcPr>
                <w:p w14:paraId="53981CAD">
                  <w:pPr>
                    <w:spacing w:line="240" w:lineRule="auto"/>
                    <w:ind w:firstLine="0" w:firstLineChars="0"/>
                    <w:jc w:val="center"/>
                    <w:rPr>
                      <w:spacing w:val="4"/>
                      <w:sz w:val="21"/>
                      <w:szCs w:val="21"/>
                    </w:rPr>
                  </w:pPr>
                  <w:r>
                    <w:rPr>
                      <w:spacing w:val="4"/>
                      <w:sz w:val="21"/>
                      <w:szCs w:val="21"/>
                    </w:rPr>
                    <w:t>94</w:t>
                  </w:r>
                </w:p>
              </w:tc>
              <w:tc>
                <w:tcPr>
                  <w:tcW w:w="1749" w:type="dxa"/>
                </w:tcPr>
                <w:p w14:paraId="0D90FC6E">
                  <w:pPr>
                    <w:spacing w:line="240" w:lineRule="auto"/>
                    <w:ind w:firstLine="0" w:firstLineChars="0"/>
                    <w:jc w:val="center"/>
                    <w:rPr>
                      <w:spacing w:val="4"/>
                      <w:sz w:val="21"/>
                      <w:szCs w:val="21"/>
                    </w:rPr>
                  </w:pPr>
                  <w:r>
                    <w:rPr>
                      <w:rFonts w:hint="eastAsia"/>
                      <w:spacing w:val="4"/>
                      <w:sz w:val="21"/>
                      <w:szCs w:val="21"/>
                    </w:rPr>
                    <w:t>/</w:t>
                  </w:r>
                </w:p>
              </w:tc>
            </w:tr>
            <w:tr w14:paraId="3FC3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4B6C3366">
                  <w:pPr>
                    <w:spacing w:line="240" w:lineRule="auto"/>
                    <w:ind w:firstLine="0" w:firstLineChars="0"/>
                    <w:jc w:val="center"/>
                    <w:rPr>
                      <w:spacing w:val="4"/>
                      <w:sz w:val="21"/>
                      <w:szCs w:val="21"/>
                    </w:rPr>
                  </w:pPr>
                  <w:r>
                    <w:rPr>
                      <w:rFonts w:hint="eastAsia"/>
                      <w:spacing w:val="4"/>
                      <w:sz w:val="21"/>
                      <w:szCs w:val="21"/>
                    </w:rPr>
                    <w:t>高杆灯</w:t>
                  </w:r>
                  <w:r>
                    <w:rPr>
                      <w:spacing w:val="4"/>
                      <w:sz w:val="21"/>
                      <w:szCs w:val="21"/>
                    </w:rPr>
                    <w:t>（</w:t>
                  </w:r>
                  <w:r>
                    <w:rPr>
                      <w:rFonts w:hint="eastAsia"/>
                      <w:spacing w:val="4"/>
                      <w:sz w:val="21"/>
                      <w:szCs w:val="21"/>
                    </w:rPr>
                    <w:t>10</w:t>
                  </w:r>
                  <w:r>
                    <w:rPr>
                      <w:spacing w:val="4"/>
                      <w:sz w:val="21"/>
                      <w:szCs w:val="21"/>
                    </w:rPr>
                    <w:t>m）</w:t>
                  </w:r>
                </w:p>
              </w:tc>
              <w:tc>
                <w:tcPr>
                  <w:tcW w:w="1749" w:type="dxa"/>
                </w:tcPr>
                <w:p w14:paraId="10FC9E5C">
                  <w:pPr>
                    <w:spacing w:line="240" w:lineRule="auto"/>
                    <w:ind w:firstLine="0" w:firstLineChars="0"/>
                    <w:jc w:val="center"/>
                    <w:rPr>
                      <w:spacing w:val="4"/>
                      <w:sz w:val="21"/>
                      <w:szCs w:val="21"/>
                    </w:rPr>
                  </w:pPr>
                  <w:r>
                    <w:rPr>
                      <w:rFonts w:hint="eastAsia"/>
                      <w:spacing w:val="4"/>
                      <w:sz w:val="21"/>
                      <w:szCs w:val="21"/>
                    </w:rPr>
                    <w:t>个</w:t>
                  </w:r>
                </w:p>
              </w:tc>
              <w:tc>
                <w:tcPr>
                  <w:tcW w:w="1749" w:type="dxa"/>
                  <w:vAlign w:val="center"/>
                </w:tcPr>
                <w:p w14:paraId="4653E73E">
                  <w:pPr>
                    <w:spacing w:line="240" w:lineRule="auto"/>
                    <w:ind w:firstLine="0" w:firstLineChars="0"/>
                    <w:jc w:val="center"/>
                    <w:rPr>
                      <w:spacing w:val="4"/>
                      <w:sz w:val="21"/>
                      <w:szCs w:val="21"/>
                    </w:rPr>
                  </w:pPr>
                  <w:r>
                    <w:rPr>
                      <w:spacing w:val="4"/>
                      <w:sz w:val="21"/>
                      <w:szCs w:val="21"/>
                    </w:rPr>
                    <w:t>44</w:t>
                  </w:r>
                </w:p>
              </w:tc>
              <w:tc>
                <w:tcPr>
                  <w:tcW w:w="1749" w:type="dxa"/>
                </w:tcPr>
                <w:p w14:paraId="1BDB1BBA">
                  <w:pPr>
                    <w:spacing w:line="240" w:lineRule="auto"/>
                    <w:ind w:firstLine="0" w:firstLineChars="0"/>
                    <w:jc w:val="center"/>
                    <w:rPr>
                      <w:spacing w:val="4"/>
                      <w:sz w:val="21"/>
                      <w:szCs w:val="21"/>
                    </w:rPr>
                  </w:pPr>
                  <w:r>
                    <w:rPr>
                      <w:rFonts w:hint="eastAsia"/>
                      <w:spacing w:val="4"/>
                      <w:sz w:val="21"/>
                      <w:szCs w:val="21"/>
                    </w:rPr>
                    <w:t>/</w:t>
                  </w:r>
                </w:p>
              </w:tc>
            </w:tr>
            <w:tr w14:paraId="3140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2B4BE1E0">
                  <w:pPr>
                    <w:spacing w:line="240" w:lineRule="auto"/>
                    <w:ind w:firstLine="0" w:firstLineChars="0"/>
                    <w:jc w:val="center"/>
                    <w:rPr>
                      <w:spacing w:val="4"/>
                      <w:sz w:val="21"/>
                      <w:szCs w:val="21"/>
                    </w:rPr>
                  </w:pPr>
                  <w:r>
                    <w:rPr>
                      <w:rFonts w:hint="eastAsia"/>
                      <w:spacing w:val="4"/>
                      <w:sz w:val="21"/>
                      <w:szCs w:val="21"/>
                    </w:rPr>
                    <w:t>围墙</w:t>
                  </w:r>
                </w:p>
              </w:tc>
              <w:tc>
                <w:tcPr>
                  <w:tcW w:w="1749" w:type="dxa"/>
                </w:tcPr>
                <w:p w14:paraId="19251483">
                  <w:pPr>
                    <w:spacing w:line="240" w:lineRule="auto"/>
                    <w:ind w:firstLine="0" w:firstLineChars="0"/>
                    <w:jc w:val="center"/>
                    <w:rPr>
                      <w:spacing w:val="4"/>
                      <w:sz w:val="21"/>
                      <w:szCs w:val="21"/>
                    </w:rPr>
                  </w:pPr>
                  <w:r>
                    <w:rPr>
                      <w:rFonts w:hint="eastAsia"/>
                      <w:spacing w:val="4"/>
                      <w:sz w:val="21"/>
                      <w:szCs w:val="21"/>
                    </w:rPr>
                    <w:t>m</w:t>
                  </w:r>
                </w:p>
              </w:tc>
              <w:tc>
                <w:tcPr>
                  <w:tcW w:w="1749" w:type="dxa"/>
                  <w:vAlign w:val="center"/>
                </w:tcPr>
                <w:p w14:paraId="3E9099AA">
                  <w:pPr>
                    <w:spacing w:line="240" w:lineRule="auto"/>
                    <w:ind w:firstLine="0" w:firstLineChars="0"/>
                    <w:jc w:val="center"/>
                    <w:rPr>
                      <w:spacing w:val="4"/>
                      <w:sz w:val="21"/>
                      <w:szCs w:val="21"/>
                    </w:rPr>
                  </w:pPr>
                  <w:r>
                    <w:rPr>
                      <w:rFonts w:hint="eastAsia"/>
                      <w:spacing w:val="4"/>
                      <w:sz w:val="21"/>
                      <w:szCs w:val="21"/>
                    </w:rPr>
                    <w:t>1392</w:t>
                  </w:r>
                </w:p>
              </w:tc>
              <w:tc>
                <w:tcPr>
                  <w:tcW w:w="1749" w:type="dxa"/>
                </w:tcPr>
                <w:p w14:paraId="4C63F1D0">
                  <w:pPr>
                    <w:spacing w:line="240" w:lineRule="auto"/>
                    <w:ind w:firstLine="0" w:firstLineChars="0"/>
                    <w:jc w:val="center"/>
                    <w:rPr>
                      <w:spacing w:val="4"/>
                      <w:sz w:val="21"/>
                      <w:szCs w:val="21"/>
                    </w:rPr>
                  </w:pPr>
                  <w:r>
                    <w:rPr>
                      <w:rFonts w:hint="eastAsia"/>
                      <w:spacing w:val="4"/>
                      <w:sz w:val="21"/>
                      <w:szCs w:val="21"/>
                    </w:rPr>
                    <w:t>/</w:t>
                  </w:r>
                </w:p>
              </w:tc>
            </w:tr>
          </w:tbl>
          <w:p w14:paraId="228098F7">
            <w:pPr>
              <w:pStyle w:val="91"/>
              <w:spacing w:before="163" w:beforeLines="50"/>
              <w:rPr>
                <w:color w:val="FF0000"/>
              </w:rPr>
            </w:pPr>
            <w:r>
              <w:rPr>
                <w:rFonts w:hint="eastAsia"/>
              </w:rPr>
              <w:t>表2-</w:t>
            </w:r>
            <w:r>
              <w:t>3</w:t>
            </w:r>
            <w:r>
              <w:rPr>
                <w:rFonts w:hint="eastAsia"/>
              </w:rPr>
              <w:t xml:space="preserve"> 项目一期经济</w:t>
            </w:r>
            <w:r>
              <w:t>技术指标表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215"/>
              <w:gridCol w:w="1749"/>
              <w:gridCol w:w="1749"/>
              <w:gridCol w:w="1749"/>
            </w:tblGrid>
            <w:tr w14:paraId="2236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3A7909A8">
                  <w:pPr>
                    <w:spacing w:line="240" w:lineRule="auto"/>
                    <w:ind w:firstLine="0" w:firstLineChars="0"/>
                    <w:jc w:val="center"/>
                    <w:rPr>
                      <w:b/>
                      <w:spacing w:val="4"/>
                      <w:sz w:val="21"/>
                      <w:szCs w:val="21"/>
                    </w:rPr>
                  </w:pPr>
                  <w:r>
                    <w:rPr>
                      <w:rFonts w:hint="eastAsia"/>
                      <w:b/>
                      <w:spacing w:val="4"/>
                      <w:sz w:val="21"/>
                      <w:szCs w:val="21"/>
                    </w:rPr>
                    <w:t>项目</w:t>
                  </w:r>
                </w:p>
              </w:tc>
              <w:tc>
                <w:tcPr>
                  <w:tcW w:w="1749" w:type="dxa"/>
                  <w:vAlign w:val="center"/>
                </w:tcPr>
                <w:p w14:paraId="50744846">
                  <w:pPr>
                    <w:spacing w:line="240" w:lineRule="auto"/>
                    <w:ind w:firstLine="0" w:firstLineChars="0"/>
                    <w:jc w:val="center"/>
                    <w:rPr>
                      <w:b/>
                      <w:spacing w:val="4"/>
                      <w:sz w:val="21"/>
                      <w:szCs w:val="21"/>
                    </w:rPr>
                  </w:pPr>
                  <w:r>
                    <w:rPr>
                      <w:rFonts w:hint="eastAsia"/>
                      <w:b/>
                      <w:spacing w:val="4"/>
                      <w:sz w:val="21"/>
                      <w:szCs w:val="21"/>
                    </w:rPr>
                    <w:t>单位</w:t>
                  </w:r>
                </w:p>
              </w:tc>
              <w:tc>
                <w:tcPr>
                  <w:tcW w:w="1749" w:type="dxa"/>
                  <w:vAlign w:val="center"/>
                </w:tcPr>
                <w:p w14:paraId="180581E5">
                  <w:pPr>
                    <w:spacing w:line="240" w:lineRule="auto"/>
                    <w:ind w:firstLine="0" w:firstLineChars="0"/>
                    <w:jc w:val="center"/>
                    <w:rPr>
                      <w:b/>
                      <w:spacing w:val="4"/>
                      <w:sz w:val="21"/>
                      <w:szCs w:val="21"/>
                    </w:rPr>
                  </w:pPr>
                  <w:r>
                    <w:rPr>
                      <w:rFonts w:hint="eastAsia"/>
                      <w:b/>
                      <w:spacing w:val="4"/>
                      <w:sz w:val="21"/>
                      <w:szCs w:val="21"/>
                    </w:rPr>
                    <w:t>数量</w:t>
                  </w:r>
                </w:p>
              </w:tc>
              <w:tc>
                <w:tcPr>
                  <w:tcW w:w="1749" w:type="dxa"/>
                  <w:vAlign w:val="center"/>
                </w:tcPr>
                <w:p w14:paraId="2654E737">
                  <w:pPr>
                    <w:spacing w:line="240" w:lineRule="auto"/>
                    <w:ind w:firstLine="0" w:firstLineChars="0"/>
                    <w:jc w:val="center"/>
                    <w:rPr>
                      <w:b/>
                      <w:spacing w:val="4"/>
                      <w:sz w:val="21"/>
                      <w:szCs w:val="21"/>
                    </w:rPr>
                  </w:pPr>
                  <w:r>
                    <w:rPr>
                      <w:rFonts w:hint="eastAsia"/>
                      <w:b/>
                      <w:spacing w:val="4"/>
                      <w:sz w:val="21"/>
                      <w:szCs w:val="21"/>
                    </w:rPr>
                    <w:t>备注</w:t>
                  </w:r>
                </w:p>
              </w:tc>
            </w:tr>
            <w:tr w14:paraId="774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2F04970C">
                  <w:pPr>
                    <w:spacing w:line="240" w:lineRule="auto"/>
                    <w:ind w:firstLine="0" w:firstLineChars="0"/>
                    <w:jc w:val="center"/>
                    <w:rPr>
                      <w:spacing w:val="4"/>
                      <w:sz w:val="21"/>
                      <w:szCs w:val="21"/>
                    </w:rPr>
                  </w:pPr>
                  <w:r>
                    <w:rPr>
                      <w:rFonts w:hint="eastAsia"/>
                      <w:spacing w:val="4"/>
                      <w:sz w:val="21"/>
                      <w:szCs w:val="21"/>
                    </w:rPr>
                    <w:t>用地</w:t>
                  </w:r>
                  <w:r>
                    <w:rPr>
                      <w:spacing w:val="4"/>
                      <w:sz w:val="21"/>
                      <w:szCs w:val="21"/>
                    </w:rPr>
                    <w:t>面积</w:t>
                  </w:r>
                </w:p>
              </w:tc>
              <w:tc>
                <w:tcPr>
                  <w:tcW w:w="1749" w:type="dxa"/>
                  <w:vAlign w:val="center"/>
                </w:tcPr>
                <w:p w14:paraId="5E236AF1">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0FCA999D">
                  <w:pPr>
                    <w:spacing w:line="240" w:lineRule="auto"/>
                    <w:ind w:firstLine="0" w:firstLineChars="0"/>
                    <w:jc w:val="center"/>
                    <w:rPr>
                      <w:spacing w:val="4"/>
                      <w:sz w:val="21"/>
                      <w:szCs w:val="21"/>
                    </w:rPr>
                  </w:pPr>
                  <w:r>
                    <w:rPr>
                      <w:spacing w:val="4"/>
                      <w:sz w:val="21"/>
                      <w:szCs w:val="21"/>
                    </w:rPr>
                    <w:t>44648.9</w:t>
                  </w:r>
                </w:p>
              </w:tc>
              <w:tc>
                <w:tcPr>
                  <w:tcW w:w="1749" w:type="dxa"/>
                  <w:vAlign w:val="center"/>
                </w:tcPr>
                <w:p w14:paraId="6A73CB63">
                  <w:pPr>
                    <w:spacing w:line="240" w:lineRule="auto"/>
                    <w:ind w:firstLine="0" w:firstLineChars="0"/>
                    <w:jc w:val="center"/>
                    <w:rPr>
                      <w:spacing w:val="4"/>
                      <w:sz w:val="21"/>
                      <w:szCs w:val="21"/>
                    </w:rPr>
                  </w:pPr>
                  <w:r>
                    <w:rPr>
                      <w:rFonts w:hint="eastAsia"/>
                      <w:spacing w:val="4"/>
                      <w:sz w:val="21"/>
                      <w:szCs w:val="21"/>
                    </w:rPr>
                    <w:t>约</w:t>
                  </w:r>
                  <w:r>
                    <w:rPr>
                      <w:spacing w:val="4"/>
                      <w:sz w:val="21"/>
                      <w:szCs w:val="21"/>
                    </w:rPr>
                    <w:t>67</w:t>
                  </w:r>
                  <w:r>
                    <w:rPr>
                      <w:rFonts w:hint="eastAsia"/>
                      <w:spacing w:val="4"/>
                      <w:sz w:val="21"/>
                      <w:szCs w:val="21"/>
                    </w:rPr>
                    <w:t>亩</w:t>
                  </w:r>
                </w:p>
              </w:tc>
            </w:tr>
            <w:tr w14:paraId="71EF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1B9271BF">
                  <w:pPr>
                    <w:spacing w:line="240" w:lineRule="auto"/>
                    <w:ind w:firstLine="0" w:firstLineChars="0"/>
                    <w:jc w:val="center"/>
                    <w:rPr>
                      <w:spacing w:val="4"/>
                      <w:sz w:val="21"/>
                      <w:szCs w:val="21"/>
                    </w:rPr>
                  </w:pPr>
                  <w:r>
                    <w:rPr>
                      <w:rFonts w:hint="eastAsia"/>
                      <w:spacing w:val="4"/>
                      <w:sz w:val="21"/>
                      <w:szCs w:val="21"/>
                    </w:rPr>
                    <w:t>建筑</w:t>
                  </w:r>
                  <w:r>
                    <w:rPr>
                      <w:spacing w:val="4"/>
                      <w:sz w:val="21"/>
                      <w:szCs w:val="21"/>
                    </w:rPr>
                    <w:t>占地面积</w:t>
                  </w:r>
                </w:p>
              </w:tc>
              <w:tc>
                <w:tcPr>
                  <w:tcW w:w="1749" w:type="dxa"/>
                </w:tcPr>
                <w:p w14:paraId="5C226628">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2EB5E818">
                  <w:pPr>
                    <w:spacing w:line="240" w:lineRule="auto"/>
                    <w:ind w:firstLine="0" w:firstLineChars="0"/>
                    <w:jc w:val="center"/>
                    <w:rPr>
                      <w:spacing w:val="4"/>
                      <w:sz w:val="21"/>
                      <w:szCs w:val="21"/>
                    </w:rPr>
                  </w:pPr>
                  <w:r>
                    <w:rPr>
                      <w:spacing w:val="4"/>
                      <w:sz w:val="21"/>
                      <w:szCs w:val="21"/>
                    </w:rPr>
                    <w:t>19930.05</w:t>
                  </w:r>
                </w:p>
              </w:tc>
              <w:tc>
                <w:tcPr>
                  <w:tcW w:w="1749" w:type="dxa"/>
                  <w:vAlign w:val="center"/>
                </w:tcPr>
                <w:p w14:paraId="1395B936">
                  <w:pPr>
                    <w:spacing w:line="240" w:lineRule="auto"/>
                    <w:ind w:firstLine="0" w:firstLineChars="0"/>
                    <w:jc w:val="center"/>
                    <w:rPr>
                      <w:spacing w:val="4"/>
                      <w:sz w:val="21"/>
                      <w:szCs w:val="21"/>
                    </w:rPr>
                  </w:pPr>
                  <w:r>
                    <w:rPr>
                      <w:rFonts w:hint="eastAsia"/>
                      <w:spacing w:val="4"/>
                      <w:sz w:val="21"/>
                      <w:szCs w:val="21"/>
                    </w:rPr>
                    <w:t>/</w:t>
                  </w:r>
                </w:p>
              </w:tc>
            </w:tr>
            <w:tr w14:paraId="6771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7BDD281E">
                  <w:pPr>
                    <w:spacing w:line="240" w:lineRule="auto"/>
                    <w:ind w:firstLine="0" w:firstLineChars="0"/>
                    <w:jc w:val="center"/>
                    <w:rPr>
                      <w:spacing w:val="4"/>
                      <w:sz w:val="21"/>
                      <w:szCs w:val="21"/>
                    </w:rPr>
                  </w:pPr>
                  <w:r>
                    <w:rPr>
                      <w:rFonts w:hint="eastAsia"/>
                      <w:spacing w:val="4"/>
                      <w:sz w:val="21"/>
                      <w:szCs w:val="21"/>
                    </w:rPr>
                    <w:t>总</w:t>
                  </w:r>
                  <w:r>
                    <w:rPr>
                      <w:spacing w:val="4"/>
                      <w:sz w:val="21"/>
                      <w:szCs w:val="21"/>
                    </w:rPr>
                    <w:t>建筑面积</w:t>
                  </w:r>
                </w:p>
              </w:tc>
              <w:tc>
                <w:tcPr>
                  <w:tcW w:w="1749" w:type="dxa"/>
                </w:tcPr>
                <w:p w14:paraId="6E58F4D1">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65B4E1BF">
                  <w:pPr>
                    <w:spacing w:line="240" w:lineRule="auto"/>
                    <w:ind w:firstLine="0" w:firstLineChars="0"/>
                    <w:jc w:val="center"/>
                    <w:rPr>
                      <w:spacing w:val="4"/>
                      <w:sz w:val="21"/>
                      <w:szCs w:val="21"/>
                    </w:rPr>
                  </w:pPr>
                  <w:r>
                    <w:rPr>
                      <w:spacing w:val="4"/>
                      <w:sz w:val="21"/>
                      <w:szCs w:val="21"/>
                    </w:rPr>
                    <w:t>20180.05</w:t>
                  </w:r>
                </w:p>
              </w:tc>
              <w:tc>
                <w:tcPr>
                  <w:tcW w:w="1749" w:type="dxa"/>
                  <w:vAlign w:val="center"/>
                </w:tcPr>
                <w:p w14:paraId="674544E9">
                  <w:pPr>
                    <w:spacing w:line="240" w:lineRule="auto"/>
                    <w:ind w:firstLine="0" w:firstLineChars="0"/>
                    <w:jc w:val="center"/>
                    <w:rPr>
                      <w:spacing w:val="4"/>
                      <w:sz w:val="21"/>
                      <w:szCs w:val="21"/>
                    </w:rPr>
                  </w:pPr>
                  <w:r>
                    <w:rPr>
                      <w:rFonts w:hint="eastAsia"/>
                      <w:spacing w:val="4"/>
                      <w:sz w:val="21"/>
                      <w:szCs w:val="21"/>
                    </w:rPr>
                    <w:t>/</w:t>
                  </w:r>
                </w:p>
              </w:tc>
            </w:tr>
            <w:tr w14:paraId="0D59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vAlign w:val="center"/>
                </w:tcPr>
                <w:p w14:paraId="096404FD">
                  <w:pPr>
                    <w:spacing w:line="240" w:lineRule="auto"/>
                    <w:ind w:firstLine="0" w:firstLineChars="0"/>
                    <w:jc w:val="center"/>
                    <w:rPr>
                      <w:spacing w:val="4"/>
                      <w:sz w:val="21"/>
                      <w:szCs w:val="21"/>
                    </w:rPr>
                  </w:pPr>
                  <w:r>
                    <w:rPr>
                      <w:rFonts w:hint="eastAsia"/>
                      <w:spacing w:val="4"/>
                      <w:sz w:val="21"/>
                      <w:szCs w:val="21"/>
                    </w:rPr>
                    <w:t>建筑面积</w:t>
                  </w:r>
                </w:p>
              </w:tc>
              <w:tc>
                <w:tcPr>
                  <w:tcW w:w="2215" w:type="dxa"/>
                  <w:vAlign w:val="center"/>
                </w:tcPr>
                <w:p w14:paraId="5D200279">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仓库</w:t>
                  </w:r>
                </w:p>
              </w:tc>
              <w:tc>
                <w:tcPr>
                  <w:tcW w:w="1749" w:type="dxa"/>
                </w:tcPr>
                <w:p w14:paraId="300BCE60">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4FF8FA5D">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1DA99230">
                  <w:pPr>
                    <w:spacing w:line="240" w:lineRule="auto"/>
                    <w:ind w:firstLine="0" w:firstLineChars="0"/>
                    <w:jc w:val="center"/>
                    <w:rPr>
                      <w:spacing w:val="4"/>
                      <w:sz w:val="21"/>
                      <w:szCs w:val="21"/>
                    </w:rPr>
                  </w:pPr>
                  <w:r>
                    <w:rPr>
                      <w:rFonts w:hint="eastAsia"/>
                      <w:spacing w:val="4"/>
                      <w:sz w:val="21"/>
                      <w:szCs w:val="21"/>
                    </w:rPr>
                    <w:t>/</w:t>
                  </w:r>
                </w:p>
              </w:tc>
            </w:tr>
            <w:tr w14:paraId="1E29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4D9CBF46">
                  <w:pPr>
                    <w:spacing w:line="240" w:lineRule="auto"/>
                    <w:ind w:firstLine="0" w:firstLineChars="0"/>
                    <w:jc w:val="center"/>
                    <w:rPr>
                      <w:spacing w:val="4"/>
                      <w:sz w:val="21"/>
                      <w:szCs w:val="21"/>
                    </w:rPr>
                  </w:pPr>
                </w:p>
              </w:tc>
              <w:tc>
                <w:tcPr>
                  <w:tcW w:w="2215" w:type="dxa"/>
                </w:tcPr>
                <w:p w14:paraId="1162CC2E">
                  <w:pPr>
                    <w:spacing w:line="240" w:lineRule="auto"/>
                    <w:ind w:firstLine="0" w:firstLineChars="0"/>
                    <w:jc w:val="center"/>
                    <w:rPr>
                      <w:spacing w:val="4"/>
                      <w:sz w:val="21"/>
                      <w:szCs w:val="21"/>
                    </w:rPr>
                  </w:pPr>
                  <w:r>
                    <w:rPr>
                      <w:spacing w:val="4"/>
                      <w:sz w:val="21"/>
                      <w:szCs w:val="21"/>
                    </w:rPr>
                    <w:t>2</w:t>
                  </w:r>
                  <w:r>
                    <w:rPr>
                      <w:rFonts w:hint="eastAsia"/>
                      <w:spacing w:val="4"/>
                      <w:sz w:val="21"/>
                      <w:szCs w:val="21"/>
                    </w:rPr>
                    <w:t>号</w:t>
                  </w:r>
                  <w:r>
                    <w:rPr>
                      <w:spacing w:val="4"/>
                      <w:sz w:val="21"/>
                      <w:szCs w:val="21"/>
                    </w:rPr>
                    <w:t>仓库</w:t>
                  </w:r>
                </w:p>
              </w:tc>
              <w:tc>
                <w:tcPr>
                  <w:tcW w:w="1749" w:type="dxa"/>
                </w:tcPr>
                <w:p w14:paraId="163FBBD5">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261599EC">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25BEA769">
                  <w:pPr>
                    <w:spacing w:line="240" w:lineRule="auto"/>
                    <w:ind w:firstLine="0" w:firstLineChars="0"/>
                    <w:jc w:val="center"/>
                    <w:rPr>
                      <w:spacing w:val="4"/>
                      <w:sz w:val="21"/>
                      <w:szCs w:val="21"/>
                    </w:rPr>
                  </w:pPr>
                  <w:r>
                    <w:rPr>
                      <w:rFonts w:hint="eastAsia"/>
                      <w:spacing w:val="4"/>
                      <w:sz w:val="21"/>
                      <w:szCs w:val="21"/>
                    </w:rPr>
                    <w:t>/</w:t>
                  </w:r>
                </w:p>
              </w:tc>
            </w:tr>
            <w:tr w14:paraId="2526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3A083FB0">
                  <w:pPr>
                    <w:spacing w:line="240" w:lineRule="auto"/>
                    <w:ind w:firstLine="0" w:firstLineChars="0"/>
                    <w:jc w:val="center"/>
                    <w:rPr>
                      <w:spacing w:val="4"/>
                      <w:sz w:val="21"/>
                      <w:szCs w:val="21"/>
                    </w:rPr>
                  </w:pPr>
                </w:p>
              </w:tc>
              <w:tc>
                <w:tcPr>
                  <w:tcW w:w="2215" w:type="dxa"/>
                  <w:vAlign w:val="center"/>
                </w:tcPr>
                <w:p w14:paraId="69800BFE">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装卸货通道</w:t>
                  </w:r>
                </w:p>
              </w:tc>
              <w:tc>
                <w:tcPr>
                  <w:tcW w:w="1749" w:type="dxa"/>
                </w:tcPr>
                <w:p w14:paraId="7058ECEE">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1E86689D">
                  <w:pPr>
                    <w:spacing w:line="240" w:lineRule="auto"/>
                    <w:ind w:firstLine="0" w:firstLineChars="0"/>
                    <w:jc w:val="center"/>
                    <w:rPr>
                      <w:spacing w:val="4"/>
                      <w:sz w:val="21"/>
                      <w:szCs w:val="21"/>
                    </w:rPr>
                  </w:pPr>
                  <w:r>
                    <w:rPr>
                      <w:spacing w:val="4"/>
                      <w:sz w:val="21"/>
                      <w:szCs w:val="21"/>
                    </w:rPr>
                    <w:t>2400.05</w:t>
                  </w:r>
                </w:p>
              </w:tc>
              <w:tc>
                <w:tcPr>
                  <w:tcW w:w="1749" w:type="dxa"/>
                  <w:vAlign w:val="center"/>
                </w:tcPr>
                <w:p w14:paraId="25681625">
                  <w:pPr>
                    <w:spacing w:line="240" w:lineRule="auto"/>
                    <w:ind w:firstLine="0" w:firstLineChars="0"/>
                    <w:jc w:val="center"/>
                    <w:rPr>
                      <w:spacing w:val="4"/>
                      <w:sz w:val="21"/>
                      <w:szCs w:val="21"/>
                    </w:rPr>
                  </w:pPr>
                  <w:r>
                    <w:rPr>
                      <w:rFonts w:hint="eastAsia"/>
                      <w:spacing w:val="4"/>
                      <w:sz w:val="21"/>
                      <w:szCs w:val="21"/>
                    </w:rPr>
                    <w:t>/</w:t>
                  </w:r>
                </w:p>
              </w:tc>
            </w:tr>
            <w:tr w14:paraId="356B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49CE1D89">
                  <w:pPr>
                    <w:spacing w:line="240" w:lineRule="auto"/>
                    <w:ind w:firstLine="0" w:firstLineChars="0"/>
                    <w:jc w:val="center"/>
                    <w:rPr>
                      <w:spacing w:val="4"/>
                      <w:sz w:val="21"/>
                      <w:szCs w:val="21"/>
                    </w:rPr>
                  </w:pPr>
                </w:p>
              </w:tc>
              <w:tc>
                <w:tcPr>
                  <w:tcW w:w="2215" w:type="dxa"/>
                  <w:vAlign w:val="center"/>
                </w:tcPr>
                <w:p w14:paraId="034FFBD9">
                  <w:pPr>
                    <w:spacing w:line="240" w:lineRule="auto"/>
                    <w:ind w:firstLine="0" w:firstLineChars="0"/>
                    <w:jc w:val="center"/>
                    <w:rPr>
                      <w:spacing w:val="4"/>
                      <w:sz w:val="21"/>
                      <w:szCs w:val="21"/>
                    </w:rPr>
                  </w:pPr>
                  <w:r>
                    <w:rPr>
                      <w:rFonts w:hint="eastAsia"/>
                      <w:spacing w:val="4"/>
                      <w:sz w:val="21"/>
                      <w:szCs w:val="21"/>
                    </w:rPr>
                    <w:t>值班楼</w:t>
                  </w:r>
                </w:p>
              </w:tc>
              <w:tc>
                <w:tcPr>
                  <w:tcW w:w="1749" w:type="dxa"/>
                </w:tcPr>
                <w:p w14:paraId="2E7D569A">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19701037">
                  <w:pPr>
                    <w:spacing w:line="240" w:lineRule="auto"/>
                    <w:ind w:firstLine="0" w:firstLineChars="0"/>
                    <w:jc w:val="center"/>
                    <w:rPr>
                      <w:spacing w:val="4"/>
                      <w:sz w:val="21"/>
                      <w:szCs w:val="21"/>
                    </w:rPr>
                  </w:pPr>
                  <w:r>
                    <w:rPr>
                      <w:rFonts w:hint="eastAsia"/>
                      <w:spacing w:val="4"/>
                      <w:sz w:val="21"/>
                      <w:szCs w:val="21"/>
                    </w:rPr>
                    <w:t>500</w:t>
                  </w:r>
                </w:p>
              </w:tc>
              <w:tc>
                <w:tcPr>
                  <w:tcW w:w="1749" w:type="dxa"/>
                  <w:vAlign w:val="center"/>
                </w:tcPr>
                <w:p w14:paraId="7B2AD648">
                  <w:pPr>
                    <w:spacing w:line="240" w:lineRule="auto"/>
                    <w:ind w:firstLine="0" w:firstLineChars="0"/>
                    <w:jc w:val="center"/>
                    <w:rPr>
                      <w:spacing w:val="4"/>
                      <w:sz w:val="21"/>
                      <w:szCs w:val="21"/>
                    </w:rPr>
                  </w:pPr>
                  <w:r>
                    <w:rPr>
                      <w:rFonts w:hint="eastAsia"/>
                      <w:spacing w:val="4"/>
                      <w:sz w:val="21"/>
                      <w:szCs w:val="21"/>
                    </w:rPr>
                    <w:t>共2层</w:t>
                  </w:r>
                </w:p>
              </w:tc>
            </w:tr>
            <w:tr w14:paraId="330D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7AFBD057">
                  <w:pPr>
                    <w:spacing w:line="240" w:lineRule="auto"/>
                    <w:ind w:firstLine="0" w:firstLineChars="0"/>
                    <w:jc w:val="center"/>
                    <w:rPr>
                      <w:spacing w:val="4"/>
                      <w:sz w:val="21"/>
                      <w:szCs w:val="21"/>
                    </w:rPr>
                  </w:pPr>
                  <w:r>
                    <w:rPr>
                      <w:rFonts w:hint="eastAsia"/>
                      <w:spacing w:val="4"/>
                      <w:sz w:val="21"/>
                      <w:szCs w:val="21"/>
                    </w:rPr>
                    <w:t>总</w:t>
                  </w:r>
                  <w:r>
                    <w:rPr>
                      <w:spacing w:val="4"/>
                      <w:sz w:val="21"/>
                      <w:szCs w:val="21"/>
                    </w:rPr>
                    <w:t>计容面积</w:t>
                  </w:r>
                </w:p>
              </w:tc>
              <w:tc>
                <w:tcPr>
                  <w:tcW w:w="1749" w:type="dxa"/>
                </w:tcPr>
                <w:p w14:paraId="29748342">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75DC32F2">
                  <w:pPr>
                    <w:spacing w:line="240" w:lineRule="auto"/>
                    <w:ind w:firstLine="0" w:firstLineChars="0"/>
                    <w:jc w:val="center"/>
                    <w:rPr>
                      <w:spacing w:val="4"/>
                      <w:sz w:val="21"/>
                      <w:szCs w:val="21"/>
                    </w:rPr>
                  </w:pPr>
                  <w:r>
                    <w:rPr>
                      <w:spacing w:val="4"/>
                      <w:sz w:val="21"/>
                      <w:szCs w:val="21"/>
                    </w:rPr>
                    <w:t>39860.1</w:t>
                  </w:r>
                </w:p>
              </w:tc>
              <w:tc>
                <w:tcPr>
                  <w:tcW w:w="1749" w:type="dxa"/>
                  <w:vAlign w:val="center"/>
                </w:tcPr>
                <w:p w14:paraId="1B9B620E">
                  <w:pPr>
                    <w:spacing w:line="240" w:lineRule="auto"/>
                    <w:ind w:firstLine="0" w:firstLineChars="0"/>
                    <w:jc w:val="center"/>
                    <w:rPr>
                      <w:spacing w:val="4"/>
                      <w:sz w:val="21"/>
                      <w:szCs w:val="21"/>
                    </w:rPr>
                  </w:pPr>
                  <w:r>
                    <w:rPr>
                      <w:rFonts w:hint="eastAsia"/>
                      <w:spacing w:val="4"/>
                      <w:sz w:val="21"/>
                      <w:szCs w:val="21"/>
                    </w:rPr>
                    <w:t>/</w:t>
                  </w:r>
                </w:p>
              </w:tc>
            </w:tr>
            <w:tr w14:paraId="32F9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vAlign w:val="center"/>
                </w:tcPr>
                <w:p w14:paraId="27494FC6">
                  <w:pPr>
                    <w:spacing w:line="240" w:lineRule="auto"/>
                    <w:ind w:firstLine="0" w:firstLineChars="0"/>
                    <w:jc w:val="center"/>
                    <w:rPr>
                      <w:spacing w:val="4"/>
                      <w:sz w:val="21"/>
                      <w:szCs w:val="21"/>
                    </w:rPr>
                  </w:pPr>
                  <w:r>
                    <w:rPr>
                      <w:rFonts w:hint="eastAsia"/>
                      <w:spacing w:val="4"/>
                      <w:sz w:val="21"/>
                      <w:szCs w:val="21"/>
                    </w:rPr>
                    <w:t>计容</w:t>
                  </w:r>
                  <w:r>
                    <w:rPr>
                      <w:spacing w:val="4"/>
                      <w:sz w:val="21"/>
                      <w:szCs w:val="21"/>
                    </w:rPr>
                    <w:t>面积</w:t>
                  </w:r>
                </w:p>
              </w:tc>
              <w:tc>
                <w:tcPr>
                  <w:tcW w:w="2215" w:type="dxa"/>
                  <w:vAlign w:val="center"/>
                </w:tcPr>
                <w:p w14:paraId="42863552">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仓库</w:t>
                  </w:r>
                </w:p>
              </w:tc>
              <w:tc>
                <w:tcPr>
                  <w:tcW w:w="1749" w:type="dxa"/>
                </w:tcPr>
                <w:p w14:paraId="31B87530">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0C748995">
                  <w:pPr>
                    <w:spacing w:line="240" w:lineRule="auto"/>
                    <w:ind w:firstLine="0" w:firstLineChars="0"/>
                    <w:jc w:val="center"/>
                    <w:rPr>
                      <w:spacing w:val="4"/>
                      <w:sz w:val="21"/>
                      <w:szCs w:val="21"/>
                    </w:rPr>
                  </w:pPr>
                  <w:r>
                    <w:rPr>
                      <w:rFonts w:hint="eastAsia"/>
                      <w:spacing w:val="4"/>
                      <w:sz w:val="21"/>
                      <w:szCs w:val="21"/>
                    </w:rPr>
                    <w:t>17280</w:t>
                  </w:r>
                </w:p>
              </w:tc>
              <w:tc>
                <w:tcPr>
                  <w:tcW w:w="1749" w:type="dxa"/>
                  <w:vMerge w:val="restart"/>
                  <w:vAlign w:val="center"/>
                </w:tcPr>
                <w:p w14:paraId="6DCED61E">
                  <w:pPr>
                    <w:spacing w:line="240" w:lineRule="auto"/>
                    <w:ind w:firstLine="0" w:firstLineChars="0"/>
                    <w:jc w:val="center"/>
                    <w:rPr>
                      <w:spacing w:val="4"/>
                      <w:sz w:val="21"/>
                      <w:szCs w:val="21"/>
                    </w:rPr>
                  </w:pPr>
                  <w:r>
                    <w:rPr>
                      <w:rFonts w:hint="eastAsia"/>
                      <w:spacing w:val="4"/>
                      <w:sz w:val="21"/>
                      <w:szCs w:val="21"/>
                    </w:rPr>
                    <w:t>层高</w:t>
                  </w:r>
                  <w:r>
                    <w:rPr>
                      <w:spacing w:val="4"/>
                      <w:sz w:val="21"/>
                      <w:szCs w:val="21"/>
                    </w:rPr>
                    <w:t>超</w:t>
                  </w:r>
                  <w:r>
                    <w:rPr>
                      <w:rFonts w:hint="eastAsia"/>
                      <w:spacing w:val="4"/>
                      <w:sz w:val="21"/>
                      <w:szCs w:val="21"/>
                    </w:rPr>
                    <w:t>8</w:t>
                  </w:r>
                  <w:r>
                    <w:rPr>
                      <w:spacing w:val="4"/>
                      <w:sz w:val="21"/>
                      <w:szCs w:val="21"/>
                    </w:rPr>
                    <w:t>m，按两层计容面积</w:t>
                  </w:r>
                </w:p>
              </w:tc>
            </w:tr>
            <w:tr w14:paraId="52B7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1DD529C4">
                  <w:pPr>
                    <w:spacing w:line="240" w:lineRule="auto"/>
                    <w:ind w:firstLine="0" w:firstLineChars="0"/>
                    <w:jc w:val="center"/>
                    <w:rPr>
                      <w:spacing w:val="4"/>
                      <w:sz w:val="21"/>
                      <w:szCs w:val="21"/>
                    </w:rPr>
                  </w:pPr>
                </w:p>
              </w:tc>
              <w:tc>
                <w:tcPr>
                  <w:tcW w:w="2215" w:type="dxa"/>
                </w:tcPr>
                <w:p w14:paraId="15AFFC41">
                  <w:pPr>
                    <w:spacing w:line="240" w:lineRule="auto"/>
                    <w:ind w:firstLine="0" w:firstLineChars="0"/>
                    <w:jc w:val="center"/>
                    <w:rPr>
                      <w:spacing w:val="4"/>
                      <w:sz w:val="21"/>
                      <w:szCs w:val="21"/>
                    </w:rPr>
                  </w:pPr>
                  <w:r>
                    <w:rPr>
                      <w:spacing w:val="4"/>
                      <w:sz w:val="21"/>
                      <w:szCs w:val="21"/>
                    </w:rPr>
                    <w:t>2</w:t>
                  </w:r>
                  <w:r>
                    <w:rPr>
                      <w:rFonts w:hint="eastAsia"/>
                      <w:spacing w:val="4"/>
                      <w:sz w:val="21"/>
                      <w:szCs w:val="21"/>
                    </w:rPr>
                    <w:t>号</w:t>
                  </w:r>
                  <w:r>
                    <w:rPr>
                      <w:spacing w:val="4"/>
                      <w:sz w:val="21"/>
                      <w:szCs w:val="21"/>
                    </w:rPr>
                    <w:t>仓库</w:t>
                  </w:r>
                </w:p>
              </w:tc>
              <w:tc>
                <w:tcPr>
                  <w:tcW w:w="1749" w:type="dxa"/>
                </w:tcPr>
                <w:p w14:paraId="1B6CF7FF">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3E72B5D2">
                  <w:pPr>
                    <w:spacing w:line="240" w:lineRule="auto"/>
                    <w:ind w:firstLine="0" w:firstLineChars="0"/>
                    <w:jc w:val="center"/>
                    <w:rPr>
                      <w:spacing w:val="4"/>
                      <w:sz w:val="21"/>
                      <w:szCs w:val="21"/>
                    </w:rPr>
                  </w:pPr>
                  <w:r>
                    <w:rPr>
                      <w:rFonts w:hint="eastAsia"/>
                      <w:spacing w:val="4"/>
                      <w:sz w:val="21"/>
                      <w:szCs w:val="21"/>
                    </w:rPr>
                    <w:t>17280</w:t>
                  </w:r>
                </w:p>
              </w:tc>
              <w:tc>
                <w:tcPr>
                  <w:tcW w:w="1749" w:type="dxa"/>
                  <w:vMerge w:val="continue"/>
                  <w:vAlign w:val="center"/>
                </w:tcPr>
                <w:p w14:paraId="51B61E5E">
                  <w:pPr>
                    <w:spacing w:line="240" w:lineRule="auto"/>
                    <w:ind w:firstLine="0" w:firstLineChars="0"/>
                    <w:jc w:val="center"/>
                    <w:rPr>
                      <w:spacing w:val="4"/>
                      <w:sz w:val="21"/>
                      <w:szCs w:val="21"/>
                    </w:rPr>
                  </w:pPr>
                </w:p>
              </w:tc>
            </w:tr>
            <w:tr w14:paraId="24EA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52767950">
                  <w:pPr>
                    <w:spacing w:line="240" w:lineRule="auto"/>
                    <w:ind w:firstLine="0" w:firstLineChars="0"/>
                    <w:jc w:val="center"/>
                    <w:rPr>
                      <w:spacing w:val="4"/>
                      <w:sz w:val="21"/>
                      <w:szCs w:val="21"/>
                    </w:rPr>
                  </w:pPr>
                </w:p>
              </w:tc>
              <w:tc>
                <w:tcPr>
                  <w:tcW w:w="2215" w:type="dxa"/>
                  <w:vAlign w:val="center"/>
                </w:tcPr>
                <w:p w14:paraId="2618DE43">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装卸货通道</w:t>
                  </w:r>
                </w:p>
              </w:tc>
              <w:tc>
                <w:tcPr>
                  <w:tcW w:w="1749" w:type="dxa"/>
                </w:tcPr>
                <w:p w14:paraId="23136EE8">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3B928775">
                  <w:pPr>
                    <w:spacing w:line="240" w:lineRule="auto"/>
                    <w:ind w:firstLine="0" w:firstLineChars="0"/>
                    <w:jc w:val="center"/>
                    <w:rPr>
                      <w:spacing w:val="4"/>
                      <w:sz w:val="21"/>
                      <w:szCs w:val="21"/>
                    </w:rPr>
                  </w:pPr>
                  <w:r>
                    <w:rPr>
                      <w:spacing w:val="4"/>
                      <w:sz w:val="21"/>
                      <w:szCs w:val="21"/>
                    </w:rPr>
                    <w:t>4800.1</w:t>
                  </w:r>
                </w:p>
              </w:tc>
              <w:tc>
                <w:tcPr>
                  <w:tcW w:w="1749" w:type="dxa"/>
                  <w:vMerge w:val="continue"/>
                  <w:vAlign w:val="center"/>
                </w:tcPr>
                <w:p w14:paraId="7F6370C9">
                  <w:pPr>
                    <w:spacing w:line="240" w:lineRule="auto"/>
                    <w:ind w:firstLine="0" w:firstLineChars="0"/>
                    <w:jc w:val="center"/>
                    <w:rPr>
                      <w:spacing w:val="4"/>
                      <w:sz w:val="21"/>
                      <w:szCs w:val="21"/>
                    </w:rPr>
                  </w:pPr>
                </w:p>
              </w:tc>
            </w:tr>
            <w:tr w14:paraId="0027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474E61F9">
                  <w:pPr>
                    <w:spacing w:line="240" w:lineRule="auto"/>
                    <w:ind w:firstLine="0" w:firstLineChars="0"/>
                    <w:jc w:val="center"/>
                    <w:rPr>
                      <w:spacing w:val="4"/>
                      <w:sz w:val="21"/>
                      <w:szCs w:val="21"/>
                    </w:rPr>
                  </w:pPr>
                </w:p>
              </w:tc>
              <w:tc>
                <w:tcPr>
                  <w:tcW w:w="2215" w:type="dxa"/>
                  <w:vAlign w:val="center"/>
                </w:tcPr>
                <w:p w14:paraId="25116B6B">
                  <w:pPr>
                    <w:spacing w:line="240" w:lineRule="auto"/>
                    <w:ind w:firstLine="0" w:firstLineChars="0"/>
                    <w:jc w:val="center"/>
                    <w:rPr>
                      <w:spacing w:val="4"/>
                      <w:sz w:val="21"/>
                      <w:szCs w:val="21"/>
                    </w:rPr>
                  </w:pPr>
                  <w:r>
                    <w:rPr>
                      <w:rFonts w:hint="eastAsia"/>
                      <w:spacing w:val="4"/>
                      <w:sz w:val="21"/>
                      <w:szCs w:val="21"/>
                    </w:rPr>
                    <w:t>值班楼</w:t>
                  </w:r>
                </w:p>
              </w:tc>
              <w:tc>
                <w:tcPr>
                  <w:tcW w:w="1749" w:type="dxa"/>
                </w:tcPr>
                <w:p w14:paraId="2852B92C">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08968389">
                  <w:pPr>
                    <w:spacing w:line="240" w:lineRule="auto"/>
                    <w:ind w:firstLine="0" w:firstLineChars="0"/>
                    <w:jc w:val="center"/>
                    <w:rPr>
                      <w:spacing w:val="4"/>
                      <w:sz w:val="21"/>
                      <w:szCs w:val="21"/>
                    </w:rPr>
                  </w:pPr>
                  <w:r>
                    <w:rPr>
                      <w:rFonts w:hint="eastAsia"/>
                      <w:spacing w:val="4"/>
                      <w:sz w:val="21"/>
                      <w:szCs w:val="21"/>
                    </w:rPr>
                    <w:t>500</w:t>
                  </w:r>
                </w:p>
              </w:tc>
              <w:tc>
                <w:tcPr>
                  <w:tcW w:w="1749" w:type="dxa"/>
                  <w:vAlign w:val="center"/>
                </w:tcPr>
                <w:p w14:paraId="1140DB3D">
                  <w:pPr>
                    <w:spacing w:line="240" w:lineRule="auto"/>
                    <w:ind w:firstLine="0" w:firstLineChars="0"/>
                    <w:jc w:val="center"/>
                    <w:rPr>
                      <w:spacing w:val="4"/>
                      <w:sz w:val="21"/>
                      <w:szCs w:val="21"/>
                    </w:rPr>
                  </w:pPr>
                  <w:r>
                    <w:rPr>
                      <w:rFonts w:hint="eastAsia"/>
                      <w:spacing w:val="4"/>
                      <w:sz w:val="21"/>
                      <w:szCs w:val="21"/>
                    </w:rPr>
                    <w:t>/</w:t>
                  </w:r>
                </w:p>
              </w:tc>
            </w:tr>
            <w:tr w14:paraId="1373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center"/>
                </w:tcPr>
                <w:p w14:paraId="64B6CD8E">
                  <w:pPr>
                    <w:spacing w:line="240" w:lineRule="auto"/>
                    <w:ind w:firstLine="0" w:firstLineChars="0"/>
                    <w:jc w:val="center"/>
                    <w:rPr>
                      <w:spacing w:val="4"/>
                      <w:sz w:val="21"/>
                      <w:szCs w:val="21"/>
                    </w:rPr>
                  </w:pPr>
                  <w:r>
                    <w:rPr>
                      <w:rFonts w:hint="eastAsia"/>
                      <w:spacing w:val="4"/>
                      <w:sz w:val="21"/>
                      <w:szCs w:val="21"/>
                    </w:rPr>
                    <w:t>堆场</w:t>
                  </w:r>
                </w:p>
              </w:tc>
              <w:tc>
                <w:tcPr>
                  <w:tcW w:w="2215" w:type="dxa"/>
                </w:tcPr>
                <w:p w14:paraId="53F8AC2F">
                  <w:pPr>
                    <w:spacing w:line="240" w:lineRule="auto"/>
                    <w:ind w:firstLine="0" w:firstLineChars="0"/>
                    <w:jc w:val="center"/>
                    <w:rPr>
                      <w:spacing w:val="4"/>
                      <w:sz w:val="21"/>
                      <w:szCs w:val="21"/>
                    </w:rPr>
                  </w:pPr>
                  <w:r>
                    <w:rPr>
                      <w:rFonts w:hint="eastAsia"/>
                      <w:spacing w:val="4"/>
                      <w:sz w:val="21"/>
                      <w:szCs w:val="21"/>
                    </w:rPr>
                    <w:t>1号</w:t>
                  </w:r>
                  <w:r>
                    <w:rPr>
                      <w:spacing w:val="4"/>
                      <w:sz w:val="21"/>
                      <w:szCs w:val="21"/>
                    </w:rPr>
                    <w:t>堆场</w:t>
                  </w:r>
                </w:p>
              </w:tc>
              <w:tc>
                <w:tcPr>
                  <w:tcW w:w="1749" w:type="dxa"/>
                </w:tcPr>
                <w:p w14:paraId="05F25AA0">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3D8B4D8B">
                  <w:pPr>
                    <w:spacing w:line="240" w:lineRule="auto"/>
                    <w:ind w:firstLine="0" w:firstLineChars="0"/>
                    <w:jc w:val="center"/>
                    <w:rPr>
                      <w:spacing w:val="4"/>
                      <w:sz w:val="21"/>
                      <w:szCs w:val="21"/>
                    </w:rPr>
                  </w:pPr>
                  <w:r>
                    <w:rPr>
                      <w:spacing w:val="4"/>
                      <w:sz w:val="21"/>
                      <w:szCs w:val="21"/>
                    </w:rPr>
                    <w:t>7471.83</w:t>
                  </w:r>
                </w:p>
              </w:tc>
              <w:tc>
                <w:tcPr>
                  <w:tcW w:w="1749" w:type="dxa"/>
                </w:tcPr>
                <w:p w14:paraId="242AA7C9">
                  <w:pPr>
                    <w:spacing w:line="240" w:lineRule="auto"/>
                    <w:ind w:firstLine="0" w:firstLineChars="0"/>
                    <w:jc w:val="center"/>
                    <w:rPr>
                      <w:spacing w:val="4"/>
                      <w:sz w:val="21"/>
                      <w:szCs w:val="21"/>
                    </w:rPr>
                  </w:pPr>
                  <w:r>
                    <w:rPr>
                      <w:rFonts w:hint="eastAsia"/>
                      <w:spacing w:val="4"/>
                      <w:sz w:val="21"/>
                      <w:szCs w:val="21"/>
                    </w:rPr>
                    <w:t>/</w:t>
                  </w:r>
                </w:p>
              </w:tc>
            </w:tr>
            <w:tr w14:paraId="7156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015EEE74">
                  <w:pPr>
                    <w:spacing w:line="240" w:lineRule="auto"/>
                    <w:ind w:firstLine="0" w:firstLineChars="0"/>
                    <w:jc w:val="center"/>
                    <w:rPr>
                      <w:spacing w:val="4"/>
                      <w:sz w:val="21"/>
                      <w:szCs w:val="21"/>
                    </w:rPr>
                  </w:pPr>
                  <w:r>
                    <w:rPr>
                      <w:rFonts w:hint="eastAsia"/>
                      <w:spacing w:val="4"/>
                      <w:sz w:val="21"/>
                      <w:szCs w:val="21"/>
                    </w:rPr>
                    <w:t>道路</w:t>
                  </w:r>
                  <w:r>
                    <w:rPr>
                      <w:spacing w:val="4"/>
                      <w:sz w:val="21"/>
                      <w:szCs w:val="21"/>
                    </w:rPr>
                    <w:t>面积</w:t>
                  </w:r>
                </w:p>
              </w:tc>
              <w:tc>
                <w:tcPr>
                  <w:tcW w:w="1749" w:type="dxa"/>
                </w:tcPr>
                <w:p w14:paraId="31EE78E3">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24A05E68">
                  <w:pPr>
                    <w:spacing w:line="240" w:lineRule="auto"/>
                    <w:ind w:firstLine="0" w:firstLineChars="0"/>
                    <w:jc w:val="center"/>
                    <w:rPr>
                      <w:spacing w:val="4"/>
                      <w:sz w:val="21"/>
                      <w:szCs w:val="21"/>
                    </w:rPr>
                  </w:pPr>
                  <w:r>
                    <w:rPr>
                      <w:spacing w:val="4"/>
                      <w:sz w:val="21"/>
                      <w:szCs w:val="21"/>
                    </w:rPr>
                    <w:t>11657.02</w:t>
                  </w:r>
                </w:p>
              </w:tc>
              <w:tc>
                <w:tcPr>
                  <w:tcW w:w="1749" w:type="dxa"/>
                </w:tcPr>
                <w:p w14:paraId="375274C4">
                  <w:pPr>
                    <w:spacing w:line="240" w:lineRule="auto"/>
                    <w:ind w:firstLine="0" w:firstLineChars="0"/>
                    <w:jc w:val="center"/>
                    <w:rPr>
                      <w:spacing w:val="4"/>
                      <w:sz w:val="21"/>
                      <w:szCs w:val="21"/>
                    </w:rPr>
                  </w:pPr>
                  <w:r>
                    <w:rPr>
                      <w:rFonts w:hint="eastAsia"/>
                      <w:spacing w:val="4"/>
                      <w:sz w:val="21"/>
                      <w:szCs w:val="21"/>
                    </w:rPr>
                    <w:t>/</w:t>
                  </w:r>
                </w:p>
              </w:tc>
            </w:tr>
            <w:tr w14:paraId="4C4C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172708A0">
                  <w:pPr>
                    <w:spacing w:line="240" w:lineRule="auto"/>
                    <w:ind w:firstLine="0" w:firstLineChars="0"/>
                    <w:jc w:val="center"/>
                    <w:rPr>
                      <w:spacing w:val="4"/>
                      <w:sz w:val="21"/>
                      <w:szCs w:val="21"/>
                    </w:rPr>
                  </w:pPr>
                  <w:r>
                    <w:rPr>
                      <w:rFonts w:hint="eastAsia"/>
                      <w:spacing w:val="4"/>
                      <w:sz w:val="21"/>
                      <w:szCs w:val="21"/>
                    </w:rPr>
                    <w:t>绿地</w:t>
                  </w:r>
                  <w:r>
                    <w:rPr>
                      <w:spacing w:val="4"/>
                      <w:sz w:val="21"/>
                      <w:szCs w:val="21"/>
                    </w:rPr>
                    <w:t>率</w:t>
                  </w:r>
                </w:p>
              </w:tc>
              <w:tc>
                <w:tcPr>
                  <w:tcW w:w="1749" w:type="dxa"/>
                </w:tcPr>
                <w:p w14:paraId="4F828F02">
                  <w:pPr>
                    <w:spacing w:line="240" w:lineRule="auto"/>
                    <w:ind w:firstLine="0" w:firstLineChars="0"/>
                    <w:jc w:val="center"/>
                    <w:rPr>
                      <w:spacing w:val="4"/>
                      <w:sz w:val="21"/>
                      <w:szCs w:val="21"/>
                    </w:rPr>
                  </w:pPr>
                  <w:r>
                    <w:rPr>
                      <w:spacing w:val="4"/>
                      <w:sz w:val="21"/>
                      <w:szCs w:val="21"/>
                    </w:rPr>
                    <w:t>%</w:t>
                  </w:r>
                </w:p>
              </w:tc>
              <w:tc>
                <w:tcPr>
                  <w:tcW w:w="1749" w:type="dxa"/>
                  <w:vAlign w:val="center"/>
                </w:tcPr>
                <w:p w14:paraId="5EB511FF">
                  <w:pPr>
                    <w:spacing w:line="240" w:lineRule="auto"/>
                    <w:ind w:firstLine="0" w:firstLineChars="0"/>
                    <w:jc w:val="center"/>
                    <w:rPr>
                      <w:spacing w:val="4"/>
                      <w:sz w:val="21"/>
                      <w:szCs w:val="21"/>
                    </w:rPr>
                  </w:pPr>
                  <w:r>
                    <w:rPr>
                      <w:spacing w:val="4"/>
                      <w:sz w:val="21"/>
                      <w:szCs w:val="21"/>
                    </w:rPr>
                    <w:t>6.12</w:t>
                  </w:r>
                </w:p>
              </w:tc>
              <w:tc>
                <w:tcPr>
                  <w:tcW w:w="1749" w:type="dxa"/>
                </w:tcPr>
                <w:p w14:paraId="63804E68">
                  <w:pPr>
                    <w:spacing w:line="240" w:lineRule="auto"/>
                    <w:ind w:firstLine="0" w:firstLineChars="0"/>
                    <w:jc w:val="center"/>
                    <w:rPr>
                      <w:spacing w:val="4"/>
                      <w:sz w:val="21"/>
                      <w:szCs w:val="21"/>
                    </w:rPr>
                  </w:pPr>
                  <w:r>
                    <w:rPr>
                      <w:rFonts w:hint="eastAsia"/>
                      <w:spacing w:val="4"/>
                      <w:sz w:val="21"/>
                      <w:szCs w:val="21"/>
                    </w:rPr>
                    <w:t>/</w:t>
                  </w:r>
                </w:p>
              </w:tc>
            </w:tr>
            <w:tr w14:paraId="65FF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3D175EF4">
                  <w:pPr>
                    <w:spacing w:line="240" w:lineRule="auto"/>
                    <w:ind w:firstLine="0" w:firstLineChars="0"/>
                    <w:jc w:val="center"/>
                    <w:rPr>
                      <w:spacing w:val="4"/>
                      <w:sz w:val="21"/>
                      <w:szCs w:val="21"/>
                    </w:rPr>
                  </w:pPr>
                  <w:r>
                    <w:rPr>
                      <w:rFonts w:hint="eastAsia"/>
                      <w:spacing w:val="4"/>
                      <w:sz w:val="21"/>
                      <w:szCs w:val="21"/>
                    </w:rPr>
                    <w:t>机动车</w:t>
                  </w:r>
                  <w:r>
                    <w:rPr>
                      <w:spacing w:val="4"/>
                      <w:sz w:val="21"/>
                      <w:szCs w:val="21"/>
                    </w:rPr>
                    <w:t>停车位</w:t>
                  </w:r>
                </w:p>
              </w:tc>
              <w:tc>
                <w:tcPr>
                  <w:tcW w:w="1749" w:type="dxa"/>
                </w:tcPr>
                <w:p w14:paraId="44A28CCF">
                  <w:pPr>
                    <w:spacing w:line="240" w:lineRule="auto"/>
                    <w:ind w:firstLine="0" w:firstLineChars="0"/>
                    <w:jc w:val="center"/>
                    <w:rPr>
                      <w:spacing w:val="4"/>
                      <w:sz w:val="21"/>
                      <w:szCs w:val="21"/>
                    </w:rPr>
                  </w:pPr>
                  <w:r>
                    <w:rPr>
                      <w:rFonts w:hint="eastAsia"/>
                      <w:spacing w:val="4"/>
                      <w:sz w:val="21"/>
                      <w:szCs w:val="21"/>
                    </w:rPr>
                    <w:t>个</w:t>
                  </w:r>
                </w:p>
              </w:tc>
              <w:tc>
                <w:tcPr>
                  <w:tcW w:w="1749" w:type="dxa"/>
                  <w:vAlign w:val="center"/>
                </w:tcPr>
                <w:p w14:paraId="2B00B6B2">
                  <w:pPr>
                    <w:spacing w:line="240" w:lineRule="auto"/>
                    <w:ind w:firstLine="0" w:firstLineChars="0"/>
                    <w:jc w:val="center"/>
                    <w:rPr>
                      <w:spacing w:val="4"/>
                      <w:sz w:val="21"/>
                      <w:szCs w:val="21"/>
                    </w:rPr>
                  </w:pPr>
                  <w:r>
                    <w:rPr>
                      <w:spacing w:val="4"/>
                      <w:sz w:val="21"/>
                      <w:szCs w:val="21"/>
                    </w:rPr>
                    <w:t>46</w:t>
                  </w:r>
                </w:p>
              </w:tc>
              <w:tc>
                <w:tcPr>
                  <w:tcW w:w="1749" w:type="dxa"/>
                </w:tcPr>
                <w:p w14:paraId="556D87CE">
                  <w:pPr>
                    <w:spacing w:line="240" w:lineRule="auto"/>
                    <w:ind w:firstLine="0" w:firstLineChars="0"/>
                    <w:jc w:val="center"/>
                    <w:rPr>
                      <w:spacing w:val="4"/>
                      <w:sz w:val="21"/>
                      <w:szCs w:val="21"/>
                    </w:rPr>
                  </w:pPr>
                  <w:r>
                    <w:rPr>
                      <w:rFonts w:hint="eastAsia"/>
                      <w:spacing w:val="4"/>
                      <w:sz w:val="21"/>
                      <w:szCs w:val="21"/>
                    </w:rPr>
                    <w:t>/</w:t>
                  </w:r>
                </w:p>
              </w:tc>
            </w:tr>
            <w:tr w14:paraId="382A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2144870A">
                  <w:pPr>
                    <w:spacing w:line="240" w:lineRule="auto"/>
                    <w:ind w:firstLine="0" w:firstLineChars="0"/>
                    <w:jc w:val="center"/>
                    <w:rPr>
                      <w:spacing w:val="4"/>
                      <w:sz w:val="21"/>
                      <w:szCs w:val="21"/>
                    </w:rPr>
                  </w:pPr>
                  <w:r>
                    <w:rPr>
                      <w:rFonts w:hint="eastAsia"/>
                      <w:spacing w:val="4"/>
                      <w:sz w:val="21"/>
                      <w:szCs w:val="21"/>
                    </w:rPr>
                    <w:t>高杆灯</w:t>
                  </w:r>
                  <w:r>
                    <w:rPr>
                      <w:spacing w:val="4"/>
                      <w:sz w:val="21"/>
                      <w:szCs w:val="21"/>
                    </w:rPr>
                    <w:t>（</w:t>
                  </w:r>
                  <w:r>
                    <w:rPr>
                      <w:rFonts w:hint="eastAsia"/>
                      <w:spacing w:val="4"/>
                      <w:sz w:val="21"/>
                      <w:szCs w:val="21"/>
                    </w:rPr>
                    <w:t>10</w:t>
                  </w:r>
                  <w:r>
                    <w:rPr>
                      <w:spacing w:val="4"/>
                      <w:sz w:val="21"/>
                      <w:szCs w:val="21"/>
                    </w:rPr>
                    <w:t>m）</w:t>
                  </w:r>
                </w:p>
              </w:tc>
              <w:tc>
                <w:tcPr>
                  <w:tcW w:w="1749" w:type="dxa"/>
                </w:tcPr>
                <w:p w14:paraId="5CFD3C75">
                  <w:pPr>
                    <w:spacing w:line="240" w:lineRule="auto"/>
                    <w:ind w:firstLine="0" w:firstLineChars="0"/>
                    <w:jc w:val="center"/>
                    <w:rPr>
                      <w:spacing w:val="4"/>
                      <w:sz w:val="21"/>
                      <w:szCs w:val="21"/>
                    </w:rPr>
                  </w:pPr>
                  <w:r>
                    <w:rPr>
                      <w:rFonts w:hint="eastAsia"/>
                      <w:spacing w:val="4"/>
                      <w:sz w:val="21"/>
                      <w:szCs w:val="21"/>
                    </w:rPr>
                    <w:t>个</w:t>
                  </w:r>
                </w:p>
              </w:tc>
              <w:tc>
                <w:tcPr>
                  <w:tcW w:w="1749" w:type="dxa"/>
                  <w:vAlign w:val="center"/>
                </w:tcPr>
                <w:p w14:paraId="7A054CB0">
                  <w:pPr>
                    <w:spacing w:line="240" w:lineRule="auto"/>
                    <w:ind w:firstLine="0" w:firstLineChars="0"/>
                    <w:jc w:val="center"/>
                    <w:rPr>
                      <w:spacing w:val="4"/>
                      <w:sz w:val="21"/>
                      <w:szCs w:val="21"/>
                    </w:rPr>
                  </w:pPr>
                  <w:r>
                    <w:rPr>
                      <w:spacing w:val="4"/>
                      <w:sz w:val="21"/>
                      <w:szCs w:val="21"/>
                    </w:rPr>
                    <w:t>18</w:t>
                  </w:r>
                </w:p>
              </w:tc>
              <w:tc>
                <w:tcPr>
                  <w:tcW w:w="1749" w:type="dxa"/>
                </w:tcPr>
                <w:p w14:paraId="385BE344">
                  <w:pPr>
                    <w:spacing w:line="240" w:lineRule="auto"/>
                    <w:ind w:firstLine="0" w:firstLineChars="0"/>
                    <w:jc w:val="center"/>
                    <w:rPr>
                      <w:spacing w:val="4"/>
                      <w:sz w:val="21"/>
                      <w:szCs w:val="21"/>
                    </w:rPr>
                  </w:pPr>
                  <w:r>
                    <w:rPr>
                      <w:rFonts w:hint="eastAsia"/>
                      <w:spacing w:val="4"/>
                      <w:sz w:val="21"/>
                      <w:szCs w:val="21"/>
                    </w:rPr>
                    <w:t>/</w:t>
                  </w:r>
                </w:p>
              </w:tc>
            </w:tr>
            <w:tr w14:paraId="41DC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4EC1A54F">
                  <w:pPr>
                    <w:spacing w:line="240" w:lineRule="auto"/>
                    <w:ind w:firstLine="0" w:firstLineChars="0"/>
                    <w:jc w:val="center"/>
                    <w:rPr>
                      <w:spacing w:val="4"/>
                      <w:sz w:val="21"/>
                      <w:szCs w:val="21"/>
                    </w:rPr>
                  </w:pPr>
                  <w:r>
                    <w:rPr>
                      <w:rFonts w:hint="eastAsia"/>
                      <w:spacing w:val="4"/>
                      <w:sz w:val="21"/>
                      <w:szCs w:val="21"/>
                    </w:rPr>
                    <w:t>围墙</w:t>
                  </w:r>
                </w:p>
              </w:tc>
              <w:tc>
                <w:tcPr>
                  <w:tcW w:w="1749" w:type="dxa"/>
                </w:tcPr>
                <w:p w14:paraId="75EFAEDF">
                  <w:pPr>
                    <w:spacing w:line="240" w:lineRule="auto"/>
                    <w:ind w:firstLine="0" w:firstLineChars="0"/>
                    <w:jc w:val="center"/>
                    <w:rPr>
                      <w:spacing w:val="4"/>
                      <w:sz w:val="21"/>
                      <w:szCs w:val="21"/>
                    </w:rPr>
                  </w:pPr>
                  <w:r>
                    <w:rPr>
                      <w:rFonts w:hint="eastAsia"/>
                      <w:spacing w:val="4"/>
                      <w:sz w:val="21"/>
                      <w:szCs w:val="21"/>
                    </w:rPr>
                    <w:t>m</w:t>
                  </w:r>
                </w:p>
              </w:tc>
              <w:tc>
                <w:tcPr>
                  <w:tcW w:w="1749" w:type="dxa"/>
                  <w:vAlign w:val="center"/>
                </w:tcPr>
                <w:p w14:paraId="0714A5CA">
                  <w:pPr>
                    <w:spacing w:line="240" w:lineRule="auto"/>
                    <w:ind w:firstLine="0" w:firstLineChars="0"/>
                    <w:jc w:val="center"/>
                    <w:rPr>
                      <w:spacing w:val="4"/>
                      <w:sz w:val="21"/>
                      <w:szCs w:val="21"/>
                    </w:rPr>
                  </w:pPr>
                  <w:r>
                    <w:rPr>
                      <w:rFonts w:hint="eastAsia"/>
                      <w:spacing w:val="4"/>
                      <w:sz w:val="21"/>
                      <w:szCs w:val="21"/>
                    </w:rPr>
                    <w:t>1392</w:t>
                  </w:r>
                </w:p>
              </w:tc>
              <w:tc>
                <w:tcPr>
                  <w:tcW w:w="1749" w:type="dxa"/>
                </w:tcPr>
                <w:p w14:paraId="3E28E4C4">
                  <w:pPr>
                    <w:spacing w:line="240" w:lineRule="auto"/>
                    <w:ind w:firstLine="0" w:firstLineChars="0"/>
                    <w:jc w:val="center"/>
                    <w:rPr>
                      <w:spacing w:val="4"/>
                      <w:sz w:val="21"/>
                      <w:szCs w:val="21"/>
                    </w:rPr>
                  </w:pPr>
                  <w:r>
                    <w:rPr>
                      <w:rFonts w:hint="eastAsia"/>
                      <w:spacing w:val="4"/>
                      <w:sz w:val="21"/>
                      <w:szCs w:val="21"/>
                    </w:rPr>
                    <w:t>/</w:t>
                  </w:r>
                </w:p>
              </w:tc>
            </w:tr>
          </w:tbl>
          <w:p w14:paraId="253021F9">
            <w:pPr>
              <w:pStyle w:val="91"/>
              <w:spacing w:before="163" w:beforeLines="50"/>
              <w:rPr>
                <w:color w:val="FF0000"/>
              </w:rPr>
            </w:pPr>
            <w:r>
              <w:rPr>
                <w:rFonts w:hint="eastAsia"/>
              </w:rPr>
              <w:t>表2-</w:t>
            </w:r>
            <w:r>
              <w:t>4</w:t>
            </w:r>
            <w:r>
              <w:rPr>
                <w:rFonts w:hint="eastAsia"/>
              </w:rPr>
              <w:t xml:space="preserve"> 项目二期经济</w:t>
            </w:r>
            <w:r>
              <w:t>技术指标表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215"/>
              <w:gridCol w:w="1749"/>
              <w:gridCol w:w="1749"/>
              <w:gridCol w:w="1749"/>
            </w:tblGrid>
            <w:tr w14:paraId="3EA4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42941A2F">
                  <w:pPr>
                    <w:spacing w:line="240" w:lineRule="auto"/>
                    <w:ind w:firstLine="0" w:firstLineChars="0"/>
                    <w:jc w:val="center"/>
                    <w:rPr>
                      <w:b/>
                      <w:spacing w:val="4"/>
                      <w:sz w:val="21"/>
                      <w:szCs w:val="21"/>
                    </w:rPr>
                  </w:pPr>
                  <w:r>
                    <w:rPr>
                      <w:rFonts w:hint="eastAsia"/>
                      <w:b/>
                      <w:spacing w:val="4"/>
                      <w:sz w:val="21"/>
                      <w:szCs w:val="21"/>
                    </w:rPr>
                    <w:t>项目</w:t>
                  </w:r>
                </w:p>
              </w:tc>
              <w:tc>
                <w:tcPr>
                  <w:tcW w:w="1749" w:type="dxa"/>
                  <w:vAlign w:val="center"/>
                </w:tcPr>
                <w:p w14:paraId="46BD56EA">
                  <w:pPr>
                    <w:spacing w:line="240" w:lineRule="auto"/>
                    <w:ind w:firstLine="0" w:firstLineChars="0"/>
                    <w:jc w:val="center"/>
                    <w:rPr>
                      <w:b/>
                      <w:spacing w:val="4"/>
                      <w:sz w:val="21"/>
                      <w:szCs w:val="21"/>
                    </w:rPr>
                  </w:pPr>
                  <w:r>
                    <w:rPr>
                      <w:rFonts w:hint="eastAsia"/>
                      <w:b/>
                      <w:spacing w:val="4"/>
                      <w:sz w:val="21"/>
                      <w:szCs w:val="21"/>
                    </w:rPr>
                    <w:t>单位</w:t>
                  </w:r>
                </w:p>
              </w:tc>
              <w:tc>
                <w:tcPr>
                  <w:tcW w:w="1749" w:type="dxa"/>
                  <w:vAlign w:val="center"/>
                </w:tcPr>
                <w:p w14:paraId="68BC20AD">
                  <w:pPr>
                    <w:spacing w:line="240" w:lineRule="auto"/>
                    <w:ind w:firstLine="0" w:firstLineChars="0"/>
                    <w:jc w:val="center"/>
                    <w:rPr>
                      <w:b/>
                      <w:spacing w:val="4"/>
                      <w:sz w:val="21"/>
                      <w:szCs w:val="21"/>
                    </w:rPr>
                  </w:pPr>
                  <w:r>
                    <w:rPr>
                      <w:rFonts w:hint="eastAsia"/>
                      <w:b/>
                      <w:spacing w:val="4"/>
                      <w:sz w:val="21"/>
                      <w:szCs w:val="21"/>
                    </w:rPr>
                    <w:t>数量</w:t>
                  </w:r>
                </w:p>
              </w:tc>
              <w:tc>
                <w:tcPr>
                  <w:tcW w:w="1749" w:type="dxa"/>
                  <w:vAlign w:val="center"/>
                </w:tcPr>
                <w:p w14:paraId="143E8C9A">
                  <w:pPr>
                    <w:spacing w:line="240" w:lineRule="auto"/>
                    <w:ind w:firstLine="0" w:firstLineChars="0"/>
                    <w:jc w:val="center"/>
                    <w:rPr>
                      <w:b/>
                      <w:spacing w:val="4"/>
                      <w:sz w:val="21"/>
                      <w:szCs w:val="21"/>
                    </w:rPr>
                  </w:pPr>
                  <w:r>
                    <w:rPr>
                      <w:rFonts w:hint="eastAsia"/>
                      <w:b/>
                      <w:spacing w:val="4"/>
                      <w:sz w:val="21"/>
                      <w:szCs w:val="21"/>
                    </w:rPr>
                    <w:t>备注</w:t>
                  </w:r>
                </w:p>
              </w:tc>
            </w:tr>
            <w:tr w14:paraId="39CD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512069BC">
                  <w:pPr>
                    <w:spacing w:line="240" w:lineRule="auto"/>
                    <w:ind w:firstLine="0" w:firstLineChars="0"/>
                    <w:jc w:val="center"/>
                    <w:rPr>
                      <w:spacing w:val="4"/>
                      <w:sz w:val="21"/>
                      <w:szCs w:val="21"/>
                    </w:rPr>
                  </w:pPr>
                  <w:r>
                    <w:rPr>
                      <w:rFonts w:hint="eastAsia"/>
                      <w:spacing w:val="4"/>
                      <w:sz w:val="21"/>
                      <w:szCs w:val="21"/>
                    </w:rPr>
                    <w:t>用地</w:t>
                  </w:r>
                  <w:r>
                    <w:rPr>
                      <w:spacing w:val="4"/>
                      <w:sz w:val="21"/>
                      <w:szCs w:val="21"/>
                    </w:rPr>
                    <w:t>面积</w:t>
                  </w:r>
                </w:p>
              </w:tc>
              <w:tc>
                <w:tcPr>
                  <w:tcW w:w="1749" w:type="dxa"/>
                  <w:vAlign w:val="center"/>
                </w:tcPr>
                <w:p w14:paraId="638543A3">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0A80A51A">
                  <w:pPr>
                    <w:spacing w:line="240" w:lineRule="auto"/>
                    <w:ind w:firstLine="0" w:firstLineChars="0"/>
                    <w:jc w:val="center"/>
                    <w:rPr>
                      <w:spacing w:val="4"/>
                      <w:sz w:val="21"/>
                      <w:szCs w:val="21"/>
                    </w:rPr>
                  </w:pPr>
                  <w:r>
                    <w:rPr>
                      <w:spacing w:val="4"/>
                      <w:sz w:val="21"/>
                      <w:szCs w:val="21"/>
                    </w:rPr>
                    <w:t>38861.7</w:t>
                  </w:r>
                </w:p>
              </w:tc>
              <w:tc>
                <w:tcPr>
                  <w:tcW w:w="1749" w:type="dxa"/>
                  <w:vAlign w:val="center"/>
                </w:tcPr>
                <w:p w14:paraId="044A849B">
                  <w:pPr>
                    <w:spacing w:line="240" w:lineRule="auto"/>
                    <w:ind w:firstLine="0" w:firstLineChars="0"/>
                    <w:jc w:val="center"/>
                    <w:rPr>
                      <w:spacing w:val="4"/>
                      <w:sz w:val="21"/>
                      <w:szCs w:val="21"/>
                    </w:rPr>
                  </w:pPr>
                  <w:r>
                    <w:rPr>
                      <w:rFonts w:hint="eastAsia"/>
                      <w:spacing w:val="4"/>
                      <w:sz w:val="21"/>
                      <w:szCs w:val="21"/>
                    </w:rPr>
                    <w:t>约58亩</w:t>
                  </w:r>
                </w:p>
              </w:tc>
            </w:tr>
            <w:tr w14:paraId="3C04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29BAB4EF">
                  <w:pPr>
                    <w:spacing w:line="240" w:lineRule="auto"/>
                    <w:ind w:firstLine="0" w:firstLineChars="0"/>
                    <w:jc w:val="center"/>
                    <w:rPr>
                      <w:spacing w:val="4"/>
                      <w:sz w:val="21"/>
                      <w:szCs w:val="21"/>
                    </w:rPr>
                  </w:pPr>
                  <w:r>
                    <w:rPr>
                      <w:rFonts w:hint="eastAsia"/>
                      <w:spacing w:val="4"/>
                      <w:sz w:val="21"/>
                      <w:szCs w:val="21"/>
                    </w:rPr>
                    <w:t>建筑</w:t>
                  </w:r>
                  <w:r>
                    <w:rPr>
                      <w:spacing w:val="4"/>
                      <w:sz w:val="21"/>
                      <w:szCs w:val="21"/>
                    </w:rPr>
                    <w:t>占地面积</w:t>
                  </w:r>
                </w:p>
              </w:tc>
              <w:tc>
                <w:tcPr>
                  <w:tcW w:w="1749" w:type="dxa"/>
                </w:tcPr>
                <w:p w14:paraId="7ABC0ECF">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1B91212C">
                  <w:pPr>
                    <w:spacing w:line="240" w:lineRule="auto"/>
                    <w:ind w:firstLine="0" w:firstLineChars="0"/>
                    <w:jc w:val="center"/>
                    <w:rPr>
                      <w:spacing w:val="4"/>
                      <w:sz w:val="21"/>
                      <w:szCs w:val="21"/>
                    </w:rPr>
                  </w:pPr>
                  <w:r>
                    <w:rPr>
                      <w:spacing w:val="4"/>
                      <w:sz w:val="21"/>
                      <w:szCs w:val="21"/>
                    </w:rPr>
                    <w:t>19680.05</w:t>
                  </w:r>
                </w:p>
              </w:tc>
              <w:tc>
                <w:tcPr>
                  <w:tcW w:w="1749" w:type="dxa"/>
                  <w:vAlign w:val="center"/>
                </w:tcPr>
                <w:p w14:paraId="29B26622">
                  <w:pPr>
                    <w:spacing w:line="240" w:lineRule="auto"/>
                    <w:ind w:firstLine="0" w:firstLineChars="0"/>
                    <w:jc w:val="center"/>
                    <w:rPr>
                      <w:spacing w:val="4"/>
                      <w:sz w:val="21"/>
                      <w:szCs w:val="21"/>
                    </w:rPr>
                  </w:pPr>
                  <w:r>
                    <w:rPr>
                      <w:rFonts w:hint="eastAsia"/>
                      <w:spacing w:val="4"/>
                      <w:sz w:val="21"/>
                      <w:szCs w:val="21"/>
                    </w:rPr>
                    <w:t>/</w:t>
                  </w:r>
                </w:p>
              </w:tc>
            </w:tr>
            <w:tr w14:paraId="2A83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25445C3A">
                  <w:pPr>
                    <w:spacing w:line="240" w:lineRule="auto"/>
                    <w:ind w:firstLine="0" w:firstLineChars="0"/>
                    <w:jc w:val="center"/>
                    <w:rPr>
                      <w:spacing w:val="4"/>
                      <w:sz w:val="21"/>
                      <w:szCs w:val="21"/>
                    </w:rPr>
                  </w:pPr>
                  <w:r>
                    <w:rPr>
                      <w:rFonts w:hint="eastAsia"/>
                      <w:spacing w:val="4"/>
                      <w:sz w:val="21"/>
                      <w:szCs w:val="21"/>
                    </w:rPr>
                    <w:t>总</w:t>
                  </w:r>
                  <w:r>
                    <w:rPr>
                      <w:spacing w:val="4"/>
                      <w:sz w:val="21"/>
                      <w:szCs w:val="21"/>
                    </w:rPr>
                    <w:t>建筑面积</w:t>
                  </w:r>
                </w:p>
              </w:tc>
              <w:tc>
                <w:tcPr>
                  <w:tcW w:w="1749" w:type="dxa"/>
                </w:tcPr>
                <w:p w14:paraId="4A92E633">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00961729">
                  <w:pPr>
                    <w:spacing w:line="240" w:lineRule="auto"/>
                    <w:ind w:firstLine="0" w:firstLineChars="0"/>
                    <w:jc w:val="center"/>
                    <w:rPr>
                      <w:spacing w:val="4"/>
                      <w:sz w:val="21"/>
                      <w:szCs w:val="21"/>
                    </w:rPr>
                  </w:pPr>
                  <w:r>
                    <w:rPr>
                      <w:spacing w:val="4"/>
                      <w:sz w:val="21"/>
                      <w:szCs w:val="21"/>
                    </w:rPr>
                    <w:t>19680.05</w:t>
                  </w:r>
                </w:p>
              </w:tc>
              <w:tc>
                <w:tcPr>
                  <w:tcW w:w="1749" w:type="dxa"/>
                  <w:vAlign w:val="center"/>
                </w:tcPr>
                <w:p w14:paraId="19033133">
                  <w:pPr>
                    <w:spacing w:line="240" w:lineRule="auto"/>
                    <w:ind w:firstLine="0" w:firstLineChars="0"/>
                    <w:jc w:val="center"/>
                    <w:rPr>
                      <w:spacing w:val="4"/>
                      <w:sz w:val="21"/>
                      <w:szCs w:val="21"/>
                    </w:rPr>
                  </w:pPr>
                  <w:r>
                    <w:rPr>
                      <w:rFonts w:hint="eastAsia"/>
                      <w:spacing w:val="4"/>
                      <w:sz w:val="21"/>
                      <w:szCs w:val="21"/>
                    </w:rPr>
                    <w:t>/</w:t>
                  </w:r>
                </w:p>
              </w:tc>
            </w:tr>
            <w:tr w14:paraId="6052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vAlign w:val="center"/>
                </w:tcPr>
                <w:p w14:paraId="0DF6A4F8">
                  <w:pPr>
                    <w:spacing w:line="240" w:lineRule="auto"/>
                    <w:ind w:firstLine="0" w:firstLineChars="0"/>
                    <w:jc w:val="center"/>
                    <w:rPr>
                      <w:spacing w:val="4"/>
                      <w:sz w:val="21"/>
                      <w:szCs w:val="21"/>
                    </w:rPr>
                  </w:pPr>
                  <w:r>
                    <w:rPr>
                      <w:rFonts w:hint="eastAsia"/>
                      <w:spacing w:val="4"/>
                      <w:sz w:val="21"/>
                      <w:szCs w:val="21"/>
                    </w:rPr>
                    <w:t>建筑面积</w:t>
                  </w:r>
                </w:p>
              </w:tc>
              <w:tc>
                <w:tcPr>
                  <w:tcW w:w="2215" w:type="dxa"/>
                </w:tcPr>
                <w:p w14:paraId="4A23881F">
                  <w:pPr>
                    <w:spacing w:line="240" w:lineRule="auto"/>
                    <w:ind w:firstLine="0" w:firstLineChars="0"/>
                    <w:jc w:val="center"/>
                    <w:rPr>
                      <w:spacing w:val="4"/>
                      <w:sz w:val="21"/>
                      <w:szCs w:val="21"/>
                    </w:rPr>
                  </w:pPr>
                  <w:r>
                    <w:rPr>
                      <w:spacing w:val="4"/>
                      <w:sz w:val="21"/>
                      <w:szCs w:val="21"/>
                    </w:rPr>
                    <w:t>3</w:t>
                  </w:r>
                  <w:r>
                    <w:rPr>
                      <w:rFonts w:hint="eastAsia"/>
                      <w:spacing w:val="4"/>
                      <w:sz w:val="21"/>
                      <w:szCs w:val="21"/>
                    </w:rPr>
                    <w:t>号</w:t>
                  </w:r>
                  <w:r>
                    <w:rPr>
                      <w:spacing w:val="4"/>
                      <w:sz w:val="21"/>
                      <w:szCs w:val="21"/>
                    </w:rPr>
                    <w:t>仓库</w:t>
                  </w:r>
                </w:p>
              </w:tc>
              <w:tc>
                <w:tcPr>
                  <w:tcW w:w="1749" w:type="dxa"/>
                </w:tcPr>
                <w:p w14:paraId="5029F8C8">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753A0398">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4DA8D07C">
                  <w:pPr>
                    <w:spacing w:line="240" w:lineRule="auto"/>
                    <w:ind w:firstLine="0" w:firstLineChars="0"/>
                    <w:jc w:val="center"/>
                    <w:rPr>
                      <w:spacing w:val="4"/>
                      <w:sz w:val="21"/>
                      <w:szCs w:val="21"/>
                    </w:rPr>
                  </w:pPr>
                  <w:r>
                    <w:rPr>
                      <w:rFonts w:hint="eastAsia"/>
                      <w:spacing w:val="4"/>
                      <w:sz w:val="21"/>
                      <w:szCs w:val="21"/>
                    </w:rPr>
                    <w:t>/</w:t>
                  </w:r>
                </w:p>
              </w:tc>
            </w:tr>
            <w:tr w14:paraId="4C6B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6B0EDBE0">
                  <w:pPr>
                    <w:spacing w:line="240" w:lineRule="auto"/>
                    <w:ind w:firstLine="0" w:firstLineChars="0"/>
                    <w:jc w:val="center"/>
                    <w:rPr>
                      <w:spacing w:val="4"/>
                      <w:sz w:val="21"/>
                      <w:szCs w:val="21"/>
                    </w:rPr>
                  </w:pPr>
                </w:p>
              </w:tc>
              <w:tc>
                <w:tcPr>
                  <w:tcW w:w="2215" w:type="dxa"/>
                </w:tcPr>
                <w:p w14:paraId="341617E3">
                  <w:pPr>
                    <w:spacing w:line="240" w:lineRule="auto"/>
                    <w:ind w:firstLine="0" w:firstLineChars="0"/>
                    <w:jc w:val="center"/>
                    <w:rPr>
                      <w:spacing w:val="4"/>
                      <w:sz w:val="21"/>
                      <w:szCs w:val="21"/>
                    </w:rPr>
                  </w:pPr>
                  <w:r>
                    <w:rPr>
                      <w:spacing w:val="4"/>
                      <w:sz w:val="21"/>
                      <w:szCs w:val="21"/>
                    </w:rPr>
                    <w:t>4</w:t>
                  </w:r>
                  <w:r>
                    <w:rPr>
                      <w:rFonts w:hint="eastAsia"/>
                      <w:spacing w:val="4"/>
                      <w:sz w:val="21"/>
                      <w:szCs w:val="21"/>
                    </w:rPr>
                    <w:t>号</w:t>
                  </w:r>
                  <w:r>
                    <w:rPr>
                      <w:spacing w:val="4"/>
                      <w:sz w:val="21"/>
                      <w:szCs w:val="21"/>
                    </w:rPr>
                    <w:t>仓库</w:t>
                  </w:r>
                </w:p>
              </w:tc>
              <w:tc>
                <w:tcPr>
                  <w:tcW w:w="1749" w:type="dxa"/>
                </w:tcPr>
                <w:p w14:paraId="4E9F2E83">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4BC849A1">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5DBD90DC">
                  <w:pPr>
                    <w:spacing w:line="240" w:lineRule="auto"/>
                    <w:ind w:firstLine="0" w:firstLineChars="0"/>
                    <w:jc w:val="center"/>
                    <w:rPr>
                      <w:spacing w:val="4"/>
                      <w:sz w:val="21"/>
                      <w:szCs w:val="21"/>
                    </w:rPr>
                  </w:pPr>
                  <w:r>
                    <w:rPr>
                      <w:rFonts w:hint="eastAsia"/>
                      <w:spacing w:val="4"/>
                      <w:sz w:val="21"/>
                      <w:szCs w:val="21"/>
                    </w:rPr>
                    <w:t>/</w:t>
                  </w:r>
                </w:p>
              </w:tc>
            </w:tr>
            <w:tr w14:paraId="1492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3871ED13">
                  <w:pPr>
                    <w:spacing w:line="240" w:lineRule="auto"/>
                    <w:ind w:firstLine="0" w:firstLineChars="0"/>
                    <w:jc w:val="center"/>
                    <w:rPr>
                      <w:spacing w:val="4"/>
                      <w:sz w:val="21"/>
                      <w:szCs w:val="21"/>
                    </w:rPr>
                  </w:pPr>
                </w:p>
              </w:tc>
              <w:tc>
                <w:tcPr>
                  <w:tcW w:w="2215" w:type="dxa"/>
                  <w:vAlign w:val="center"/>
                </w:tcPr>
                <w:p w14:paraId="05A0C035">
                  <w:pPr>
                    <w:spacing w:line="240" w:lineRule="auto"/>
                    <w:ind w:firstLine="0" w:firstLineChars="0"/>
                    <w:jc w:val="center"/>
                    <w:rPr>
                      <w:spacing w:val="4"/>
                      <w:sz w:val="21"/>
                      <w:szCs w:val="21"/>
                    </w:rPr>
                  </w:pPr>
                  <w:r>
                    <w:rPr>
                      <w:rFonts w:hint="eastAsia"/>
                      <w:spacing w:val="4"/>
                      <w:sz w:val="21"/>
                      <w:szCs w:val="21"/>
                    </w:rPr>
                    <w:t>2号</w:t>
                  </w:r>
                  <w:r>
                    <w:rPr>
                      <w:spacing w:val="4"/>
                      <w:sz w:val="21"/>
                      <w:szCs w:val="21"/>
                    </w:rPr>
                    <w:t>装卸货通道</w:t>
                  </w:r>
                </w:p>
              </w:tc>
              <w:tc>
                <w:tcPr>
                  <w:tcW w:w="1749" w:type="dxa"/>
                </w:tcPr>
                <w:p w14:paraId="02FA5D9E">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59E617E4">
                  <w:pPr>
                    <w:spacing w:line="240" w:lineRule="auto"/>
                    <w:ind w:firstLine="0" w:firstLineChars="0"/>
                    <w:jc w:val="center"/>
                    <w:rPr>
                      <w:spacing w:val="4"/>
                      <w:sz w:val="21"/>
                      <w:szCs w:val="21"/>
                    </w:rPr>
                  </w:pPr>
                  <w:r>
                    <w:rPr>
                      <w:spacing w:val="4"/>
                      <w:sz w:val="21"/>
                      <w:szCs w:val="21"/>
                    </w:rPr>
                    <w:t>2400.05</w:t>
                  </w:r>
                </w:p>
              </w:tc>
              <w:tc>
                <w:tcPr>
                  <w:tcW w:w="1749" w:type="dxa"/>
                  <w:vAlign w:val="center"/>
                </w:tcPr>
                <w:p w14:paraId="6B2F6716">
                  <w:pPr>
                    <w:spacing w:line="240" w:lineRule="auto"/>
                    <w:ind w:firstLine="0" w:firstLineChars="0"/>
                    <w:jc w:val="center"/>
                    <w:rPr>
                      <w:spacing w:val="4"/>
                      <w:sz w:val="21"/>
                      <w:szCs w:val="21"/>
                    </w:rPr>
                  </w:pPr>
                  <w:r>
                    <w:rPr>
                      <w:rFonts w:hint="eastAsia"/>
                      <w:spacing w:val="4"/>
                      <w:sz w:val="21"/>
                      <w:szCs w:val="21"/>
                    </w:rPr>
                    <w:t>/</w:t>
                  </w:r>
                </w:p>
              </w:tc>
            </w:tr>
            <w:tr w14:paraId="10C9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6E4854FC">
                  <w:pPr>
                    <w:spacing w:line="240" w:lineRule="auto"/>
                    <w:ind w:firstLine="0" w:firstLineChars="0"/>
                    <w:jc w:val="center"/>
                    <w:rPr>
                      <w:spacing w:val="4"/>
                      <w:sz w:val="21"/>
                      <w:szCs w:val="21"/>
                    </w:rPr>
                  </w:pPr>
                  <w:r>
                    <w:rPr>
                      <w:rFonts w:hint="eastAsia"/>
                      <w:spacing w:val="4"/>
                      <w:sz w:val="21"/>
                      <w:szCs w:val="21"/>
                    </w:rPr>
                    <w:t>总</w:t>
                  </w:r>
                  <w:r>
                    <w:rPr>
                      <w:spacing w:val="4"/>
                      <w:sz w:val="21"/>
                      <w:szCs w:val="21"/>
                    </w:rPr>
                    <w:t>计容面积</w:t>
                  </w:r>
                </w:p>
              </w:tc>
              <w:tc>
                <w:tcPr>
                  <w:tcW w:w="1749" w:type="dxa"/>
                </w:tcPr>
                <w:p w14:paraId="67F12B6D">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2A1BD362">
                  <w:pPr>
                    <w:spacing w:line="240" w:lineRule="auto"/>
                    <w:ind w:firstLine="0" w:firstLineChars="0"/>
                    <w:jc w:val="center"/>
                    <w:rPr>
                      <w:spacing w:val="4"/>
                      <w:sz w:val="21"/>
                      <w:szCs w:val="21"/>
                    </w:rPr>
                  </w:pPr>
                  <w:r>
                    <w:rPr>
                      <w:spacing w:val="4"/>
                      <w:sz w:val="21"/>
                      <w:szCs w:val="21"/>
                    </w:rPr>
                    <w:t>39360.1</w:t>
                  </w:r>
                </w:p>
              </w:tc>
              <w:tc>
                <w:tcPr>
                  <w:tcW w:w="1749" w:type="dxa"/>
                  <w:vAlign w:val="center"/>
                </w:tcPr>
                <w:p w14:paraId="088927D4">
                  <w:pPr>
                    <w:spacing w:line="240" w:lineRule="auto"/>
                    <w:ind w:firstLine="0" w:firstLineChars="0"/>
                    <w:jc w:val="center"/>
                    <w:rPr>
                      <w:spacing w:val="4"/>
                      <w:sz w:val="21"/>
                      <w:szCs w:val="21"/>
                    </w:rPr>
                  </w:pPr>
                  <w:r>
                    <w:rPr>
                      <w:rFonts w:hint="eastAsia"/>
                      <w:spacing w:val="4"/>
                      <w:sz w:val="21"/>
                      <w:szCs w:val="21"/>
                    </w:rPr>
                    <w:t>/</w:t>
                  </w:r>
                </w:p>
              </w:tc>
            </w:tr>
            <w:tr w14:paraId="13CF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vAlign w:val="center"/>
                </w:tcPr>
                <w:p w14:paraId="0797E1B0">
                  <w:pPr>
                    <w:spacing w:line="240" w:lineRule="auto"/>
                    <w:ind w:firstLine="0" w:firstLineChars="0"/>
                    <w:jc w:val="center"/>
                    <w:rPr>
                      <w:spacing w:val="4"/>
                      <w:sz w:val="21"/>
                      <w:szCs w:val="21"/>
                    </w:rPr>
                  </w:pPr>
                  <w:r>
                    <w:rPr>
                      <w:rFonts w:hint="eastAsia"/>
                      <w:spacing w:val="4"/>
                      <w:sz w:val="21"/>
                      <w:szCs w:val="21"/>
                    </w:rPr>
                    <w:t>计容</w:t>
                  </w:r>
                  <w:r>
                    <w:rPr>
                      <w:spacing w:val="4"/>
                      <w:sz w:val="21"/>
                      <w:szCs w:val="21"/>
                    </w:rPr>
                    <w:t>面积</w:t>
                  </w:r>
                </w:p>
              </w:tc>
              <w:tc>
                <w:tcPr>
                  <w:tcW w:w="2215" w:type="dxa"/>
                </w:tcPr>
                <w:p w14:paraId="68B9C360">
                  <w:pPr>
                    <w:spacing w:line="240" w:lineRule="auto"/>
                    <w:ind w:firstLine="0" w:firstLineChars="0"/>
                    <w:jc w:val="center"/>
                    <w:rPr>
                      <w:spacing w:val="4"/>
                      <w:sz w:val="21"/>
                      <w:szCs w:val="21"/>
                    </w:rPr>
                  </w:pPr>
                  <w:r>
                    <w:rPr>
                      <w:spacing w:val="4"/>
                      <w:sz w:val="21"/>
                      <w:szCs w:val="21"/>
                    </w:rPr>
                    <w:t>3</w:t>
                  </w:r>
                  <w:r>
                    <w:rPr>
                      <w:rFonts w:hint="eastAsia"/>
                      <w:spacing w:val="4"/>
                      <w:sz w:val="21"/>
                      <w:szCs w:val="21"/>
                    </w:rPr>
                    <w:t>号</w:t>
                  </w:r>
                  <w:r>
                    <w:rPr>
                      <w:spacing w:val="4"/>
                      <w:sz w:val="21"/>
                      <w:szCs w:val="21"/>
                    </w:rPr>
                    <w:t>仓库</w:t>
                  </w:r>
                </w:p>
              </w:tc>
              <w:tc>
                <w:tcPr>
                  <w:tcW w:w="1749" w:type="dxa"/>
                </w:tcPr>
                <w:p w14:paraId="39891AAF">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5BD17920">
                  <w:pPr>
                    <w:spacing w:line="240" w:lineRule="auto"/>
                    <w:ind w:firstLine="0" w:firstLineChars="0"/>
                    <w:jc w:val="center"/>
                    <w:rPr>
                      <w:spacing w:val="4"/>
                      <w:sz w:val="21"/>
                      <w:szCs w:val="21"/>
                    </w:rPr>
                  </w:pPr>
                  <w:r>
                    <w:rPr>
                      <w:rFonts w:hint="eastAsia"/>
                      <w:spacing w:val="4"/>
                      <w:sz w:val="21"/>
                      <w:szCs w:val="21"/>
                    </w:rPr>
                    <w:t>17280</w:t>
                  </w:r>
                </w:p>
              </w:tc>
              <w:tc>
                <w:tcPr>
                  <w:tcW w:w="1749" w:type="dxa"/>
                  <w:vMerge w:val="restart"/>
                  <w:vAlign w:val="center"/>
                </w:tcPr>
                <w:p w14:paraId="0E209A64">
                  <w:pPr>
                    <w:spacing w:line="240" w:lineRule="auto"/>
                    <w:ind w:firstLine="0" w:firstLineChars="0"/>
                    <w:jc w:val="center"/>
                    <w:rPr>
                      <w:spacing w:val="4"/>
                      <w:sz w:val="21"/>
                      <w:szCs w:val="21"/>
                    </w:rPr>
                  </w:pPr>
                  <w:r>
                    <w:rPr>
                      <w:rFonts w:hint="eastAsia"/>
                      <w:spacing w:val="4"/>
                      <w:sz w:val="21"/>
                      <w:szCs w:val="21"/>
                    </w:rPr>
                    <w:t>层高</w:t>
                  </w:r>
                  <w:r>
                    <w:rPr>
                      <w:spacing w:val="4"/>
                      <w:sz w:val="21"/>
                      <w:szCs w:val="21"/>
                    </w:rPr>
                    <w:t>超</w:t>
                  </w:r>
                  <w:r>
                    <w:rPr>
                      <w:rFonts w:hint="eastAsia"/>
                      <w:spacing w:val="4"/>
                      <w:sz w:val="21"/>
                      <w:szCs w:val="21"/>
                    </w:rPr>
                    <w:t>8</w:t>
                  </w:r>
                  <w:r>
                    <w:rPr>
                      <w:spacing w:val="4"/>
                      <w:sz w:val="21"/>
                      <w:szCs w:val="21"/>
                    </w:rPr>
                    <w:t>m，按两层计容面积</w:t>
                  </w:r>
                </w:p>
              </w:tc>
            </w:tr>
            <w:tr w14:paraId="6E47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22FA456B">
                  <w:pPr>
                    <w:spacing w:line="240" w:lineRule="auto"/>
                    <w:ind w:firstLine="0" w:firstLineChars="0"/>
                    <w:jc w:val="center"/>
                    <w:rPr>
                      <w:spacing w:val="4"/>
                      <w:sz w:val="21"/>
                      <w:szCs w:val="21"/>
                    </w:rPr>
                  </w:pPr>
                </w:p>
              </w:tc>
              <w:tc>
                <w:tcPr>
                  <w:tcW w:w="2215" w:type="dxa"/>
                </w:tcPr>
                <w:p w14:paraId="7645E7B8">
                  <w:pPr>
                    <w:spacing w:line="240" w:lineRule="auto"/>
                    <w:ind w:firstLine="0" w:firstLineChars="0"/>
                    <w:jc w:val="center"/>
                    <w:rPr>
                      <w:spacing w:val="4"/>
                      <w:sz w:val="21"/>
                      <w:szCs w:val="21"/>
                    </w:rPr>
                  </w:pPr>
                  <w:r>
                    <w:rPr>
                      <w:spacing w:val="4"/>
                      <w:sz w:val="21"/>
                      <w:szCs w:val="21"/>
                    </w:rPr>
                    <w:t>4</w:t>
                  </w:r>
                  <w:r>
                    <w:rPr>
                      <w:rFonts w:hint="eastAsia"/>
                      <w:spacing w:val="4"/>
                      <w:sz w:val="21"/>
                      <w:szCs w:val="21"/>
                    </w:rPr>
                    <w:t>号</w:t>
                  </w:r>
                  <w:r>
                    <w:rPr>
                      <w:spacing w:val="4"/>
                      <w:sz w:val="21"/>
                      <w:szCs w:val="21"/>
                    </w:rPr>
                    <w:t>仓库</w:t>
                  </w:r>
                </w:p>
              </w:tc>
              <w:tc>
                <w:tcPr>
                  <w:tcW w:w="1749" w:type="dxa"/>
                </w:tcPr>
                <w:p w14:paraId="72D7737A">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4E76166A">
                  <w:pPr>
                    <w:spacing w:line="240" w:lineRule="auto"/>
                    <w:ind w:firstLine="0" w:firstLineChars="0"/>
                    <w:jc w:val="center"/>
                    <w:rPr>
                      <w:spacing w:val="4"/>
                      <w:sz w:val="21"/>
                      <w:szCs w:val="21"/>
                    </w:rPr>
                  </w:pPr>
                  <w:r>
                    <w:rPr>
                      <w:rFonts w:hint="eastAsia"/>
                      <w:spacing w:val="4"/>
                      <w:sz w:val="21"/>
                      <w:szCs w:val="21"/>
                    </w:rPr>
                    <w:t>17280</w:t>
                  </w:r>
                </w:p>
              </w:tc>
              <w:tc>
                <w:tcPr>
                  <w:tcW w:w="1749" w:type="dxa"/>
                  <w:vMerge w:val="continue"/>
                  <w:vAlign w:val="center"/>
                </w:tcPr>
                <w:p w14:paraId="2346CD88">
                  <w:pPr>
                    <w:spacing w:line="240" w:lineRule="auto"/>
                    <w:ind w:firstLine="0" w:firstLineChars="0"/>
                    <w:jc w:val="center"/>
                    <w:rPr>
                      <w:spacing w:val="4"/>
                      <w:sz w:val="21"/>
                      <w:szCs w:val="21"/>
                    </w:rPr>
                  </w:pPr>
                </w:p>
              </w:tc>
            </w:tr>
            <w:tr w14:paraId="58DD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4EBE7EE1">
                  <w:pPr>
                    <w:spacing w:line="240" w:lineRule="auto"/>
                    <w:ind w:firstLine="0" w:firstLineChars="0"/>
                    <w:jc w:val="center"/>
                    <w:rPr>
                      <w:spacing w:val="4"/>
                      <w:sz w:val="21"/>
                      <w:szCs w:val="21"/>
                    </w:rPr>
                  </w:pPr>
                </w:p>
              </w:tc>
              <w:tc>
                <w:tcPr>
                  <w:tcW w:w="2215" w:type="dxa"/>
                  <w:vAlign w:val="center"/>
                </w:tcPr>
                <w:p w14:paraId="7D16533A">
                  <w:pPr>
                    <w:spacing w:line="240" w:lineRule="auto"/>
                    <w:ind w:firstLine="0" w:firstLineChars="0"/>
                    <w:jc w:val="center"/>
                    <w:rPr>
                      <w:spacing w:val="4"/>
                      <w:sz w:val="21"/>
                      <w:szCs w:val="21"/>
                    </w:rPr>
                  </w:pPr>
                  <w:r>
                    <w:rPr>
                      <w:rFonts w:hint="eastAsia"/>
                      <w:spacing w:val="4"/>
                      <w:sz w:val="21"/>
                      <w:szCs w:val="21"/>
                    </w:rPr>
                    <w:t>2号</w:t>
                  </w:r>
                  <w:r>
                    <w:rPr>
                      <w:spacing w:val="4"/>
                      <w:sz w:val="21"/>
                      <w:szCs w:val="21"/>
                    </w:rPr>
                    <w:t>装卸货通道</w:t>
                  </w:r>
                </w:p>
              </w:tc>
              <w:tc>
                <w:tcPr>
                  <w:tcW w:w="1749" w:type="dxa"/>
                </w:tcPr>
                <w:p w14:paraId="5C83E1F0">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4A7F966B">
                  <w:pPr>
                    <w:spacing w:line="240" w:lineRule="auto"/>
                    <w:ind w:firstLine="0" w:firstLineChars="0"/>
                    <w:jc w:val="center"/>
                    <w:rPr>
                      <w:spacing w:val="4"/>
                      <w:sz w:val="21"/>
                      <w:szCs w:val="21"/>
                    </w:rPr>
                  </w:pPr>
                  <w:r>
                    <w:rPr>
                      <w:spacing w:val="4"/>
                      <w:sz w:val="21"/>
                      <w:szCs w:val="21"/>
                    </w:rPr>
                    <w:t>4800.1</w:t>
                  </w:r>
                </w:p>
              </w:tc>
              <w:tc>
                <w:tcPr>
                  <w:tcW w:w="1749" w:type="dxa"/>
                  <w:vMerge w:val="continue"/>
                  <w:vAlign w:val="center"/>
                </w:tcPr>
                <w:p w14:paraId="1BBA65BC">
                  <w:pPr>
                    <w:spacing w:line="240" w:lineRule="auto"/>
                    <w:ind w:firstLine="0" w:firstLineChars="0"/>
                    <w:jc w:val="center"/>
                    <w:rPr>
                      <w:spacing w:val="4"/>
                      <w:sz w:val="21"/>
                      <w:szCs w:val="21"/>
                    </w:rPr>
                  </w:pPr>
                </w:p>
              </w:tc>
            </w:tr>
            <w:tr w14:paraId="16CA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center"/>
                </w:tcPr>
                <w:p w14:paraId="19000E97">
                  <w:pPr>
                    <w:spacing w:line="240" w:lineRule="auto"/>
                    <w:ind w:firstLine="0" w:firstLineChars="0"/>
                    <w:jc w:val="center"/>
                    <w:rPr>
                      <w:spacing w:val="4"/>
                      <w:sz w:val="21"/>
                      <w:szCs w:val="21"/>
                    </w:rPr>
                  </w:pPr>
                  <w:r>
                    <w:rPr>
                      <w:rFonts w:hint="eastAsia"/>
                      <w:spacing w:val="4"/>
                      <w:sz w:val="21"/>
                      <w:szCs w:val="21"/>
                    </w:rPr>
                    <w:t>堆场</w:t>
                  </w:r>
                </w:p>
              </w:tc>
              <w:tc>
                <w:tcPr>
                  <w:tcW w:w="2215" w:type="dxa"/>
                </w:tcPr>
                <w:p w14:paraId="323C80A9">
                  <w:pPr>
                    <w:spacing w:line="240" w:lineRule="auto"/>
                    <w:ind w:firstLine="0" w:firstLineChars="0"/>
                    <w:jc w:val="center"/>
                    <w:rPr>
                      <w:spacing w:val="4"/>
                      <w:sz w:val="21"/>
                      <w:szCs w:val="21"/>
                    </w:rPr>
                  </w:pPr>
                  <w:r>
                    <w:rPr>
                      <w:rFonts w:hint="eastAsia"/>
                      <w:spacing w:val="4"/>
                      <w:sz w:val="21"/>
                      <w:szCs w:val="21"/>
                    </w:rPr>
                    <w:t>2号</w:t>
                  </w:r>
                  <w:r>
                    <w:rPr>
                      <w:spacing w:val="4"/>
                      <w:sz w:val="21"/>
                      <w:szCs w:val="21"/>
                    </w:rPr>
                    <w:t>堆场</w:t>
                  </w:r>
                </w:p>
              </w:tc>
              <w:tc>
                <w:tcPr>
                  <w:tcW w:w="1749" w:type="dxa"/>
                </w:tcPr>
                <w:p w14:paraId="5620AA03">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3E270E08">
                  <w:pPr>
                    <w:spacing w:line="240" w:lineRule="auto"/>
                    <w:ind w:firstLine="0" w:firstLineChars="0"/>
                    <w:jc w:val="center"/>
                    <w:rPr>
                      <w:spacing w:val="4"/>
                      <w:sz w:val="21"/>
                      <w:szCs w:val="21"/>
                    </w:rPr>
                  </w:pPr>
                  <w:r>
                    <w:rPr>
                      <w:spacing w:val="4"/>
                      <w:sz w:val="21"/>
                      <w:szCs w:val="21"/>
                    </w:rPr>
                    <w:t>9262.2</w:t>
                  </w:r>
                </w:p>
              </w:tc>
              <w:tc>
                <w:tcPr>
                  <w:tcW w:w="1749" w:type="dxa"/>
                </w:tcPr>
                <w:p w14:paraId="7B5213AE">
                  <w:pPr>
                    <w:spacing w:line="240" w:lineRule="auto"/>
                    <w:ind w:firstLine="0" w:firstLineChars="0"/>
                    <w:jc w:val="center"/>
                    <w:rPr>
                      <w:spacing w:val="4"/>
                      <w:sz w:val="21"/>
                      <w:szCs w:val="21"/>
                    </w:rPr>
                  </w:pPr>
                  <w:r>
                    <w:rPr>
                      <w:rFonts w:hint="eastAsia"/>
                      <w:spacing w:val="4"/>
                      <w:sz w:val="21"/>
                      <w:szCs w:val="21"/>
                    </w:rPr>
                    <w:t>/</w:t>
                  </w:r>
                </w:p>
              </w:tc>
            </w:tr>
            <w:tr w14:paraId="2C69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598F1956">
                  <w:pPr>
                    <w:spacing w:line="240" w:lineRule="auto"/>
                    <w:ind w:firstLine="0" w:firstLineChars="0"/>
                    <w:jc w:val="center"/>
                    <w:rPr>
                      <w:spacing w:val="4"/>
                      <w:sz w:val="21"/>
                      <w:szCs w:val="21"/>
                    </w:rPr>
                  </w:pPr>
                  <w:r>
                    <w:rPr>
                      <w:rFonts w:hint="eastAsia"/>
                      <w:spacing w:val="4"/>
                      <w:sz w:val="21"/>
                      <w:szCs w:val="21"/>
                    </w:rPr>
                    <w:t>道路</w:t>
                  </w:r>
                  <w:r>
                    <w:rPr>
                      <w:spacing w:val="4"/>
                      <w:sz w:val="21"/>
                      <w:szCs w:val="21"/>
                    </w:rPr>
                    <w:t>面积</w:t>
                  </w:r>
                </w:p>
              </w:tc>
              <w:tc>
                <w:tcPr>
                  <w:tcW w:w="1749" w:type="dxa"/>
                </w:tcPr>
                <w:p w14:paraId="61CBD54D">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63C2DBBD">
                  <w:pPr>
                    <w:spacing w:line="240" w:lineRule="auto"/>
                    <w:ind w:firstLine="0" w:firstLineChars="0"/>
                    <w:jc w:val="center"/>
                    <w:rPr>
                      <w:spacing w:val="4"/>
                      <w:sz w:val="21"/>
                      <w:szCs w:val="21"/>
                    </w:rPr>
                  </w:pPr>
                  <w:r>
                    <w:rPr>
                      <w:spacing w:val="4"/>
                      <w:sz w:val="21"/>
                      <w:szCs w:val="21"/>
                    </w:rPr>
                    <w:t>7917.2</w:t>
                  </w:r>
                </w:p>
              </w:tc>
              <w:tc>
                <w:tcPr>
                  <w:tcW w:w="1749" w:type="dxa"/>
                </w:tcPr>
                <w:p w14:paraId="4574C9A9">
                  <w:pPr>
                    <w:spacing w:line="240" w:lineRule="auto"/>
                    <w:ind w:firstLine="0" w:firstLineChars="0"/>
                    <w:jc w:val="center"/>
                    <w:rPr>
                      <w:spacing w:val="4"/>
                      <w:sz w:val="21"/>
                      <w:szCs w:val="21"/>
                    </w:rPr>
                  </w:pPr>
                  <w:r>
                    <w:rPr>
                      <w:rFonts w:hint="eastAsia"/>
                      <w:spacing w:val="4"/>
                      <w:sz w:val="21"/>
                      <w:szCs w:val="21"/>
                    </w:rPr>
                    <w:t>/</w:t>
                  </w:r>
                </w:p>
              </w:tc>
            </w:tr>
            <w:tr w14:paraId="1463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5B6571B5">
                  <w:pPr>
                    <w:spacing w:line="240" w:lineRule="auto"/>
                    <w:ind w:firstLine="0" w:firstLineChars="0"/>
                    <w:jc w:val="center"/>
                    <w:rPr>
                      <w:spacing w:val="4"/>
                      <w:sz w:val="21"/>
                      <w:szCs w:val="21"/>
                    </w:rPr>
                  </w:pPr>
                  <w:r>
                    <w:rPr>
                      <w:rFonts w:hint="eastAsia"/>
                      <w:spacing w:val="4"/>
                      <w:sz w:val="21"/>
                      <w:szCs w:val="21"/>
                    </w:rPr>
                    <w:t>绿地</w:t>
                  </w:r>
                  <w:r>
                    <w:rPr>
                      <w:spacing w:val="4"/>
                      <w:sz w:val="21"/>
                      <w:szCs w:val="21"/>
                    </w:rPr>
                    <w:t>率</w:t>
                  </w:r>
                </w:p>
              </w:tc>
              <w:tc>
                <w:tcPr>
                  <w:tcW w:w="1749" w:type="dxa"/>
                </w:tcPr>
                <w:p w14:paraId="5DC81B6C">
                  <w:pPr>
                    <w:spacing w:line="240" w:lineRule="auto"/>
                    <w:ind w:firstLine="0" w:firstLineChars="0"/>
                    <w:jc w:val="center"/>
                    <w:rPr>
                      <w:spacing w:val="4"/>
                      <w:sz w:val="21"/>
                      <w:szCs w:val="21"/>
                    </w:rPr>
                  </w:pPr>
                  <w:r>
                    <w:rPr>
                      <w:spacing w:val="4"/>
                      <w:sz w:val="21"/>
                      <w:szCs w:val="21"/>
                    </w:rPr>
                    <w:t>%</w:t>
                  </w:r>
                </w:p>
              </w:tc>
              <w:tc>
                <w:tcPr>
                  <w:tcW w:w="1749" w:type="dxa"/>
                  <w:vAlign w:val="center"/>
                </w:tcPr>
                <w:p w14:paraId="60D0E2F0">
                  <w:pPr>
                    <w:spacing w:line="240" w:lineRule="auto"/>
                    <w:ind w:firstLine="0" w:firstLineChars="0"/>
                    <w:jc w:val="center"/>
                    <w:rPr>
                      <w:spacing w:val="4"/>
                      <w:sz w:val="21"/>
                      <w:szCs w:val="21"/>
                    </w:rPr>
                  </w:pPr>
                  <w:r>
                    <w:rPr>
                      <w:spacing w:val="4"/>
                      <w:sz w:val="21"/>
                      <w:szCs w:val="21"/>
                    </w:rPr>
                    <w:t>4.18</w:t>
                  </w:r>
                </w:p>
              </w:tc>
              <w:tc>
                <w:tcPr>
                  <w:tcW w:w="1749" w:type="dxa"/>
                </w:tcPr>
                <w:p w14:paraId="489EEFD2">
                  <w:pPr>
                    <w:spacing w:line="240" w:lineRule="auto"/>
                    <w:ind w:firstLine="0" w:firstLineChars="0"/>
                    <w:jc w:val="center"/>
                    <w:rPr>
                      <w:spacing w:val="4"/>
                      <w:sz w:val="21"/>
                      <w:szCs w:val="21"/>
                    </w:rPr>
                  </w:pPr>
                  <w:r>
                    <w:rPr>
                      <w:rFonts w:hint="eastAsia"/>
                      <w:spacing w:val="4"/>
                      <w:sz w:val="21"/>
                      <w:szCs w:val="21"/>
                    </w:rPr>
                    <w:t>/</w:t>
                  </w:r>
                </w:p>
              </w:tc>
            </w:tr>
            <w:tr w14:paraId="5620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3CF2B95F">
                  <w:pPr>
                    <w:spacing w:line="240" w:lineRule="auto"/>
                    <w:ind w:firstLine="0" w:firstLineChars="0"/>
                    <w:jc w:val="center"/>
                    <w:rPr>
                      <w:spacing w:val="4"/>
                      <w:sz w:val="21"/>
                      <w:szCs w:val="21"/>
                    </w:rPr>
                  </w:pPr>
                  <w:r>
                    <w:rPr>
                      <w:rFonts w:hint="eastAsia"/>
                      <w:spacing w:val="4"/>
                      <w:sz w:val="21"/>
                      <w:szCs w:val="21"/>
                    </w:rPr>
                    <w:t>机动车</w:t>
                  </w:r>
                  <w:r>
                    <w:rPr>
                      <w:spacing w:val="4"/>
                      <w:sz w:val="21"/>
                      <w:szCs w:val="21"/>
                    </w:rPr>
                    <w:t>停车位</w:t>
                  </w:r>
                </w:p>
              </w:tc>
              <w:tc>
                <w:tcPr>
                  <w:tcW w:w="1749" w:type="dxa"/>
                </w:tcPr>
                <w:p w14:paraId="46BE57B7">
                  <w:pPr>
                    <w:spacing w:line="240" w:lineRule="auto"/>
                    <w:ind w:firstLine="0" w:firstLineChars="0"/>
                    <w:jc w:val="center"/>
                    <w:rPr>
                      <w:spacing w:val="4"/>
                      <w:sz w:val="21"/>
                      <w:szCs w:val="21"/>
                    </w:rPr>
                  </w:pPr>
                  <w:r>
                    <w:rPr>
                      <w:rFonts w:hint="eastAsia"/>
                      <w:spacing w:val="4"/>
                      <w:sz w:val="21"/>
                      <w:szCs w:val="21"/>
                    </w:rPr>
                    <w:t>个</w:t>
                  </w:r>
                </w:p>
              </w:tc>
              <w:tc>
                <w:tcPr>
                  <w:tcW w:w="1749" w:type="dxa"/>
                  <w:vAlign w:val="center"/>
                </w:tcPr>
                <w:p w14:paraId="0F37D808">
                  <w:pPr>
                    <w:spacing w:line="240" w:lineRule="auto"/>
                    <w:ind w:firstLine="0" w:firstLineChars="0"/>
                    <w:jc w:val="center"/>
                    <w:rPr>
                      <w:spacing w:val="4"/>
                      <w:sz w:val="21"/>
                      <w:szCs w:val="21"/>
                    </w:rPr>
                  </w:pPr>
                  <w:r>
                    <w:rPr>
                      <w:spacing w:val="4"/>
                      <w:sz w:val="21"/>
                      <w:szCs w:val="21"/>
                    </w:rPr>
                    <w:t>24</w:t>
                  </w:r>
                </w:p>
              </w:tc>
              <w:tc>
                <w:tcPr>
                  <w:tcW w:w="1749" w:type="dxa"/>
                </w:tcPr>
                <w:p w14:paraId="6C67687F">
                  <w:pPr>
                    <w:spacing w:line="240" w:lineRule="auto"/>
                    <w:ind w:firstLine="0" w:firstLineChars="0"/>
                    <w:jc w:val="center"/>
                    <w:rPr>
                      <w:spacing w:val="4"/>
                      <w:sz w:val="21"/>
                      <w:szCs w:val="21"/>
                    </w:rPr>
                  </w:pPr>
                  <w:r>
                    <w:rPr>
                      <w:rFonts w:hint="eastAsia"/>
                      <w:spacing w:val="4"/>
                      <w:sz w:val="21"/>
                      <w:szCs w:val="21"/>
                    </w:rPr>
                    <w:t>/</w:t>
                  </w:r>
                </w:p>
              </w:tc>
            </w:tr>
            <w:tr w14:paraId="4E17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3FEBD922">
                  <w:pPr>
                    <w:spacing w:line="240" w:lineRule="auto"/>
                    <w:ind w:firstLine="0" w:firstLineChars="0"/>
                    <w:jc w:val="center"/>
                    <w:rPr>
                      <w:spacing w:val="4"/>
                      <w:sz w:val="21"/>
                      <w:szCs w:val="21"/>
                    </w:rPr>
                  </w:pPr>
                  <w:r>
                    <w:rPr>
                      <w:rFonts w:hint="eastAsia"/>
                      <w:spacing w:val="4"/>
                      <w:sz w:val="21"/>
                      <w:szCs w:val="21"/>
                    </w:rPr>
                    <w:t>高杆灯</w:t>
                  </w:r>
                  <w:r>
                    <w:rPr>
                      <w:spacing w:val="4"/>
                      <w:sz w:val="21"/>
                      <w:szCs w:val="21"/>
                    </w:rPr>
                    <w:t>（</w:t>
                  </w:r>
                  <w:r>
                    <w:rPr>
                      <w:rFonts w:hint="eastAsia"/>
                      <w:spacing w:val="4"/>
                      <w:sz w:val="21"/>
                      <w:szCs w:val="21"/>
                    </w:rPr>
                    <w:t>10</w:t>
                  </w:r>
                  <w:r>
                    <w:rPr>
                      <w:spacing w:val="4"/>
                      <w:sz w:val="21"/>
                      <w:szCs w:val="21"/>
                    </w:rPr>
                    <w:t>m）</w:t>
                  </w:r>
                </w:p>
              </w:tc>
              <w:tc>
                <w:tcPr>
                  <w:tcW w:w="1749" w:type="dxa"/>
                </w:tcPr>
                <w:p w14:paraId="55F5CEC2">
                  <w:pPr>
                    <w:spacing w:line="240" w:lineRule="auto"/>
                    <w:ind w:firstLine="0" w:firstLineChars="0"/>
                    <w:jc w:val="center"/>
                    <w:rPr>
                      <w:spacing w:val="4"/>
                      <w:sz w:val="21"/>
                      <w:szCs w:val="21"/>
                    </w:rPr>
                  </w:pPr>
                  <w:r>
                    <w:rPr>
                      <w:rFonts w:hint="eastAsia"/>
                      <w:spacing w:val="4"/>
                      <w:sz w:val="21"/>
                      <w:szCs w:val="21"/>
                    </w:rPr>
                    <w:t>个</w:t>
                  </w:r>
                </w:p>
              </w:tc>
              <w:tc>
                <w:tcPr>
                  <w:tcW w:w="1749" w:type="dxa"/>
                  <w:vAlign w:val="center"/>
                </w:tcPr>
                <w:p w14:paraId="5209C769">
                  <w:pPr>
                    <w:spacing w:line="240" w:lineRule="auto"/>
                    <w:ind w:firstLine="0" w:firstLineChars="0"/>
                    <w:jc w:val="center"/>
                    <w:rPr>
                      <w:spacing w:val="4"/>
                      <w:sz w:val="21"/>
                      <w:szCs w:val="21"/>
                    </w:rPr>
                  </w:pPr>
                  <w:r>
                    <w:rPr>
                      <w:spacing w:val="4"/>
                      <w:sz w:val="21"/>
                      <w:szCs w:val="21"/>
                    </w:rPr>
                    <w:t>9</w:t>
                  </w:r>
                </w:p>
              </w:tc>
              <w:tc>
                <w:tcPr>
                  <w:tcW w:w="1749" w:type="dxa"/>
                </w:tcPr>
                <w:p w14:paraId="5C33E64D">
                  <w:pPr>
                    <w:spacing w:line="240" w:lineRule="auto"/>
                    <w:ind w:firstLine="0" w:firstLineChars="0"/>
                    <w:jc w:val="center"/>
                    <w:rPr>
                      <w:spacing w:val="4"/>
                      <w:sz w:val="21"/>
                      <w:szCs w:val="21"/>
                    </w:rPr>
                  </w:pPr>
                  <w:r>
                    <w:rPr>
                      <w:rFonts w:hint="eastAsia"/>
                      <w:spacing w:val="4"/>
                      <w:sz w:val="21"/>
                      <w:szCs w:val="21"/>
                    </w:rPr>
                    <w:t>/</w:t>
                  </w:r>
                </w:p>
              </w:tc>
            </w:tr>
          </w:tbl>
          <w:p w14:paraId="12889E6E">
            <w:pPr>
              <w:pStyle w:val="91"/>
              <w:spacing w:before="163" w:beforeLines="50"/>
              <w:rPr>
                <w:color w:val="FF0000"/>
              </w:rPr>
            </w:pPr>
            <w:r>
              <w:rPr>
                <w:rFonts w:hint="eastAsia"/>
              </w:rPr>
              <w:t>表2-</w:t>
            </w:r>
            <w:r>
              <w:t>5</w:t>
            </w:r>
            <w:r>
              <w:rPr>
                <w:rFonts w:hint="eastAsia"/>
              </w:rPr>
              <w:t xml:space="preserve"> 项目三期经济</w:t>
            </w:r>
            <w:r>
              <w:t>技术指标表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215"/>
              <w:gridCol w:w="1749"/>
              <w:gridCol w:w="1749"/>
              <w:gridCol w:w="1749"/>
            </w:tblGrid>
            <w:tr w14:paraId="24E8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1E32AFD0">
                  <w:pPr>
                    <w:spacing w:line="240" w:lineRule="auto"/>
                    <w:ind w:firstLine="0" w:firstLineChars="0"/>
                    <w:jc w:val="center"/>
                    <w:rPr>
                      <w:b/>
                      <w:spacing w:val="4"/>
                      <w:sz w:val="21"/>
                      <w:szCs w:val="21"/>
                    </w:rPr>
                  </w:pPr>
                  <w:r>
                    <w:rPr>
                      <w:rFonts w:hint="eastAsia"/>
                      <w:b/>
                      <w:spacing w:val="4"/>
                      <w:sz w:val="21"/>
                      <w:szCs w:val="21"/>
                    </w:rPr>
                    <w:t>项目</w:t>
                  </w:r>
                </w:p>
              </w:tc>
              <w:tc>
                <w:tcPr>
                  <w:tcW w:w="1749" w:type="dxa"/>
                  <w:vAlign w:val="center"/>
                </w:tcPr>
                <w:p w14:paraId="198F8DD7">
                  <w:pPr>
                    <w:spacing w:line="240" w:lineRule="auto"/>
                    <w:ind w:firstLine="0" w:firstLineChars="0"/>
                    <w:jc w:val="center"/>
                    <w:rPr>
                      <w:b/>
                      <w:spacing w:val="4"/>
                      <w:sz w:val="21"/>
                      <w:szCs w:val="21"/>
                    </w:rPr>
                  </w:pPr>
                  <w:r>
                    <w:rPr>
                      <w:rFonts w:hint="eastAsia"/>
                      <w:b/>
                      <w:spacing w:val="4"/>
                      <w:sz w:val="21"/>
                      <w:szCs w:val="21"/>
                    </w:rPr>
                    <w:t>单位</w:t>
                  </w:r>
                </w:p>
              </w:tc>
              <w:tc>
                <w:tcPr>
                  <w:tcW w:w="1749" w:type="dxa"/>
                  <w:vAlign w:val="center"/>
                </w:tcPr>
                <w:p w14:paraId="33412B53">
                  <w:pPr>
                    <w:spacing w:line="240" w:lineRule="auto"/>
                    <w:ind w:firstLine="0" w:firstLineChars="0"/>
                    <w:jc w:val="center"/>
                    <w:rPr>
                      <w:b/>
                      <w:spacing w:val="4"/>
                      <w:sz w:val="21"/>
                      <w:szCs w:val="21"/>
                    </w:rPr>
                  </w:pPr>
                  <w:r>
                    <w:rPr>
                      <w:rFonts w:hint="eastAsia"/>
                      <w:b/>
                      <w:spacing w:val="4"/>
                      <w:sz w:val="21"/>
                      <w:szCs w:val="21"/>
                    </w:rPr>
                    <w:t>数量</w:t>
                  </w:r>
                </w:p>
              </w:tc>
              <w:tc>
                <w:tcPr>
                  <w:tcW w:w="1749" w:type="dxa"/>
                  <w:vAlign w:val="center"/>
                </w:tcPr>
                <w:p w14:paraId="6627EE29">
                  <w:pPr>
                    <w:spacing w:line="240" w:lineRule="auto"/>
                    <w:ind w:firstLine="0" w:firstLineChars="0"/>
                    <w:jc w:val="center"/>
                    <w:rPr>
                      <w:b/>
                      <w:spacing w:val="4"/>
                      <w:sz w:val="21"/>
                      <w:szCs w:val="21"/>
                    </w:rPr>
                  </w:pPr>
                  <w:r>
                    <w:rPr>
                      <w:rFonts w:hint="eastAsia"/>
                      <w:b/>
                      <w:spacing w:val="4"/>
                      <w:sz w:val="21"/>
                      <w:szCs w:val="21"/>
                    </w:rPr>
                    <w:t>备注</w:t>
                  </w:r>
                </w:p>
              </w:tc>
            </w:tr>
            <w:tr w14:paraId="3394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06AA8CC3">
                  <w:pPr>
                    <w:spacing w:line="240" w:lineRule="auto"/>
                    <w:ind w:firstLine="0" w:firstLineChars="0"/>
                    <w:jc w:val="center"/>
                    <w:rPr>
                      <w:spacing w:val="4"/>
                      <w:sz w:val="21"/>
                      <w:szCs w:val="21"/>
                    </w:rPr>
                  </w:pPr>
                  <w:r>
                    <w:rPr>
                      <w:rFonts w:hint="eastAsia"/>
                      <w:spacing w:val="4"/>
                      <w:sz w:val="21"/>
                      <w:szCs w:val="21"/>
                    </w:rPr>
                    <w:t>用地</w:t>
                  </w:r>
                  <w:r>
                    <w:rPr>
                      <w:spacing w:val="4"/>
                      <w:sz w:val="21"/>
                      <w:szCs w:val="21"/>
                    </w:rPr>
                    <w:t>面积</w:t>
                  </w:r>
                </w:p>
              </w:tc>
              <w:tc>
                <w:tcPr>
                  <w:tcW w:w="1749" w:type="dxa"/>
                  <w:vAlign w:val="center"/>
                </w:tcPr>
                <w:p w14:paraId="57E6D68D">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4DC1C486">
                  <w:pPr>
                    <w:spacing w:line="240" w:lineRule="auto"/>
                    <w:ind w:firstLine="0" w:firstLineChars="0"/>
                    <w:jc w:val="center"/>
                    <w:rPr>
                      <w:spacing w:val="4"/>
                      <w:sz w:val="21"/>
                      <w:szCs w:val="21"/>
                    </w:rPr>
                  </w:pPr>
                  <w:r>
                    <w:rPr>
                      <w:spacing w:val="4"/>
                      <w:sz w:val="21"/>
                      <w:szCs w:val="21"/>
                    </w:rPr>
                    <w:t>42824.62</w:t>
                  </w:r>
                </w:p>
              </w:tc>
              <w:tc>
                <w:tcPr>
                  <w:tcW w:w="1749" w:type="dxa"/>
                  <w:vAlign w:val="center"/>
                </w:tcPr>
                <w:p w14:paraId="1D9D38B3">
                  <w:pPr>
                    <w:spacing w:line="240" w:lineRule="auto"/>
                    <w:ind w:firstLine="0" w:firstLineChars="0"/>
                    <w:jc w:val="center"/>
                    <w:rPr>
                      <w:spacing w:val="4"/>
                      <w:sz w:val="21"/>
                      <w:szCs w:val="21"/>
                    </w:rPr>
                  </w:pPr>
                  <w:r>
                    <w:rPr>
                      <w:rFonts w:hint="eastAsia"/>
                      <w:spacing w:val="4"/>
                      <w:sz w:val="21"/>
                      <w:szCs w:val="21"/>
                    </w:rPr>
                    <w:t>约58亩</w:t>
                  </w:r>
                </w:p>
              </w:tc>
            </w:tr>
            <w:tr w14:paraId="774E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745647EF">
                  <w:pPr>
                    <w:spacing w:line="240" w:lineRule="auto"/>
                    <w:ind w:firstLine="0" w:firstLineChars="0"/>
                    <w:jc w:val="center"/>
                    <w:rPr>
                      <w:spacing w:val="4"/>
                      <w:sz w:val="21"/>
                      <w:szCs w:val="21"/>
                    </w:rPr>
                  </w:pPr>
                  <w:r>
                    <w:rPr>
                      <w:rFonts w:hint="eastAsia"/>
                      <w:spacing w:val="4"/>
                      <w:sz w:val="21"/>
                      <w:szCs w:val="21"/>
                    </w:rPr>
                    <w:t>建筑</w:t>
                  </w:r>
                  <w:r>
                    <w:rPr>
                      <w:spacing w:val="4"/>
                      <w:sz w:val="21"/>
                      <w:szCs w:val="21"/>
                    </w:rPr>
                    <w:t>占地面积</w:t>
                  </w:r>
                </w:p>
              </w:tc>
              <w:tc>
                <w:tcPr>
                  <w:tcW w:w="1749" w:type="dxa"/>
                </w:tcPr>
                <w:p w14:paraId="2D128C38">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3B9A0581">
                  <w:pPr>
                    <w:spacing w:line="240" w:lineRule="auto"/>
                    <w:ind w:firstLine="0" w:firstLineChars="0"/>
                    <w:jc w:val="center"/>
                    <w:rPr>
                      <w:spacing w:val="4"/>
                      <w:sz w:val="21"/>
                      <w:szCs w:val="21"/>
                    </w:rPr>
                  </w:pPr>
                  <w:r>
                    <w:rPr>
                      <w:spacing w:val="4"/>
                      <w:sz w:val="21"/>
                      <w:szCs w:val="21"/>
                    </w:rPr>
                    <w:t>19680.05</w:t>
                  </w:r>
                </w:p>
              </w:tc>
              <w:tc>
                <w:tcPr>
                  <w:tcW w:w="1749" w:type="dxa"/>
                  <w:vAlign w:val="center"/>
                </w:tcPr>
                <w:p w14:paraId="1ED1F271">
                  <w:pPr>
                    <w:spacing w:line="240" w:lineRule="auto"/>
                    <w:ind w:firstLine="0" w:firstLineChars="0"/>
                    <w:jc w:val="center"/>
                    <w:rPr>
                      <w:spacing w:val="4"/>
                      <w:sz w:val="21"/>
                      <w:szCs w:val="21"/>
                    </w:rPr>
                  </w:pPr>
                  <w:r>
                    <w:rPr>
                      <w:rFonts w:hint="eastAsia"/>
                      <w:spacing w:val="4"/>
                      <w:sz w:val="21"/>
                      <w:szCs w:val="21"/>
                    </w:rPr>
                    <w:t>/</w:t>
                  </w:r>
                </w:p>
              </w:tc>
            </w:tr>
            <w:tr w14:paraId="7D42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1F1AFE8F">
                  <w:pPr>
                    <w:spacing w:line="240" w:lineRule="auto"/>
                    <w:ind w:firstLine="0" w:firstLineChars="0"/>
                    <w:jc w:val="center"/>
                    <w:rPr>
                      <w:spacing w:val="4"/>
                      <w:sz w:val="21"/>
                      <w:szCs w:val="21"/>
                    </w:rPr>
                  </w:pPr>
                  <w:r>
                    <w:rPr>
                      <w:rFonts w:hint="eastAsia"/>
                      <w:spacing w:val="4"/>
                      <w:sz w:val="21"/>
                      <w:szCs w:val="21"/>
                    </w:rPr>
                    <w:t>总</w:t>
                  </w:r>
                  <w:r>
                    <w:rPr>
                      <w:spacing w:val="4"/>
                      <w:sz w:val="21"/>
                      <w:szCs w:val="21"/>
                    </w:rPr>
                    <w:t>建筑面积</w:t>
                  </w:r>
                </w:p>
              </w:tc>
              <w:tc>
                <w:tcPr>
                  <w:tcW w:w="1749" w:type="dxa"/>
                </w:tcPr>
                <w:p w14:paraId="69A46639">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62F29456">
                  <w:pPr>
                    <w:spacing w:line="240" w:lineRule="auto"/>
                    <w:ind w:firstLine="0" w:firstLineChars="0"/>
                    <w:jc w:val="center"/>
                    <w:rPr>
                      <w:spacing w:val="4"/>
                      <w:sz w:val="21"/>
                      <w:szCs w:val="21"/>
                    </w:rPr>
                  </w:pPr>
                  <w:r>
                    <w:rPr>
                      <w:spacing w:val="4"/>
                      <w:sz w:val="21"/>
                      <w:szCs w:val="21"/>
                    </w:rPr>
                    <w:t>19680.05</w:t>
                  </w:r>
                </w:p>
              </w:tc>
              <w:tc>
                <w:tcPr>
                  <w:tcW w:w="1749" w:type="dxa"/>
                  <w:vAlign w:val="center"/>
                </w:tcPr>
                <w:p w14:paraId="0F319C35">
                  <w:pPr>
                    <w:spacing w:line="240" w:lineRule="auto"/>
                    <w:ind w:firstLine="0" w:firstLineChars="0"/>
                    <w:jc w:val="center"/>
                    <w:rPr>
                      <w:spacing w:val="4"/>
                      <w:sz w:val="21"/>
                      <w:szCs w:val="21"/>
                    </w:rPr>
                  </w:pPr>
                  <w:r>
                    <w:rPr>
                      <w:rFonts w:hint="eastAsia"/>
                      <w:spacing w:val="4"/>
                      <w:sz w:val="21"/>
                      <w:szCs w:val="21"/>
                    </w:rPr>
                    <w:t>/</w:t>
                  </w:r>
                </w:p>
              </w:tc>
            </w:tr>
            <w:tr w14:paraId="7572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vAlign w:val="center"/>
                </w:tcPr>
                <w:p w14:paraId="773C23C7">
                  <w:pPr>
                    <w:spacing w:line="240" w:lineRule="auto"/>
                    <w:ind w:firstLine="0" w:firstLineChars="0"/>
                    <w:jc w:val="center"/>
                    <w:rPr>
                      <w:spacing w:val="4"/>
                      <w:sz w:val="21"/>
                      <w:szCs w:val="21"/>
                    </w:rPr>
                  </w:pPr>
                  <w:r>
                    <w:rPr>
                      <w:rFonts w:hint="eastAsia"/>
                      <w:spacing w:val="4"/>
                      <w:sz w:val="21"/>
                      <w:szCs w:val="21"/>
                    </w:rPr>
                    <w:t>建筑面积</w:t>
                  </w:r>
                </w:p>
              </w:tc>
              <w:tc>
                <w:tcPr>
                  <w:tcW w:w="2215" w:type="dxa"/>
                </w:tcPr>
                <w:p w14:paraId="5935927C">
                  <w:pPr>
                    <w:spacing w:line="240" w:lineRule="auto"/>
                    <w:ind w:firstLine="0" w:firstLineChars="0"/>
                    <w:jc w:val="center"/>
                    <w:rPr>
                      <w:spacing w:val="4"/>
                      <w:sz w:val="21"/>
                      <w:szCs w:val="21"/>
                    </w:rPr>
                  </w:pPr>
                  <w:r>
                    <w:rPr>
                      <w:spacing w:val="4"/>
                      <w:sz w:val="21"/>
                      <w:szCs w:val="21"/>
                    </w:rPr>
                    <w:t>5</w:t>
                  </w:r>
                  <w:r>
                    <w:rPr>
                      <w:rFonts w:hint="eastAsia"/>
                      <w:spacing w:val="4"/>
                      <w:sz w:val="21"/>
                      <w:szCs w:val="21"/>
                    </w:rPr>
                    <w:t>号</w:t>
                  </w:r>
                  <w:r>
                    <w:rPr>
                      <w:spacing w:val="4"/>
                      <w:sz w:val="21"/>
                      <w:szCs w:val="21"/>
                    </w:rPr>
                    <w:t>仓库</w:t>
                  </w:r>
                </w:p>
              </w:tc>
              <w:tc>
                <w:tcPr>
                  <w:tcW w:w="1749" w:type="dxa"/>
                </w:tcPr>
                <w:p w14:paraId="77418F5D">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2925C757">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295D2574">
                  <w:pPr>
                    <w:spacing w:line="240" w:lineRule="auto"/>
                    <w:ind w:firstLine="0" w:firstLineChars="0"/>
                    <w:jc w:val="center"/>
                    <w:rPr>
                      <w:spacing w:val="4"/>
                      <w:sz w:val="21"/>
                      <w:szCs w:val="21"/>
                    </w:rPr>
                  </w:pPr>
                  <w:r>
                    <w:rPr>
                      <w:rFonts w:hint="eastAsia"/>
                      <w:spacing w:val="4"/>
                      <w:sz w:val="21"/>
                      <w:szCs w:val="21"/>
                    </w:rPr>
                    <w:t>/</w:t>
                  </w:r>
                </w:p>
              </w:tc>
            </w:tr>
            <w:tr w14:paraId="5234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4B548B80">
                  <w:pPr>
                    <w:spacing w:line="240" w:lineRule="auto"/>
                    <w:ind w:firstLine="0" w:firstLineChars="0"/>
                    <w:jc w:val="center"/>
                    <w:rPr>
                      <w:spacing w:val="4"/>
                      <w:sz w:val="21"/>
                      <w:szCs w:val="21"/>
                    </w:rPr>
                  </w:pPr>
                </w:p>
              </w:tc>
              <w:tc>
                <w:tcPr>
                  <w:tcW w:w="2215" w:type="dxa"/>
                </w:tcPr>
                <w:p w14:paraId="05789B93">
                  <w:pPr>
                    <w:spacing w:line="240" w:lineRule="auto"/>
                    <w:ind w:firstLine="0" w:firstLineChars="0"/>
                    <w:jc w:val="center"/>
                    <w:rPr>
                      <w:spacing w:val="4"/>
                      <w:sz w:val="21"/>
                      <w:szCs w:val="21"/>
                    </w:rPr>
                  </w:pPr>
                  <w:r>
                    <w:rPr>
                      <w:spacing w:val="4"/>
                      <w:sz w:val="21"/>
                      <w:szCs w:val="21"/>
                    </w:rPr>
                    <w:t>6</w:t>
                  </w:r>
                  <w:r>
                    <w:rPr>
                      <w:rFonts w:hint="eastAsia"/>
                      <w:spacing w:val="4"/>
                      <w:sz w:val="21"/>
                      <w:szCs w:val="21"/>
                    </w:rPr>
                    <w:t>号</w:t>
                  </w:r>
                  <w:r>
                    <w:rPr>
                      <w:spacing w:val="4"/>
                      <w:sz w:val="21"/>
                      <w:szCs w:val="21"/>
                    </w:rPr>
                    <w:t>仓库</w:t>
                  </w:r>
                </w:p>
              </w:tc>
              <w:tc>
                <w:tcPr>
                  <w:tcW w:w="1749" w:type="dxa"/>
                </w:tcPr>
                <w:p w14:paraId="7EF5035B">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188EB9AA">
                  <w:pPr>
                    <w:spacing w:line="240" w:lineRule="auto"/>
                    <w:ind w:firstLine="0" w:firstLineChars="0"/>
                    <w:jc w:val="center"/>
                    <w:rPr>
                      <w:spacing w:val="4"/>
                      <w:sz w:val="21"/>
                      <w:szCs w:val="21"/>
                    </w:rPr>
                  </w:pPr>
                  <w:r>
                    <w:rPr>
                      <w:rFonts w:hint="eastAsia"/>
                      <w:spacing w:val="4"/>
                      <w:sz w:val="21"/>
                      <w:szCs w:val="21"/>
                    </w:rPr>
                    <w:t>8640</w:t>
                  </w:r>
                </w:p>
              </w:tc>
              <w:tc>
                <w:tcPr>
                  <w:tcW w:w="1749" w:type="dxa"/>
                  <w:vAlign w:val="center"/>
                </w:tcPr>
                <w:p w14:paraId="36756F1F">
                  <w:pPr>
                    <w:spacing w:line="240" w:lineRule="auto"/>
                    <w:ind w:firstLine="0" w:firstLineChars="0"/>
                    <w:jc w:val="center"/>
                    <w:rPr>
                      <w:spacing w:val="4"/>
                      <w:sz w:val="21"/>
                      <w:szCs w:val="21"/>
                    </w:rPr>
                  </w:pPr>
                  <w:r>
                    <w:rPr>
                      <w:rFonts w:hint="eastAsia"/>
                      <w:spacing w:val="4"/>
                      <w:sz w:val="21"/>
                      <w:szCs w:val="21"/>
                    </w:rPr>
                    <w:t>/</w:t>
                  </w:r>
                </w:p>
              </w:tc>
            </w:tr>
            <w:tr w14:paraId="3369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4F981F2D">
                  <w:pPr>
                    <w:spacing w:line="240" w:lineRule="auto"/>
                    <w:ind w:firstLine="0" w:firstLineChars="0"/>
                    <w:jc w:val="center"/>
                    <w:rPr>
                      <w:spacing w:val="4"/>
                      <w:sz w:val="21"/>
                      <w:szCs w:val="21"/>
                    </w:rPr>
                  </w:pPr>
                </w:p>
              </w:tc>
              <w:tc>
                <w:tcPr>
                  <w:tcW w:w="2215" w:type="dxa"/>
                  <w:vAlign w:val="center"/>
                </w:tcPr>
                <w:p w14:paraId="19F0E9A7">
                  <w:pPr>
                    <w:spacing w:line="240" w:lineRule="auto"/>
                    <w:ind w:firstLine="0" w:firstLineChars="0"/>
                    <w:jc w:val="center"/>
                    <w:rPr>
                      <w:spacing w:val="4"/>
                      <w:sz w:val="21"/>
                      <w:szCs w:val="21"/>
                    </w:rPr>
                  </w:pPr>
                  <w:r>
                    <w:rPr>
                      <w:spacing w:val="4"/>
                      <w:sz w:val="21"/>
                      <w:szCs w:val="21"/>
                    </w:rPr>
                    <w:t>3</w:t>
                  </w:r>
                  <w:r>
                    <w:rPr>
                      <w:rFonts w:hint="eastAsia"/>
                      <w:spacing w:val="4"/>
                      <w:sz w:val="21"/>
                      <w:szCs w:val="21"/>
                    </w:rPr>
                    <w:t>号</w:t>
                  </w:r>
                  <w:r>
                    <w:rPr>
                      <w:spacing w:val="4"/>
                      <w:sz w:val="21"/>
                      <w:szCs w:val="21"/>
                    </w:rPr>
                    <w:t>装卸货通道</w:t>
                  </w:r>
                </w:p>
              </w:tc>
              <w:tc>
                <w:tcPr>
                  <w:tcW w:w="1749" w:type="dxa"/>
                </w:tcPr>
                <w:p w14:paraId="4A405926">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21A8EA76">
                  <w:pPr>
                    <w:spacing w:line="240" w:lineRule="auto"/>
                    <w:ind w:firstLine="0" w:firstLineChars="0"/>
                    <w:jc w:val="center"/>
                    <w:rPr>
                      <w:spacing w:val="4"/>
                      <w:sz w:val="21"/>
                      <w:szCs w:val="21"/>
                    </w:rPr>
                  </w:pPr>
                  <w:r>
                    <w:rPr>
                      <w:spacing w:val="4"/>
                      <w:sz w:val="21"/>
                      <w:szCs w:val="21"/>
                    </w:rPr>
                    <w:t>2400.05</w:t>
                  </w:r>
                </w:p>
              </w:tc>
              <w:tc>
                <w:tcPr>
                  <w:tcW w:w="1749" w:type="dxa"/>
                  <w:vAlign w:val="center"/>
                </w:tcPr>
                <w:p w14:paraId="68377AAB">
                  <w:pPr>
                    <w:spacing w:line="240" w:lineRule="auto"/>
                    <w:ind w:firstLine="0" w:firstLineChars="0"/>
                    <w:jc w:val="center"/>
                    <w:rPr>
                      <w:spacing w:val="4"/>
                      <w:sz w:val="21"/>
                      <w:szCs w:val="21"/>
                    </w:rPr>
                  </w:pPr>
                  <w:r>
                    <w:rPr>
                      <w:rFonts w:hint="eastAsia"/>
                      <w:spacing w:val="4"/>
                      <w:sz w:val="21"/>
                      <w:szCs w:val="21"/>
                    </w:rPr>
                    <w:t>/</w:t>
                  </w:r>
                </w:p>
              </w:tc>
            </w:tr>
            <w:tr w14:paraId="6615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02069164">
                  <w:pPr>
                    <w:spacing w:line="240" w:lineRule="auto"/>
                    <w:ind w:firstLine="0" w:firstLineChars="0"/>
                    <w:jc w:val="center"/>
                    <w:rPr>
                      <w:spacing w:val="4"/>
                      <w:sz w:val="21"/>
                      <w:szCs w:val="21"/>
                    </w:rPr>
                  </w:pPr>
                  <w:r>
                    <w:rPr>
                      <w:rFonts w:hint="eastAsia"/>
                      <w:spacing w:val="4"/>
                      <w:sz w:val="21"/>
                      <w:szCs w:val="21"/>
                    </w:rPr>
                    <w:t>总</w:t>
                  </w:r>
                  <w:r>
                    <w:rPr>
                      <w:spacing w:val="4"/>
                      <w:sz w:val="21"/>
                      <w:szCs w:val="21"/>
                    </w:rPr>
                    <w:t>计容面积</w:t>
                  </w:r>
                </w:p>
              </w:tc>
              <w:tc>
                <w:tcPr>
                  <w:tcW w:w="1749" w:type="dxa"/>
                </w:tcPr>
                <w:p w14:paraId="51044DBE">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2D275682">
                  <w:pPr>
                    <w:spacing w:line="240" w:lineRule="auto"/>
                    <w:ind w:firstLine="0" w:firstLineChars="0"/>
                    <w:jc w:val="center"/>
                    <w:rPr>
                      <w:spacing w:val="4"/>
                      <w:sz w:val="21"/>
                      <w:szCs w:val="21"/>
                    </w:rPr>
                  </w:pPr>
                  <w:r>
                    <w:rPr>
                      <w:spacing w:val="4"/>
                      <w:sz w:val="21"/>
                      <w:szCs w:val="21"/>
                    </w:rPr>
                    <w:t>39360.1</w:t>
                  </w:r>
                </w:p>
              </w:tc>
              <w:tc>
                <w:tcPr>
                  <w:tcW w:w="1749" w:type="dxa"/>
                  <w:vAlign w:val="center"/>
                </w:tcPr>
                <w:p w14:paraId="592E7398">
                  <w:pPr>
                    <w:spacing w:line="240" w:lineRule="auto"/>
                    <w:ind w:firstLine="0" w:firstLineChars="0"/>
                    <w:jc w:val="center"/>
                    <w:rPr>
                      <w:spacing w:val="4"/>
                      <w:sz w:val="21"/>
                      <w:szCs w:val="21"/>
                    </w:rPr>
                  </w:pPr>
                  <w:r>
                    <w:rPr>
                      <w:rFonts w:hint="eastAsia"/>
                      <w:spacing w:val="4"/>
                      <w:sz w:val="21"/>
                      <w:szCs w:val="21"/>
                    </w:rPr>
                    <w:t>/</w:t>
                  </w:r>
                </w:p>
              </w:tc>
            </w:tr>
            <w:tr w14:paraId="25EC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vAlign w:val="center"/>
                </w:tcPr>
                <w:p w14:paraId="6122D824">
                  <w:pPr>
                    <w:spacing w:line="240" w:lineRule="auto"/>
                    <w:ind w:firstLine="0" w:firstLineChars="0"/>
                    <w:jc w:val="center"/>
                    <w:rPr>
                      <w:spacing w:val="4"/>
                      <w:sz w:val="21"/>
                      <w:szCs w:val="21"/>
                    </w:rPr>
                  </w:pPr>
                  <w:r>
                    <w:rPr>
                      <w:rFonts w:hint="eastAsia"/>
                      <w:spacing w:val="4"/>
                      <w:sz w:val="21"/>
                      <w:szCs w:val="21"/>
                    </w:rPr>
                    <w:t>计容</w:t>
                  </w:r>
                  <w:r>
                    <w:rPr>
                      <w:spacing w:val="4"/>
                      <w:sz w:val="21"/>
                      <w:szCs w:val="21"/>
                    </w:rPr>
                    <w:t>面积</w:t>
                  </w:r>
                </w:p>
              </w:tc>
              <w:tc>
                <w:tcPr>
                  <w:tcW w:w="2215" w:type="dxa"/>
                </w:tcPr>
                <w:p w14:paraId="10CACDC6">
                  <w:pPr>
                    <w:spacing w:line="240" w:lineRule="auto"/>
                    <w:ind w:firstLine="0" w:firstLineChars="0"/>
                    <w:jc w:val="center"/>
                    <w:rPr>
                      <w:spacing w:val="4"/>
                      <w:sz w:val="21"/>
                      <w:szCs w:val="21"/>
                    </w:rPr>
                  </w:pPr>
                  <w:r>
                    <w:rPr>
                      <w:spacing w:val="4"/>
                      <w:sz w:val="21"/>
                      <w:szCs w:val="21"/>
                    </w:rPr>
                    <w:t>5</w:t>
                  </w:r>
                  <w:r>
                    <w:rPr>
                      <w:rFonts w:hint="eastAsia"/>
                      <w:spacing w:val="4"/>
                      <w:sz w:val="21"/>
                      <w:szCs w:val="21"/>
                    </w:rPr>
                    <w:t>号</w:t>
                  </w:r>
                  <w:r>
                    <w:rPr>
                      <w:spacing w:val="4"/>
                      <w:sz w:val="21"/>
                      <w:szCs w:val="21"/>
                    </w:rPr>
                    <w:t>仓库</w:t>
                  </w:r>
                </w:p>
              </w:tc>
              <w:tc>
                <w:tcPr>
                  <w:tcW w:w="1749" w:type="dxa"/>
                </w:tcPr>
                <w:p w14:paraId="4F44DF99">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2042D30A">
                  <w:pPr>
                    <w:spacing w:line="240" w:lineRule="auto"/>
                    <w:ind w:firstLine="0" w:firstLineChars="0"/>
                    <w:jc w:val="center"/>
                    <w:rPr>
                      <w:spacing w:val="4"/>
                      <w:sz w:val="21"/>
                      <w:szCs w:val="21"/>
                    </w:rPr>
                  </w:pPr>
                  <w:r>
                    <w:rPr>
                      <w:rFonts w:hint="eastAsia"/>
                      <w:spacing w:val="4"/>
                      <w:sz w:val="21"/>
                      <w:szCs w:val="21"/>
                    </w:rPr>
                    <w:t>17280</w:t>
                  </w:r>
                </w:p>
              </w:tc>
              <w:tc>
                <w:tcPr>
                  <w:tcW w:w="1749" w:type="dxa"/>
                  <w:vMerge w:val="restart"/>
                  <w:vAlign w:val="center"/>
                </w:tcPr>
                <w:p w14:paraId="3EA6F409">
                  <w:pPr>
                    <w:spacing w:line="240" w:lineRule="auto"/>
                    <w:ind w:firstLine="0" w:firstLineChars="0"/>
                    <w:jc w:val="center"/>
                    <w:rPr>
                      <w:spacing w:val="4"/>
                      <w:sz w:val="21"/>
                      <w:szCs w:val="21"/>
                    </w:rPr>
                  </w:pPr>
                  <w:r>
                    <w:rPr>
                      <w:rFonts w:hint="eastAsia"/>
                      <w:spacing w:val="4"/>
                      <w:sz w:val="21"/>
                      <w:szCs w:val="21"/>
                    </w:rPr>
                    <w:t>层高</w:t>
                  </w:r>
                  <w:r>
                    <w:rPr>
                      <w:spacing w:val="4"/>
                      <w:sz w:val="21"/>
                      <w:szCs w:val="21"/>
                    </w:rPr>
                    <w:t>超</w:t>
                  </w:r>
                  <w:r>
                    <w:rPr>
                      <w:rFonts w:hint="eastAsia"/>
                      <w:spacing w:val="4"/>
                      <w:sz w:val="21"/>
                      <w:szCs w:val="21"/>
                    </w:rPr>
                    <w:t>8</w:t>
                  </w:r>
                  <w:r>
                    <w:rPr>
                      <w:spacing w:val="4"/>
                      <w:sz w:val="21"/>
                      <w:szCs w:val="21"/>
                    </w:rPr>
                    <w:t>m，按两层计容面积</w:t>
                  </w:r>
                </w:p>
              </w:tc>
            </w:tr>
            <w:tr w14:paraId="6664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07EB9708">
                  <w:pPr>
                    <w:spacing w:line="240" w:lineRule="auto"/>
                    <w:ind w:firstLine="0" w:firstLineChars="0"/>
                    <w:jc w:val="center"/>
                    <w:rPr>
                      <w:spacing w:val="4"/>
                      <w:sz w:val="21"/>
                      <w:szCs w:val="21"/>
                    </w:rPr>
                  </w:pPr>
                </w:p>
              </w:tc>
              <w:tc>
                <w:tcPr>
                  <w:tcW w:w="2215" w:type="dxa"/>
                </w:tcPr>
                <w:p w14:paraId="740DC44D">
                  <w:pPr>
                    <w:spacing w:line="240" w:lineRule="auto"/>
                    <w:ind w:firstLine="0" w:firstLineChars="0"/>
                    <w:jc w:val="center"/>
                    <w:rPr>
                      <w:spacing w:val="4"/>
                      <w:sz w:val="21"/>
                      <w:szCs w:val="21"/>
                    </w:rPr>
                  </w:pPr>
                  <w:r>
                    <w:rPr>
                      <w:spacing w:val="4"/>
                      <w:sz w:val="21"/>
                      <w:szCs w:val="21"/>
                    </w:rPr>
                    <w:t>6</w:t>
                  </w:r>
                  <w:r>
                    <w:rPr>
                      <w:rFonts w:hint="eastAsia"/>
                      <w:spacing w:val="4"/>
                      <w:sz w:val="21"/>
                      <w:szCs w:val="21"/>
                    </w:rPr>
                    <w:t>号</w:t>
                  </w:r>
                  <w:r>
                    <w:rPr>
                      <w:spacing w:val="4"/>
                      <w:sz w:val="21"/>
                      <w:szCs w:val="21"/>
                    </w:rPr>
                    <w:t>仓库</w:t>
                  </w:r>
                </w:p>
              </w:tc>
              <w:tc>
                <w:tcPr>
                  <w:tcW w:w="1749" w:type="dxa"/>
                </w:tcPr>
                <w:p w14:paraId="4F30B93B">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1B3EDEA2">
                  <w:pPr>
                    <w:spacing w:line="240" w:lineRule="auto"/>
                    <w:ind w:firstLine="0" w:firstLineChars="0"/>
                    <w:jc w:val="center"/>
                    <w:rPr>
                      <w:spacing w:val="4"/>
                      <w:sz w:val="21"/>
                      <w:szCs w:val="21"/>
                    </w:rPr>
                  </w:pPr>
                  <w:r>
                    <w:rPr>
                      <w:rFonts w:hint="eastAsia"/>
                      <w:spacing w:val="4"/>
                      <w:sz w:val="21"/>
                      <w:szCs w:val="21"/>
                    </w:rPr>
                    <w:t>17280</w:t>
                  </w:r>
                </w:p>
              </w:tc>
              <w:tc>
                <w:tcPr>
                  <w:tcW w:w="1749" w:type="dxa"/>
                  <w:vMerge w:val="continue"/>
                  <w:vAlign w:val="center"/>
                </w:tcPr>
                <w:p w14:paraId="55EFAA4B">
                  <w:pPr>
                    <w:spacing w:line="240" w:lineRule="auto"/>
                    <w:ind w:firstLine="0" w:firstLineChars="0"/>
                    <w:jc w:val="center"/>
                    <w:rPr>
                      <w:spacing w:val="4"/>
                      <w:sz w:val="21"/>
                      <w:szCs w:val="21"/>
                    </w:rPr>
                  </w:pPr>
                </w:p>
              </w:tc>
            </w:tr>
            <w:tr w14:paraId="7637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continue"/>
                  <w:vAlign w:val="center"/>
                </w:tcPr>
                <w:p w14:paraId="45987649">
                  <w:pPr>
                    <w:spacing w:line="240" w:lineRule="auto"/>
                    <w:ind w:firstLine="0" w:firstLineChars="0"/>
                    <w:jc w:val="center"/>
                    <w:rPr>
                      <w:spacing w:val="4"/>
                      <w:sz w:val="21"/>
                      <w:szCs w:val="21"/>
                    </w:rPr>
                  </w:pPr>
                </w:p>
              </w:tc>
              <w:tc>
                <w:tcPr>
                  <w:tcW w:w="2215" w:type="dxa"/>
                  <w:vAlign w:val="center"/>
                </w:tcPr>
                <w:p w14:paraId="04FEA836">
                  <w:pPr>
                    <w:spacing w:line="240" w:lineRule="auto"/>
                    <w:ind w:firstLine="0" w:firstLineChars="0"/>
                    <w:jc w:val="center"/>
                    <w:rPr>
                      <w:spacing w:val="4"/>
                      <w:sz w:val="21"/>
                      <w:szCs w:val="21"/>
                    </w:rPr>
                  </w:pPr>
                  <w:r>
                    <w:rPr>
                      <w:spacing w:val="4"/>
                      <w:sz w:val="21"/>
                      <w:szCs w:val="21"/>
                    </w:rPr>
                    <w:t>3</w:t>
                  </w:r>
                  <w:r>
                    <w:rPr>
                      <w:rFonts w:hint="eastAsia"/>
                      <w:spacing w:val="4"/>
                      <w:sz w:val="21"/>
                      <w:szCs w:val="21"/>
                    </w:rPr>
                    <w:t>号</w:t>
                  </w:r>
                  <w:r>
                    <w:rPr>
                      <w:spacing w:val="4"/>
                      <w:sz w:val="21"/>
                      <w:szCs w:val="21"/>
                    </w:rPr>
                    <w:t>装卸货通道</w:t>
                  </w:r>
                </w:p>
              </w:tc>
              <w:tc>
                <w:tcPr>
                  <w:tcW w:w="1749" w:type="dxa"/>
                </w:tcPr>
                <w:p w14:paraId="3887E35A">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tcPr>
                <w:p w14:paraId="5029D554">
                  <w:pPr>
                    <w:spacing w:line="240" w:lineRule="auto"/>
                    <w:ind w:firstLine="0" w:firstLineChars="0"/>
                    <w:jc w:val="center"/>
                    <w:rPr>
                      <w:spacing w:val="4"/>
                      <w:sz w:val="21"/>
                      <w:szCs w:val="21"/>
                    </w:rPr>
                  </w:pPr>
                  <w:r>
                    <w:rPr>
                      <w:spacing w:val="4"/>
                      <w:sz w:val="21"/>
                      <w:szCs w:val="21"/>
                    </w:rPr>
                    <w:t>4800.1</w:t>
                  </w:r>
                </w:p>
              </w:tc>
              <w:tc>
                <w:tcPr>
                  <w:tcW w:w="1749" w:type="dxa"/>
                  <w:vMerge w:val="continue"/>
                  <w:vAlign w:val="center"/>
                </w:tcPr>
                <w:p w14:paraId="6FE9C4FD">
                  <w:pPr>
                    <w:spacing w:line="240" w:lineRule="auto"/>
                    <w:ind w:firstLine="0" w:firstLineChars="0"/>
                    <w:jc w:val="center"/>
                    <w:rPr>
                      <w:spacing w:val="4"/>
                      <w:sz w:val="21"/>
                      <w:szCs w:val="21"/>
                    </w:rPr>
                  </w:pPr>
                </w:p>
              </w:tc>
            </w:tr>
            <w:tr w14:paraId="5E26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center"/>
                </w:tcPr>
                <w:p w14:paraId="3A7CDC70">
                  <w:pPr>
                    <w:spacing w:line="240" w:lineRule="auto"/>
                    <w:ind w:firstLine="0" w:firstLineChars="0"/>
                    <w:jc w:val="center"/>
                    <w:rPr>
                      <w:spacing w:val="4"/>
                      <w:sz w:val="21"/>
                      <w:szCs w:val="21"/>
                    </w:rPr>
                  </w:pPr>
                  <w:r>
                    <w:rPr>
                      <w:rFonts w:hint="eastAsia"/>
                      <w:spacing w:val="4"/>
                      <w:sz w:val="21"/>
                      <w:szCs w:val="21"/>
                    </w:rPr>
                    <w:t>堆场</w:t>
                  </w:r>
                </w:p>
              </w:tc>
              <w:tc>
                <w:tcPr>
                  <w:tcW w:w="2215" w:type="dxa"/>
                </w:tcPr>
                <w:p w14:paraId="632198DD">
                  <w:pPr>
                    <w:spacing w:line="240" w:lineRule="auto"/>
                    <w:ind w:firstLine="0" w:firstLineChars="0"/>
                    <w:jc w:val="center"/>
                    <w:rPr>
                      <w:spacing w:val="4"/>
                      <w:sz w:val="21"/>
                      <w:szCs w:val="21"/>
                    </w:rPr>
                  </w:pPr>
                  <w:r>
                    <w:rPr>
                      <w:spacing w:val="4"/>
                      <w:sz w:val="21"/>
                      <w:szCs w:val="21"/>
                    </w:rPr>
                    <w:t>3</w:t>
                  </w:r>
                  <w:r>
                    <w:rPr>
                      <w:rFonts w:hint="eastAsia"/>
                      <w:spacing w:val="4"/>
                      <w:sz w:val="21"/>
                      <w:szCs w:val="21"/>
                    </w:rPr>
                    <w:t>号</w:t>
                  </w:r>
                  <w:r>
                    <w:rPr>
                      <w:spacing w:val="4"/>
                      <w:sz w:val="21"/>
                      <w:szCs w:val="21"/>
                    </w:rPr>
                    <w:t>堆场</w:t>
                  </w:r>
                </w:p>
              </w:tc>
              <w:tc>
                <w:tcPr>
                  <w:tcW w:w="1749" w:type="dxa"/>
                </w:tcPr>
                <w:p w14:paraId="1AF250DF">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5D1534C8">
                  <w:pPr>
                    <w:spacing w:line="240" w:lineRule="auto"/>
                    <w:ind w:firstLine="0" w:firstLineChars="0"/>
                    <w:jc w:val="center"/>
                    <w:rPr>
                      <w:spacing w:val="4"/>
                      <w:sz w:val="21"/>
                      <w:szCs w:val="21"/>
                    </w:rPr>
                  </w:pPr>
                  <w:r>
                    <w:rPr>
                      <w:spacing w:val="4"/>
                      <w:sz w:val="21"/>
                      <w:szCs w:val="21"/>
                    </w:rPr>
                    <w:t>9193.19</w:t>
                  </w:r>
                </w:p>
              </w:tc>
              <w:tc>
                <w:tcPr>
                  <w:tcW w:w="1749" w:type="dxa"/>
                </w:tcPr>
                <w:p w14:paraId="1196B839">
                  <w:pPr>
                    <w:spacing w:line="240" w:lineRule="auto"/>
                    <w:ind w:firstLine="0" w:firstLineChars="0"/>
                    <w:jc w:val="center"/>
                    <w:rPr>
                      <w:spacing w:val="4"/>
                      <w:sz w:val="21"/>
                      <w:szCs w:val="21"/>
                    </w:rPr>
                  </w:pPr>
                  <w:r>
                    <w:rPr>
                      <w:rFonts w:hint="eastAsia"/>
                      <w:spacing w:val="4"/>
                      <w:sz w:val="21"/>
                      <w:szCs w:val="21"/>
                    </w:rPr>
                    <w:t>/</w:t>
                  </w:r>
                </w:p>
              </w:tc>
            </w:tr>
            <w:tr w14:paraId="58F0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75FA1D12">
                  <w:pPr>
                    <w:spacing w:line="240" w:lineRule="auto"/>
                    <w:ind w:firstLine="0" w:firstLineChars="0"/>
                    <w:jc w:val="center"/>
                    <w:rPr>
                      <w:spacing w:val="4"/>
                      <w:sz w:val="21"/>
                      <w:szCs w:val="21"/>
                    </w:rPr>
                  </w:pPr>
                  <w:r>
                    <w:rPr>
                      <w:rFonts w:hint="eastAsia"/>
                      <w:spacing w:val="4"/>
                      <w:sz w:val="21"/>
                      <w:szCs w:val="21"/>
                    </w:rPr>
                    <w:t>道路</w:t>
                  </w:r>
                  <w:r>
                    <w:rPr>
                      <w:spacing w:val="4"/>
                      <w:sz w:val="21"/>
                      <w:szCs w:val="21"/>
                    </w:rPr>
                    <w:t>面积</w:t>
                  </w:r>
                </w:p>
              </w:tc>
              <w:tc>
                <w:tcPr>
                  <w:tcW w:w="1749" w:type="dxa"/>
                </w:tcPr>
                <w:p w14:paraId="173A38BF">
                  <w:pPr>
                    <w:spacing w:line="240" w:lineRule="auto"/>
                    <w:ind w:firstLine="0" w:firstLineChars="0"/>
                    <w:jc w:val="center"/>
                    <w:rPr>
                      <w:spacing w:val="4"/>
                      <w:sz w:val="21"/>
                      <w:szCs w:val="21"/>
                    </w:rPr>
                  </w:pPr>
                  <w:r>
                    <w:rPr>
                      <w:rFonts w:hint="eastAsia"/>
                      <w:spacing w:val="4"/>
                      <w:sz w:val="21"/>
                      <w:szCs w:val="21"/>
                    </w:rPr>
                    <w:t>m</w:t>
                  </w:r>
                  <w:r>
                    <w:rPr>
                      <w:spacing w:val="4"/>
                      <w:sz w:val="21"/>
                      <w:szCs w:val="21"/>
                      <w:vertAlign w:val="superscript"/>
                    </w:rPr>
                    <w:t>2</w:t>
                  </w:r>
                </w:p>
              </w:tc>
              <w:tc>
                <w:tcPr>
                  <w:tcW w:w="1749" w:type="dxa"/>
                  <w:vAlign w:val="center"/>
                </w:tcPr>
                <w:p w14:paraId="2F9FBEF2">
                  <w:pPr>
                    <w:spacing w:line="240" w:lineRule="auto"/>
                    <w:ind w:firstLine="0" w:firstLineChars="0"/>
                    <w:jc w:val="center"/>
                    <w:rPr>
                      <w:spacing w:val="4"/>
                      <w:sz w:val="21"/>
                      <w:szCs w:val="21"/>
                    </w:rPr>
                  </w:pPr>
                  <w:r>
                    <w:rPr>
                      <w:spacing w:val="4"/>
                      <w:sz w:val="21"/>
                      <w:szCs w:val="21"/>
                    </w:rPr>
                    <w:t>10644.95</w:t>
                  </w:r>
                </w:p>
              </w:tc>
              <w:tc>
                <w:tcPr>
                  <w:tcW w:w="1749" w:type="dxa"/>
                </w:tcPr>
                <w:p w14:paraId="1E6D0F4D">
                  <w:pPr>
                    <w:spacing w:line="240" w:lineRule="auto"/>
                    <w:ind w:firstLine="0" w:firstLineChars="0"/>
                    <w:jc w:val="center"/>
                    <w:rPr>
                      <w:spacing w:val="4"/>
                      <w:sz w:val="21"/>
                      <w:szCs w:val="21"/>
                    </w:rPr>
                  </w:pPr>
                  <w:r>
                    <w:rPr>
                      <w:rFonts w:hint="eastAsia"/>
                      <w:spacing w:val="4"/>
                      <w:sz w:val="21"/>
                      <w:szCs w:val="21"/>
                    </w:rPr>
                    <w:t>/</w:t>
                  </w:r>
                </w:p>
              </w:tc>
            </w:tr>
            <w:tr w14:paraId="6FAC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25D33043">
                  <w:pPr>
                    <w:spacing w:line="240" w:lineRule="auto"/>
                    <w:ind w:firstLine="0" w:firstLineChars="0"/>
                    <w:jc w:val="center"/>
                    <w:rPr>
                      <w:spacing w:val="4"/>
                      <w:sz w:val="21"/>
                      <w:szCs w:val="21"/>
                    </w:rPr>
                  </w:pPr>
                  <w:r>
                    <w:rPr>
                      <w:rFonts w:hint="eastAsia"/>
                      <w:spacing w:val="4"/>
                      <w:sz w:val="21"/>
                      <w:szCs w:val="21"/>
                    </w:rPr>
                    <w:t>绿地</w:t>
                  </w:r>
                  <w:r>
                    <w:rPr>
                      <w:spacing w:val="4"/>
                      <w:sz w:val="21"/>
                      <w:szCs w:val="21"/>
                    </w:rPr>
                    <w:t>率</w:t>
                  </w:r>
                </w:p>
              </w:tc>
              <w:tc>
                <w:tcPr>
                  <w:tcW w:w="1749" w:type="dxa"/>
                </w:tcPr>
                <w:p w14:paraId="31EF2F04">
                  <w:pPr>
                    <w:spacing w:line="240" w:lineRule="auto"/>
                    <w:ind w:firstLine="0" w:firstLineChars="0"/>
                    <w:jc w:val="center"/>
                    <w:rPr>
                      <w:spacing w:val="4"/>
                      <w:sz w:val="21"/>
                      <w:szCs w:val="21"/>
                    </w:rPr>
                  </w:pPr>
                  <w:r>
                    <w:rPr>
                      <w:spacing w:val="4"/>
                      <w:sz w:val="21"/>
                      <w:szCs w:val="21"/>
                    </w:rPr>
                    <w:t>%</w:t>
                  </w:r>
                </w:p>
              </w:tc>
              <w:tc>
                <w:tcPr>
                  <w:tcW w:w="1749" w:type="dxa"/>
                  <w:vAlign w:val="center"/>
                </w:tcPr>
                <w:p w14:paraId="3FEB7A87">
                  <w:pPr>
                    <w:spacing w:line="240" w:lineRule="auto"/>
                    <w:ind w:firstLine="0" w:firstLineChars="0"/>
                    <w:jc w:val="center"/>
                    <w:rPr>
                      <w:spacing w:val="4"/>
                      <w:sz w:val="21"/>
                      <w:szCs w:val="21"/>
                    </w:rPr>
                  </w:pPr>
                  <w:r>
                    <w:rPr>
                      <w:spacing w:val="4"/>
                      <w:sz w:val="21"/>
                      <w:szCs w:val="21"/>
                    </w:rPr>
                    <w:t>6.32</w:t>
                  </w:r>
                </w:p>
              </w:tc>
              <w:tc>
                <w:tcPr>
                  <w:tcW w:w="1749" w:type="dxa"/>
                </w:tcPr>
                <w:p w14:paraId="47C87139">
                  <w:pPr>
                    <w:spacing w:line="240" w:lineRule="auto"/>
                    <w:ind w:firstLine="0" w:firstLineChars="0"/>
                    <w:jc w:val="center"/>
                    <w:rPr>
                      <w:spacing w:val="4"/>
                      <w:sz w:val="21"/>
                      <w:szCs w:val="21"/>
                    </w:rPr>
                  </w:pPr>
                  <w:r>
                    <w:rPr>
                      <w:rFonts w:hint="eastAsia"/>
                      <w:spacing w:val="4"/>
                      <w:sz w:val="21"/>
                      <w:szCs w:val="21"/>
                    </w:rPr>
                    <w:t>/</w:t>
                  </w:r>
                </w:p>
              </w:tc>
            </w:tr>
            <w:tr w14:paraId="69E8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44B5433B">
                  <w:pPr>
                    <w:spacing w:line="240" w:lineRule="auto"/>
                    <w:ind w:firstLine="0" w:firstLineChars="0"/>
                    <w:jc w:val="center"/>
                    <w:rPr>
                      <w:spacing w:val="4"/>
                      <w:sz w:val="21"/>
                      <w:szCs w:val="21"/>
                    </w:rPr>
                  </w:pPr>
                  <w:r>
                    <w:rPr>
                      <w:rFonts w:hint="eastAsia"/>
                      <w:spacing w:val="4"/>
                      <w:sz w:val="21"/>
                      <w:szCs w:val="21"/>
                    </w:rPr>
                    <w:t>机动车</w:t>
                  </w:r>
                  <w:r>
                    <w:rPr>
                      <w:spacing w:val="4"/>
                      <w:sz w:val="21"/>
                      <w:szCs w:val="21"/>
                    </w:rPr>
                    <w:t>停车位</w:t>
                  </w:r>
                </w:p>
              </w:tc>
              <w:tc>
                <w:tcPr>
                  <w:tcW w:w="1749" w:type="dxa"/>
                </w:tcPr>
                <w:p w14:paraId="78E10A11">
                  <w:pPr>
                    <w:spacing w:line="240" w:lineRule="auto"/>
                    <w:ind w:firstLine="0" w:firstLineChars="0"/>
                    <w:jc w:val="center"/>
                    <w:rPr>
                      <w:spacing w:val="4"/>
                      <w:sz w:val="21"/>
                      <w:szCs w:val="21"/>
                    </w:rPr>
                  </w:pPr>
                  <w:r>
                    <w:rPr>
                      <w:rFonts w:hint="eastAsia"/>
                      <w:spacing w:val="4"/>
                      <w:sz w:val="21"/>
                      <w:szCs w:val="21"/>
                    </w:rPr>
                    <w:t>个</w:t>
                  </w:r>
                </w:p>
              </w:tc>
              <w:tc>
                <w:tcPr>
                  <w:tcW w:w="1749" w:type="dxa"/>
                  <w:vAlign w:val="center"/>
                </w:tcPr>
                <w:p w14:paraId="6C4C33FF">
                  <w:pPr>
                    <w:spacing w:line="240" w:lineRule="auto"/>
                    <w:ind w:firstLine="0" w:firstLineChars="0"/>
                    <w:jc w:val="center"/>
                    <w:rPr>
                      <w:spacing w:val="4"/>
                      <w:sz w:val="21"/>
                      <w:szCs w:val="21"/>
                    </w:rPr>
                  </w:pPr>
                  <w:r>
                    <w:rPr>
                      <w:spacing w:val="4"/>
                      <w:sz w:val="21"/>
                      <w:szCs w:val="21"/>
                    </w:rPr>
                    <w:t>24</w:t>
                  </w:r>
                </w:p>
              </w:tc>
              <w:tc>
                <w:tcPr>
                  <w:tcW w:w="1749" w:type="dxa"/>
                </w:tcPr>
                <w:p w14:paraId="4273A75C">
                  <w:pPr>
                    <w:spacing w:line="240" w:lineRule="auto"/>
                    <w:ind w:firstLine="0" w:firstLineChars="0"/>
                    <w:jc w:val="center"/>
                    <w:rPr>
                      <w:spacing w:val="4"/>
                      <w:sz w:val="21"/>
                      <w:szCs w:val="21"/>
                    </w:rPr>
                  </w:pPr>
                  <w:r>
                    <w:rPr>
                      <w:rFonts w:hint="eastAsia"/>
                      <w:spacing w:val="4"/>
                      <w:sz w:val="21"/>
                      <w:szCs w:val="21"/>
                    </w:rPr>
                    <w:t>/</w:t>
                  </w:r>
                </w:p>
              </w:tc>
            </w:tr>
            <w:tr w14:paraId="3427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gridSpan w:val="2"/>
                  <w:vAlign w:val="center"/>
                </w:tcPr>
                <w:p w14:paraId="11C41E5B">
                  <w:pPr>
                    <w:spacing w:line="240" w:lineRule="auto"/>
                    <w:ind w:firstLine="0" w:firstLineChars="0"/>
                    <w:jc w:val="center"/>
                    <w:rPr>
                      <w:spacing w:val="4"/>
                      <w:sz w:val="21"/>
                      <w:szCs w:val="21"/>
                    </w:rPr>
                  </w:pPr>
                  <w:r>
                    <w:rPr>
                      <w:rFonts w:hint="eastAsia"/>
                      <w:spacing w:val="4"/>
                      <w:sz w:val="21"/>
                      <w:szCs w:val="21"/>
                    </w:rPr>
                    <w:t>高杆灯</w:t>
                  </w:r>
                  <w:r>
                    <w:rPr>
                      <w:spacing w:val="4"/>
                      <w:sz w:val="21"/>
                      <w:szCs w:val="21"/>
                    </w:rPr>
                    <w:t>（</w:t>
                  </w:r>
                  <w:r>
                    <w:rPr>
                      <w:rFonts w:hint="eastAsia"/>
                      <w:spacing w:val="4"/>
                      <w:sz w:val="21"/>
                      <w:szCs w:val="21"/>
                    </w:rPr>
                    <w:t>10</w:t>
                  </w:r>
                  <w:r>
                    <w:rPr>
                      <w:spacing w:val="4"/>
                      <w:sz w:val="21"/>
                      <w:szCs w:val="21"/>
                    </w:rPr>
                    <w:t>m）</w:t>
                  </w:r>
                </w:p>
              </w:tc>
              <w:tc>
                <w:tcPr>
                  <w:tcW w:w="1749" w:type="dxa"/>
                </w:tcPr>
                <w:p w14:paraId="2BCD55DD">
                  <w:pPr>
                    <w:spacing w:line="240" w:lineRule="auto"/>
                    <w:ind w:firstLine="0" w:firstLineChars="0"/>
                    <w:jc w:val="center"/>
                    <w:rPr>
                      <w:spacing w:val="4"/>
                      <w:sz w:val="21"/>
                      <w:szCs w:val="21"/>
                    </w:rPr>
                  </w:pPr>
                  <w:r>
                    <w:rPr>
                      <w:rFonts w:hint="eastAsia"/>
                      <w:spacing w:val="4"/>
                      <w:sz w:val="21"/>
                      <w:szCs w:val="21"/>
                    </w:rPr>
                    <w:t>个</w:t>
                  </w:r>
                </w:p>
              </w:tc>
              <w:tc>
                <w:tcPr>
                  <w:tcW w:w="1749" w:type="dxa"/>
                  <w:vAlign w:val="center"/>
                </w:tcPr>
                <w:p w14:paraId="7F63B9BA">
                  <w:pPr>
                    <w:spacing w:line="240" w:lineRule="auto"/>
                    <w:ind w:firstLine="0" w:firstLineChars="0"/>
                    <w:jc w:val="center"/>
                    <w:rPr>
                      <w:spacing w:val="4"/>
                      <w:sz w:val="21"/>
                      <w:szCs w:val="21"/>
                    </w:rPr>
                  </w:pPr>
                  <w:r>
                    <w:rPr>
                      <w:spacing w:val="4"/>
                      <w:sz w:val="21"/>
                      <w:szCs w:val="21"/>
                    </w:rPr>
                    <w:t>17</w:t>
                  </w:r>
                </w:p>
              </w:tc>
              <w:tc>
                <w:tcPr>
                  <w:tcW w:w="1749" w:type="dxa"/>
                </w:tcPr>
                <w:p w14:paraId="2FD9087C">
                  <w:pPr>
                    <w:spacing w:line="240" w:lineRule="auto"/>
                    <w:ind w:firstLine="0" w:firstLineChars="0"/>
                    <w:jc w:val="center"/>
                    <w:rPr>
                      <w:spacing w:val="4"/>
                      <w:sz w:val="21"/>
                      <w:szCs w:val="21"/>
                    </w:rPr>
                  </w:pPr>
                  <w:r>
                    <w:rPr>
                      <w:rFonts w:hint="eastAsia"/>
                      <w:spacing w:val="4"/>
                      <w:sz w:val="21"/>
                      <w:szCs w:val="21"/>
                    </w:rPr>
                    <w:t>/</w:t>
                  </w:r>
                </w:p>
              </w:tc>
            </w:tr>
          </w:tbl>
          <w:p w14:paraId="02A07CD7">
            <w:pPr>
              <w:ind w:firstLine="0" w:firstLineChars="0"/>
              <w:jc w:val="left"/>
              <w:rPr>
                <w:b/>
                <w:bCs/>
                <w:sz w:val="28"/>
                <w:szCs w:val="28"/>
              </w:rPr>
            </w:pPr>
            <w:r>
              <w:rPr>
                <w:rFonts w:hint="eastAsia"/>
                <w:b/>
                <w:bCs/>
                <w:sz w:val="28"/>
                <w:szCs w:val="28"/>
              </w:rPr>
              <w:t>2.2.</w:t>
            </w:r>
            <w:r>
              <w:rPr>
                <w:b/>
                <w:bCs/>
                <w:sz w:val="28"/>
                <w:szCs w:val="28"/>
              </w:rPr>
              <w:t>2</w:t>
            </w:r>
            <w:r>
              <w:rPr>
                <w:rFonts w:hint="eastAsia"/>
                <w:b/>
                <w:bCs/>
                <w:sz w:val="28"/>
                <w:szCs w:val="28"/>
              </w:rPr>
              <w:t>厂区平面布置</w:t>
            </w:r>
          </w:p>
          <w:p w14:paraId="6D6BB46E">
            <w:pPr>
              <w:ind w:firstLine="480"/>
            </w:pPr>
            <w:r>
              <w:rPr>
                <w:rFonts w:hint="eastAsia"/>
              </w:rPr>
              <w:t>厂区总占地面积为126326.22</w:t>
            </w:r>
            <w:r>
              <w:t>m</w:t>
            </w:r>
            <w:r>
              <w:rPr>
                <w:vertAlign w:val="superscript"/>
              </w:rPr>
              <w:t>2</w:t>
            </w:r>
            <w:r>
              <w:rPr>
                <w:rFonts w:hint="eastAsia"/>
              </w:rPr>
              <w:t>，出入口</w:t>
            </w:r>
            <w:r>
              <w:t>布置在厂区西</w:t>
            </w:r>
            <w:r>
              <w:rPr>
                <w:rFonts w:hint="eastAsia"/>
              </w:rPr>
              <w:t>南</w:t>
            </w:r>
            <w:r>
              <w:t>面</w:t>
            </w:r>
            <w:r>
              <w:rPr>
                <w:rFonts w:hint="eastAsia"/>
              </w:rPr>
              <w:t>，厂区</w:t>
            </w:r>
            <w:r>
              <w:t>北侧</w:t>
            </w:r>
            <w:r>
              <w:rPr>
                <w:rFonts w:hint="eastAsia"/>
              </w:rPr>
              <w:t>部分</w:t>
            </w:r>
            <w:r>
              <w:t>东西方向布设</w:t>
            </w:r>
            <w:r>
              <w:rPr>
                <w:rFonts w:hint="eastAsia"/>
              </w:rPr>
              <w:t>2排3列</w:t>
            </w:r>
            <w:r>
              <w:t>共</w:t>
            </w:r>
            <w:r>
              <w:rPr>
                <w:rFonts w:hint="eastAsia"/>
              </w:rPr>
              <w:t>6栋</w:t>
            </w:r>
            <w:r>
              <w:t>仓库，</w:t>
            </w:r>
            <w:r>
              <w:rPr>
                <w:rFonts w:hint="eastAsia"/>
              </w:rPr>
              <w:t>厂区</w:t>
            </w:r>
            <w:r>
              <w:t>南侧沿东西方向布设</w:t>
            </w:r>
            <w:r>
              <w:rPr>
                <w:rFonts w:hint="eastAsia"/>
              </w:rPr>
              <w:t>3个</w:t>
            </w:r>
            <w:r>
              <w:t>堆场</w:t>
            </w:r>
            <w:r>
              <w:rPr>
                <w:rFonts w:hint="eastAsia"/>
              </w:rPr>
              <w:t>，值班楼</w:t>
            </w:r>
            <w:r>
              <w:t>和地磅区位于厂区出入口南侧，</w:t>
            </w:r>
            <w:r>
              <w:rPr>
                <w:rFonts w:hint="eastAsia"/>
              </w:rPr>
              <w:t>1号</w:t>
            </w:r>
            <w:r>
              <w:t>堆场西侧。</w:t>
            </w:r>
            <w:r>
              <w:rPr>
                <w:rFonts w:hint="eastAsia"/>
              </w:rPr>
              <w:t>厂区门口处设置洗车平台并配套建设一座三级沉淀池，厂区大门安装管控运输车辆的门禁和视频监控系统。</w:t>
            </w:r>
          </w:p>
          <w:p w14:paraId="1BFE3167">
            <w:pPr>
              <w:ind w:firstLine="480"/>
              <w:rPr>
                <w:u w:val="single"/>
              </w:rPr>
            </w:pPr>
            <w:r>
              <w:rPr>
                <w:rFonts w:hint="eastAsia"/>
                <w:u w:val="single"/>
              </w:rPr>
              <w:t>项目物流</w:t>
            </w:r>
            <w:r>
              <w:rPr>
                <w:u w:val="single"/>
              </w:rPr>
              <w:t>车辆</w:t>
            </w:r>
            <w:r>
              <w:rPr>
                <w:rFonts w:hint="eastAsia"/>
                <w:u w:val="single"/>
              </w:rPr>
              <w:t>出入</w:t>
            </w:r>
            <w:r>
              <w:rPr>
                <w:u w:val="single"/>
              </w:rPr>
              <w:t>主要依靠西</w:t>
            </w:r>
            <w:r>
              <w:rPr>
                <w:rFonts w:hint="eastAsia"/>
                <w:u w:val="single"/>
              </w:rPr>
              <w:t>南</w:t>
            </w:r>
            <w:r>
              <w:rPr>
                <w:u w:val="single"/>
              </w:rPr>
              <w:t>面的大门，西</w:t>
            </w:r>
            <w:r>
              <w:rPr>
                <w:rFonts w:hint="eastAsia"/>
                <w:u w:val="single"/>
              </w:rPr>
              <w:t>南</w:t>
            </w:r>
            <w:r>
              <w:rPr>
                <w:u w:val="single"/>
              </w:rPr>
              <w:t>面出入口进场有一条约</w:t>
            </w:r>
            <w:r>
              <w:rPr>
                <w:rFonts w:hint="eastAsia"/>
                <w:u w:val="single"/>
              </w:rPr>
              <w:t>12</w:t>
            </w:r>
            <w:r>
              <w:rPr>
                <w:u w:val="single"/>
              </w:rPr>
              <w:t>m的直行</w:t>
            </w:r>
            <w:r>
              <w:rPr>
                <w:rFonts w:hint="eastAsia"/>
                <w:u w:val="single"/>
              </w:rPr>
              <w:t>道路</w:t>
            </w:r>
            <w:r>
              <w:rPr>
                <w:u w:val="single"/>
              </w:rPr>
              <w:t>，</w:t>
            </w:r>
            <w:r>
              <w:rPr>
                <w:rFonts w:hint="eastAsia"/>
                <w:u w:val="single"/>
              </w:rPr>
              <w:t>将仓库</w:t>
            </w:r>
            <w:r>
              <w:rPr>
                <w:u w:val="single"/>
              </w:rPr>
              <w:t>和堆场相隔开，</w:t>
            </w:r>
            <w:r>
              <w:rPr>
                <w:rFonts w:hint="eastAsia"/>
                <w:u w:val="single"/>
              </w:rPr>
              <w:t>一期</w:t>
            </w:r>
            <w:r>
              <w:rPr>
                <w:u w:val="single"/>
              </w:rPr>
              <w:t>、二期、三期</w:t>
            </w:r>
            <w:r>
              <w:rPr>
                <w:rFonts w:hint="eastAsia"/>
                <w:u w:val="single"/>
              </w:rPr>
              <w:t>分别</w:t>
            </w:r>
            <w:r>
              <w:rPr>
                <w:u w:val="single"/>
              </w:rPr>
              <w:t>建设的两栋仓库之间为</w:t>
            </w:r>
            <w:r>
              <w:rPr>
                <w:rFonts w:hint="eastAsia"/>
                <w:u w:val="single"/>
              </w:rPr>
              <w:t>卸货</w:t>
            </w:r>
            <w:r>
              <w:rPr>
                <w:u w:val="single"/>
              </w:rPr>
              <w:t>通道，</w:t>
            </w:r>
            <w:r>
              <w:rPr>
                <w:rFonts w:hint="eastAsia"/>
                <w:u w:val="single"/>
              </w:rPr>
              <w:t>每期</w:t>
            </w:r>
            <w:r>
              <w:rPr>
                <w:u w:val="single"/>
              </w:rPr>
              <w:t>仓库之间的道路间隔约</w:t>
            </w:r>
            <w:r>
              <w:rPr>
                <w:rFonts w:hint="eastAsia"/>
                <w:u w:val="single"/>
              </w:rPr>
              <w:t>10</w:t>
            </w:r>
            <w:r>
              <w:rPr>
                <w:u w:val="single"/>
              </w:rPr>
              <w:t>m，</w:t>
            </w:r>
            <w:r>
              <w:rPr>
                <w:rFonts w:hint="eastAsia"/>
                <w:u w:val="single"/>
              </w:rPr>
              <w:t>仓库</w:t>
            </w:r>
            <w:r>
              <w:rPr>
                <w:u w:val="single"/>
              </w:rPr>
              <w:t>与围墙</w:t>
            </w:r>
            <w:r>
              <w:rPr>
                <w:rFonts w:hint="eastAsia"/>
                <w:u w:val="single"/>
              </w:rPr>
              <w:t>之间设有</w:t>
            </w:r>
            <w:r>
              <w:rPr>
                <w:u w:val="single"/>
              </w:rPr>
              <w:t>10~12m宽的道路，</w:t>
            </w:r>
            <w:r>
              <w:rPr>
                <w:rFonts w:hint="eastAsia"/>
                <w:u w:val="single"/>
              </w:rPr>
              <w:t>项目</w:t>
            </w:r>
            <w:r>
              <w:rPr>
                <w:u w:val="single"/>
              </w:rPr>
              <w:t>场内道路</w:t>
            </w:r>
            <w:r>
              <w:rPr>
                <w:rFonts w:hint="eastAsia"/>
                <w:u w:val="single"/>
              </w:rPr>
              <w:t>、仓库</w:t>
            </w:r>
            <w:r>
              <w:rPr>
                <w:u w:val="single"/>
              </w:rPr>
              <w:t>、堆场合理布局，满足</w:t>
            </w:r>
            <w:r>
              <w:rPr>
                <w:rFonts w:hint="eastAsia"/>
                <w:u w:val="single"/>
              </w:rPr>
              <w:t>设计</w:t>
            </w:r>
            <w:r>
              <w:rPr>
                <w:u w:val="single"/>
              </w:rPr>
              <w:t>规范及通行要求</w:t>
            </w:r>
            <w:r>
              <w:rPr>
                <w:rFonts w:hint="eastAsia"/>
                <w:u w:val="single"/>
              </w:rPr>
              <w:t>。</w:t>
            </w:r>
          </w:p>
          <w:p w14:paraId="4E09A395">
            <w:pPr>
              <w:ind w:firstLine="480"/>
              <w:rPr>
                <w:u w:val="single"/>
              </w:rPr>
            </w:pPr>
            <w:r>
              <w:rPr>
                <w:rFonts w:hint="eastAsia"/>
                <w:u w:val="single"/>
              </w:rPr>
              <w:t>项目</w:t>
            </w:r>
            <w:r>
              <w:rPr>
                <w:u w:val="single"/>
              </w:rPr>
              <w:t>一期仓库储存木材和粮食，二期仓库储存煤炭和</w:t>
            </w:r>
            <w:r>
              <w:rPr>
                <w:rFonts w:hint="eastAsia"/>
                <w:u w:val="single"/>
              </w:rPr>
              <w:t>重金属矿石</w:t>
            </w:r>
            <w:r>
              <w:rPr>
                <w:u w:val="single"/>
              </w:rPr>
              <w:t>，三期仓储储存重金属矿石</w:t>
            </w:r>
            <w:r>
              <w:rPr>
                <w:rFonts w:hint="eastAsia"/>
                <w:u w:val="single"/>
              </w:rPr>
              <w:t>。</w:t>
            </w:r>
            <w:r>
              <w:rPr>
                <w:u w:val="single"/>
              </w:rPr>
              <w:t>由于</w:t>
            </w:r>
            <w:r>
              <w:rPr>
                <w:rFonts w:hint="eastAsia"/>
                <w:u w:val="single"/>
              </w:rPr>
              <w:t>重金属</w:t>
            </w:r>
            <w:r>
              <w:rPr>
                <w:u w:val="single"/>
              </w:rPr>
              <w:t>矿石</w:t>
            </w:r>
            <w:r>
              <w:rPr>
                <w:rFonts w:hint="eastAsia"/>
                <w:u w:val="single"/>
              </w:rPr>
              <w:t>涉及</w:t>
            </w:r>
            <w:r>
              <w:rPr>
                <w:u w:val="single"/>
              </w:rPr>
              <w:t>重金属，项目将分区域进行管理，重金属矿石单独划分区域</w:t>
            </w:r>
            <w:r>
              <w:rPr>
                <w:rFonts w:hint="eastAsia"/>
                <w:u w:val="single"/>
              </w:rPr>
              <w:t>。运输</w:t>
            </w:r>
            <w:r>
              <w:rPr>
                <w:u w:val="single"/>
              </w:rPr>
              <w:t>重金属</w:t>
            </w:r>
            <w:r>
              <w:rPr>
                <w:rFonts w:hint="eastAsia"/>
                <w:u w:val="single"/>
              </w:rPr>
              <w:t>矿石的</w:t>
            </w:r>
            <w:r>
              <w:rPr>
                <w:u w:val="single"/>
              </w:rPr>
              <w:t>车辆从西南面大门进入，经过称重等流程后，通过仓库与堆场之间的直行通道进入，至</w:t>
            </w:r>
            <w:r>
              <w:rPr>
                <w:rFonts w:hint="eastAsia"/>
                <w:u w:val="single"/>
              </w:rPr>
              <w:t>4号</w:t>
            </w:r>
            <w:r>
              <w:rPr>
                <w:u w:val="single"/>
              </w:rPr>
              <w:t>仓库东北面道路（</w:t>
            </w:r>
            <w:r>
              <w:rPr>
                <w:rFonts w:hint="eastAsia"/>
                <w:u w:val="single"/>
              </w:rPr>
              <w:t>位于</w:t>
            </w:r>
            <w:r>
              <w:rPr>
                <w:u w:val="single"/>
              </w:rPr>
              <w:t>二期和三期仓库之间），进入</w:t>
            </w:r>
            <w:r>
              <w:rPr>
                <w:rFonts w:hint="eastAsia"/>
                <w:u w:val="single"/>
              </w:rPr>
              <w:t>3、5、6号</w:t>
            </w:r>
            <w:r>
              <w:rPr>
                <w:u w:val="single"/>
              </w:rPr>
              <w:t>仓库中进行卸货，</w:t>
            </w:r>
            <w:r>
              <w:rPr>
                <w:rFonts w:hint="eastAsia"/>
                <w:u w:val="single"/>
              </w:rPr>
              <w:t>再</w:t>
            </w:r>
            <w:r>
              <w:rPr>
                <w:u w:val="single"/>
              </w:rPr>
              <w:t>原路返回至出入口，重金属矿石单独形成一个</w:t>
            </w:r>
            <w:r>
              <w:rPr>
                <w:rFonts w:hint="eastAsia"/>
                <w:u w:val="single"/>
              </w:rPr>
              <w:t>L型</w:t>
            </w:r>
            <w:r>
              <w:rPr>
                <w:u w:val="single"/>
              </w:rPr>
              <w:t>区域。</w:t>
            </w:r>
          </w:p>
          <w:p w14:paraId="61E1F82E">
            <w:pPr>
              <w:ind w:firstLine="480"/>
              <w:rPr>
                <w:color w:val="FF0000"/>
              </w:rPr>
            </w:pPr>
            <w:r>
              <w:rPr>
                <w:rFonts w:hint="eastAsia"/>
              </w:rPr>
              <w:t>项目总平面布置详见附图2。</w:t>
            </w:r>
          </w:p>
          <w:p w14:paraId="0692740D">
            <w:pPr>
              <w:ind w:firstLine="0" w:firstLineChars="0"/>
              <w:jc w:val="left"/>
              <w:rPr>
                <w:b/>
                <w:bCs/>
                <w:sz w:val="28"/>
                <w:szCs w:val="28"/>
              </w:rPr>
            </w:pPr>
            <w:r>
              <w:rPr>
                <w:rFonts w:hint="eastAsia"/>
                <w:b/>
                <w:bCs/>
                <w:sz w:val="28"/>
                <w:szCs w:val="28"/>
              </w:rPr>
              <w:t>2.2.</w:t>
            </w:r>
            <w:r>
              <w:rPr>
                <w:b/>
                <w:bCs/>
                <w:sz w:val="28"/>
                <w:szCs w:val="28"/>
              </w:rPr>
              <w:t>3</w:t>
            </w:r>
            <w:r>
              <w:rPr>
                <w:rFonts w:hint="eastAsia"/>
                <w:b/>
                <w:bCs/>
                <w:sz w:val="28"/>
                <w:szCs w:val="28"/>
              </w:rPr>
              <w:t>原料来源及产品方案</w:t>
            </w:r>
          </w:p>
          <w:p w14:paraId="3B7AB8D1">
            <w:pPr>
              <w:ind w:firstLine="480"/>
            </w:pPr>
            <w:r>
              <w:t>（1）</w:t>
            </w:r>
            <w:r>
              <w:rPr>
                <w:rFonts w:hint="eastAsia"/>
              </w:rPr>
              <w:t>货源</w:t>
            </w:r>
            <w:r>
              <w:t>情况</w:t>
            </w:r>
          </w:p>
          <w:p w14:paraId="6E10F633">
            <w:pPr>
              <w:ind w:firstLine="480"/>
              <w:rPr>
                <w:bCs/>
              </w:rPr>
            </w:pPr>
            <w:r>
              <w:rPr>
                <w:rFonts w:hint="eastAsia"/>
              </w:rPr>
              <w:t>本项目煤炭、石油焦、金属矿石（铁矿、锰矿、</w:t>
            </w:r>
            <w:r>
              <w:t>铬矿</w:t>
            </w:r>
            <w:r>
              <w:rPr>
                <w:rFonts w:hint="eastAsia"/>
              </w:rPr>
              <w:t>）、木材、非金属矿石（石灰石）、粮食类货物（主要为玉米、小麦等）均</w:t>
            </w:r>
            <w:r>
              <w:t>来源</w:t>
            </w:r>
            <w:r>
              <w:rPr>
                <w:rFonts w:hint="eastAsia"/>
              </w:rPr>
              <w:t>主要为保税港区的码头</w:t>
            </w:r>
            <w:r>
              <w:rPr>
                <w:rFonts w:hint="eastAsia"/>
                <w:bCs/>
              </w:rPr>
              <w:t>。</w:t>
            </w:r>
          </w:p>
          <w:p w14:paraId="1BC1FF49">
            <w:pPr>
              <w:ind w:firstLine="480"/>
              <w:rPr>
                <w:bCs/>
              </w:rPr>
            </w:pPr>
            <w:r>
              <w:t>在储</w:t>
            </w:r>
            <w:r>
              <w:rPr>
                <w:rFonts w:hint="eastAsia"/>
              </w:rPr>
              <w:t>存煤炭、石油焦</w:t>
            </w:r>
            <w:r>
              <w:t>前，必须对</w:t>
            </w:r>
            <w:r>
              <w:rPr>
                <w:rFonts w:hint="eastAsia"/>
              </w:rPr>
              <w:t>煤炭、石油焦</w:t>
            </w:r>
            <w:r>
              <w:t>进行化验，不得收储不符合煤炭产业政策的高硫煤、劣质煤等</w:t>
            </w:r>
            <w:r>
              <w:rPr>
                <w:rFonts w:hint="eastAsia"/>
              </w:rPr>
              <w:t>；且煤炭、石油焦供应企业属于合法合规企业。</w:t>
            </w:r>
          </w:p>
          <w:p w14:paraId="7C6B57A0">
            <w:pPr>
              <w:pStyle w:val="132"/>
              <w:adjustRightInd/>
              <w:ind w:firstLine="480"/>
              <w:rPr>
                <w:rFonts w:eastAsia="宋体"/>
                <w:szCs w:val="24"/>
              </w:rPr>
            </w:pPr>
            <w:r>
              <w:rPr>
                <w:rFonts w:eastAsia="宋体"/>
                <w:szCs w:val="24"/>
              </w:rPr>
              <w:t>（2）产品方案</w:t>
            </w:r>
          </w:p>
          <w:p w14:paraId="3D0D9999">
            <w:pPr>
              <w:pStyle w:val="132"/>
              <w:adjustRightInd/>
              <w:ind w:firstLine="496"/>
              <w:rPr>
                <w:rFonts w:ascii="宋体" w:hAnsi="宋体" w:eastAsia="宋体" w:cs="宋体"/>
                <w:color w:val="FF0000"/>
                <w:szCs w:val="24"/>
              </w:rPr>
            </w:pPr>
            <w:r>
              <w:rPr>
                <w:rFonts w:hint="eastAsia" w:ascii="宋体" w:hAnsi="宋体" w:eastAsia="宋体" w:cs="宋体"/>
                <w:bCs/>
                <w:spacing w:val="4"/>
                <w:szCs w:val="24"/>
              </w:rPr>
              <w:t>项目</w:t>
            </w:r>
            <w:r>
              <w:rPr>
                <w:rFonts w:hint="eastAsia" w:ascii="宋体" w:hAnsi="宋体" w:eastAsia="宋体" w:cs="宋体"/>
                <w:szCs w:val="24"/>
              </w:rPr>
              <w:t>不进行筛分、破碎及配煤，仅对货物进行暂存、转运、外售。货物运输由航运等公司使用</w:t>
            </w:r>
            <w:r>
              <w:rPr>
                <w:rFonts w:hint="eastAsia" w:ascii="宋体" w:hAnsi="宋体" w:eastAsia="宋体" w:cs="宋体"/>
              </w:rPr>
              <w:t>全封闭厢式车</w:t>
            </w:r>
            <w:r>
              <w:rPr>
                <w:rFonts w:hint="eastAsia" w:ascii="宋体" w:hAnsi="宋体" w:eastAsia="宋体" w:cs="宋体"/>
                <w:szCs w:val="24"/>
              </w:rPr>
              <w:t>负责运输，主要销往周边区域。</w:t>
            </w:r>
          </w:p>
          <w:p w14:paraId="4DCA61D1">
            <w:pPr>
              <w:pStyle w:val="91"/>
            </w:pPr>
            <w:r>
              <w:rPr>
                <w:bCs/>
              </w:rPr>
              <w:t xml:space="preserve">表2-6 </w:t>
            </w:r>
            <w:r>
              <w:rPr>
                <w:rFonts w:hint="eastAsia"/>
              </w:rPr>
              <w:t>货物</w:t>
            </w:r>
            <w:r>
              <w:t>储存方案一览表</w:t>
            </w:r>
          </w:p>
          <w:tbl>
            <w:tblPr>
              <w:tblStyle w:val="39"/>
              <w:tblW w:w="86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8"/>
              <w:gridCol w:w="1040"/>
              <w:gridCol w:w="1240"/>
              <w:gridCol w:w="1007"/>
              <w:gridCol w:w="710"/>
              <w:gridCol w:w="1406"/>
              <w:gridCol w:w="754"/>
              <w:gridCol w:w="821"/>
              <w:gridCol w:w="1207"/>
            </w:tblGrid>
            <w:tr w14:paraId="15EB0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81" w:hRule="atLeast"/>
                <w:jc w:val="center"/>
              </w:trPr>
              <w:tc>
                <w:tcPr>
                  <w:tcW w:w="428" w:type="dxa"/>
                  <w:tcBorders>
                    <w:tl2br w:val="nil"/>
                    <w:tr2bl w:val="nil"/>
                  </w:tcBorders>
                  <w:vAlign w:val="center"/>
                </w:tcPr>
                <w:p w14:paraId="098BC55C">
                  <w:pPr>
                    <w:adjustRightInd w:val="0"/>
                    <w:snapToGrid w:val="0"/>
                    <w:spacing w:line="240" w:lineRule="auto"/>
                    <w:ind w:firstLine="0" w:firstLineChars="0"/>
                    <w:jc w:val="center"/>
                    <w:rPr>
                      <w:rFonts w:cs="宋体"/>
                      <w:b/>
                      <w:bCs/>
                      <w:sz w:val="21"/>
                      <w:szCs w:val="21"/>
                    </w:rPr>
                  </w:pPr>
                  <w:r>
                    <w:rPr>
                      <w:rFonts w:hint="eastAsia" w:cs="宋体"/>
                      <w:b/>
                      <w:bCs/>
                      <w:sz w:val="21"/>
                      <w:szCs w:val="21"/>
                    </w:rPr>
                    <w:t>序号</w:t>
                  </w:r>
                </w:p>
              </w:tc>
              <w:tc>
                <w:tcPr>
                  <w:tcW w:w="1040" w:type="dxa"/>
                  <w:tcBorders>
                    <w:tl2br w:val="nil"/>
                    <w:tr2bl w:val="nil"/>
                  </w:tcBorders>
                  <w:vAlign w:val="center"/>
                </w:tcPr>
                <w:p w14:paraId="43CF0B8E">
                  <w:pPr>
                    <w:adjustRightInd w:val="0"/>
                    <w:snapToGrid w:val="0"/>
                    <w:spacing w:line="240" w:lineRule="auto"/>
                    <w:ind w:firstLine="0" w:firstLineChars="0"/>
                    <w:jc w:val="center"/>
                    <w:rPr>
                      <w:rFonts w:cs="宋体"/>
                      <w:b/>
                      <w:bCs/>
                      <w:sz w:val="21"/>
                      <w:szCs w:val="21"/>
                    </w:rPr>
                  </w:pPr>
                  <w:r>
                    <w:rPr>
                      <w:rFonts w:hint="eastAsia" w:cs="宋体"/>
                      <w:b/>
                      <w:bCs/>
                      <w:sz w:val="21"/>
                      <w:szCs w:val="21"/>
                    </w:rPr>
                    <w:t>工程</w:t>
                  </w:r>
                  <w:r>
                    <w:rPr>
                      <w:rFonts w:cs="宋体"/>
                      <w:b/>
                      <w:bCs/>
                      <w:sz w:val="21"/>
                      <w:szCs w:val="21"/>
                    </w:rPr>
                    <w:t>阶段</w:t>
                  </w:r>
                </w:p>
              </w:tc>
              <w:tc>
                <w:tcPr>
                  <w:tcW w:w="1240" w:type="dxa"/>
                  <w:tcBorders>
                    <w:tl2br w:val="nil"/>
                    <w:tr2bl w:val="nil"/>
                  </w:tcBorders>
                  <w:vAlign w:val="center"/>
                </w:tcPr>
                <w:p w14:paraId="521F1431">
                  <w:pPr>
                    <w:adjustRightInd w:val="0"/>
                    <w:snapToGrid w:val="0"/>
                    <w:spacing w:line="240" w:lineRule="auto"/>
                    <w:ind w:firstLine="0" w:firstLineChars="0"/>
                    <w:jc w:val="center"/>
                    <w:rPr>
                      <w:rFonts w:cs="宋体"/>
                      <w:b/>
                      <w:bCs/>
                      <w:sz w:val="21"/>
                      <w:szCs w:val="21"/>
                    </w:rPr>
                  </w:pPr>
                  <w:r>
                    <w:rPr>
                      <w:rFonts w:hint="eastAsia" w:cs="宋体"/>
                      <w:b/>
                      <w:bCs/>
                      <w:sz w:val="21"/>
                      <w:szCs w:val="21"/>
                    </w:rPr>
                    <w:t>产品名称</w:t>
                  </w:r>
                </w:p>
              </w:tc>
              <w:tc>
                <w:tcPr>
                  <w:tcW w:w="1007" w:type="dxa"/>
                  <w:tcBorders>
                    <w:tl2br w:val="nil"/>
                    <w:tr2bl w:val="nil"/>
                  </w:tcBorders>
                  <w:vAlign w:val="center"/>
                </w:tcPr>
                <w:p w14:paraId="0D56775E">
                  <w:pPr>
                    <w:adjustRightInd w:val="0"/>
                    <w:snapToGrid w:val="0"/>
                    <w:spacing w:line="240" w:lineRule="auto"/>
                    <w:ind w:firstLine="0" w:firstLineChars="0"/>
                    <w:rPr>
                      <w:rFonts w:cs="宋体"/>
                      <w:b/>
                      <w:bCs/>
                      <w:sz w:val="21"/>
                      <w:szCs w:val="21"/>
                    </w:rPr>
                  </w:pPr>
                  <w:r>
                    <w:rPr>
                      <w:rFonts w:hint="eastAsia" w:cs="宋体"/>
                      <w:b/>
                      <w:bCs/>
                      <w:sz w:val="21"/>
                      <w:szCs w:val="21"/>
                    </w:rPr>
                    <w:t>最大暂存量（万吨）</w:t>
                  </w:r>
                </w:p>
              </w:tc>
              <w:tc>
                <w:tcPr>
                  <w:tcW w:w="710" w:type="dxa"/>
                  <w:tcBorders>
                    <w:tl2br w:val="nil"/>
                    <w:tr2bl w:val="nil"/>
                  </w:tcBorders>
                </w:tcPr>
                <w:p w14:paraId="2E609E78">
                  <w:pPr>
                    <w:adjustRightInd w:val="0"/>
                    <w:snapToGrid w:val="0"/>
                    <w:spacing w:line="240" w:lineRule="auto"/>
                    <w:ind w:firstLine="0" w:firstLineChars="0"/>
                    <w:rPr>
                      <w:rFonts w:cs="宋体"/>
                      <w:b/>
                      <w:bCs/>
                      <w:sz w:val="21"/>
                      <w:szCs w:val="21"/>
                    </w:rPr>
                  </w:pPr>
                  <w:r>
                    <w:rPr>
                      <w:rFonts w:hint="eastAsia" w:cs="宋体"/>
                      <w:b/>
                      <w:bCs/>
                      <w:sz w:val="21"/>
                      <w:szCs w:val="21"/>
                    </w:rPr>
                    <w:t>年</w:t>
                  </w:r>
                  <w:r>
                    <w:rPr>
                      <w:rFonts w:cs="宋体"/>
                      <w:b/>
                      <w:bCs/>
                      <w:sz w:val="21"/>
                      <w:szCs w:val="21"/>
                    </w:rPr>
                    <w:t>周转量</w:t>
                  </w:r>
                  <w:r>
                    <w:rPr>
                      <w:rFonts w:hint="eastAsia" w:cs="宋体"/>
                      <w:b/>
                      <w:bCs/>
                      <w:sz w:val="21"/>
                      <w:szCs w:val="21"/>
                    </w:rPr>
                    <w:t>（万吨）</w:t>
                  </w:r>
                </w:p>
              </w:tc>
              <w:tc>
                <w:tcPr>
                  <w:tcW w:w="1406" w:type="dxa"/>
                  <w:tcBorders>
                    <w:tl2br w:val="nil"/>
                    <w:tr2bl w:val="nil"/>
                  </w:tcBorders>
                  <w:vAlign w:val="center"/>
                </w:tcPr>
                <w:p w14:paraId="16CCDC78">
                  <w:pPr>
                    <w:adjustRightInd w:val="0"/>
                    <w:snapToGrid w:val="0"/>
                    <w:spacing w:line="240" w:lineRule="auto"/>
                    <w:ind w:firstLine="0" w:firstLineChars="0"/>
                    <w:jc w:val="center"/>
                    <w:rPr>
                      <w:rFonts w:cs="宋体"/>
                      <w:b/>
                      <w:bCs/>
                      <w:sz w:val="21"/>
                      <w:szCs w:val="21"/>
                    </w:rPr>
                  </w:pPr>
                  <w:r>
                    <w:rPr>
                      <w:rFonts w:hint="eastAsia" w:cs="宋体"/>
                      <w:b/>
                      <w:bCs/>
                      <w:sz w:val="21"/>
                      <w:szCs w:val="21"/>
                    </w:rPr>
                    <w:t>堆存位置</w:t>
                  </w:r>
                </w:p>
              </w:tc>
              <w:tc>
                <w:tcPr>
                  <w:tcW w:w="754" w:type="dxa"/>
                  <w:tcBorders>
                    <w:tl2br w:val="nil"/>
                    <w:tr2bl w:val="nil"/>
                  </w:tcBorders>
                  <w:vAlign w:val="center"/>
                </w:tcPr>
                <w:p w14:paraId="4C32AF13">
                  <w:pPr>
                    <w:adjustRightInd w:val="0"/>
                    <w:snapToGrid w:val="0"/>
                    <w:spacing w:line="240" w:lineRule="auto"/>
                    <w:ind w:firstLine="0" w:firstLineChars="0"/>
                    <w:jc w:val="center"/>
                    <w:rPr>
                      <w:rFonts w:cs="宋体"/>
                      <w:b/>
                      <w:bCs/>
                      <w:sz w:val="21"/>
                      <w:szCs w:val="21"/>
                    </w:rPr>
                  </w:pPr>
                  <w:r>
                    <w:rPr>
                      <w:rFonts w:hint="eastAsia" w:cs="宋体"/>
                      <w:b/>
                      <w:bCs/>
                      <w:sz w:val="21"/>
                      <w:szCs w:val="21"/>
                    </w:rPr>
                    <w:t>设计堆放高度</w:t>
                  </w:r>
                </w:p>
              </w:tc>
              <w:tc>
                <w:tcPr>
                  <w:tcW w:w="821" w:type="dxa"/>
                  <w:tcBorders>
                    <w:tl2br w:val="nil"/>
                    <w:tr2bl w:val="nil"/>
                  </w:tcBorders>
                  <w:vAlign w:val="center"/>
                </w:tcPr>
                <w:p w14:paraId="3A1810A5">
                  <w:pPr>
                    <w:adjustRightInd w:val="0"/>
                    <w:snapToGrid w:val="0"/>
                    <w:spacing w:line="240" w:lineRule="auto"/>
                    <w:ind w:firstLine="0" w:firstLineChars="0"/>
                    <w:jc w:val="center"/>
                    <w:rPr>
                      <w:rFonts w:cs="宋体"/>
                      <w:b/>
                      <w:bCs/>
                      <w:sz w:val="21"/>
                      <w:szCs w:val="21"/>
                    </w:rPr>
                  </w:pPr>
                  <w:r>
                    <w:rPr>
                      <w:rFonts w:hint="eastAsia" w:cs="宋体"/>
                      <w:b/>
                      <w:bCs/>
                      <w:sz w:val="21"/>
                      <w:szCs w:val="21"/>
                    </w:rPr>
                    <w:t>包装</w:t>
                  </w:r>
                </w:p>
              </w:tc>
              <w:tc>
                <w:tcPr>
                  <w:tcW w:w="1207" w:type="dxa"/>
                  <w:tcBorders>
                    <w:tl2br w:val="nil"/>
                    <w:tr2bl w:val="nil"/>
                  </w:tcBorders>
                  <w:vAlign w:val="center"/>
                </w:tcPr>
                <w:p w14:paraId="52FA443F">
                  <w:pPr>
                    <w:adjustRightInd w:val="0"/>
                    <w:snapToGrid w:val="0"/>
                    <w:spacing w:line="240" w:lineRule="auto"/>
                    <w:ind w:firstLine="0" w:firstLineChars="0"/>
                    <w:jc w:val="center"/>
                    <w:rPr>
                      <w:rFonts w:cs="宋体"/>
                      <w:b/>
                      <w:bCs/>
                      <w:sz w:val="21"/>
                      <w:szCs w:val="21"/>
                    </w:rPr>
                  </w:pPr>
                  <w:r>
                    <w:rPr>
                      <w:rFonts w:hint="eastAsia" w:cs="宋体"/>
                      <w:b/>
                      <w:bCs/>
                      <w:sz w:val="21"/>
                      <w:szCs w:val="21"/>
                    </w:rPr>
                    <w:t>备注</w:t>
                  </w:r>
                </w:p>
              </w:tc>
            </w:tr>
            <w:tr w14:paraId="58B50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28" w:type="dxa"/>
                  <w:tcBorders>
                    <w:tl2br w:val="nil"/>
                    <w:tr2bl w:val="nil"/>
                  </w:tcBorders>
                  <w:vAlign w:val="center"/>
                </w:tcPr>
                <w:p w14:paraId="74EEBF93">
                  <w:pPr>
                    <w:adjustRightInd w:val="0"/>
                    <w:snapToGrid w:val="0"/>
                    <w:spacing w:line="240" w:lineRule="auto"/>
                    <w:ind w:firstLine="0" w:firstLineChars="0"/>
                    <w:jc w:val="center"/>
                    <w:rPr>
                      <w:sz w:val="21"/>
                      <w:szCs w:val="21"/>
                    </w:rPr>
                  </w:pPr>
                  <w:r>
                    <w:rPr>
                      <w:sz w:val="21"/>
                      <w:szCs w:val="21"/>
                    </w:rPr>
                    <w:t>1</w:t>
                  </w:r>
                </w:p>
              </w:tc>
              <w:tc>
                <w:tcPr>
                  <w:tcW w:w="1040" w:type="dxa"/>
                  <w:vMerge w:val="restart"/>
                  <w:tcBorders>
                    <w:tl2br w:val="nil"/>
                    <w:tr2bl w:val="nil"/>
                  </w:tcBorders>
                  <w:vAlign w:val="center"/>
                </w:tcPr>
                <w:p w14:paraId="5756AD67">
                  <w:pPr>
                    <w:widowControl/>
                    <w:adjustRightInd w:val="0"/>
                    <w:snapToGrid w:val="0"/>
                    <w:spacing w:line="240" w:lineRule="auto"/>
                    <w:ind w:firstLine="0" w:firstLineChars="0"/>
                    <w:jc w:val="center"/>
                    <w:textAlignment w:val="center"/>
                    <w:rPr>
                      <w:sz w:val="21"/>
                      <w:szCs w:val="21"/>
                    </w:rPr>
                  </w:pPr>
                  <w:r>
                    <w:rPr>
                      <w:rFonts w:hint="eastAsia"/>
                      <w:sz w:val="21"/>
                      <w:szCs w:val="21"/>
                    </w:rPr>
                    <w:t>一期</w:t>
                  </w:r>
                </w:p>
              </w:tc>
              <w:tc>
                <w:tcPr>
                  <w:tcW w:w="1240" w:type="dxa"/>
                  <w:tcBorders>
                    <w:tl2br w:val="nil"/>
                    <w:tr2bl w:val="nil"/>
                  </w:tcBorders>
                  <w:vAlign w:val="center"/>
                </w:tcPr>
                <w:p w14:paraId="063851CF">
                  <w:pPr>
                    <w:widowControl/>
                    <w:adjustRightInd w:val="0"/>
                    <w:snapToGrid w:val="0"/>
                    <w:spacing w:line="240" w:lineRule="auto"/>
                    <w:ind w:firstLine="0" w:firstLineChars="0"/>
                    <w:jc w:val="center"/>
                    <w:textAlignment w:val="center"/>
                    <w:rPr>
                      <w:sz w:val="21"/>
                      <w:szCs w:val="21"/>
                      <w:u w:val="single"/>
                    </w:rPr>
                  </w:pPr>
                  <w:r>
                    <w:rPr>
                      <w:rFonts w:hint="eastAsia"/>
                      <w:sz w:val="21"/>
                      <w:szCs w:val="21"/>
                      <w:u w:val="single"/>
                    </w:rPr>
                    <w:t>粮食类货物</w:t>
                  </w:r>
                </w:p>
              </w:tc>
              <w:tc>
                <w:tcPr>
                  <w:tcW w:w="1007" w:type="dxa"/>
                  <w:tcBorders>
                    <w:tl2br w:val="nil"/>
                    <w:tr2bl w:val="nil"/>
                  </w:tcBorders>
                  <w:vAlign w:val="center"/>
                </w:tcPr>
                <w:p w14:paraId="3046C677">
                  <w:pPr>
                    <w:adjustRightInd w:val="0"/>
                    <w:snapToGrid w:val="0"/>
                    <w:spacing w:line="240" w:lineRule="auto"/>
                    <w:ind w:firstLine="0" w:firstLineChars="0"/>
                    <w:jc w:val="center"/>
                    <w:rPr>
                      <w:sz w:val="21"/>
                      <w:szCs w:val="21"/>
                      <w:u w:val="single"/>
                    </w:rPr>
                  </w:pPr>
                  <w:r>
                    <w:rPr>
                      <w:sz w:val="21"/>
                      <w:szCs w:val="21"/>
                      <w:u w:val="single"/>
                    </w:rPr>
                    <w:t>1</w:t>
                  </w:r>
                </w:p>
              </w:tc>
              <w:tc>
                <w:tcPr>
                  <w:tcW w:w="710" w:type="dxa"/>
                  <w:tcBorders>
                    <w:tl2br w:val="nil"/>
                    <w:tr2bl w:val="nil"/>
                  </w:tcBorders>
                  <w:vAlign w:val="center"/>
                </w:tcPr>
                <w:p w14:paraId="335EEA02">
                  <w:pPr>
                    <w:adjustRightInd w:val="0"/>
                    <w:snapToGrid w:val="0"/>
                    <w:spacing w:line="240" w:lineRule="auto"/>
                    <w:ind w:firstLine="0" w:firstLineChars="0"/>
                    <w:jc w:val="center"/>
                    <w:rPr>
                      <w:sz w:val="21"/>
                      <w:szCs w:val="21"/>
                      <w:u w:val="single"/>
                    </w:rPr>
                  </w:pPr>
                  <w:r>
                    <w:rPr>
                      <w:rFonts w:hint="eastAsia"/>
                      <w:sz w:val="21"/>
                      <w:szCs w:val="21"/>
                      <w:u w:val="single"/>
                    </w:rPr>
                    <w:t>30</w:t>
                  </w:r>
                </w:p>
              </w:tc>
              <w:tc>
                <w:tcPr>
                  <w:tcW w:w="1406" w:type="dxa"/>
                  <w:tcBorders>
                    <w:tl2br w:val="nil"/>
                    <w:tr2bl w:val="nil"/>
                  </w:tcBorders>
                  <w:vAlign w:val="center"/>
                </w:tcPr>
                <w:p w14:paraId="7E313D1A">
                  <w:pPr>
                    <w:adjustRightInd w:val="0"/>
                    <w:snapToGrid w:val="0"/>
                    <w:spacing w:line="240" w:lineRule="auto"/>
                    <w:ind w:firstLine="0" w:firstLineChars="0"/>
                    <w:jc w:val="center"/>
                    <w:rPr>
                      <w:rFonts w:cs="宋体"/>
                      <w:sz w:val="21"/>
                      <w:szCs w:val="21"/>
                      <w:u w:val="single"/>
                    </w:rPr>
                  </w:pPr>
                  <w:r>
                    <w:rPr>
                      <w:spacing w:val="-10"/>
                      <w:sz w:val="21"/>
                      <w:szCs w:val="21"/>
                      <w:u w:val="single"/>
                    </w:rPr>
                    <w:t>1</w:t>
                  </w:r>
                  <w:r>
                    <w:rPr>
                      <w:rFonts w:hint="eastAsia"/>
                      <w:spacing w:val="-10"/>
                      <w:sz w:val="21"/>
                      <w:szCs w:val="21"/>
                      <w:u w:val="single"/>
                    </w:rPr>
                    <w:t>号</w:t>
                  </w:r>
                  <w:r>
                    <w:rPr>
                      <w:spacing w:val="-10"/>
                      <w:sz w:val="21"/>
                      <w:szCs w:val="21"/>
                      <w:u w:val="single"/>
                    </w:rPr>
                    <w:t>仓库</w:t>
                  </w:r>
                </w:p>
              </w:tc>
              <w:tc>
                <w:tcPr>
                  <w:tcW w:w="754" w:type="dxa"/>
                  <w:tcBorders>
                    <w:tl2br w:val="nil"/>
                    <w:tr2bl w:val="nil"/>
                  </w:tcBorders>
                </w:tcPr>
                <w:p w14:paraId="4201F878">
                  <w:pPr>
                    <w:adjustRightInd w:val="0"/>
                    <w:snapToGrid w:val="0"/>
                    <w:spacing w:line="240" w:lineRule="auto"/>
                    <w:ind w:firstLine="0" w:firstLineChars="0"/>
                    <w:jc w:val="center"/>
                    <w:rPr>
                      <w:spacing w:val="-10"/>
                      <w:sz w:val="21"/>
                      <w:szCs w:val="21"/>
                    </w:rPr>
                  </w:pPr>
                  <w:r>
                    <w:rPr>
                      <w:spacing w:val="-10"/>
                      <w:sz w:val="21"/>
                      <w:szCs w:val="21"/>
                    </w:rPr>
                    <w:t>3</w:t>
                  </w:r>
                  <w:r>
                    <w:rPr>
                      <w:rFonts w:hint="eastAsia"/>
                      <w:spacing w:val="-10"/>
                      <w:sz w:val="21"/>
                      <w:szCs w:val="21"/>
                    </w:rPr>
                    <w:t>m</w:t>
                  </w:r>
                </w:p>
              </w:tc>
              <w:tc>
                <w:tcPr>
                  <w:tcW w:w="821" w:type="dxa"/>
                  <w:tcBorders>
                    <w:tl2br w:val="nil"/>
                    <w:tr2bl w:val="nil"/>
                  </w:tcBorders>
                </w:tcPr>
                <w:p w14:paraId="59F37CE0">
                  <w:pPr>
                    <w:adjustRightInd w:val="0"/>
                    <w:snapToGrid w:val="0"/>
                    <w:spacing w:line="240" w:lineRule="auto"/>
                    <w:ind w:firstLine="0" w:firstLineChars="0"/>
                    <w:jc w:val="center"/>
                    <w:rPr>
                      <w:spacing w:val="-10"/>
                      <w:sz w:val="21"/>
                      <w:szCs w:val="21"/>
                    </w:rPr>
                  </w:pPr>
                  <w:r>
                    <w:rPr>
                      <w:rFonts w:hint="eastAsia"/>
                      <w:spacing w:val="-10"/>
                      <w:sz w:val="21"/>
                      <w:szCs w:val="21"/>
                    </w:rPr>
                    <w:t>袋装</w:t>
                  </w:r>
                  <w:r>
                    <w:rPr>
                      <w:spacing w:val="-10"/>
                      <w:sz w:val="21"/>
                      <w:szCs w:val="21"/>
                    </w:rPr>
                    <w:t>或散装</w:t>
                  </w:r>
                </w:p>
              </w:tc>
              <w:tc>
                <w:tcPr>
                  <w:tcW w:w="1207" w:type="dxa"/>
                  <w:tcBorders>
                    <w:tl2br w:val="nil"/>
                    <w:tr2bl w:val="nil"/>
                  </w:tcBorders>
                </w:tcPr>
                <w:p w14:paraId="68587296">
                  <w:pPr>
                    <w:adjustRightInd w:val="0"/>
                    <w:snapToGrid w:val="0"/>
                    <w:spacing w:line="240" w:lineRule="auto"/>
                    <w:ind w:firstLine="0" w:firstLineChars="0"/>
                    <w:jc w:val="center"/>
                    <w:rPr>
                      <w:spacing w:val="-10"/>
                      <w:sz w:val="21"/>
                      <w:szCs w:val="21"/>
                    </w:rPr>
                  </w:pPr>
                  <w:r>
                    <w:rPr>
                      <w:rFonts w:hint="eastAsia"/>
                      <w:spacing w:val="-10"/>
                      <w:sz w:val="21"/>
                      <w:szCs w:val="21"/>
                    </w:rPr>
                    <w:t>主要为玉米、小麦等</w:t>
                  </w:r>
                </w:p>
              </w:tc>
            </w:tr>
            <w:tr w14:paraId="03640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1" w:hRule="atLeast"/>
                <w:jc w:val="center"/>
              </w:trPr>
              <w:tc>
                <w:tcPr>
                  <w:tcW w:w="428" w:type="dxa"/>
                  <w:tcBorders>
                    <w:tl2br w:val="nil"/>
                    <w:tr2bl w:val="nil"/>
                  </w:tcBorders>
                  <w:vAlign w:val="center"/>
                </w:tcPr>
                <w:p w14:paraId="612A45DF">
                  <w:pPr>
                    <w:adjustRightInd w:val="0"/>
                    <w:snapToGrid w:val="0"/>
                    <w:spacing w:line="240" w:lineRule="auto"/>
                    <w:ind w:firstLine="0" w:firstLineChars="0"/>
                    <w:jc w:val="center"/>
                    <w:rPr>
                      <w:sz w:val="21"/>
                      <w:szCs w:val="21"/>
                    </w:rPr>
                  </w:pPr>
                  <w:r>
                    <w:rPr>
                      <w:rFonts w:hint="eastAsia"/>
                      <w:sz w:val="21"/>
                      <w:szCs w:val="21"/>
                    </w:rPr>
                    <w:t>2</w:t>
                  </w:r>
                </w:p>
              </w:tc>
              <w:tc>
                <w:tcPr>
                  <w:tcW w:w="1040" w:type="dxa"/>
                  <w:vMerge w:val="continue"/>
                  <w:tcBorders>
                    <w:tl2br w:val="nil"/>
                    <w:tr2bl w:val="nil"/>
                  </w:tcBorders>
                  <w:vAlign w:val="center"/>
                </w:tcPr>
                <w:p w14:paraId="2DC76DC1">
                  <w:pPr>
                    <w:widowControl/>
                    <w:adjustRightInd w:val="0"/>
                    <w:snapToGrid w:val="0"/>
                    <w:spacing w:line="240" w:lineRule="auto"/>
                    <w:ind w:firstLine="0" w:firstLineChars="0"/>
                    <w:jc w:val="center"/>
                    <w:textAlignment w:val="center"/>
                    <w:rPr>
                      <w:sz w:val="21"/>
                      <w:szCs w:val="21"/>
                    </w:rPr>
                  </w:pPr>
                </w:p>
              </w:tc>
              <w:tc>
                <w:tcPr>
                  <w:tcW w:w="1240" w:type="dxa"/>
                  <w:tcBorders>
                    <w:tl2br w:val="nil"/>
                    <w:tr2bl w:val="nil"/>
                  </w:tcBorders>
                  <w:vAlign w:val="center"/>
                </w:tcPr>
                <w:p w14:paraId="56CA549C">
                  <w:pPr>
                    <w:widowControl/>
                    <w:adjustRightInd w:val="0"/>
                    <w:snapToGrid w:val="0"/>
                    <w:spacing w:line="240" w:lineRule="auto"/>
                    <w:ind w:firstLine="0" w:firstLineChars="0"/>
                    <w:jc w:val="center"/>
                    <w:textAlignment w:val="center"/>
                    <w:rPr>
                      <w:sz w:val="21"/>
                      <w:szCs w:val="21"/>
                    </w:rPr>
                  </w:pPr>
                  <w:r>
                    <w:rPr>
                      <w:rFonts w:hint="eastAsia"/>
                      <w:sz w:val="21"/>
                      <w:szCs w:val="21"/>
                    </w:rPr>
                    <w:t>木材</w:t>
                  </w:r>
                </w:p>
              </w:tc>
              <w:tc>
                <w:tcPr>
                  <w:tcW w:w="1007" w:type="dxa"/>
                  <w:tcBorders>
                    <w:tl2br w:val="nil"/>
                    <w:tr2bl w:val="nil"/>
                  </w:tcBorders>
                  <w:vAlign w:val="center"/>
                </w:tcPr>
                <w:p w14:paraId="2B1CDA29">
                  <w:pPr>
                    <w:adjustRightInd w:val="0"/>
                    <w:snapToGrid w:val="0"/>
                    <w:spacing w:line="240" w:lineRule="auto"/>
                    <w:ind w:firstLine="0" w:firstLineChars="0"/>
                    <w:jc w:val="center"/>
                    <w:rPr>
                      <w:sz w:val="21"/>
                      <w:szCs w:val="21"/>
                    </w:rPr>
                  </w:pPr>
                  <w:r>
                    <w:rPr>
                      <w:rFonts w:hint="eastAsia"/>
                      <w:sz w:val="21"/>
                      <w:szCs w:val="21"/>
                    </w:rPr>
                    <w:t>1</w:t>
                  </w:r>
                </w:p>
              </w:tc>
              <w:tc>
                <w:tcPr>
                  <w:tcW w:w="710" w:type="dxa"/>
                  <w:tcBorders>
                    <w:tl2br w:val="nil"/>
                    <w:tr2bl w:val="nil"/>
                  </w:tcBorders>
                  <w:vAlign w:val="center"/>
                </w:tcPr>
                <w:p w14:paraId="0CEA298B">
                  <w:pPr>
                    <w:adjustRightInd w:val="0"/>
                    <w:snapToGrid w:val="0"/>
                    <w:spacing w:line="240" w:lineRule="auto"/>
                    <w:ind w:firstLine="0" w:firstLineChars="0"/>
                    <w:jc w:val="center"/>
                    <w:rPr>
                      <w:sz w:val="21"/>
                      <w:szCs w:val="21"/>
                    </w:rPr>
                  </w:pPr>
                  <w:r>
                    <w:rPr>
                      <w:rFonts w:hint="eastAsia"/>
                      <w:sz w:val="21"/>
                      <w:szCs w:val="21"/>
                    </w:rPr>
                    <w:t>10</w:t>
                  </w:r>
                </w:p>
              </w:tc>
              <w:tc>
                <w:tcPr>
                  <w:tcW w:w="1406" w:type="dxa"/>
                  <w:tcBorders>
                    <w:tl2br w:val="nil"/>
                    <w:tr2bl w:val="nil"/>
                  </w:tcBorders>
                  <w:vAlign w:val="center"/>
                </w:tcPr>
                <w:p w14:paraId="0E487A63">
                  <w:pPr>
                    <w:adjustRightInd w:val="0"/>
                    <w:snapToGrid w:val="0"/>
                    <w:spacing w:line="240" w:lineRule="auto"/>
                    <w:ind w:firstLine="0" w:firstLineChars="0"/>
                    <w:jc w:val="center"/>
                    <w:rPr>
                      <w:spacing w:val="-10"/>
                      <w:sz w:val="21"/>
                      <w:szCs w:val="21"/>
                    </w:rPr>
                  </w:pPr>
                  <w:r>
                    <w:rPr>
                      <w:spacing w:val="-10"/>
                      <w:sz w:val="21"/>
                      <w:szCs w:val="21"/>
                    </w:rPr>
                    <w:t>2号</w:t>
                  </w:r>
                  <w:r>
                    <w:rPr>
                      <w:rFonts w:hint="eastAsia"/>
                      <w:spacing w:val="-10"/>
                      <w:sz w:val="21"/>
                      <w:szCs w:val="21"/>
                    </w:rPr>
                    <w:t>仓库</w:t>
                  </w:r>
                </w:p>
              </w:tc>
              <w:tc>
                <w:tcPr>
                  <w:tcW w:w="754" w:type="dxa"/>
                  <w:tcBorders>
                    <w:tl2br w:val="nil"/>
                    <w:tr2bl w:val="nil"/>
                  </w:tcBorders>
                </w:tcPr>
                <w:p w14:paraId="0D8BE6FC">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c>
                <w:tcPr>
                  <w:tcW w:w="821" w:type="dxa"/>
                  <w:tcBorders>
                    <w:tl2br w:val="nil"/>
                    <w:tr2bl w:val="nil"/>
                  </w:tcBorders>
                </w:tcPr>
                <w:p w14:paraId="4B28FBCE">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207" w:type="dxa"/>
                  <w:tcBorders>
                    <w:tl2br w:val="nil"/>
                    <w:tr2bl w:val="nil"/>
                  </w:tcBorders>
                </w:tcPr>
                <w:p w14:paraId="7E50F8C1">
                  <w:pPr>
                    <w:adjustRightInd w:val="0"/>
                    <w:snapToGrid w:val="0"/>
                    <w:spacing w:line="240" w:lineRule="auto"/>
                    <w:ind w:firstLine="0" w:firstLineChars="0"/>
                    <w:jc w:val="center"/>
                    <w:rPr>
                      <w:spacing w:val="-10"/>
                      <w:sz w:val="21"/>
                      <w:szCs w:val="21"/>
                    </w:rPr>
                  </w:pPr>
                </w:p>
              </w:tc>
            </w:tr>
            <w:tr w14:paraId="2C1FC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28" w:type="dxa"/>
                  <w:tcBorders>
                    <w:tl2br w:val="nil"/>
                    <w:tr2bl w:val="nil"/>
                  </w:tcBorders>
                  <w:vAlign w:val="center"/>
                </w:tcPr>
                <w:p w14:paraId="3484E2B7">
                  <w:pPr>
                    <w:adjustRightInd w:val="0"/>
                    <w:snapToGrid w:val="0"/>
                    <w:spacing w:line="240" w:lineRule="auto"/>
                    <w:ind w:firstLine="0" w:firstLineChars="0"/>
                    <w:jc w:val="center"/>
                    <w:rPr>
                      <w:sz w:val="21"/>
                      <w:szCs w:val="21"/>
                    </w:rPr>
                  </w:pPr>
                  <w:r>
                    <w:rPr>
                      <w:rFonts w:hint="eastAsia"/>
                      <w:sz w:val="21"/>
                      <w:szCs w:val="21"/>
                    </w:rPr>
                    <w:t>3</w:t>
                  </w:r>
                </w:p>
              </w:tc>
              <w:tc>
                <w:tcPr>
                  <w:tcW w:w="1040" w:type="dxa"/>
                  <w:vMerge w:val="continue"/>
                  <w:tcBorders>
                    <w:tl2br w:val="nil"/>
                    <w:tr2bl w:val="nil"/>
                  </w:tcBorders>
                  <w:vAlign w:val="center"/>
                </w:tcPr>
                <w:p w14:paraId="4DE56E06">
                  <w:pPr>
                    <w:widowControl/>
                    <w:adjustRightInd w:val="0"/>
                    <w:snapToGrid w:val="0"/>
                    <w:spacing w:line="240" w:lineRule="auto"/>
                    <w:ind w:firstLine="0" w:firstLineChars="0"/>
                    <w:jc w:val="center"/>
                    <w:textAlignment w:val="center"/>
                    <w:rPr>
                      <w:sz w:val="21"/>
                      <w:szCs w:val="21"/>
                    </w:rPr>
                  </w:pPr>
                </w:p>
              </w:tc>
              <w:tc>
                <w:tcPr>
                  <w:tcW w:w="1240" w:type="dxa"/>
                  <w:tcBorders>
                    <w:tl2br w:val="nil"/>
                    <w:tr2bl w:val="nil"/>
                  </w:tcBorders>
                  <w:vAlign w:val="center"/>
                </w:tcPr>
                <w:p w14:paraId="68FA5933">
                  <w:pPr>
                    <w:widowControl/>
                    <w:adjustRightInd w:val="0"/>
                    <w:snapToGrid w:val="0"/>
                    <w:spacing w:line="240" w:lineRule="auto"/>
                    <w:ind w:firstLine="0" w:firstLineChars="0"/>
                    <w:jc w:val="center"/>
                    <w:textAlignment w:val="center"/>
                    <w:rPr>
                      <w:sz w:val="21"/>
                      <w:szCs w:val="21"/>
                    </w:rPr>
                  </w:pPr>
                  <w:r>
                    <w:rPr>
                      <w:rFonts w:hint="eastAsia"/>
                      <w:sz w:val="21"/>
                      <w:szCs w:val="21"/>
                    </w:rPr>
                    <w:t>非金属</w:t>
                  </w:r>
                  <w:r>
                    <w:rPr>
                      <w:sz w:val="21"/>
                      <w:szCs w:val="21"/>
                    </w:rPr>
                    <w:t>矿石</w:t>
                  </w:r>
                </w:p>
              </w:tc>
              <w:tc>
                <w:tcPr>
                  <w:tcW w:w="1007" w:type="dxa"/>
                  <w:tcBorders>
                    <w:tl2br w:val="nil"/>
                    <w:tr2bl w:val="nil"/>
                  </w:tcBorders>
                  <w:vAlign w:val="center"/>
                </w:tcPr>
                <w:p w14:paraId="60E3BBC4">
                  <w:pPr>
                    <w:adjustRightInd w:val="0"/>
                    <w:snapToGrid w:val="0"/>
                    <w:spacing w:line="240" w:lineRule="auto"/>
                    <w:ind w:firstLine="0" w:firstLineChars="0"/>
                    <w:jc w:val="center"/>
                    <w:rPr>
                      <w:sz w:val="21"/>
                      <w:szCs w:val="21"/>
                    </w:rPr>
                  </w:pPr>
                  <w:r>
                    <w:rPr>
                      <w:sz w:val="21"/>
                      <w:szCs w:val="21"/>
                    </w:rPr>
                    <w:t>2</w:t>
                  </w:r>
                </w:p>
              </w:tc>
              <w:tc>
                <w:tcPr>
                  <w:tcW w:w="710" w:type="dxa"/>
                  <w:tcBorders>
                    <w:tl2br w:val="nil"/>
                    <w:tr2bl w:val="nil"/>
                  </w:tcBorders>
                  <w:vAlign w:val="center"/>
                </w:tcPr>
                <w:p w14:paraId="5DB5F84C">
                  <w:pPr>
                    <w:adjustRightInd w:val="0"/>
                    <w:snapToGrid w:val="0"/>
                    <w:spacing w:line="240" w:lineRule="auto"/>
                    <w:ind w:firstLine="0" w:firstLineChars="0"/>
                    <w:jc w:val="center"/>
                    <w:rPr>
                      <w:sz w:val="21"/>
                      <w:szCs w:val="21"/>
                    </w:rPr>
                  </w:pPr>
                  <w:r>
                    <w:rPr>
                      <w:rFonts w:hint="eastAsia"/>
                      <w:sz w:val="21"/>
                      <w:szCs w:val="21"/>
                    </w:rPr>
                    <w:t>10</w:t>
                  </w:r>
                </w:p>
              </w:tc>
              <w:tc>
                <w:tcPr>
                  <w:tcW w:w="1406" w:type="dxa"/>
                  <w:tcBorders>
                    <w:tl2br w:val="nil"/>
                    <w:tr2bl w:val="nil"/>
                  </w:tcBorders>
                  <w:vAlign w:val="center"/>
                </w:tcPr>
                <w:p w14:paraId="7F0E0396">
                  <w:pPr>
                    <w:adjustRightInd w:val="0"/>
                    <w:snapToGrid w:val="0"/>
                    <w:spacing w:line="240" w:lineRule="auto"/>
                    <w:ind w:firstLine="0" w:firstLineChars="0"/>
                    <w:jc w:val="center"/>
                    <w:rPr>
                      <w:spacing w:val="-10"/>
                      <w:sz w:val="21"/>
                      <w:szCs w:val="21"/>
                    </w:rPr>
                  </w:pPr>
                  <w:r>
                    <w:rPr>
                      <w:rFonts w:hint="eastAsia"/>
                      <w:spacing w:val="-10"/>
                      <w:sz w:val="21"/>
                      <w:szCs w:val="21"/>
                    </w:rPr>
                    <w:t>1</w:t>
                  </w:r>
                  <w:r>
                    <w:rPr>
                      <w:spacing w:val="-10"/>
                      <w:sz w:val="21"/>
                      <w:szCs w:val="21"/>
                    </w:rPr>
                    <w:t>号</w:t>
                  </w:r>
                  <w:r>
                    <w:rPr>
                      <w:rFonts w:hint="eastAsia"/>
                      <w:spacing w:val="-10"/>
                      <w:sz w:val="21"/>
                      <w:szCs w:val="21"/>
                    </w:rPr>
                    <w:t>堆场</w:t>
                  </w:r>
                </w:p>
              </w:tc>
              <w:tc>
                <w:tcPr>
                  <w:tcW w:w="754" w:type="dxa"/>
                  <w:tcBorders>
                    <w:tl2br w:val="nil"/>
                    <w:tr2bl w:val="nil"/>
                  </w:tcBorders>
                </w:tcPr>
                <w:p w14:paraId="57AC84CF">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c>
                <w:tcPr>
                  <w:tcW w:w="821" w:type="dxa"/>
                  <w:tcBorders>
                    <w:tl2br w:val="nil"/>
                    <w:tr2bl w:val="nil"/>
                  </w:tcBorders>
                </w:tcPr>
                <w:p w14:paraId="44CBB351">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207" w:type="dxa"/>
                  <w:tcBorders>
                    <w:tl2br w:val="nil"/>
                    <w:tr2bl w:val="nil"/>
                  </w:tcBorders>
                </w:tcPr>
                <w:p w14:paraId="7DB4CC87">
                  <w:pPr>
                    <w:adjustRightInd w:val="0"/>
                    <w:snapToGrid w:val="0"/>
                    <w:spacing w:line="240" w:lineRule="auto"/>
                    <w:ind w:firstLine="0" w:firstLineChars="0"/>
                    <w:jc w:val="center"/>
                    <w:rPr>
                      <w:spacing w:val="-10"/>
                      <w:sz w:val="21"/>
                      <w:szCs w:val="21"/>
                    </w:rPr>
                  </w:pPr>
                  <w:r>
                    <w:rPr>
                      <w:rFonts w:hint="eastAsia"/>
                      <w:spacing w:val="-10"/>
                      <w:sz w:val="21"/>
                      <w:szCs w:val="21"/>
                    </w:rPr>
                    <w:t>主要</w:t>
                  </w:r>
                  <w:r>
                    <w:rPr>
                      <w:spacing w:val="-10"/>
                      <w:sz w:val="21"/>
                      <w:szCs w:val="21"/>
                    </w:rPr>
                    <w:t>为</w:t>
                  </w:r>
                  <w:r>
                    <w:rPr>
                      <w:rFonts w:hint="eastAsia"/>
                      <w:spacing w:val="-10"/>
                      <w:sz w:val="21"/>
                      <w:szCs w:val="21"/>
                    </w:rPr>
                    <w:t>石灰石</w:t>
                  </w:r>
                </w:p>
              </w:tc>
            </w:tr>
            <w:tr w14:paraId="0A847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28" w:type="dxa"/>
                  <w:tcBorders>
                    <w:tl2br w:val="nil"/>
                    <w:tr2bl w:val="nil"/>
                  </w:tcBorders>
                  <w:vAlign w:val="center"/>
                </w:tcPr>
                <w:p w14:paraId="59715E41">
                  <w:pPr>
                    <w:adjustRightInd w:val="0"/>
                    <w:snapToGrid w:val="0"/>
                    <w:spacing w:line="240" w:lineRule="auto"/>
                    <w:ind w:firstLine="0" w:firstLineChars="0"/>
                    <w:jc w:val="center"/>
                    <w:rPr>
                      <w:sz w:val="21"/>
                      <w:szCs w:val="21"/>
                    </w:rPr>
                  </w:pPr>
                  <w:r>
                    <w:rPr>
                      <w:rFonts w:hint="eastAsia"/>
                      <w:sz w:val="21"/>
                      <w:szCs w:val="21"/>
                    </w:rPr>
                    <w:t>4</w:t>
                  </w:r>
                </w:p>
              </w:tc>
              <w:tc>
                <w:tcPr>
                  <w:tcW w:w="1040" w:type="dxa"/>
                  <w:vMerge w:val="restart"/>
                  <w:tcBorders>
                    <w:tl2br w:val="nil"/>
                    <w:tr2bl w:val="nil"/>
                  </w:tcBorders>
                  <w:vAlign w:val="center"/>
                </w:tcPr>
                <w:p w14:paraId="173BEB9C">
                  <w:pPr>
                    <w:widowControl/>
                    <w:adjustRightInd w:val="0"/>
                    <w:snapToGrid w:val="0"/>
                    <w:spacing w:line="240" w:lineRule="auto"/>
                    <w:ind w:firstLine="0" w:firstLineChars="0"/>
                    <w:jc w:val="center"/>
                    <w:textAlignment w:val="center"/>
                    <w:rPr>
                      <w:sz w:val="21"/>
                      <w:szCs w:val="21"/>
                    </w:rPr>
                  </w:pPr>
                  <w:r>
                    <w:rPr>
                      <w:rFonts w:hint="eastAsia"/>
                      <w:sz w:val="21"/>
                      <w:szCs w:val="21"/>
                    </w:rPr>
                    <w:t>二期</w:t>
                  </w:r>
                </w:p>
              </w:tc>
              <w:tc>
                <w:tcPr>
                  <w:tcW w:w="1240" w:type="dxa"/>
                  <w:tcBorders>
                    <w:tl2br w:val="nil"/>
                    <w:tr2bl w:val="nil"/>
                  </w:tcBorders>
                  <w:vAlign w:val="center"/>
                </w:tcPr>
                <w:p w14:paraId="6D39BAFA">
                  <w:pPr>
                    <w:widowControl/>
                    <w:adjustRightInd w:val="0"/>
                    <w:snapToGrid w:val="0"/>
                    <w:spacing w:line="240" w:lineRule="auto"/>
                    <w:ind w:firstLine="0" w:firstLineChars="0"/>
                    <w:jc w:val="center"/>
                    <w:textAlignment w:val="center"/>
                    <w:rPr>
                      <w:sz w:val="21"/>
                      <w:szCs w:val="21"/>
                      <w:u w:val="single"/>
                    </w:rPr>
                  </w:pPr>
                  <w:r>
                    <w:rPr>
                      <w:rFonts w:hint="eastAsia"/>
                      <w:sz w:val="21"/>
                      <w:szCs w:val="21"/>
                      <w:u w:val="single"/>
                    </w:rPr>
                    <w:t>金属矿石</w:t>
                  </w:r>
                </w:p>
              </w:tc>
              <w:tc>
                <w:tcPr>
                  <w:tcW w:w="1007" w:type="dxa"/>
                  <w:tcBorders>
                    <w:tl2br w:val="nil"/>
                    <w:tr2bl w:val="nil"/>
                  </w:tcBorders>
                  <w:vAlign w:val="center"/>
                </w:tcPr>
                <w:p w14:paraId="7A8393F4">
                  <w:pPr>
                    <w:adjustRightInd w:val="0"/>
                    <w:snapToGrid w:val="0"/>
                    <w:spacing w:line="240" w:lineRule="auto"/>
                    <w:ind w:firstLine="0" w:firstLineChars="0"/>
                    <w:jc w:val="center"/>
                    <w:rPr>
                      <w:sz w:val="21"/>
                      <w:szCs w:val="21"/>
                      <w:u w:val="single"/>
                    </w:rPr>
                  </w:pPr>
                  <w:r>
                    <w:rPr>
                      <w:sz w:val="21"/>
                      <w:szCs w:val="21"/>
                      <w:u w:val="single"/>
                    </w:rPr>
                    <w:t>1</w:t>
                  </w:r>
                </w:p>
              </w:tc>
              <w:tc>
                <w:tcPr>
                  <w:tcW w:w="710" w:type="dxa"/>
                  <w:tcBorders>
                    <w:tl2br w:val="nil"/>
                    <w:tr2bl w:val="nil"/>
                  </w:tcBorders>
                  <w:vAlign w:val="center"/>
                </w:tcPr>
                <w:p w14:paraId="04D73611">
                  <w:pPr>
                    <w:adjustRightInd w:val="0"/>
                    <w:snapToGrid w:val="0"/>
                    <w:spacing w:line="240" w:lineRule="auto"/>
                    <w:ind w:firstLine="0" w:firstLineChars="0"/>
                    <w:jc w:val="center"/>
                    <w:rPr>
                      <w:sz w:val="21"/>
                      <w:szCs w:val="21"/>
                      <w:u w:val="single"/>
                    </w:rPr>
                  </w:pPr>
                  <w:r>
                    <w:rPr>
                      <w:sz w:val="21"/>
                      <w:szCs w:val="21"/>
                      <w:u w:val="single"/>
                    </w:rPr>
                    <w:t>10</w:t>
                  </w:r>
                </w:p>
              </w:tc>
              <w:tc>
                <w:tcPr>
                  <w:tcW w:w="1406" w:type="dxa"/>
                  <w:tcBorders>
                    <w:tl2br w:val="nil"/>
                    <w:tr2bl w:val="nil"/>
                  </w:tcBorders>
                  <w:vAlign w:val="center"/>
                </w:tcPr>
                <w:p w14:paraId="63BC4D1D">
                  <w:pPr>
                    <w:adjustRightInd w:val="0"/>
                    <w:snapToGrid w:val="0"/>
                    <w:spacing w:line="240" w:lineRule="auto"/>
                    <w:ind w:firstLine="0" w:firstLineChars="0"/>
                    <w:jc w:val="center"/>
                    <w:rPr>
                      <w:spacing w:val="-10"/>
                      <w:sz w:val="21"/>
                      <w:szCs w:val="21"/>
                      <w:u w:val="single"/>
                    </w:rPr>
                  </w:pPr>
                  <w:r>
                    <w:rPr>
                      <w:spacing w:val="-10"/>
                      <w:sz w:val="21"/>
                      <w:szCs w:val="21"/>
                      <w:u w:val="single"/>
                    </w:rPr>
                    <w:t>3</w:t>
                  </w:r>
                  <w:r>
                    <w:rPr>
                      <w:rFonts w:hint="eastAsia"/>
                      <w:spacing w:val="-10"/>
                      <w:sz w:val="21"/>
                      <w:szCs w:val="21"/>
                      <w:u w:val="single"/>
                    </w:rPr>
                    <w:t>号仓库</w:t>
                  </w:r>
                  <w:r>
                    <w:rPr>
                      <w:spacing w:val="-10"/>
                      <w:sz w:val="21"/>
                      <w:szCs w:val="21"/>
                      <w:u w:val="single"/>
                    </w:rPr>
                    <w:t xml:space="preserve"> </w:t>
                  </w:r>
                </w:p>
              </w:tc>
              <w:tc>
                <w:tcPr>
                  <w:tcW w:w="754" w:type="dxa"/>
                  <w:tcBorders>
                    <w:tl2br w:val="nil"/>
                    <w:tr2bl w:val="nil"/>
                  </w:tcBorders>
                </w:tcPr>
                <w:p w14:paraId="49E739AF">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c>
                <w:tcPr>
                  <w:tcW w:w="821" w:type="dxa"/>
                  <w:tcBorders>
                    <w:tl2br w:val="nil"/>
                    <w:tr2bl w:val="nil"/>
                  </w:tcBorders>
                  <w:vAlign w:val="center"/>
                </w:tcPr>
                <w:p w14:paraId="1DE369F6">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207" w:type="dxa"/>
                  <w:tcBorders>
                    <w:tl2br w:val="nil"/>
                    <w:tr2bl w:val="nil"/>
                  </w:tcBorders>
                </w:tcPr>
                <w:p w14:paraId="485DC7E8">
                  <w:pPr>
                    <w:adjustRightInd w:val="0"/>
                    <w:snapToGrid w:val="0"/>
                    <w:spacing w:line="240" w:lineRule="auto"/>
                    <w:ind w:firstLine="0" w:firstLineChars="0"/>
                    <w:jc w:val="center"/>
                    <w:rPr>
                      <w:spacing w:val="-10"/>
                      <w:sz w:val="21"/>
                      <w:szCs w:val="21"/>
                    </w:rPr>
                  </w:pPr>
                  <w:r>
                    <w:rPr>
                      <w:rFonts w:hint="eastAsia"/>
                      <w:spacing w:val="-10"/>
                      <w:sz w:val="21"/>
                      <w:szCs w:val="21"/>
                    </w:rPr>
                    <w:t>主要</w:t>
                  </w:r>
                  <w:r>
                    <w:rPr>
                      <w:spacing w:val="-10"/>
                      <w:sz w:val="21"/>
                      <w:szCs w:val="21"/>
                    </w:rPr>
                    <w:t>为</w:t>
                  </w:r>
                  <w:r>
                    <w:rPr>
                      <w:rFonts w:hint="eastAsia"/>
                      <w:spacing w:val="-10"/>
                      <w:sz w:val="21"/>
                      <w:szCs w:val="21"/>
                    </w:rPr>
                    <w:t>铁矿、锰矿、铬矿</w:t>
                  </w:r>
                </w:p>
              </w:tc>
            </w:tr>
            <w:tr w14:paraId="0B775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28" w:type="dxa"/>
                  <w:tcBorders>
                    <w:tl2br w:val="nil"/>
                    <w:tr2bl w:val="nil"/>
                  </w:tcBorders>
                  <w:vAlign w:val="center"/>
                </w:tcPr>
                <w:p w14:paraId="45E191D7">
                  <w:pPr>
                    <w:adjustRightInd w:val="0"/>
                    <w:snapToGrid w:val="0"/>
                    <w:spacing w:line="240" w:lineRule="auto"/>
                    <w:ind w:firstLine="0" w:firstLineChars="0"/>
                    <w:jc w:val="center"/>
                    <w:rPr>
                      <w:sz w:val="21"/>
                      <w:szCs w:val="21"/>
                    </w:rPr>
                  </w:pPr>
                </w:p>
              </w:tc>
              <w:tc>
                <w:tcPr>
                  <w:tcW w:w="1040" w:type="dxa"/>
                  <w:vMerge w:val="continue"/>
                  <w:tcBorders>
                    <w:tl2br w:val="nil"/>
                    <w:tr2bl w:val="nil"/>
                  </w:tcBorders>
                  <w:vAlign w:val="center"/>
                </w:tcPr>
                <w:p w14:paraId="79A4B37A">
                  <w:pPr>
                    <w:widowControl/>
                    <w:adjustRightInd w:val="0"/>
                    <w:snapToGrid w:val="0"/>
                    <w:spacing w:line="240" w:lineRule="auto"/>
                    <w:ind w:firstLine="0" w:firstLineChars="0"/>
                    <w:jc w:val="center"/>
                    <w:textAlignment w:val="center"/>
                    <w:rPr>
                      <w:sz w:val="21"/>
                      <w:szCs w:val="21"/>
                    </w:rPr>
                  </w:pPr>
                </w:p>
              </w:tc>
              <w:tc>
                <w:tcPr>
                  <w:tcW w:w="1240" w:type="dxa"/>
                  <w:tcBorders>
                    <w:tl2br w:val="nil"/>
                    <w:tr2bl w:val="nil"/>
                  </w:tcBorders>
                  <w:vAlign w:val="center"/>
                </w:tcPr>
                <w:p w14:paraId="3E864F60">
                  <w:pPr>
                    <w:widowControl/>
                    <w:adjustRightInd w:val="0"/>
                    <w:snapToGrid w:val="0"/>
                    <w:spacing w:line="240" w:lineRule="auto"/>
                    <w:ind w:firstLine="0" w:firstLineChars="0"/>
                    <w:jc w:val="center"/>
                    <w:textAlignment w:val="center"/>
                    <w:rPr>
                      <w:sz w:val="21"/>
                      <w:szCs w:val="21"/>
                      <w:u w:val="single"/>
                    </w:rPr>
                  </w:pPr>
                  <w:r>
                    <w:rPr>
                      <w:rFonts w:hint="eastAsia"/>
                      <w:sz w:val="21"/>
                      <w:szCs w:val="21"/>
                      <w:u w:val="single"/>
                    </w:rPr>
                    <w:t>煤炭</w:t>
                  </w:r>
                </w:p>
              </w:tc>
              <w:tc>
                <w:tcPr>
                  <w:tcW w:w="1007" w:type="dxa"/>
                  <w:tcBorders>
                    <w:tl2br w:val="nil"/>
                    <w:tr2bl w:val="nil"/>
                  </w:tcBorders>
                  <w:vAlign w:val="center"/>
                </w:tcPr>
                <w:p w14:paraId="419FD9AF">
                  <w:pPr>
                    <w:adjustRightInd w:val="0"/>
                    <w:snapToGrid w:val="0"/>
                    <w:spacing w:line="240" w:lineRule="auto"/>
                    <w:ind w:firstLine="0" w:firstLineChars="0"/>
                    <w:jc w:val="center"/>
                    <w:rPr>
                      <w:sz w:val="21"/>
                      <w:szCs w:val="21"/>
                      <w:u w:val="single"/>
                    </w:rPr>
                  </w:pPr>
                  <w:r>
                    <w:rPr>
                      <w:rFonts w:hint="eastAsia"/>
                      <w:sz w:val="21"/>
                      <w:szCs w:val="21"/>
                      <w:u w:val="single"/>
                    </w:rPr>
                    <w:t>1</w:t>
                  </w:r>
                </w:p>
              </w:tc>
              <w:tc>
                <w:tcPr>
                  <w:tcW w:w="710" w:type="dxa"/>
                  <w:tcBorders>
                    <w:tl2br w:val="nil"/>
                    <w:tr2bl w:val="nil"/>
                  </w:tcBorders>
                  <w:vAlign w:val="center"/>
                </w:tcPr>
                <w:p w14:paraId="2C6EF72D">
                  <w:pPr>
                    <w:adjustRightInd w:val="0"/>
                    <w:snapToGrid w:val="0"/>
                    <w:spacing w:line="240" w:lineRule="auto"/>
                    <w:ind w:firstLine="0" w:firstLineChars="0"/>
                    <w:jc w:val="center"/>
                    <w:rPr>
                      <w:sz w:val="21"/>
                      <w:szCs w:val="21"/>
                      <w:u w:val="single"/>
                    </w:rPr>
                  </w:pPr>
                  <w:r>
                    <w:rPr>
                      <w:rFonts w:hint="eastAsia"/>
                      <w:sz w:val="21"/>
                      <w:szCs w:val="21"/>
                      <w:u w:val="single"/>
                    </w:rPr>
                    <w:t>10</w:t>
                  </w:r>
                </w:p>
              </w:tc>
              <w:tc>
                <w:tcPr>
                  <w:tcW w:w="1406" w:type="dxa"/>
                  <w:tcBorders>
                    <w:tl2br w:val="nil"/>
                    <w:tr2bl w:val="nil"/>
                  </w:tcBorders>
                  <w:vAlign w:val="center"/>
                </w:tcPr>
                <w:p w14:paraId="380D42B4">
                  <w:pPr>
                    <w:adjustRightInd w:val="0"/>
                    <w:snapToGrid w:val="0"/>
                    <w:spacing w:line="240" w:lineRule="auto"/>
                    <w:ind w:firstLine="0" w:firstLineChars="0"/>
                    <w:jc w:val="center"/>
                    <w:rPr>
                      <w:spacing w:val="-10"/>
                      <w:sz w:val="21"/>
                      <w:szCs w:val="21"/>
                      <w:u w:val="single"/>
                    </w:rPr>
                  </w:pPr>
                  <w:r>
                    <w:rPr>
                      <w:rFonts w:cs="宋体"/>
                      <w:sz w:val="21"/>
                      <w:szCs w:val="21"/>
                      <w:u w:val="single"/>
                    </w:rPr>
                    <w:t>4</w:t>
                  </w:r>
                  <w:r>
                    <w:rPr>
                      <w:rFonts w:hint="eastAsia" w:cs="宋体"/>
                      <w:sz w:val="21"/>
                      <w:szCs w:val="21"/>
                      <w:u w:val="single"/>
                    </w:rPr>
                    <w:t>号仓库</w:t>
                  </w:r>
                </w:p>
              </w:tc>
              <w:tc>
                <w:tcPr>
                  <w:tcW w:w="754" w:type="dxa"/>
                  <w:tcBorders>
                    <w:tl2br w:val="nil"/>
                    <w:tr2bl w:val="nil"/>
                  </w:tcBorders>
                  <w:vAlign w:val="center"/>
                </w:tcPr>
                <w:p w14:paraId="6FC4C68F">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c>
                <w:tcPr>
                  <w:tcW w:w="821" w:type="dxa"/>
                  <w:tcBorders>
                    <w:tl2br w:val="nil"/>
                    <w:tr2bl w:val="nil"/>
                  </w:tcBorders>
                </w:tcPr>
                <w:p w14:paraId="6B024D9D">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207" w:type="dxa"/>
                  <w:tcBorders>
                    <w:tl2br w:val="nil"/>
                    <w:tr2bl w:val="nil"/>
                  </w:tcBorders>
                </w:tcPr>
                <w:p w14:paraId="52686F01">
                  <w:pPr>
                    <w:adjustRightInd w:val="0"/>
                    <w:snapToGrid w:val="0"/>
                    <w:spacing w:line="240" w:lineRule="auto"/>
                    <w:ind w:firstLine="0" w:firstLineChars="0"/>
                    <w:jc w:val="center"/>
                    <w:rPr>
                      <w:color w:val="FF0000"/>
                      <w:spacing w:val="-10"/>
                      <w:sz w:val="21"/>
                      <w:szCs w:val="21"/>
                    </w:rPr>
                  </w:pPr>
                  <w:r>
                    <w:rPr>
                      <w:rFonts w:hint="eastAsia"/>
                      <w:color w:val="FF0000"/>
                      <w:spacing w:val="-10"/>
                      <w:sz w:val="21"/>
                      <w:szCs w:val="21"/>
                    </w:rPr>
                    <w:t>/</w:t>
                  </w:r>
                </w:p>
              </w:tc>
            </w:tr>
            <w:tr w14:paraId="461B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28" w:type="dxa"/>
                  <w:tcBorders>
                    <w:tl2br w:val="nil"/>
                    <w:tr2bl w:val="nil"/>
                  </w:tcBorders>
                  <w:vAlign w:val="center"/>
                </w:tcPr>
                <w:p w14:paraId="36C1C2EF">
                  <w:pPr>
                    <w:adjustRightInd w:val="0"/>
                    <w:snapToGrid w:val="0"/>
                    <w:spacing w:line="240" w:lineRule="auto"/>
                    <w:ind w:firstLine="0" w:firstLineChars="0"/>
                    <w:jc w:val="center"/>
                    <w:rPr>
                      <w:sz w:val="21"/>
                      <w:szCs w:val="21"/>
                    </w:rPr>
                  </w:pPr>
                  <w:r>
                    <w:rPr>
                      <w:rFonts w:hint="eastAsia"/>
                      <w:sz w:val="21"/>
                      <w:szCs w:val="21"/>
                    </w:rPr>
                    <w:t>5</w:t>
                  </w:r>
                </w:p>
              </w:tc>
              <w:tc>
                <w:tcPr>
                  <w:tcW w:w="1040" w:type="dxa"/>
                  <w:vMerge w:val="continue"/>
                  <w:tcBorders>
                    <w:tl2br w:val="nil"/>
                    <w:tr2bl w:val="nil"/>
                  </w:tcBorders>
                  <w:vAlign w:val="center"/>
                </w:tcPr>
                <w:p w14:paraId="42601D78">
                  <w:pPr>
                    <w:widowControl/>
                    <w:adjustRightInd w:val="0"/>
                    <w:snapToGrid w:val="0"/>
                    <w:spacing w:line="240" w:lineRule="auto"/>
                    <w:ind w:firstLine="0" w:firstLineChars="0"/>
                    <w:jc w:val="center"/>
                    <w:textAlignment w:val="center"/>
                    <w:rPr>
                      <w:sz w:val="21"/>
                      <w:szCs w:val="21"/>
                    </w:rPr>
                  </w:pPr>
                </w:p>
              </w:tc>
              <w:tc>
                <w:tcPr>
                  <w:tcW w:w="1240" w:type="dxa"/>
                  <w:tcBorders>
                    <w:tl2br w:val="nil"/>
                    <w:tr2bl w:val="nil"/>
                  </w:tcBorders>
                  <w:vAlign w:val="center"/>
                </w:tcPr>
                <w:p w14:paraId="7C576BD7">
                  <w:pPr>
                    <w:widowControl/>
                    <w:adjustRightInd w:val="0"/>
                    <w:snapToGrid w:val="0"/>
                    <w:spacing w:line="240" w:lineRule="auto"/>
                    <w:ind w:firstLine="0" w:firstLineChars="0"/>
                    <w:jc w:val="center"/>
                    <w:textAlignment w:val="center"/>
                    <w:rPr>
                      <w:sz w:val="21"/>
                      <w:szCs w:val="21"/>
                    </w:rPr>
                  </w:pPr>
                  <w:r>
                    <w:rPr>
                      <w:rFonts w:hint="eastAsia"/>
                      <w:sz w:val="21"/>
                      <w:szCs w:val="21"/>
                    </w:rPr>
                    <w:t>非金属</w:t>
                  </w:r>
                  <w:r>
                    <w:rPr>
                      <w:sz w:val="21"/>
                      <w:szCs w:val="21"/>
                    </w:rPr>
                    <w:t>矿石</w:t>
                  </w:r>
                </w:p>
              </w:tc>
              <w:tc>
                <w:tcPr>
                  <w:tcW w:w="1007" w:type="dxa"/>
                  <w:tcBorders>
                    <w:tl2br w:val="nil"/>
                    <w:tr2bl w:val="nil"/>
                  </w:tcBorders>
                  <w:vAlign w:val="center"/>
                </w:tcPr>
                <w:p w14:paraId="40D122D9">
                  <w:pPr>
                    <w:adjustRightInd w:val="0"/>
                    <w:snapToGrid w:val="0"/>
                    <w:spacing w:line="240" w:lineRule="auto"/>
                    <w:ind w:firstLine="0" w:firstLineChars="0"/>
                    <w:jc w:val="center"/>
                    <w:rPr>
                      <w:sz w:val="21"/>
                      <w:szCs w:val="21"/>
                    </w:rPr>
                  </w:pPr>
                  <w:r>
                    <w:rPr>
                      <w:rFonts w:hint="eastAsia"/>
                      <w:sz w:val="21"/>
                      <w:szCs w:val="21"/>
                    </w:rPr>
                    <w:t>2</w:t>
                  </w:r>
                </w:p>
              </w:tc>
              <w:tc>
                <w:tcPr>
                  <w:tcW w:w="710" w:type="dxa"/>
                  <w:tcBorders>
                    <w:tl2br w:val="nil"/>
                    <w:tr2bl w:val="nil"/>
                  </w:tcBorders>
                  <w:vAlign w:val="center"/>
                </w:tcPr>
                <w:p w14:paraId="3232AF88">
                  <w:pPr>
                    <w:adjustRightInd w:val="0"/>
                    <w:snapToGrid w:val="0"/>
                    <w:spacing w:line="240" w:lineRule="auto"/>
                    <w:ind w:firstLine="0" w:firstLineChars="0"/>
                    <w:jc w:val="center"/>
                    <w:rPr>
                      <w:sz w:val="21"/>
                      <w:szCs w:val="21"/>
                    </w:rPr>
                  </w:pPr>
                  <w:r>
                    <w:rPr>
                      <w:rFonts w:hint="eastAsia"/>
                      <w:sz w:val="21"/>
                      <w:szCs w:val="21"/>
                    </w:rPr>
                    <w:t>10</w:t>
                  </w:r>
                </w:p>
              </w:tc>
              <w:tc>
                <w:tcPr>
                  <w:tcW w:w="1406" w:type="dxa"/>
                  <w:tcBorders>
                    <w:tl2br w:val="nil"/>
                    <w:tr2bl w:val="nil"/>
                  </w:tcBorders>
                  <w:vAlign w:val="center"/>
                </w:tcPr>
                <w:p w14:paraId="5D84BFEF">
                  <w:pPr>
                    <w:adjustRightInd w:val="0"/>
                    <w:snapToGrid w:val="0"/>
                    <w:spacing w:line="240" w:lineRule="auto"/>
                    <w:ind w:firstLine="0" w:firstLineChars="0"/>
                    <w:jc w:val="center"/>
                    <w:rPr>
                      <w:spacing w:val="-10"/>
                      <w:sz w:val="21"/>
                      <w:szCs w:val="21"/>
                    </w:rPr>
                  </w:pPr>
                  <w:r>
                    <w:rPr>
                      <w:rFonts w:hint="eastAsia"/>
                      <w:spacing w:val="-10"/>
                      <w:sz w:val="21"/>
                      <w:szCs w:val="21"/>
                    </w:rPr>
                    <w:t>2号</w:t>
                  </w:r>
                  <w:r>
                    <w:rPr>
                      <w:spacing w:val="-10"/>
                      <w:sz w:val="21"/>
                      <w:szCs w:val="21"/>
                    </w:rPr>
                    <w:t>堆场</w:t>
                  </w:r>
                </w:p>
              </w:tc>
              <w:tc>
                <w:tcPr>
                  <w:tcW w:w="754" w:type="dxa"/>
                  <w:tcBorders>
                    <w:tl2br w:val="nil"/>
                    <w:tr2bl w:val="nil"/>
                  </w:tcBorders>
                </w:tcPr>
                <w:p w14:paraId="48C41142">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c>
                <w:tcPr>
                  <w:tcW w:w="821" w:type="dxa"/>
                  <w:tcBorders>
                    <w:tl2br w:val="nil"/>
                    <w:tr2bl w:val="nil"/>
                  </w:tcBorders>
                </w:tcPr>
                <w:p w14:paraId="24D6FE39">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207" w:type="dxa"/>
                  <w:tcBorders>
                    <w:tl2br w:val="nil"/>
                    <w:tr2bl w:val="nil"/>
                  </w:tcBorders>
                </w:tcPr>
                <w:p w14:paraId="66E3A41A">
                  <w:pPr>
                    <w:adjustRightInd w:val="0"/>
                    <w:snapToGrid w:val="0"/>
                    <w:spacing w:line="240" w:lineRule="auto"/>
                    <w:ind w:firstLine="0" w:firstLineChars="0"/>
                    <w:jc w:val="center"/>
                    <w:rPr>
                      <w:spacing w:val="-10"/>
                      <w:sz w:val="21"/>
                      <w:szCs w:val="21"/>
                    </w:rPr>
                  </w:pPr>
                  <w:r>
                    <w:rPr>
                      <w:rFonts w:hint="eastAsia"/>
                      <w:spacing w:val="-10"/>
                      <w:sz w:val="21"/>
                      <w:szCs w:val="21"/>
                    </w:rPr>
                    <w:t>主要</w:t>
                  </w:r>
                  <w:r>
                    <w:rPr>
                      <w:spacing w:val="-10"/>
                      <w:sz w:val="21"/>
                      <w:szCs w:val="21"/>
                    </w:rPr>
                    <w:t>为</w:t>
                  </w:r>
                  <w:r>
                    <w:rPr>
                      <w:rFonts w:hint="eastAsia"/>
                      <w:spacing w:val="-10"/>
                      <w:sz w:val="21"/>
                      <w:szCs w:val="21"/>
                    </w:rPr>
                    <w:t>石灰石</w:t>
                  </w:r>
                </w:p>
              </w:tc>
            </w:tr>
            <w:tr w14:paraId="5D372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28" w:type="dxa"/>
                  <w:tcBorders>
                    <w:tl2br w:val="nil"/>
                    <w:tr2bl w:val="nil"/>
                  </w:tcBorders>
                  <w:vAlign w:val="center"/>
                </w:tcPr>
                <w:p w14:paraId="7C069CC2">
                  <w:pPr>
                    <w:adjustRightInd w:val="0"/>
                    <w:snapToGrid w:val="0"/>
                    <w:spacing w:line="240" w:lineRule="auto"/>
                    <w:ind w:firstLine="0" w:firstLineChars="0"/>
                    <w:jc w:val="center"/>
                    <w:rPr>
                      <w:sz w:val="21"/>
                      <w:szCs w:val="21"/>
                    </w:rPr>
                  </w:pPr>
                  <w:r>
                    <w:rPr>
                      <w:rFonts w:hint="eastAsia"/>
                      <w:sz w:val="21"/>
                      <w:szCs w:val="21"/>
                    </w:rPr>
                    <w:t>6</w:t>
                  </w:r>
                </w:p>
              </w:tc>
              <w:tc>
                <w:tcPr>
                  <w:tcW w:w="1040" w:type="dxa"/>
                  <w:vMerge w:val="restart"/>
                  <w:tcBorders>
                    <w:tl2br w:val="nil"/>
                    <w:tr2bl w:val="nil"/>
                  </w:tcBorders>
                  <w:vAlign w:val="center"/>
                </w:tcPr>
                <w:p w14:paraId="24B8C3A0">
                  <w:pPr>
                    <w:adjustRightInd w:val="0"/>
                    <w:snapToGrid w:val="0"/>
                    <w:spacing w:line="240" w:lineRule="auto"/>
                    <w:ind w:firstLine="0" w:firstLineChars="0"/>
                    <w:jc w:val="center"/>
                    <w:textAlignment w:val="center"/>
                    <w:rPr>
                      <w:sz w:val="21"/>
                      <w:szCs w:val="21"/>
                    </w:rPr>
                  </w:pPr>
                  <w:r>
                    <w:rPr>
                      <w:rFonts w:hint="eastAsia"/>
                      <w:sz w:val="21"/>
                      <w:szCs w:val="21"/>
                    </w:rPr>
                    <w:t>三期</w:t>
                  </w:r>
                </w:p>
              </w:tc>
              <w:tc>
                <w:tcPr>
                  <w:tcW w:w="1240" w:type="dxa"/>
                  <w:vMerge w:val="restart"/>
                  <w:tcBorders>
                    <w:tl2br w:val="nil"/>
                    <w:tr2bl w:val="nil"/>
                  </w:tcBorders>
                  <w:vAlign w:val="center"/>
                </w:tcPr>
                <w:p w14:paraId="5F35A26C">
                  <w:pPr>
                    <w:widowControl/>
                    <w:adjustRightInd w:val="0"/>
                    <w:snapToGrid w:val="0"/>
                    <w:spacing w:line="240" w:lineRule="auto"/>
                    <w:ind w:firstLine="0" w:firstLineChars="0"/>
                    <w:jc w:val="center"/>
                    <w:textAlignment w:val="center"/>
                    <w:rPr>
                      <w:sz w:val="21"/>
                      <w:szCs w:val="21"/>
                      <w:u w:val="single"/>
                    </w:rPr>
                  </w:pPr>
                  <w:r>
                    <w:rPr>
                      <w:rFonts w:hint="eastAsia"/>
                      <w:sz w:val="21"/>
                      <w:szCs w:val="21"/>
                      <w:u w:val="single"/>
                    </w:rPr>
                    <w:t>金属</w:t>
                  </w:r>
                  <w:r>
                    <w:rPr>
                      <w:sz w:val="21"/>
                      <w:szCs w:val="21"/>
                      <w:u w:val="single"/>
                    </w:rPr>
                    <w:t>矿石</w:t>
                  </w:r>
                </w:p>
              </w:tc>
              <w:tc>
                <w:tcPr>
                  <w:tcW w:w="1007" w:type="dxa"/>
                  <w:vMerge w:val="restart"/>
                  <w:tcBorders>
                    <w:tl2br w:val="nil"/>
                    <w:tr2bl w:val="nil"/>
                  </w:tcBorders>
                  <w:vAlign w:val="center"/>
                </w:tcPr>
                <w:p w14:paraId="27A4E626">
                  <w:pPr>
                    <w:adjustRightInd w:val="0"/>
                    <w:snapToGrid w:val="0"/>
                    <w:spacing w:line="240" w:lineRule="auto"/>
                    <w:ind w:firstLine="0" w:firstLineChars="0"/>
                    <w:jc w:val="center"/>
                    <w:rPr>
                      <w:sz w:val="21"/>
                      <w:szCs w:val="21"/>
                      <w:u w:val="single"/>
                    </w:rPr>
                  </w:pPr>
                  <w:r>
                    <w:rPr>
                      <w:sz w:val="21"/>
                      <w:szCs w:val="21"/>
                      <w:u w:val="single"/>
                    </w:rPr>
                    <w:t>2</w:t>
                  </w:r>
                </w:p>
              </w:tc>
              <w:tc>
                <w:tcPr>
                  <w:tcW w:w="710" w:type="dxa"/>
                  <w:vMerge w:val="restart"/>
                  <w:tcBorders>
                    <w:tl2br w:val="nil"/>
                    <w:tr2bl w:val="nil"/>
                  </w:tcBorders>
                  <w:vAlign w:val="center"/>
                </w:tcPr>
                <w:p w14:paraId="7C1DFC45">
                  <w:pPr>
                    <w:adjustRightInd w:val="0"/>
                    <w:snapToGrid w:val="0"/>
                    <w:spacing w:line="240" w:lineRule="auto"/>
                    <w:ind w:firstLine="0" w:firstLineChars="0"/>
                    <w:jc w:val="center"/>
                    <w:rPr>
                      <w:sz w:val="21"/>
                      <w:szCs w:val="21"/>
                      <w:u w:val="single"/>
                    </w:rPr>
                  </w:pPr>
                  <w:r>
                    <w:rPr>
                      <w:sz w:val="21"/>
                      <w:szCs w:val="21"/>
                      <w:u w:val="single"/>
                    </w:rPr>
                    <w:t>40</w:t>
                  </w:r>
                </w:p>
              </w:tc>
              <w:tc>
                <w:tcPr>
                  <w:tcW w:w="1406" w:type="dxa"/>
                  <w:vMerge w:val="restart"/>
                  <w:tcBorders>
                    <w:tl2br w:val="nil"/>
                    <w:tr2bl w:val="nil"/>
                  </w:tcBorders>
                  <w:vAlign w:val="center"/>
                </w:tcPr>
                <w:p w14:paraId="2563D350">
                  <w:pPr>
                    <w:adjustRightInd w:val="0"/>
                    <w:snapToGrid w:val="0"/>
                    <w:spacing w:line="240" w:lineRule="auto"/>
                    <w:ind w:firstLine="0" w:firstLineChars="0"/>
                    <w:jc w:val="center"/>
                    <w:rPr>
                      <w:spacing w:val="-10"/>
                      <w:sz w:val="21"/>
                      <w:szCs w:val="21"/>
                      <w:u w:val="single"/>
                    </w:rPr>
                  </w:pPr>
                  <w:r>
                    <w:rPr>
                      <w:rFonts w:hint="eastAsia"/>
                      <w:spacing w:val="-10"/>
                      <w:sz w:val="21"/>
                      <w:szCs w:val="21"/>
                      <w:u w:val="single"/>
                    </w:rPr>
                    <w:t>5号、</w:t>
                  </w:r>
                  <w:r>
                    <w:rPr>
                      <w:spacing w:val="-10"/>
                      <w:sz w:val="21"/>
                      <w:szCs w:val="21"/>
                      <w:u w:val="single"/>
                    </w:rPr>
                    <w:t>6号仓库</w:t>
                  </w:r>
                </w:p>
              </w:tc>
              <w:tc>
                <w:tcPr>
                  <w:tcW w:w="754" w:type="dxa"/>
                  <w:vMerge w:val="restart"/>
                  <w:tcBorders>
                    <w:tl2br w:val="nil"/>
                    <w:tr2bl w:val="nil"/>
                  </w:tcBorders>
                </w:tcPr>
                <w:p w14:paraId="01AE5B70">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c>
                <w:tcPr>
                  <w:tcW w:w="821" w:type="dxa"/>
                  <w:vMerge w:val="restart"/>
                  <w:tcBorders>
                    <w:tl2br w:val="nil"/>
                    <w:tr2bl w:val="nil"/>
                  </w:tcBorders>
                </w:tcPr>
                <w:p w14:paraId="18F69415">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207" w:type="dxa"/>
                  <w:vMerge w:val="restart"/>
                  <w:tcBorders>
                    <w:tl2br w:val="nil"/>
                    <w:tr2bl w:val="nil"/>
                  </w:tcBorders>
                </w:tcPr>
                <w:p w14:paraId="469BAC8B">
                  <w:pPr>
                    <w:adjustRightInd w:val="0"/>
                    <w:snapToGrid w:val="0"/>
                    <w:spacing w:line="240" w:lineRule="auto"/>
                    <w:ind w:firstLine="0" w:firstLineChars="0"/>
                    <w:jc w:val="center"/>
                    <w:rPr>
                      <w:spacing w:val="-10"/>
                      <w:sz w:val="21"/>
                      <w:szCs w:val="21"/>
                    </w:rPr>
                  </w:pPr>
                  <w:r>
                    <w:rPr>
                      <w:rFonts w:hint="eastAsia"/>
                      <w:spacing w:val="-10"/>
                      <w:sz w:val="21"/>
                      <w:szCs w:val="21"/>
                    </w:rPr>
                    <w:t>主要</w:t>
                  </w:r>
                  <w:r>
                    <w:rPr>
                      <w:spacing w:val="-10"/>
                      <w:sz w:val="21"/>
                      <w:szCs w:val="21"/>
                    </w:rPr>
                    <w:t>为</w:t>
                  </w:r>
                  <w:r>
                    <w:rPr>
                      <w:rFonts w:hint="eastAsia"/>
                      <w:spacing w:val="-10"/>
                      <w:sz w:val="21"/>
                      <w:szCs w:val="21"/>
                    </w:rPr>
                    <w:t>铁矿、锰矿、铬矿</w:t>
                  </w:r>
                </w:p>
              </w:tc>
            </w:tr>
            <w:tr w14:paraId="1E975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28" w:type="dxa"/>
                  <w:tcBorders>
                    <w:tl2br w:val="nil"/>
                    <w:tr2bl w:val="nil"/>
                  </w:tcBorders>
                  <w:vAlign w:val="center"/>
                </w:tcPr>
                <w:p w14:paraId="718DD84E">
                  <w:pPr>
                    <w:adjustRightInd w:val="0"/>
                    <w:snapToGrid w:val="0"/>
                    <w:spacing w:line="240" w:lineRule="auto"/>
                    <w:ind w:firstLine="0" w:firstLineChars="0"/>
                    <w:jc w:val="center"/>
                    <w:rPr>
                      <w:sz w:val="21"/>
                      <w:szCs w:val="21"/>
                    </w:rPr>
                  </w:pPr>
                  <w:r>
                    <w:rPr>
                      <w:rFonts w:hint="eastAsia"/>
                      <w:sz w:val="21"/>
                      <w:szCs w:val="21"/>
                    </w:rPr>
                    <w:t>7</w:t>
                  </w:r>
                </w:p>
              </w:tc>
              <w:tc>
                <w:tcPr>
                  <w:tcW w:w="1040" w:type="dxa"/>
                  <w:vMerge w:val="continue"/>
                  <w:tcBorders>
                    <w:tl2br w:val="nil"/>
                    <w:tr2bl w:val="nil"/>
                  </w:tcBorders>
                  <w:vAlign w:val="center"/>
                </w:tcPr>
                <w:p w14:paraId="261717C8">
                  <w:pPr>
                    <w:widowControl/>
                    <w:adjustRightInd w:val="0"/>
                    <w:snapToGrid w:val="0"/>
                    <w:spacing w:line="240" w:lineRule="auto"/>
                    <w:ind w:firstLine="0" w:firstLineChars="0"/>
                    <w:jc w:val="center"/>
                    <w:textAlignment w:val="center"/>
                    <w:rPr>
                      <w:sz w:val="21"/>
                      <w:szCs w:val="21"/>
                    </w:rPr>
                  </w:pPr>
                </w:p>
              </w:tc>
              <w:tc>
                <w:tcPr>
                  <w:tcW w:w="1240" w:type="dxa"/>
                  <w:vMerge w:val="continue"/>
                  <w:tcBorders>
                    <w:tl2br w:val="nil"/>
                    <w:tr2bl w:val="nil"/>
                  </w:tcBorders>
                  <w:vAlign w:val="center"/>
                </w:tcPr>
                <w:p w14:paraId="22E11C82">
                  <w:pPr>
                    <w:widowControl/>
                    <w:adjustRightInd w:val="0"/>
                    <w:snapToGrid w:val="0"/>
                    <w:spacing w:line="240" w:lineRule="auto"/>
                    <w:ind w:firstLine="0" w:firstLineChars="0"/>
                    <w:jc w:val="center"/>
                    <w:textAlignment w:val="center"/>
                    <w:rPr>
                      <w:sz w:val="21"/>
                      <w:szCs w:val="21"/>
                    </w:rPr>
                  </w:pPr>
                </w:p>
              </w:tc>
              <w:tc>
                <w:tcPr>
                  <w:tcW w:w="1007" w:type="dxa"/>
                  <w:vMerge w:val="continue"/>
                  <w:tcBorders>
                    <w:tl2br w:val="nil"/>
                    <w:tr2bl w:val="nil"/>
                  </w:tcBorders>
                  <w:vAlign w:val="center"/>
                </w:tcPr>
                <w:p w14:paraId="310F6F29">
                  <w:pPr>
                    <w:adjustRightInd w:val="0"/>
                    <w:snapToGrid w:val="0"/>
                    <w:spacing w:line="240" w:lineRule="auto"/>
                    <w:ind w:firstLine="0" w:firstLineChars="0"/>
                    <w:jc w:val="center"/>
                    <w:rPr>
                      <w:sz w:val="21"/>
                      <w:szCs w:val="21"/>
                    </w:rPr>
                  </w:pPr>
                </w:p>
              </w:tc>
              <w:tc>
                <w:tcPr>
                  <w:tcW w:w="710" w:type="dxa"/>
                  <w:vMerge w:val="continue"/>
                  <w:tcBorders>
                    <w:tl2br w:val="nil"/>
                    <w:tr2bl w:val="nil"/>
                  </w:tcBorders>
                  <w:vAlign w:val="center"/>
                </w:tcPr>
                <w:p w14:paraId="382839C2">
                  <w:pPr>
                    <w:adjustRightInd w:val="0"/>
                    <w:snapToGrid w:val="0"/>
                    <w:spacing w:line="240" w:lineRule="auto"/>
                    <w:ind w:firstLine="0" w:firstLineChars="0"/>
                    <w:jc w:val="center"/>
                    <w:rPr>
                      <w:sz w:val="21"/>
                      <w:szCs w:val="21"/>
                    </w:rPr>
                  </w:pPr>
                </w:p>
              </w:tc>
              <w:tc>
                <w:tcPr>
                  <w:tcW w:w="1406" w:type="dxa"/>
                  <w:vMerge w:val="continue"/>
                  <w:tcBorders>
                    <w:tl2br w:val="nil"/>
                    <w:tr2bl w:val="nil"/>
                  </w:tcBorders>
                  <w:vAlign w:val="center"/>
                </w:tcPr>
                <w:p w14:paraId="7A3C945A">
                  <w:pPr>
                    <w:adjustRightInd w:val="0"/>
                    <w:snapToGrid w:val="0"/>
                    <w:spacing w:line="240" w:lineRule="auto"/>
                    <w:ind w:firstLine="0" w:firstLineChars="0"/>
                    <w:jc w:val="center"/>
                    <w:rPr>
                      <w:spacing w:val="-10"/>
                      <w:sz w:val="21"/>
                      <w:szCs w:val="21"/>
                    </w:rPr>
                  </w:pPr>
                </w:p>
              </w:tc>
              <w:tc>
                <w:tcPr>
                  <w:tcW w:w="754" w:type="dxa"/>
                  <w:vMerge w:val="continue"/>
                  <w:tcBorders>
                    <w:tl2br w:val="nil"/>
                    <w:tr2bl w:val="nil"/>
                  </w:tcBorders>
                </w:tcPr>
                <w:p w14:paraId="0114287A">
                  <w:pPr>
                    <w:adjustRightInd w:val="0"/>
                    <w:snapToGrid w:val="0"/>
                    <w:spacing w:line="240" w:lineRule="auto"/>
                    <w:ind w:firstLine="0" w:firstLineChars="0"/>
                    <w:jc w:val="center"/>
                    <w:rPr>
                      <w:spacing w:val="-10"/>
                      <w:sz w:val="21"/>
                      <w:szCs w:val="21"/>
                    </w:rPr>
                  </w:pPr>
                </w:p>
              </w:tc>
              <w:tc>
                <w:tcPr>
                  <w:tcW w:w="821" w:type="dxa"/>
                  <w:vMerge w:val="continue"/>
                  <w:tcBorders>
                    <w:tl2br w:val="nil"/>
                    <w:tr2bl w:val="nil"/>
                  </w:tcBorders>
                </w:tcPr>
                <w:p w14:paraId="0E838466">
                  <w:pPr>
                    <w:adjustRightInd w:val="0"/>
                    <w:snapToGrid w:val="0"/>
                    <w:spacing w:line="240" w:lineRule="auto"/>
                    <w:ind w:firstLine="0" w:firstLineChars="0"/>
                    <w:jc w:val="center"/>
                    <w:rPr>
                      <w:spacing w:val="-10"/>
                      <w:sz w:val="21"/>
                      <w:szCs w:val="21"/>
                    </w:rPr>
                  </w:pPr>
                </w:p>
              </w:tc>
              <w:tc>
                <w:tcPr>
                  <w:tcW w:w="1207" w:type="dxa"/>
                  <w:vMerge w:val="continue"/>
                  <w:tcBorders>
                    <w:tl2br w:val="nil"/>
                    <w:tr2bl w:val="nil"/>
                  </w:tcBorders>
                </w:tcPr>
                <w:p w14:paraId="7D617375">
                  <w:pPr>
                    <w:adjustRightInd w:val="0"/>
                    <w:snapToGrid w:val="0"/>
                    <w:spacing w:line="240" w:lineRule="auto"/>
                    <w:ind w:firstLine="0" w:firstLineChars="0"/>
                    <w:jc w:val="center"/>
                    <w:rPr>
                      <w:spacing w:val="-10"/>
                      <w:sz w:val="21"/>
                      <w:szCs w:val="21"/>
                    </w:rPr>
                  </w:pPr>
                </w:p>
              </w:tc>
            </w:tr>
            <w:tr w14:paraId="3F463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28" w:type="dxa"/>
                  <w:tcBorders>
                    <w:tl2br w:val="nil"/>
                    <w:tr2bl w:val="nil"/>
                  </w:tcBorders>
                  <w:vAlign w:val="center"/>
                </w:tcPr>
                <w:p w14:paraId="5D1AACB8">
                  <w:pPr>
                    <w:adjustRightInd w:val="0"/>
                    <w:snapToGrid w:val="0"/>
                    <w:spacing w:line="240" w:lineRule="auto"/>
                    <w:ind w:firstLine="0" w:firstLineChars="0"/>
                    <w:jc w:val="center"/>
                    <w:rPr>
                      <w:sz w:val="21"/>
                      <w:szCs w:val="21"/>
                    </w:rPr>
                  </w:pPr>
                  <w:r>
                    <w:rPr>
                      <w:rFonts w:hint="eastAsia"/>
                      <w:sz w:val="21"/>
                      <w:szCs w:val="21"/>
                    </w:rPr>
                    <w:t>8</w:t>
                  </w:r>
                </w:p>
              </w:tc>
              <w:tc>
                <w:tcPr>
                  <w:tcW w:w="1040" w:type="dxa"/>
                  <w:vMerge w:val="continue"/>
                  <w:tcBorders>
                    <w:tl2br w:val="nil"/>
                    <w:tr2bl w:val="nil"/>
                  </w:tcBorders>
                </w:tcPr>
                <w:p w14:paraId="425B8AFD">
                  <w:pPr>
                    <w:widowControl/>
                    <w:adjustRightInd w:val="0"/>
                    <w:snapToGrid w:val="0"/>
                    <w:spacing w:line="240" w:lineRule="auto"/>
                    <w:ind w:firstLine="0" w:firstLineChars="0"/>
                    <w:jc w:val="center"/>
                    <w:textAlignment w:val="center"/>
                    <w:rPr>
                      <w:sz w:val="21"/>
                      <w:szCs w:val="21"/>
                    </w:rPr>
                  </w:pPr>
                </w:p>
              </w:tc>
              <w:tc>
                <w:tcPr>
                  <w:tcW w:w="1240" w:type="dxa"/>
                  <w:tcBorders>
                    <w:tl2br w:val="nil"/>
                    <w:tr2bl w:val="nil"/>
                  </w:tcBorders>
                  <w:vAlign w:val="center"/>
                </w:tcPr>
                <w:p w14:paraId="6360EB3A">
                  <w:pPr>
                    <w:widowControl/>
                    <w:adjustRightInd w:val="0"/>
                    <w:snapToGrid w:val="0"/>
                    <w:spacing w:line="240" w:lineRule="auto"/>
                    <w:ind w:firstLine="0" w:firstLineChars="0"/>
                    <w:jc w:val="center"/>
                    <w:textAlignment w:val="center"/>
                    <w:rPr>
                      <w:sz w:val="21"/>
                      <w:szCs w:val="21"/>
                    </w:rPr>
                  </w:pPr>
                  <w:r>
                    <w:rPr>
                      <w:rFonts w:hint="eastAsia"/>
                      <w:sz w:val="21"/>
                      <w:szCs w:val="21"/>
                    </w:rPr>
                    <w:t>石油焦</w:t>
                  </w:r>
                </w:p>
              </w:tc>
              <w:tc>
                <w:tcPr>
                  <w:tcW w:w="1007" w:type="dxa"/>
                  <w:tcBorders>
                    <w:tl2br w:val="nil"/>
                    <w:tr2bl w:val="nil"/>
                  </w:tcBorders>
                  <w:vAlign w:val="center"/>
                </w:tcPr>
                <w:p w14:paraId="4048DB75">
                  <w:pPr>
                    <w:adjustRightInd w:val="0"/>
                    <w:snapToGrid w:val="0"/>
                    <w:spacing w:line="240" w:lineRule="auto"/>
                    <w:ind w:firstLine="0" w:firstLineChars="0"/>
                    <w:jc w:val="center"/>
                    <w:rPr>
                      <w:sz w:val="21"/>
                      <w:szCs w:val="21"/>
                    </w:rPr>
                  </w:pPr>
                  <w:r>
                    <w:rPr>
                      <w:rFonts w:hint="eastAsia"/>
                      <w:sz w:val="21"/>
                      <w:szCs w:val="21"/>
                    </w:rPr>
                    <w:t>2</w:t>
                  </w:r>
                </w:p>
              </w:tc>
              <w:tc>
                <w:tcPr>
                  <w:tcW w:w="710" w:type="dxa"/>
                  <w:tcBorders>
                    <w:tl2br w:val="nil"/>
                    <w:tr2bl w:val="nil"/>
                  </w:tcBorders>
                  <w:vAlign w:val="center"/>
                </w:tcPr>
                <w:p w14:paraId="5D8677AD">
                  <w:pPr>
                    <w:adjustRightInd w:val="0"/>
                    <w:snapToGrid w:val="0"/>
                    <w:spacing w:line="240" w:lineRule="auto"/>
                    <w:ind w:firstLine="0" w:firstLineChars="0"/>
                    <w:jc w:val="center"/>
                    <w:rPr>
                      <w:sz w:val="21"/>
                      <w:szCs w:val="21"/>
                    </w:rPr>
                  </w:pPr>
                  <w:r>
                    <w:rPr>
                      <w:rFonts w:hint="eastAsia"/>
                      <w:sz w:val="21"/>
                      <w:szCs w:val="21"/>
                    </w:rPr>
                    <w:t>10</w:t>
                  </w:r>
                </w:p>
              </w:tc>
              <w:tc>
                <w:tcPr>
                  <w:tcW w:w="1406" w:type="dxa"/>
                  <w:tcBorders>
                    <w:tl2br w:val="nil"/>
                    <w:tr2bl w:val="nil"/>
                  </w:tcBorders>
                  <w:vAlign w:val="center"/>
                </w:tcPr>
                <w:p w14:paraId="76CD491D">
                  <w:pPr>
                    <w:adjustRightInd w:val="0"/>
                    <w:snapToGrid w:val="0"/>
                    <w:spacing w:line="240" w:lineRule="auto"/>
                    <w:ind w:firstLine="0" w:firstLineChars="0"/>
                    <w:jc w:val="center"/>
                    <w:rPr>
                      <w:spacing w:val="-10"/>
                      <w:sz w:val="21"/>
                      <w:szCs w:val="21"/>
                    </w:rPr>
                  </w:pPr>
                  <w:r>
                    <w:rPr>
                      <w:rFonts w:hint="eastAsia"/>
                      <w:spacing w:val="-10"/>
                      <w:sz w:val="21"/>
                      <w:szCs w:val="21"/>
                    </w:rPr>
                    <w:t>3号堆场</w:t>
                  </w:r>
                </w:p>
              </w:tc>
              <w:tc>
                <w:tcPr>
                  <w:tcW w:w="754" w:type="dxa"/>
                  <w:tcBorders>
                    <w:tl2br w:val="nil"/>
                    <w:tr2bl w:val="nil"/>
                  </w:tcBorders>
                </w:tcPr>
                <w:p w14:paraId="3C7AC5D6">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c>
                <w:tcPr>
                  <w:tcW w:w="821" w:type="dxa"/>
                  <w:tcBorders>
                    <w:tl2br w:val="nil"/>
                    <w:tr2bl w:val="nil"/>
                  </w:tcBorders>
                </w:tcPr>
                <w:p w14:paraId="53295B9A">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207" w:type="dxa"/>
                  <w:tcBorders>
                    <w:tl2br w:val="nil"/>
                    <w:tr2bl w:val="nil"/>
                  </w:tcBorders>
                </w:tcPr>
                <w:p w14:paraId="5898BDFB">
                  <w:pPr>
                    <w:adjustRightInd w:val="0"/>
                    <w:snapToGrid w:val="0"/>
                    <w:spacing w:line="240" w:lineRule="auto"/>
                    <w:ind w:firstLine="0" w:firstLineChars="0"/>
                    <w:jc w:val="center"/>
                    <w:rPr>
                      <w:spacing w:val="-10"/>
                      <w:sz w:val="21"/>
                      <w:szCs w:val="21"/>
                    </w:rPr>
                  </w:pPr>
                  <w:r>
                    <w:rPr>
                      <w:rFonts w:hint="eastAsia"/>
                      <w:spacing w:val="-10"/>
                      <w:sz w:val="21"/>
                      <w:szCs w:val="21"/>
                    </w:rPr>
                    <w:t>/</w:t>
                  </w:r>
                </w:p>
              </w:tc>
            </w:tr>
            <w:tr w14:paraId="47BA1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2708" w:type="dxa"/>
                  <w:gridSpan w:val="3"/>
                  <w:tcBorders>
                    <w:tl2br w:val="nil"/>
                    <w:tr2bl w:val="nil"/>
                  </w:tcBorders>
                  <w:vAlign w:val="center"/>
                </w:tcPr>
                <w:p w14:paraId="456CB276">
                  <w:pPr>
                    <w:widowControl/>
                    <w:adjustRightInd w:val="0"/>
                    <w:snapToGrid w:val="0"/>
                    <w:spacing w:line="240" w:lineRule="auto"/>
                    <w:ind w:firstLine="0" w:firstLineChars="0"/>
                    <w:jc w:val="center"/>
                    <w:textAlignment w:val="center"/>
                    <w:rPr>
                      <w:sz w:val="21"/>
                      <w:szCs w:val="21"/>
                    </w:rPr>
                  </w:pPr>
                  <w:r>
                    <w:rPr>
                      <w:rFonts w:hint="eastAsia"/>
                      <w:sz w:val="21"/>
                      <w:szCs w:val="21"/>
                    </w:rPr>
                    <w:t>合计</w:t>
                  </w:r>
                </w:p>
              </w:tc>
              <w:tc>
                <w:tcPr>
                  <w:tcW w:w="1007" w:type="dxa"/>
                  <w:tcBorders>
                    <w:tl2br w:val="nil"/>
                    <w:tr2bl w:val="nil"/>
                  </w:tcBorders>
                  <w:vAlign w:val="center"/>
                </w:tcPr>
                <w:p w14:paraId="76073182">
                  <w:pPr>
                    <w:adjustRightInd w:val="0"/>
                    <w:snapToGrid w:val="0"/>
                    <w:spacing w:line="240" w:lineRule="auto"/>
                    <w:ind w:firstLine="0" w:firstLineChars="0"/>
                    <w:jc w:val="center"/>
                    <w:rPr>
                      <w:sz w:val="21"/>
                      <w:szCs w:val="21"/>
                    </w:rPr>
                  </w:pPr>
                  <w:r>
                    <w:rPr>
                      <w:rFonts w:hint="eastAsia"/>
                      <w:sz w:val="21"/>
                      <w:szCs w:val="21"/>
                    </w:rPr>
                    <w:t>1</w:t>
                  </w:r>
                  <w:r>
                    <w:rPr>
                      <w:sz w:val="21"/>
                      <w:szCs w:val="21"/>
                    </w:rPr>
                    <w:t>2</w:t>
                  </w:r>
                </w:p>
              </w:tc>
              <w:tc>
                <w:tcPr>
                  <w:tcW w:w="710" w:type="dxa"/>
                  <w:tcBorders>
                    <w:tl2br w:val="nil"/>
                    <w:tr2bl w:val="nil"/>
                  </w:tcBorders>
                  <w:vAlign w:val="center"/>
                </w:tcPr>
                <w:p w14:paraId="0D033480">
                  <w:pPr>
                    <w:adjustRightInd w:val="0"/>
                    <w:snapToGrid w:val="0"/>
                    <w:spacing w:line="240" w:lineRule="auto"/>
                    <w:ind w:firstLine="0" w:firstLineChars="0"/>
                    <w:jc w:val="center"/>
                    <w:rPr>
                      <w:sz w:val="21"/>
                      <w:szCs w:val="21"/>
                    </w:rPr>
                  </w:pPr>
                  <w:r>
                    <w:rPr>
                      <w:rFonts w:hint="eastAsia"/>
                      <w:sz w:val="21"/>
                      <w:szCs w:val="21"/>
                    </w:rPr>
                    <w:t>1</w:t>
                  </w:r>
                  <w:r>
                    <w:rPr>
                      <w:sz w:val="21"/>
                      <w:szCs w:val="21"/>
                    </w:rPr>
                    <w:t>3</w:t>
                  </w:r>
                  <w:r>
                    <w:rPr>
                      <w:rFonts w:hint="eastAsia"/>
                      <w:sz w:val="21"/>
                      <w:szCs w:val="21"/>
                    </w:rPr>
                    <w:t>0</w:t>
                  </w:r>
                </w:p>
              </w:tc>
              <w:tc>
                <w:tcPr>
                  <w:tcW w:w="1406" w:type="dxa"/>
                  <w:tcBorders>
                    <w:tl2br w:val="nil"/>
                    <w:tr2bl w:val="nil"/>
                  </w:tcBorders>
                  <w:vAlign w:val="center"/>
                </w:tcPr>
                <w:p w14:paraId="4F01D81C">
                  <w:pPr>
                    <w:adjustRightInd w:val="0"/>
                    <w:snapToGrid w:val="0"/>
                    <w:spacing w:line="240" w:lineRule="auto"/>
                    <w:ind w:firstLine="0" w:firstLineChars="0"/>
                    <w:jc w:val="center"/>
                    <w:rPr>
                      <w:spacing w:val="-10"/>
                      <w:sz w:val="21"/>
                      <w:szCs w:val="21"/>
                    </w:rPr>
                  </w:pPr>
                  <w:r>
                    <w:rPr>
                      <w:rFonts w:hint="eastAsia"/>
                      <w:spacing w:val="-10"/>
                      <w:sz w:val="21"/>
                      <w:szCs w:val="21"/>
                    </w:rPr>
                    <w:t>/</w:t>
                  </w:r>
                </w:p>
              </w:tc>
              <w:tc>
                <w:tcPr>
                  <w:tcW w:w="754" w:type="dxa"/>
                  <w:tcBorders>
                    <w:tl2br w:val="nil"/>
                    <w:tr2bl w:val="nil"/>
                  </w:tcBorders>
                </w:tcPr>
                <w:p w14:paraId="14CC7A33">
                  <w:pPr>
                    <w:adjustRightInd w:val="0"/>
                    <w:snapToGrid w:val="0"/>
                    <w:spacing w:line="240" w:lineRule="auto"/>
                    <w:ind w:firstLine="0" w:firstLineChars="0"/>
                    <w:jc w:val="center"/>
                    <w:rPr>
                      <w:spacing w:val="-10"/>
                      <w:sz w:val="21"/>
                      <w:szCs w:val="21"/>
                    </w:rPr>
                  </w:pPr>
                  <w:r>
                    <w:rPr>
                      <w:rFonts w:hint="eastAsia"/>
                      <w:spacing w:val="-10"/>
                      <w:sz w:val="21"/>
                      <w:szCs w:val="21"/>
                    </w:rPr>
                    <w:t>/</w:t>
                  </w:r>
                </w:p>
              </w:tc>
              <w:tc>
                <w:tcPr>
                  <w:tcW w:w="821" w:type="dxa"/>
                  <w:tcBorders>
                    <w:tl2br w:val="nil"/>
                    <w:tr2bl w:val="nil"/>
                  </w:tcBorders>
                </w:tcPr>
                <w:p w14:paraId="0378A9B5">
                  <w:pPr>
                    <w:adjustRightInd w:val="0"/>
                    <w:snapToGrid w:val="0"/>
                    <w:spacing w:line="240" w:lineRule="auto"/>
                    <w:ind w:firstLine="0" w:firstLineChars="0"/>
                    <w:jc w:val="center"/>
                    <w:rPr>
                      <w:spacing w:val="-10"/>
                      <w:sz w:val="21"/>
                      <w:szCs w:val="21"/>
                    </w:rPr>
                  </w:pPr>
                  <w:r>
                    <w:rPr>
                      <w:rFonts w:hint="eastAsia"/>
                      <w:spacing w:val="-10"/>
                      <w:sz w:val="21"/>
                      <w:szCs w:val="21"/>
                    </w:rPr>
                    <w:t>/</w:t>
                  </w:r>
                </w:p>
              </w:tc>
              <w:tc>
                <w:tcPr>
                  <w:tcW w:w="1207" w:type="dxa"/>
                  <w:tcBorders>
                    <w:tl2br w:val="nil"/>
                    <w:tr2bl w:val="nil"/>
                  </w:tcBorders>
                </w:tcPr>
                <w:p w14:paraId="47133A8D">
                  <w:pPr>
                    <w:adjustRightInd w:val="0"/>
                    <w:snapToGrid w:val="0"/>
                    <w:spacing w:line="240" w:lineRule="auto"/>
                    <w:ind w:firstLine="0" w:firstLineChars="0"/>
                    <w:jc w:val="center"/>
                    <w:rPr>
                      <w:spacing w:val="-10"/>
                      <w:sz w:val="21"/>
                      <w:szCs w:val="21"/>
                    </w:rPr>
                  </w:pPr>
                  <w:r>
                    <w:rPr>
                      <w:rFonts w:hint="eastAsia"/>
                      <w:spacing w:val="-10"/>
                      <w:sz w:val="21"/>
                      <w:szCs w:val="21"/>
                    </w:rPr>
                    <w:t>/</w:t>
                  </w:r>
                </w:p>
              </w:tc>
            </w:tr>
          </w:tbl>
          <w:p w14:paraId="047E479D">
            <w:pPr>
              <w:pStyle w:val="62"/>
              <w:spacing w:line="360" w:lineRule="auto"/>
              <w:ind w:firstLine="480"/>
              <w:textAlignment w:val="auto"/>
              <w:rPr>
                <w:rFonts w:hint="default" w:ascii="Times New Roman" w:hAnsi="Times New Roman"/>
                <w:color w:val="auto"/>
              </w:rPr>
            </w:pPr>
            <w:r>
              <w:rPr>
                <w:rFonts w:hint="default" w:ascii="Times New Roman" w:hAnsi="Times New Roman"/>
                <w:color w:val="auto"/>
              </w:rPr>
              <w:t>（3）</w:t>
            </w:r>
            <w:r>
              <w:rPr>
                <w:rFonts w:ascii="Times New Roman" w:hAnsi="Times New Roman"/>
                <w:color w:val="auto"/>
              </w:rPr>
              <w:t>货种</w:t>
            </w:r>
            <w:r>
              <w:rPr>
                <w:rFonts w:hint="default" w:ascii="Times New Roman" w:hAnsi="Times New Roman"/>
                <w:color w:val="auto"/>
              </w:rPr>
              <w:t>特征</w:t>
            </w:r>
          </w:p>
          <w:p w14:paraId="7B8E0249">
            <w:pPr>
              <w:ind w:firstLine="480"/>
            </w:pPr>
            <w:r>
              <w:t>根据企业提供</w:t>
            </w:r>
            <w:r>
              <w:rPr>
                <w:rFonts w:hint="eastAsia"/>
              </w:rPr>
              <w:t>资料及收集项目周边港口资料，</w:t>
            </w:r>
            <w:r>
              <w:t>项目</w:t>
            </w:r>
            <w:r>
              <w:rPr>
                <w:rFonts w:hint="eastAsia"/>
              </w:rPr>
              <w:t>储存的煤炭、石油焦</w:t>
            </w:r>
            <w:r>
              <w:t>成分见表</w:t>
            </w:r>
            <w:r>
              <w:rPr>
                <w:rFonts w:hint="eastAsia"/>
              </w:rPr>
              <w:t>2-</w:t>
            </w:r>
            <w:r>
              <w:t>8。</w:t>
            </w:r>
          </w:p>
          <w:p w14:paraId="11FAA9D3">
            <w:pPr>
              <w:pStyle w:val="91"/>
            </w:pPr>
            <w:r>
              <w:t>表</w:t>
            </w:r>
            <w:r>
              <w:rPr>
                <w:rFonts w:hint="eastAsia"/>
              </w:rPr>
              <w:t>2-</w:t>
            </w:r>
            <w:r>
              <w:t xml:space="preserve">7 </w:t>
            </w:r>
            <w:r>
              <w:rPr>
                <w:rFonts w:hint="eastAsia"/>
              </w:rPr>
              <w:t>煤炭、石油焦主要</w:t>
            </w:r>
            <w:r>
              <w:t>成分</w:t>
            </w:r>
          </w:p>
          <w:tbl>
            <w:tblPr>
              <w:tblStyle w:val="39"/>
              <w:tblW w:w="87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074"/>
              <w:gridCol w:w="1539"/>
              <w:gridCol w:w="1650"/>
              <w:gridCol w:w="1988"/>
            </w:tblGrid>
            <w:tr w14:paraId="2207E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42" w:type="dxa"/>
                  <w:tcBorders>
                    <w:tl2br w:val="nil"/>
                    <w:tr2bl w:val="nil"/>
                  </w:tcBorders>
                  <w:vAlign w:val="center"/>
                </w:tcPr>
                <w:p w14:paraId="5851CE81">
                  <w:pPr>
                    <w:spacing w:line="240" w:lineRule="auto"/>
                    <w:ind w:firstLine="0" w:firstLineChars="0"/>
                    <w:jc w:val="center"/>
                    <w:rPr>
                      <w:sz w:val="21"/>
                      <w:szCs w:val="21"/>
                    </w:rPr>
                  </w:pPr>
                  <w:r>
                    <w:rPr>
                      <w:sz w:val="21"/>
                      <w:szCs w:val="21"/>
                    </w:rPr>
                    <w:t>类别</w:t>
                  </w:r>
                </w:p>
              </w:tc>
              <w:tc>
                <w:tcPr>
                  <w:tcW w:w="2074" w:type="dxa"/>
                  <w:tcBorders>
                    <w:tl2br w:val="nil"/>
                    <w:tr2bl w:val="nil"/>
                  </w:tcBorders>
                  <w:vAlign w:val="center"/>
                </w:tcPr>
                <w:p w14:paraId="556C164F">
                  <w:pPr>
                    <w:spacing w:line="240" w:lineRule="auto"/>
                    <w:ind w:firstLine="0" w:firstLineChars="0"/>
                    <w:jc w:val="center"/>
                    <w:rPr>
                      <w:sz w:val="21"/>
                      <w:szCs w:val="21"/>
                    </w:rPr>
                  </w:pPr>
                  <w:r>
                    <w:rPr>
                      <w:rFonts w:hint="eastAsia"/>
                      <w:sz w:val="21"/>
                      <w:szCs w:val="21"/>
                    </w:rPr>
                    <w:t>发热量（kcal/kg</w:t>
                  </w:r>
                  <w:r>
                    <w:rPr>
                      <w:sz w:val="21"/>
                      <w:szCs w:val="21"/>
                    </w:rPr>
                    <w:t>）</w:t>
                  </w:r>
                </w:p>
              </w:tc>
              <w:tc>
                <w:tcPr>
                  <w:tcW w:w="1539" w:type="dxa"/>
                  <w:tcBorders>
                    <w:tl2br w:val="nil"/>
                    <w:tr2bl w:val="nil"/>
                  </w:tcBorders>
                  <w:vAlign w:val="center"/>
                </w:tcPr>
                <w:p w14:paraId="2EA0C0AC">
                  <w:pPr>
                    <w:spacing w:line="240" w:lineRule="auto"/>
                    <w:ind w:firstLine="0" w:firstLineChars="0"/>
                    <w:jc w:val="center"/>
                    <w:rPr>
                      <w:sz w:val="21"/>
                      <w:szCs w:val="21"/>
                    </w:rPr>
                  </w:pPr>
                  <w:r>
                    <w:rPr>
                      <w:rFonts w:hint="eastAsia"/>
                      <w:sz w:val="21"/>
                      <w:szCs w:val="21"/>
                    </w:rPr>
                    <w:t>全水（%）</w:t>
                  </w:r>
                </w:p>
              </w:tc>
              <w:tc>
                <w:tcPr>
                  <w:tcW w:w="1650" w:type="dxa"/>
                  <w:tcBorders>
                    <w:tl2br w:val="nil"/>
                    <w:tr2bl w:val="nil"/>
                  </w:tcBorders>
                  <w:vAlign w:val="center"/>
                </w:tcPr>
                <w:p w14:paraId="680C5681">
                  <w:pPr>
                    <w:spacing w:line="240" w:lineRule="auto"/>
                    <w:ind w:firstLine="0" w:firstLineChars="0"/>
                    <w:jc w:val="center"/>
                    <w:rPr>
                      <w:sz w:val="21"/>
                      <w:szCs w:val="21"/>
                    </w:rPr>
                  </w:pPr>
                  <w:r>
                    <w:rPr>
                      <w:sz w:val="21"/>
                      <w:szCs w:val="21"/>
                    </w:rPr>
                    <w:t>硫分</w:t>
                  </w:r>
                  <w:r>
                    <w:rPr>
                      <w:rFonts w:hint="eastAsia"/>
                      <w:sz w:val="21"/>
                      <w:szCs w:val="21"/>
                    </w:rPr>
                    <w:t>（%）</w:t>
                  </w:r>
                </w:p>
              </w:tc>
              <w:tc>
                <w:tcPr>
                  <w:tcW w:w="1988" w:type="dxa"/>
                  <w:tcBorders>
                    <w:tl2br w:val="nil"/>
                    <w:tr2bl w:val="nil"/>
                  </w:tcBorders>
                  <w:vAlign w:val="center"/>
                </w:tcPr>
                <w:p w14:paraId="3C5F92C4">
                  <w:pPr>
                    <w:spacing w:line="240" w:lineRule="auto"/>
                    <w:ind w:firstLine="0" w:firstLineChars="0"/>
                    <w:jc w:val="center"/>
                    <w:rPr>
                      <w:sz w:val="21"/>
                      <w:szCs w:val="21"/>
                    </w:rPr>
                  </w:pPr>
                  <w:r>
                    <w:rPr>
                      <w:sz w:val="21"/>
                      <w:szCs w:val="21"/>
                    </w:rPr>
                    <w:t>灰分</w:t>
                  </w:r>
                  <w:r>
                    <w:rPr>
                      <w:rFonts w:hint="eastAsia"/>
                      <w:sz w:val="21"/>
                      <w:szCs w:val="21"/>
                    </w:rPr>
                    <w:t>（%）</w:t>
                  </w:r>
                </w:p>
              </w:tc>
            </w:tr>
            <w:tr w14:paraId="40270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542" w:type="dxa"/>
                  <w:tcBorders>
                    <w:tl2br w:val="nil"/>
                    <w:tr2bl w:val="nil"/>
                  </w:tcBorders>
                  <w:vAlign w:val="center"/>
                </w:tcPr>
                <w:p w14:paraId="24C22220">
                  <w:pPr>
                    <w:spacing w:line="240" w:lineRule="auto"/>
                    <w:ind w:firstLine="0" w:firstLineChars="0"/>
                    <w:jc w:val="center"/>
                    <w:rPr>
                      <w:b/>
                      <w:sz w:val="21"/>
                      <w:szCs w:val="21"/>
                    </w:rPr>
                  </w:pPr>
                  <w:r>
                    <w:rPr>
                      <w:rFonts w:hint="eastAsia"/>
                      <w:sz w:val="21"/>
                      <w:szCs w:val="21"/>
                    </w:rPr>
                    <w:t>煤炭</w:t>
                  </w:r>
                </w:p>
              </w:tc>
              <w:tc>
                <w:tcPr>
                  <w:tcW w:w="2074" w:type="dxa"/>
                  <w:tcBorders>
                    <w:tl2br w:val="nil"/>
                    <w:tr2bl w:val="nil"/>
                  </w:tcBorders>
                  <w:vAlign w:val="center"/>
                </w:tcPr>
                <w:p w14:paraId="46A3D91A">
                  <w:pPr>
                    <w:spacing w:line="240" w:lineRule="auto"/>
                    <w:ind w:firstLine="0" w:firstLineChars="0"/>
                    <w:jc w:val="center"/>
                    <w:rPr>
                      <w:sz w:val="21"/>
                      <w:szCs w:val="21"/>
                    </w:rPr>
                  </w:pPr>
                  <w:r>
                    <w:rPr>
                      <w:rFonts w:hint="eastAsia"/>
                      <w:sz w:val="21"/>
                      <w:szCs w:val="21"/>
                    </w:rPr>
                    <w:t>3064</w:t>
                  </w:r>
                </w:p>
              </w:tc>
              <w:tc>
                <w:tcPr>
                  <w:tcW w:w="1539" w:type="dxa"/>
                  <w:tcBorders>
                    <w:tl2br w:val="nil"/>
                    <w:tr2bl w:val="nil"/>
                  </w:tcBorders>
                  <w:vAlign w:val="center"/>
                </w:tcPr>
                <w:p w14:paraId="16CC8C1F">
                  <w:pPr>
                    <w:spacing w:line="240" w:lineRule="auto"/>
                    <w:ind w:firstLine="0" w:firstLineChars="0"/>
                    <w:jc w:val="center"/>
                    <w:rPr>
                      <w:sz w:val="21"/>
                      <w:szCs w:val="21"/>
                    </w:rPr>
                  </w:pPr>
                  <w:r>
                    <w:rPr>
                      <w:rFonts w:hint="eastAsia"/>
                      <w:sz w:val="21"/>
                      <w:szCs w:val="21"/>
                    </w:rPr>
                    <w:t>6-10</w:t>
                  </w:r>
                </w:p>
              </w:tc>
              <w:tc>
                <w:tcPr>
                  <w:tcW w:w="1650" w:type="dxa"/>
                  <w:tcBorders>
                    <w:tl2br w:val="nil"/>
                    <w:tr2bl w:val="nil"/>
                  </w:tcBorders>
                  <w:vAlign w:val="center"/>
                </w:tcPr>
                <w:p w14:paraId="4028344A">
                  <w:pPr>
                    <w:spacing w:line="240" w:lineRule="auto"/>
                    <w:ind w:firstLine="0" w:firstLineChars="0"/>
                    <w:jc w:val="center"/>
                    <w:rPr>
                      <w:sz w:val="21"/>
                      <w:szCs w:val="21"/>
                    </w:rPr>
                  </w:pPr>
                  <w:r>
                    <w:rPr>
                      <w:sz w:val="21"/>
                      <w:szCs w:val="21"/>
                    </w:rPr>
                    <w:t>≤</w:t>
                  </w:r>
                  <w:r>
                    <w:rPr>
                      <w:rFonts w:hint="eastAsia"/>
                      <w:sz w:val="21"/>
                      <w:szCs w:val="21"/>
                    </w:rPr>
                    <w:t>1.5</w:t>
                  </w:r>
                </w:p>
              </w:tc>
              <w:tc>
                <w:tcPr>
                  <w:tcW w:w="1988" w:type="dxa"/>
                  <w:tcBorders>
                    <w:tl2br w:val="nil"/>
                    <w:tr2bl w:val="nil"/>
                  </w:tcBorders>
                  <w:vAlign w:val="center"/>
                </w:tcPr>
                <w:p w14:paraId="616AC91B">
                  <w:pPr>
                    <w:spacing w:line="240" w:lineRule="auto"/>
                    <w:ind w:firstLine="0" w:firstLineChars="0"/>
                    <w:jc w:val="center"/>
                    <w:rPr>
                      <w:sz w:val="21"/>
                      <w:szCs w:val="21"/>
                    </w:rPr>
                  </w:pPr>
                  <w:r>
                    <w:rPr>
                      <w:rFonts w:hint="eastAsia"/>
                      <w:sz w:val="21"/>
                      <w:szCs w:val="21"/>
                    </w:rPr>
                    <w:t>6.79</w:t>
                  </w:r>
                </w:p>
              </w:tc>
            </w:tr>
            <w:tr w14:paraId="5A808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542" w:type="dxa"/>
                  <w:tcBorders>
                    <w:tl2br w:val="nil"/>
                    <w:tr2bl w:val="nil"/>
                  </w:tcBorders>
                  <w:vAlign w:val="center"/>
                </w:tcPr>
                <w:p w14:paraId="34BA5BC9">
                  <w:pPr>
                    <w:spacing w:line="240" w:lineRule="auto"/>
                    <w:ind w:firstLine="0" w:firstLineChars="0"/>
                    <w:jc w:val="center"/>
                    <w:rPr>
                      <w:sz w:val="21"/>
                      <w:szCs w:val="21"/>
                    </w:rPr>
                  </w:pPr>
                  <w:r>
                    <w:rPr>
                      <w:rFonts w:hint="eastAsia"/>
                      <w:sz w:val="21"/>
                      <w:szCs w:val="21"/>
                    </w:rPr>
                    <w:t>石油焦</w:t>
                  </w:r>
                </w:p>
              </w:tc>
              <w:tc>
                <w:tcPr>
                  <w:tcW w:w="2074" w:type="dxa"/>
                  <w:tcBorders>
                    <w:tl2br w:val="nil"/>
                    <w:tr2bl w:val="nil"/>
                  </w:tcBorders>
                  <w:vAlign w:val="center"/>
                </w:tcPr>
                <w:p w14:paraId="6C600289">
                  <w:pPr>
                    <w:spacing w:line="240" w:lineRule="auto"/>
                    <w:ind w:firstLine="0" w:firstLineChars="0"/>
                    <w:jc w:val="center"/>
                    <w:rPr>
                      <w:sz w:val="21"/>
                      <w:szCs w:val="21"/>
                    </w:rPr>
                  </w:pPr>
                  <w:r>
                    <w:rPr>
                      <w:rFonts w:hint="eastAsia"/>
                      <w:sz w:val="21"/>
                      <w:szCs w:val="21"/>
                    </w:rPr>
                    <w:t>8400</w:t>
                  </w:r>
                </w:p>
              </w:tc>
              <w:tc>
                <w:tcPr>
                  <w:tcW w:w="1539" w:type="dxa"/>
                  <w:tcBorders>
                    <w:tl2br w:val="nil"/>
                    <w:tr2bl w:val="nil"/>
                  </w:tcBorders>
                  <w:vAlign w:val="center"/>
                </w:tcPr>
                <w:p w14:paraId="3A4E3DC7">
                  <w:pPr>
                    <w:spacing w:line="240" w:lineRule="auto"/>
                    <w:ind w:firstLine="0" w:firstLineChars="0"/>
                    <w:jc w:val="center"/>
                    <w:rPr>
                      <w:sz w:val="21"/>
                      <w:szCs w:val="21"/>
                    </w:rPr>
                  </w:pPr>
                  <w:r>
                    <w:rPr>
                      <w:rFonts w:hint="eastAsia"/>
                      <w:sz w:val="21"/>
                      <w:szCs w:val="21"/>
                    </w:rPr>
                    <w:t>11</w:t>
                  </w:r>
                </w:p>
              </w:tc>
              <w:tc>
                <w:tcPr>
                  <w:tcW w:w="1650" w:type="dxa"/>
                  <w:tcBorders>
                    <w:tl2br w:val="nil"/>
                    <w:tr2bl w:val="nil"/>
                  </w:tcBorders>
                  <w:vAlign w:val="center"/>
                </w:tcPr>
                <w:p w14:paraId="66A4C672">
                  <w:pPr>
                    <w:spacing w:line="240" w:lineRule="auto"/>
                    <w:ind w:firstLine="0" w:firstLineChars="0"/>
                    <w:jc w:val="center"/>
                    <w:rPr>
                      <w:sz w:val="21"/>
                      <w:szCs w:val="21"/>
                    </w:rPr>
                  </w:pPr>
                  <w:r>
                    <w:rPr>
                      <w:rFonts w:hint="eastAsia"/>
                      <w:sz w:val="21"/>
                      <w:szCs w:val="21"/>
                    </w:rPr>
                    <w:t>0.55</w:t>
                  </w:r>
                </w:p>
              </w:tc>
              <w:tc>
                <w:tcPr>
                  <w:tcW w:w="1988" w:type="dxa"/>
                  <w:tcBorders>
                    <w:tl2br w:val="nil"/>
                    <w:tr2bl w:val="nil"/>
                  </w:tcBorders>
                  <w:vAlign w:val="center"/>
                </w:tcPr>
                <w:p w14:paraId="5A5DE45F">
                  <w:pPr>
                    <w:spacing w:line="240" w:lineRule="auto"/>
                    <w:ind w:firstLine="0" w:firstLineChars="0"/>
                    <w:jc w:val="center"/>
                    <w:rPr>
                      <w:sz w:val="21"/>
                      <w:szCs w:val="21"/>
                    </w:rPr>
                  </w:pPr>
                  <w:r>
                    <w:rPr>
                      <w:sz w:val="21"/>
                      <w:szCs w:val="21"/>
                    </w:rPr>
                    <w:t>≤</w:t>
                  </w:r>
                  <w:r>
                    <w:rPr>
                      <w:rFonts w:hint="eastAsia"/>
                      <w:sz w:val="21"/>
                      <w:szCs w:val="21"/>
                    </w:rPr>
                    <w:t>0.7</w:t>
                  </w:r>
                </w:p>
              </w:tc>
            </w:tr>
          </w:tbl>
          <w:p w14:paraId="10C21923">
            <w:pPr>
              <w:ind w:firstLine="480"/>
              <w:rPr>
                <w:kern w:val="0"/>
              </w:rPr>
            </w:pPr>
            <w:r>
              <w:t>根据企业提供，项目储存煤炭全水分＜10%、石油焦全水分＜11%，入厂储存后由于环境因素会降至10%以下，且</w:t>
            </w:r>
            <w:r>
              <w:rPr>
                <w:rFonts w:hint="eastAsia"/>
              </w:rPr>
              <w:t>煤炭储存</w:t>
            </w:r>
            <w:r>
              <w:t>在仓库中，</w:t>
            </w:r>
            <w:r>
              <w:rPr>
                <w:rFonts w:hint="eastAsia"/>
              </w:rPr>
              <w:t>石油焦储存后全部采用防雨篷布苫盖，堆场周边</w:t>
            </w:r>
            <w:r>
              <w:t>雾化喷淋降尘用水量不大，均为雾状，项目石油焦储存周期较短，不会形成</w:t>
            </w:r>
            <w:r>
              <w:rPr>
                <w:rFonts w:hint="eastAsia"/>
              </w:rPr>
              <w:t>淋溶水</w:t>
            </w:r>
            <w:r>
              <w:t>，因此在</w:t>
            </w:r>
            <w:r>
              <w:rPr>
                <w:rFonts w:hint="eastAsia"/>
              </w:rPr>
              <w:t>堆场</w:t>
            </w:r>
            <w:r>
              <w:t>内无需设置</w:t>
            </w:r>
            <w:r>
              <w:rPr>
                <w:rFonts w:hint="eastAsia"/>
              </w:rPr>
              <w:t>淋溶水</w:t>
            </w:r>
            <w:r>
              <w:t>收集池</w:t>
            </w:r>
            <w:r>
              <w:rPr>
                <w:rFonts w:hint="eastAsia"/>
                <w:kern w:val="0"/>
              </w:rPr>
              <w:t>。</w:t>
            </w:r>
          </w:p>
          <w:p w14:paraId="098A5B3F">
            <w:pPr>
              <w:pStyle w:val="91"/>
            </w:pPr>
            <w:r>
              <w:rPr>
                <w:rFonts w:hint="eastAsia"/>
              </w:rPr>
              <w:t>表2-8 矿石各</w:t>
            </w:r>
            <w:r>
              <w:t>成分检测结果</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6696"/>
            </w:tblGrid>
            <w:tr w14:paraId="3E67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711CFFAE">
                  <w:pPr>
                    <w:spacing w:line="240" w:lineRule="auto"/>
                    <w:ind w:firstLine="0" w:firstLineChars="0"/>
                    <w:jc w:val="center"/>
                    <w:rPr>
                      <w:b/>
                      <w:kern w:val="0"/>
                      <w:sz w:val="21"/>
                      <w:szCs w:val="21"/>
                    </w:rPr>
                  </w:pPr>
                  <w:r>
                    <w:rPr>
                      <w:rFonts w:hint="eastAsia"/>
                      <w:b/>
                      <w:kern w:val="0"/>
                      <w:sz w:val="21"/>
                      <w:szCs w:val="21"/>
                    </w:rPr>
                    <w:t>矿石</w:t>
                  </w:r>
                  <w:r>
                    <w:rPr>
                      <w:b/>
                      <w:kern w:val="0"/>
                      <w:sz w:val="21"/>
                      <w:szCs w:val="21"/>
                    </w:rPr>
                    <w:t>类型</w:t>
                  </w:r>
                </w:p>
              </w:tc>
              <w:tc>
                <w:tcPr>
                  <w:tcW w:w="6696" w:type="dxa"/>
                  <w:vAlign w:val="center"/>
                </w:tcPr>
                <w:p w14:paraId="0089B811">
                  <w:pPr>
                    <w:spacing w:line="240" w:lineRule="auto"/>
                    <w:ind w:firstLine="0" w:firstLineChars="0"/>
                    <w:jc w:val="center"/>
                    <w:rPr>
                      <w:b/>
                      <w:kern w:val="0"/>
                      <w:sz w:val="21"/>
                      <w:szCs w:val="21"/>
                    </w:rPr>
                  </w:pPr>
                  <w:r>
                    <w:rPr>
                      <w:rFonts w:hint="eastAsia"/>
                      <w:b/>
                      <w:kern w:val="0"/>
                      <w:sz w:val="21"/>
                      <w:szCs w:val="21"/>
                    </w:rPr>
                    <w:t>检测</w:t>
                  </w:r>
                  <w:r>
                    <w:rPr>
                      <w:b/>
                      <w:kern w:val="0"/>
                      <w:sz w:val="21"/>
                      <w:szCs w:val="21"/>
                    </w:rPr>
                    <w:t>结果</w:t>
                  </w:r>
                </w:p>
              </w:tc>
            </w:tr>
            <w:tr w14:paraId="023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12C70192">
                  <w:pPr>
                    <w:spacing w:line="240" w:lineRule="auto"/>
                    <w:ind w:firstLine="0" w:firstLineChars="0"/>
                    <w:jc w:val="center"/>
                    <w:rPr>
                      <w:kern w:val="0"/>
                      <w:sz w:val="21"/>
                      <w:szCs w:val="21"/>
                    </w:rPr>
                  </w:pPr>
                  <w:r>
                    <w:rPr>
                      <w:rFonts w:hint="eastAsia"/>
                      <w:kern w:val="0"/>
                      <w:sz w:val="21"/>
                      <w:szCs w:val="21"/>
                    </w:rPr>
                    <w:t>铁矿</w:t>
                  </w:r>
                </w:p>
              </w:tc>
              <w:tc>
                <w:tcPr>
                  <w:tcW w:w="6696" w:type="dxa"/>
                </w:tcPr>
                <w:p w14:paraId="7793F57C">
                  <w:pPr>
                    <w:spacing w:line="240" w:lineRule="auto"/>
                    <w:ind w:firstLine="0" w:firstLineChars="0"/>
                    <w:rPr>
                      <w:kern w:val="0"/>
                      <w:sz w:val="21"/>
                      <w:szCs w:val="21"/>
                    </w:rPr>
                  </w:pPr>
                  <w:r>
                    <w:rPr>
                      <w:rFonts w:hint="eastAsia"/>
                      <w:kern w:val="0"/>
                      <w:sz w:val="21"/>
                      <w:szCs w:val="21"/>
                    </w:rPr>
                    <w:t>锰3.32</w:t>
                  </w:r>
                  <w:r>
                    <w:rPr>
                      <w:kern w:val="0"/>
                      <w:sz w:val="21"/>
                      <w:szCs w:val="21"/>
                    </w:rPr>
                    <w:t>%，铅</w:t>
                  </w:r>
                  <w:r>
                    <w:rPr>
                      <w:rFonts w:hint="eastAsia"/>
                      <w:kern w:val="0"/>
                      <w:sz w:val="21"/>
                      <w:szCs w:val="21"/>
                    </w:rPr>
                    <w:t>1.34</w:t>
                  </w:r>
                  <w:r>
                    <w:rPr>
                      <w:kern w:val="0"/>
                      <w:sz w:val="21"/>
                      <w:szCs w:val="21"/>
                    </w:rPr>
                    <w:t>%，铁</w:t>
                  </w:r>
                  <w:r>
                    <w:rPr>
                      <w:rFonts w:hint="eastAsia"/>
                      <w:kern w:val="0"/>
                      <w:sz w:val="21"/>
                      <w:szCs w:val="21"/>
                    </w:rPr>
                    <w:t>48.68</w:t>
                  </w:r>
                  <w:r>
                    <w:rPr>
                      <w:kern w:val="0"/>
                      <w:sz w:val="21"/>
                      <w:szCs w:val="21"/>
                    </w:rPr>
                    <w:t>%，水分</w:t>
                  </w:r>
                  <w:r>
                    <w:rPr>
                      <w:rFonts w:hint="eastAsia"/>
                      <w:kern w:val="0"/>
                      <w:sz w:val="21"/>
                      <w:szCs w:val="21"/>
                    </w:rPr>
                    <w:t>5.65</w:t>
                  </w:r>
                  <w:r>
                    <w:rPr>
                      <w:kern w:val="0"/>
                      <w:sz w:val="21"/>
                      <w:szCs w:val="21"/>
                    </w:rPr>
                    <w:t>%，粒度</w:t>
                  </w:r>
                  <w:r>
                    <w:rPr>
                      <w:rFonts w:hint="eastAsia"/>
                      <w:kern w:val="0"/>
                      <w:sz w:val="21"/>
                      <w:szCs w:val="21"/>
                    </w:rPr>
                    <w:t>（0</w:t>
                  </w:r>
                  <w:r>
                    <w:rPr>
                      <w:kern w:val="0"/>
                      <w:sz w:val="21"/>
                      <w:szCs w:val="21"/>
                    </w:rPr>
                    <w:t>~10mm</w:t>
                  </w:r>
                  <w:r>
                    <w:rPr>
                      <w:rFonts w:hint="eastAsia"/>
                      <w:kern w:val="0"/>
                      <w:sz w:val="21"/>
                      <w:szCs w:val="21"/>
                    </w:rPr>
                    <w:t>）7.36</w:t>
                  </w:r>
                  <w:r>
                    <w:rPr>
                      <w:kern w:val="0"/>
                      <w:sz w:val="21"/>
                      <w:szCs w:val="21"/>
                    </w:rPr>
                    <w:t>%</w:t>
                  </w:r>
                  <w:r>
                    <w:rPr>
                      <w:rFonts w:hint="eastAsia"/>
                      <w:kern w:val="0"/>
                      <w:sz w:val="21"/>
                      <w:szCs w:val="21"/>
                    </w:rPr>
                    <w:t>，</w:t>
                  </w:r>
                  <w:r>
                    <w:rPr>
                      <w:kern w:val="0"/>
                      <w:sz w:val="21"/>
                      <w:szCs w:val="21"/>
                    </w:rPr>
                    <w:t>粒度</w:t>
                  </w:r>
                  <w:r>
                    <w:rPr>
                      <w:rFonts w:hint="eastAsia"/>
                      <w:kern w:val="0"/>
                      <w:sz w:val="21"/>
                      <w:szCs w:val="21"/>
                    </w:rPr>
                    <w:t>（</w:t>
                  </w:r>
                  <w:r>
                    <w:rPr>
                      <w:kern w:val="0"/>
                      <w:sz w:val="21"/>
                      <w:szCs w:val="21"/>
                    </w:rPr>
                    <w:t>10~100mm</w:t>
                  </w:r>
                  <w:r>
                    <w:rPr>
                      <w:rFonts w:hint="eastAsia"/>
                      <w:kern w:val="0"/>
                      <w:sz w:val="21"/>
                      <w:szCs w:val="21"/>
                    </w:rPr>
                    <w:t>）</w:t>
                  </w:r>
                  <w:r>
                    <w:rPr>
                      <w:kern w:val="0"/>
                      <w:sz w:val="21"/>
                      <w:szCs w:val="21"/>
                    </w:rPr>
                    <w:t>91.86%</w:t>
                  </w:r>
                  <w:r>
                    <w:rPr>
                      <w:rFonts w:hint="eastAsia"/>
                      <w:kern w:val="0"/>
                      <w:sz w:val="21"/>
                      <w:szCs w:val="21"/>
                    </w:rPr>
                    <w:t>，</w:t>
                  </w:r>
                  <w:r>
                    <w:rPr>
                      <w:kern w:val="0"/>
                      <w:sz w:val="21"/>
                      <w:szCs w:val="21"/>
                    </w:rPr>
                    <w:t>粒度</w:t>
                  </w:r>
                  <w:r>
                    <w:rPr>
                      <w:rFonts w:hint="eastAsia"/>
                      <w:kern w:val="0"/>
                      <w:sz w:val="21"/>
                      <w:szCs w:val="21"/>
                    </w:rPr>
                    <w:t>（</w:t>
                  </w:r>
                  <w:r>
                    <w:rPr>
                      <w:kern w:val="0"/>
                      <w:sz w:val="21"/>
                      <w:szCs w:val="21"/>
                    </w:rPr>
                    <w:t>+100mm</w:t>
                  </w:r>
                  <w:r>
                    <w:rPr>
                      <w:rFonts w:hint="eastAsia"/>
                      <w:kern w:val="0"/>
                      <w:sz w:val="21"/>
                      <w:szCs w:val="21"/>
                    </w:rPr>
                    <w:t>）</w:t>
                  </w:r>
                  <w:r>
                    <w:rPr>
                      <w:kern w:val="0"/>
                      <w:sz w:val="21"/>
                      <w:szCs w:val="21"/>
                    </w:rPr>
                    <w:t>0.78%</w:t>
                  </w:r>
                  <w:r>
                    <w:rPr>
                      <w:rFonts w:hint="eastAsia"/>
                      <w:kern w:val="0"/>
                      <w:sz w:val="21"/>
                      <w:szCs w:val="21"/>
                    </w:rPr>
                    <w:t>。</w:t>
                  </w:r>
                </w:p>
              </w:tc>
            </w:tr>
            <w:tr w14:paraId="665B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0C5B8DCC">
                  <w:pPr>
                    <w:spacing w:line="240" w:lineRule="auto"/>
                    <w:ind w:firstLine="0" w:firstLineChars="0"/>
                    <w:jc w:val="center"/>
                    <w:rPr>
                      <w:kern w:val="0"/>
                      <w:sz w:val="21"/>
                      <w:szCs w:val="21"/>
                    </w:rPr>
                  </w:pPr>
                  <w:r>
                    <w:rPr>
                      <w:rFonts w:hint="eastAsia"/>
                      <w:kern w:val="0"/>
                      <w:sz w:val="21"/>
                      <w:szCs w:val="21"/>
                    </w:rPr>
                    <w:t>锰矿</w:t>
                  </w:r>
                </w:p>
              </w:tc>
              <w:tc>
                <w:tcPr>
                  <w:tcW w:w="6696" w:type="dxa"/>
                </w:tcPr>
                <w:p w14:paraId="2F5B8DCD">
                  <w:pPr>
                    <w:spacing w:line="240" w:lineRule="auto"/>
                    <w:ind w:firstLine="0" w:firstLineChars="0"/>
                    <w:rPr>
                      <w:kern w:val="0"/>
                      <w:sz w:val="21"/>
                      <w:szCs w:val="21"/>
                    </w:rPr>
                  </w:pPr>
                  <w:r>
                    <w:rPr>
                      <w:rFonts w:hint="eastAsia"/>
                      <w:kern w:val="0"/>
                      <w:sz w:val="21"/>
                      <w:szCs w:val="21"/>
                    </w:rPr>
                    <w:t>锰39.68</w:t>
                  </w:r>
                  <w:r>
                    <w:rPr>
                      <w:kern w:val="0"/>
                      <w:sz w:val="21"/>
                      <w:szCs w:val="21"/>
                    </w:rPr>
                    <w:t>%，水分</w:t>
                  </w:r>
                  <w:r>
                    <w:rPr>
                      <w:rFonts w:hint="eastAsia"/>
                      <w:kern w:val="0"/>
                      <w:sz w:val="21"/>
                      <w:szCs w:val="21"/>
                    </w:rPr>
                    <w:t>9.88</w:t>
                  </w:r>
                  <w:r>
                    <w:rPr>
                      <w:kern w:val="0"/>
                      <w:sz w:val="21"/>
                      <w:szCs w:val="21"/>
                    </w:rPr>
                    <w:t>%，粒度</w:t>
                  </w:r>
                  <w:r>
                    <w:rPr>
                      <w:rFonts w:hint="eastAsia"/>
                      <w:kern w:val="0"/>
                      <w:sz w:val="21"/>
                      <w:szCs w:val="21"/>
                    </w:rPr>
                    <w:t>（＜8</w:t>
                  </w:r>
                  <w:r>
                    <w:rPr>
                      <w:kern w:val="0"/>
                      <w:sz w:val="21"/>
                      <w:szCs w:val="21"/>
                    </w:rPr>
                    <w:t>mm</w:t>
                  </w:r>
                  <w:r>
                    <w:rPr>
                      <w:rFonts w:hint="eastAsia"/>
                      <w:kern w:val="0"/>
                      <w:sz w:val="21"/>
                      <w:szCs w:val="21"/>
                    </w:rPr>
                    <w:t>）</w:t>
                  </w:r>
                  <w:r>
                    <w:rPr>
                      <w:kern w:val="0"/>
                      <w:sz w:val="21"/>
                      <w:szCs w:val="21"/>
                    </w:rPr>
                    <w:t>16.35%</w:t>
                  </w:r>
                  <w:r>
                    <w:rPr>
                      <w:rFonts w:hint="eastAsia"/>
                      <w:kern w:val="0"/>
                      <w:sz w:val="21"/>
                      <w:szCs w:val="21"/>
                    </w:rPr>
                    <w:t>，</w:t>
                  </w:r>
                  <w:r>
                    <w:rPr>
                      <w:kern w:val="0"/>
                      <w:sz w:val="21"/>
                      <w:szCs w:val="21"/>
                    </w:rPr>
                    <w:t>粒度</w:t>
                  </w:r>
                  <w:r>
                    <w:rPr>
                      <w:rFonts w:hint="eastAsia"/>
                      <w:kern w:val="0"/>
                      <w:sz w:val="21"/>
                      <w:szCs w:val="21"/>
                    </w:rPr>
                    <w:t>（</w:t>
                  </w:r>
                  <w:r>
                    <w:rPr>
                      <w:kern w:val="0"/>
                      <w:sz w:val="21"/>
                      <w:szCs w:val="21"/>
                    </w:rPr>
                    <w:t>8~80mm</w:t>
                  </w:r>
                  <w:r>
                    <w:rPr>
                      <w:rFonts w:hint="eastAsia"/>
                      <w:kern w:val="0"/>
                      <w:sz w:val="21"/>
                      <w:szCs w:val="21"/>
                    </w:rPr>
                    <w:t>）</w:t>
                  </w:r>
                  <w:r>
                    <w:rPr>
                      <w:kern w:val="0"/>
                      <w:sz w:val="21"/>
                      <w:szCs w:val="21"/>
                    </w:rPr>
                    <w:t>80.71%</w:t>
                  </w:r>
                  <w:r>
                    <w:rPr>
                      <w:rFonts w:hint="eastAsia"/>
                      <w:kern w:val="0"/>
                      <w:sz w:val="21"/>
                      <w:szCs w:val="21"/>
                    </w:rPr>
                    <w:t>，</w:t>
                  </w:r>
                  <w:r>
                    <w:rPr>
                      <w:kern w:val="0"/>
                      <w:sz w:val="21"/>
                      <w:szCs w:val="21"/>
                    </w:rPr>
                    <w:t>粒度</w:t>
                  </w:r>
                  <w:r>
                    <w:rPr>
                      <w:rFonts w:hint="eastAsia"/>
                      <w:kern w:val="0"/>
                      <w:sz w:val="21"/>
                      <w:szCs w:val="21"/>
                    </w:rPr>
                    <w:t>（＞80</w:t>
                  </w:r>
                  <w:r>
                    <w:rPr>
                      <w:kern w:val="0"/>
                      <w:sz w:val="21"/>
                      <w:szCs w:val="21"/>
                    </w:rPr>
                    <w:t>mm</w:t>
                  </w:r>
                  <w:r>
                    <w:rPr>
                      <w:rFonts w:hint="eastAsia"/>
                      <w:kern w:val="0"/>
                      <w:sz w:val="21"/>
                      <w:szCs w:val="21"/>
                    </w:rPr>
                    <w:t>）</w:t>
                  </w:r>
                  <w:r>
                    <w:rPr>
                      <w:kern w:val="0"/>
                      <w:sz w:val="21"/>
                      <w:szCs w:val="21"/>
                    </w:rPr>
                    <w:t>2.94%</w:t>
                  </w:r>
                </w:p>
              </w:tc>
            </w:tr>
            <w:tr w14:paraId="0FA3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7DA81A5B">
                  <w:pPr>
                    <w:spacing w:line="240" w:lineRule="auto"/>
                    <w:ind w:firstLine="0" w:firstLineChars="0"/>
                    <w:jc w:val="center"/>
                    <w:rPr>
                      <w:kern w:val="0"/>
                      <w:sz w:val="21"/>
                      <w:szCs w:val="21"/>
                    </w:rPr>
                  </w:pPr>
                  <w:r>
                    <w:rPr>
                      <w:rFonts w:hint="eastAsia"/>
                      <w:kern w:val="0"/>
                      <w:sz w:val="21"/>
                      <w:szCs w:val="21"/>
                    </w:rPr>
                    <w:t>铬矿</w:t>
                  </w:r>
                </w:p>
              </w:tc>
              <w:tc>
                <w:tcPr>
                  <w:tcW w:w="6696" w:type="dxa"/>
                </w:tcPr>
                <w:p w14:paraId="3508048E">
                  <w:pPr>
                    <w:spacing w:line="240" w:lineRule="auto"/>
                    <w:ind w:firstLine="0" w:firstLineChars="0"/>
                    <w:rPr>
                      <w:kern w:val="0"/>
                      <w:sz w:val="21"/>
                      <w:szCs w:val="21"/>
                    </w:rPr>
                  </w:pPr>
                  <w:r>
                    <w:rPr>
                      <w:rFonts w:hint="eastAsia"/>
                      <w:kern w:val="0"/>
                      <w:sz w:val="21"/>
                      <w:szCs w:val="21"/>
                    </w:rPr>
                    <w:t>三氧化二铬37.06</w:t>
                  </w:r>
                  <w:r>
                    <w:rPr>
                      <w:kern w:val="0"/>
                      <w:sz w:val="21"/>
                      <w:szCs w:val="21"/>
                    </w:rPr>
                    <w:t>%，水分</w:t>
                  </w:r>
                  <w:r>
                    <w:rPr>
                      <w:rFonts w:hint="eastAsia"/>
                      <w:kern w:val="0"/>
                      <w:sz w:val="21"/>
                      <w:szCs w:val="21"/>
                    </w:rPr>
                    <w:t>0.67</w:t>
                  </w:r>
                  <w:r>
                    <w:rPr>
                      <w:kern w:val="0"/>
                      <w:sz w:val="21"/>
                      <w:szCs w:val="21"/>
                    </w:rPr>
                    <w:t>%，粒度（</w:t>
                  </w:r>
                  <w:r>
                    <w:rPr>
                      <w:rFonts w:hint="eastAsia"/>
                      <w:kern w:val="0"/>
                      <w:sz w:val="21"/>
                      <w:szCs w:val="21"/>
                    </w:rPr>
                    <w:t>10</w:t>
                  </w:r>
                  <w:r>
                    <w:rPr>
                      <w:kern w:val="0"/>
                      <w:sz w:val="21"/>
                      <w:szCs w:val="21"/>
                    </w:rPr>
                    <w:t>~300mm）</w:t>
                  </w:r>
                  <w:r>
                    <w:rPr>
                      <w:rFonts w:hint="eastAsia"/>
                      <w:kern w:val="0"/>
                      <w:sz w:val="21"/>
                      <w:szCs w:val="21"/>
                    </w:rPr>
                    <w:t>78.65</w:t>
                  </w:r>
                  <w:r>
                    <w:rPr>
                      <w:kern w:val="0"/>
                      <w:sz w:val="21"/>
                      <w:szCs w:val="21"/>
                    </w:rPr>
                    <w:t>%，</w:t>
                  </w:r>
                  <w:r>
                    <w:rPr>
                      <w:rFonts w:hint="eastAsia"/>
                      <w:kern w:val="0"/>
                      <w:sz w:val="21"/>
                      <w:szCs w:val="21"/>
                    </w:rPr>
                    <w:t>粒度</w:t>
                  </w:r>
                  <w:r>
                    <w:rPr>
                      <w:kern w:val="0"/>
                      <w:sz w:val="21"/>
                      <w:szCs w:val="21"/>
                    </w:rPr>
                    <w:t>（</w:t>
                  </w:r>
                  <w:r>
                    <w:rPr>
                      <w:rFonts w:hint="eastAsia"/>
                      <w:kern w:val="0"/>
                      <w:sz w:val="21"/>
                      <w:szCs w:val="21"/>
                    </w:rPr>
                    <w:t>＜10</w:t>
                  </w:r>
                  <w:r>
                    <w:rPr>
                      <w:kern w:val="0"/>
                      <w:sz w:val="21"/>
                      <w:szCs w:val="21"/>
                    </w:rPr>
                    <w:t>mm）</w:t>
                  </w:r>
                  <w:r>
                    <w:rPr>
                      <w:rFonts w:hint="eastAsia"/>
                      <w:kern w:val="0"/>
                      <w:sz w:val="21"/>
                      <w:szCs w:val="21"/>
                    </w:rPr>
                    <w:t>21.35</w:t>
                  </w:r>
                  <w:r>
                    <w:rPr>
                      <w:kern w:val="0"/>
                      <w:sz w:val="21"/>
                      <w:szCs w:val="21"/>
                    </w:rPr>
                    <w:t>%</w:t>
                  </w:r>
                </w:p>
              </w:tc>
            </w:tr>
          </w:tbl>
          <w:p w14:paraId="5C35F9EA">
            <w:pPr>
              <w:ind w:firstLine="498"/>
              <w:rPr>
                <w:b/>
                <w:spacing w:val="4"/>
              </w:rPr>
            </w:pPr>
            <w:r>
              <w:rPr>
                <w:rFonts w:hint="eastAsia"/>
                <w:b/>
                <w:spacing w:val="4"/>
              </w:rPr>
              <w:t>货种储存方案及可行性分析：</w:t>
            </w:r>
          </w:p>
          <w:p w14:paraId="06CF78A3">
            <w:pPr>
              <w:ind w:firstLine="496"/>
            </w:pPr>
            <w:r>
              <w:rPr>
                <w:rFonts w:hint="eastAsia"/>
                <w:bCs/>
                <w:spacing w:val="4"/>
              </w:rPr>
              <w:t>本项目煤炭、石油焦、金属矿石（铁矿、锰矿、铬矿）、木材、非金属矿石（石灰石）、粮食类货物</w:t>
            </w:r>
            <w:r>
              <w:rPr>
                <w:rFonts w:hint="eastAsia"/>
              </w:rPr>
              <w:t>（主要为玉米、小麦等），其中</w:t>
            </w:r>
            <w:r>
              <w:t>石油焦和非金属矿石存放于堆场中，其余货物均存放于仓库中。项目</w:t>
            </w:r>
            <w:r>
              <w:rPr>
                <w:rFonts w:hint="eastAsia"/>
              </w:rPr>
              <w:t>共</w:t>
            </w:r>
            <w:r>
              <w:t>建设</w:t>
            </w:r>
            <w:r>
              <w:rPr>
                <w:rFonts w:hint="eastAsia"/>
              </w:rPr>
              <w:t>6栋</w:t>
            </w:r>
            <w:r>
              <w:t>仓库和</w:t>
            </w:r>
            <w:r>
              <w:rPr>
                <w:rFonts w:hint="eastAsia"/>
              </w:rPr>
              <w:t>3个</w:t>
            </w:r>
            <w:r>
              <w:t>堆场，分三期建设</w:t>
            </w:r>
            <w:r>
              <w:rPr>
                <w:rFonts w:hint="eastAsia"/>
              </w:rPr>
              <w:t>，</w:t>
            </w:r>
            <w:r>
              <w:t>每期建设</w:t>
            </w:r>
            <w:r>
              <w:rPr>
                <w:rFonts w:hint="eastAsia"/>
              </w:rPr>
              <w:t>2个</w:t>
            </w:r>
            <w:r>
              <w:t>仓库和</w:t>
            </w:r>
            <w:r>
              <w:rPr>
                <w:rFonts w:hint="eastAsia"/>
              </w:rPr>
              <w:t>1个</w:t>
            </w:r>
            <w:r>
              <w:t>堆场及其配套设施</w:t>
            </w:r>
            <w:r>
              <w:rPr>
                <w:rFonts w:hint="eastAsia"/>
              </w:rPr>
              <w:t>。根据</w:t>
            </w:r>
            <w:r>
              <w:t>设计</w:t>
            </w:r>
            <w:r>
              <w:rPr>
                <w:rFonts w:hint="eastAsia"/>
              </w:rPr>
              <w:t>资料</w:t>
            </w:r>
            <w:r>
              <w:t>，</w:t>
            </w:r>
            <w:r>
              <w:rPr>
                <w:rFonts w:hint="eastAsia"/>
              </w:rPr>
              <w:t>项目</w:t>
            </w:r>
            <w:r>
              <w:t>堆场</w:t>
            </w:r>
            <w:r>
              <w:rPr>
                <w:rFonts w:hint="eastAsia"/>
              </w:rPr>
              <w:t>和</w:t>
            </w:r>
            <w:r>
              <w:t>仓库的储存能力</w:t>
            </w:r>
            <w:r>
              <w:rPr>
                <w:rFonts w:hint="eastAsia"/>
              </w:rPr>
              <w:t>及</w:t>
            </w:r>
            <w:r>
              <w:t>储存货种情况见下表。</w:t>
            </w:r>
          </w:p>
          <w:p w14:paraId="0D0F26A0">
            <w:pPr>
              <w:pStyle w:val="91"/>
            </w:pPr>
            <w:r>
              <w:rPr>
                <w:rFonts w:hint="eastAsia"/>
              </w:rPr>
              <w:t>表2</w:t>
            </w:r>
            <w:r>
              <w:t>-9</w:t>
            </w:r>
            <w:r>
              <w:rPr>
                <w:rFonts w:hint="eastAsia"/>
              </w:rPr>
              <w:t xml:space="preserve"> 各堆场、仓库储存</w:t>
            </w:r>
            <w:r>
              <w:t>能力</w:t>
            </w:r>
            <w:r>
              <w:rPr>
                <w:rFonts w:hint="eastAsia"/>
              </w:rPr>
              <w:t>及</w:t>
            </w:r>
            <w:r>
              <w:t>建设情况</w:t>
            </w:r>
            <w:r>
              <w:rPr>
                <w:rFonts w:hint="eastAsia"/>
              </w:rPr>
              <w:t>表</w:t>
            </w:r>
          </w:p>
          <w:tbl>
            <w:tblPr>
              <w:tblStyle w:val="40"/>
              <w:tblW w:w="84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51"/>
              <w:gridCol w:w="631"/>
              <w:gridCol w:w="1034"/>
              <w:gridCol w:w="1021"/>
              <w:gridCol w:w="980"/>
              <w:gridCol w:w="1047"/>
              <w:gridCol w:w="943"/>
              <w:gridCol w:w="745"/>
              <w:gridCol w:w="787"/>
              <w:gridCol w:w="717"/>
            </w:tblGrid>
            <w:tr w14:paraId="0A6DD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8" w:hRule="atLeast"/>
                <w:jc w:val="center"/>
              </w:trPr>
              <w:tc>
                <w:tcPr>
                  <w:tcW w:w="551" w:type="dxa"/>
                  <w:tcBorders>
                    <w:tl2br w:val="nil"/>
                    <w:tr2bl w:val="nil"/>
                  </w:tcBorders>
                  <w:vAlign w:val="center"/>
                </w:tcPr>
                <w:p w14:paraId="19497D07">
                  <w:pPr>
                    <w:spacing w:line="240" w:lineRule="auto"/>
                    <w:ind w:firstLine="0" w:firstLineChars="0"/>
                    <w:jc w:val="center"/>
                    <w:rPr>
                      <w:b/>
                      <w:bCs/>
                      <w:sz w:val="21"/>
                      <w:szCs w:val="21"/>
                    </w:rPr>
                  </w:pPr>
                  <w:r>
                    <w:rPr>
                      <w:rFonts w:hint="eastAsia"/>
                      <w:b/>
                      <w:bCs/>
                      <w:sz w:val="21"/>
                      <w:szCs w:val="21"/>
                    </w:rPr>
                    <w:t>序号</w:t>
                  </w:r>
                </w:p>
              </w:tc>
              <w:tc>
                <w:tcPr>
                  <w:tcW w:w="631" w:type="dxa"/>
                  <w:tcBorders>
                    <w:tl2br w:val="nil"/>
                    <w:tr2bl w:val="nil"/>
                  </w:tcBorders>
                </w:tcPr>
                <w:p w14:paraId="334E3DAA">
                  <w:pPr>
                    <w:spacing w:line="240" w:lineRule="auto"/>
                    <w:ind w:firstLine="0" w:firstLineChars="0"/>
                    <w:jc w:val="center"/>
                    <w:rPr>
                      <w:b/>
                      <w:bCs/>
                      <w:sz w:val="21"/>
                      <w:szCs w:val="21"/>
                    </w:rPr>
                  </w:pPr>
                  <w:r>
                    <w:rPr>
                      <w:rFonts w:hint="eastAsia"/>
                      <w:b/>
                      <w:bCs/>
                      <w:sz w:val="21"/>
                      <w:szCs w:val="21"/>
                    </w:rPr>
                    <w:t>工程</w:t>
                  </w:r>
                  <w:r>
                    <w:rPr>
                      <w:b/>
                      <w:bCs/>
                      <w:sz w:val="21"/>
                      <w:szCs w:val="21"/>
                    </w:rPr>
                    <w:t>阶段</w:t>
                  </w:r>
                </w:p>
              </w:tc>
              <w:tc>
                <w:tcPr>
                  <w:tcW w:w="1034" w:type="dxa"/>
                  <w:tcBorders>
                    <w:tl2br w:val="nil"/>
                    <w:tr2bl w:val="nil"/>
                  </w:tcBorders>
                  <w:vAlign w:val="center"/>
                </w:tcPr>
                <w:p w14:paraId="5BA062DC">
                  <w:pPr>
                    <w:spacing w:line="240" w:lineRule="auto"/>
                    <w:ind w:firstLine="0" w:firstLineChars="0"/>
                    <w:jc w:val="center"/>
                    <w:rPr>
                      <w:b/>
                      <w:bCs/>
                      <w:sz w:val="21"/>
                      <w:szCs w:val="21"/>
                    </w:rPr>
                  </w:pPr>
                  <w:r>
                    <w:rPr>
                      <w:rFonts w:hint="eastAsia"/>
                      <w:b/>
                      <w:bCs/>
                      <w:sz w:val="21"/>
                      <w:szCs w:val="21"/>
                    </w:rPr>
                    <w:t>名称</w:t>
                  </w:r>
                </w:p>
              </w:tc>
              <w:tc>
                <w:tcPr>
                  <w:tcW w:w="1021" w:type="dxa"/>
                  <w:tcBorders>
                    <w:tl2br w:val="nil"/>
                    <w:tr2bl w:val="nil"/>
                  </w:tcBorders>
                  <w:vAlign w:val="center"/>
                </w:tcPr>
                <w:p w14:paraId="32FD67AE">
                  <w:pPr>
                    <w:spacing w:line="240" w:lineRule="auto"/>
                    <w:ind w:firstLine="0" w:firstLineChars="0"/>
                    <w:jc w:val="center"/>
                    <w:rPr>
                      <w:b/>
                      <w:bCs/>
                      <w:sz w:val="21"/>
                      <w:szCs w:val="21"/>
                    </w:rPr>
                  </w:pPr>
                  <w:r>
                    <w:rPr>
                      <w:rFonts w:hint="eastAsia"/>
                      <w:b/>
                      <w:bCs/>
                      <w:sz w:val="21"/>
                      <w:szCs w:val="21"/>
                    </w:rPr>
                    <w:t>占地面积（m</w:t>
                  </w:r>
                  <w:r>
                    <w:rPr>
                      <w:rFonts w:hint="eastAsia"/>
                      <w:b/>
                      <w:bCs/>
                      <w:sz w:val="21"/>
                      <w:szCs w:val="21"/>
                      <w:vertAlign w:val="superscript"/>
                    </w:rPr>
                    <w:t>2</w:t>
                  </w:r>
                  <w:r>
                    <w:rPr>
                      <w:rFonts w:hint="eastAsia"/>
                      <w:b/>
                      <w:bCs/>
                      <w:sz w:val="21"/>
                      <w:szCs w:val="21"/>
                    </w:rPr>
                    <w:t>）</w:t>
                  </w:r>
                </w:p>
              </w:tc>
              <w:tc>
                <w:tcPr>
                  <w:tcW w:w="980" w:type="dxa"/>
                  <w:tcBorders>
                    <w:tl2br w:val="nil"/>
                    <w:tr2bl w:val="nil"/>
                  </w:tcBorders>
                  <w:vAlign w:val="center"/>
                </w:tcPr>
                <w:p w14:paraId="3E7F4099">
                  <w:pPr>
                    <w:spacing w:line="240" w:lineRule="auto"/>
                    <w:ind w:firstLine="0" w:firstLineChars="0"/>
                    <w:jc w:val="center"/>
                    <w:rPr>
                      <w:b/>
                      <w:bCs/>
                      <w:sz w:val="21"/>
                      <w:szCs w:val="21"/>
                    </w:rPr>
                  </w:pPr>
                  <w:r>
                    <w:rPr>
                      <w:rFonts w:hint="eastAsia"/>
                      <w:b/>
                      <w:bCs/>
                      <w:sz w:val="21"/>
                      <w:szCs w:val="21"/>
                    </w:rPr>
                    <w:t>设计储存能力（万吨）</w:t>
                  </w:r>
                </w:p>
              </w:tc>
              <w:tc>
                <w:tcPr>
                  <w:tcW w:w="1047" w:type="dxa"/>
                  <w:tcBorders>
                    <w:tl2br w:val="nil"/>
                    <w:tr2bl w:val="nil"/>
                  </w:tcBorders>
                  <w:vAlign w:val="center"/>
                </w:tcPr>
                <w:p w14:paraId="77F3B185">
                  <w:pPr>
                    <w:spacing w:line="240" w:lineRule="auto"/>
                    <w:ind w:firstLine="0" w:firstLineChars="0"/>
                    <w:jc w:val="center"/>
                    <w:rPr>
                      <w:b/>
                      <w:bCs/>
                      <w:sz w:val="21"/>
                      <w:szCs w:val="21"/>
                    </w:rPr>
                  </w:pPr>
                  <w:r>
                    <w:rPr>
                      <w:rFonts w:hint="eastAsia"/>
                      <w:b/>
                      <w:bCs/>
                      <w:sz w:val="21"/>
                      <w:szCs w:val="21"/>
                    </w:rPr>
                    <w:t>储存</w:t>
                  </w:r>
                  <w:r>
                    <w:rPr>
                      <w:b/>
                      <w:bCs/>
                      <w:sz w:val="21"/>
                      <w:szCs w:val="21"/>
                    </w:rPr>
                    <w:t>货种</w:t>
                  </w:r>
                </w:p>
              </w:tc>
              <w:tc>
                <w:tcPr>
                  <w:tcW w:w="943" w:type="dxa"/>
                  <w:tcBorders>
                    <w:tl2br w:val="nil"/>
                    <w:tr2bl w:val="nil"/>
                  </w:tcBorders>
                </w:tcPr>
                <w:p w14:paraId="452C47A9">
                  <w:pPr>
                    <w:spacing w:line="240" w:lineRule="auto"/>
                    <w:ind w:firstLine="0" w:firstLineChars="0"/>
                    <w:jc w:val="center"/>
                    <w:rPr>
                      <w:b/>
                      <w:bCs/>
                      <w:sz w:val="21"/>
                      <w:szCs w:val="21"/>
                    </w:rPr>
                  </w:pPr>
                  <w:r>
                    <w:rPr>
                      <w:rFonts w:hint="eastAsia"/>
                      <w:b/>
                      <w:bCs/>
                      <w:sz w:val="21"/>
                      <w:szCs w:val="21"/>
                    </w:rPr>
                    <w:t>年</w:t>
                  </w:r>
                  <w:r>
                    <w:rPr>
                      <w:b/>
                      <w:bCs/>
                      <w:sz w:val="21"/>
                      <w:szCs w:val="21"/>
                    </w:rPr>
                    <w:t>周转量（</w:t>
                  </w:r>
                  <w:r>
                    <w:rPr>
                      <w:rFonts w:hint="eastAsia"/>
                      <w:b/>
                      <w:bCs/>
                      <w:sz w:val="21"/>
                      <w:szCs w:val="21"/>
                    </w:rPr>
                    <w:t>万吨</w:t>
                  </w:r>
                  <w:r>
                    <w:rPr>
                      <w:b/>
                      <w:bCs/>
                      <w:sz w:val="21"/>
                      <w:szCs w:val="21"/>
                    </w:rPr>
                    <w:t>）</w:t>
                  </w:r>
                </w:p>
              </w:tc>
              <w:tc>
                <w:tcPr>
                  <w:tcW w:w="745" w:type="dxa"/>
                  <w:tcBorders>
                    <w:tl2br w:val="nil"/>
                    <w:tr2bl w:val="nil"/>
                  </w:tcBorders>
                </w:tcPr>
                <w:p w14:paraId="6AA1FE7F">
                  <w:pPr>
                    <w:spacing w:line="240" w:lineRule="auto"/>
                    <w:ind w:firstLine="0" w:firstLineChars="0"/>
                    <w:rPr>
                      <w:b/>
                      <w:bCs/>
                      <w:sz w:val="21"/>
                      <w:szCs w:val="21"/>
                    </w:rPr>
                  </w:pPr>
                  <w:r>
                    <w:rPr>
                      <w:rFonts w:hint="eastAsia"/>
                      <w:b/>
                      <w:bCs/>
                      <w:sz w:val="21"/>
                      <w:szCs w:val="21"/>
                    </w:rPr>
                    <w:t>最大</w:t>
                  </w:r>
                  <w:r>
                    <w:rPr>
                      <w:b/>
                      <w:bCs/>
                      <w:sz w:val="21"/>
                      <w:szCs w:val="21"/>
                    </w:rPr>
                    <w:t>储存量（</w:t>
                  </w:r>
                  <w:r>
                    <w:rPr>
                      <w:rFonts w:hint="eastAsia"/>
                      <w:b/>
                      <w:bCs/>
                      <w:sz w:val="21"/>
                      <w:szCs w:val="21"/>
                    </w:rPr>
                    <w:t>万吨</w:t>
                  </w:r>
                  <w:r>
                    <w:rPr>
                      <w:b/>
                      <w:bCs/>
                      <w:sz w:val="21"/>
                      <w:szCs w:val="21"/>
                    </w:rPr>
                    <w:t>））</w:t>
                  </w:r>
                </w:p>
              </w:tc>
              <w:tc>
                <w:tcPr>
                  <w:tcW w:w="787" w:type="dxa"/>
                  <w:tcBorders>
                    <w:tl2br w:val="nil"/>
                    <w:tr2bl w:val="nil"/>
                  </w:tcBorders>
                  <w:vAlign w:val="center"/>
                </w:tcPr>
                <w:p w14:paraId="13543D87">
                  <w:pPr>
                    <w:spacing w:line="240" w:lineRule="auto"/>
                    <w:ind w:firstLine="0" w:firstLineChars="0"/>
                    <w:rPr>
                      <w:b/>
                      <w:bCs/>
                      <w:sz w:val="21"/>
                      <w:szCs w:val="21"/>
                    </w:rPr>
                  </w:pPr>
                  <w:r>
                    <w:rPr>
                      <w:rFonts w:hint="eastAsia"/>
                      <w:b/>
                      <w:bCs/>
                      <w:sz w:val="21"/>
                      <w:szCs w:val="21"/>
                    </w:rPr>
                    <w:t>需年</w:t>
                  </w:r>
                  <w:r>
                    <w:rPr>
                      <w:b/>
                      <w:bCs/>
                      <w:sz w:val="21"/>
                      <w:szCs w:val="21"/>
                    </w:rPr>
                    <w:t>周转次数（</w:t>
                  </w:r>
                  <w:r>
                    <w:rPr>
                      <w:rFonts w:hint="eastAsia"/>
                      <w:b/>
                      <w:bCs/>
                      <w:sz w:val="21"/>
                      <w:szCs w:val="21"/>
                    </w:rPr>
                    <w:t>次</w:t>
                  </w:r>
                  <w:r>
                    <w:rPr>
                      <w:b/>
                      <w:bCs/>
                      <w:sz w:val="21"/>
                      <w:szCs w:val="21"/>
                    </w:rPr>
                    <w:t>）</w:t>
                  </w:r>
                </w:p>
              </w:tc>
              <w:tc>
                <w:tcPr>
                  <w:tcW w:w="717" w:type="dxa"/>
                  <w:tcBorders>
                    <w:tl2br w:val="nil"/>
                    <w:tr2bl w:val="nil"/>
                  </w:tcBorders>
                </w:tcPr>
                <w:p w14:paraId="325DC5B6">
                  <w:pPr>
                    <w:spacing w:line="240" w:lineRule="auto"/>
                    <w:ind w:firstLine="0" w:firstLineChars="0"/>
                    <w:rPr>
                      <w:b/>
                      <w:bCs/>
                      <w:sz w:val="21"/>
                      <w:szCs w:val="21"/>
                    </w:rPr>
                  </w:pPr>
                  <w:r>
                    <w:rPr>
                      <w:rFonts w:hint="eastAsia"/>
                      <w:b/>
                      <w:bCs/>
                      <w:sz w:val="21"/>
                      <w:szCs w:val="21"/>
                    </w:rPr>
                    <w:t>年</w:t>
                  </w:r>
                  <w:r>
                    <w:rPr>
                      <w:b/>
                      <w:bCs/>
                      <w:sz w:val="21"/>
                      <w:szCs w:val="21"/>
                    </w:rPr>
                    <w:t>储存能力（</w:t>
                  </w:r>
                  <w:r>
                    <w:rPr>
                      <w:rFonts w:hint="eastAsia"/>
                      <w:b/>
                      <w:bCs/>
                      <w:sz w:val="21"/>
                      <w:szCs w:val="21"/>
                    </w:rPr>
                    <w:t>万吨</w:t>
                  </w:r>
                  <w:r>
                    <w:rPr>
                      <w:b/>
                      <w:bCs/>
                      <w:sz w:val="21"/>
                      <w:szCs w:val="21"/>
                    </w:rPr>
                    <w:t>）</w:t>
                  </w:r>
                </w:p>
              </w:tc>
            </w:tr>
            <w:tr w14:paraId="0462E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51" w:type="dxa"/>
                  <w:tcBorders>
                    <w:tl2br w:val="nil"/>
                    <w:tr2bl w:val="nil"/>
                  </w:tcBorders>
                  <w:vAlign w:val="center"/>
                </w:tcPr>
                <w:p w14:paraId="31DD0C64">
                  <w:pPr>
                    <w:spacing w:line="240" w:lineRule="auto"/>
                    <w:ind w:firstLine="0" w:firstLineChars="0"/>
                    <w:jc w:val="center"/>
                    <w:rPr>
                      <w:sz w:val="21"/>
                      <w:szCs w:val="21"/>
                    </w:rPr>
                  </w:pPr>
                  <w:r>
                    <w:rPr>
                      <w:rFonts w:hint="eastAsia"/>
                      <w:sz w:val="21"/>
                      <w:szCs w:val="21"/>
                    </w:rPr>
                    <w:t>1</w:t>
                  </w:r>
                </w:p>
              </w:tc>
              <w:tc>
                <w:tcPr>
                  <w:tcW w:w="631" w:type="dxa"/>
                  <w:vMerge w:val="restart"/>
                  <w:tcBorders>
                    <w:tl2br w:val="nil"/>
                    <w:tr2bl w:val="nil"/>
                  </w:tcBorders>
                  <w:vAlign w:val="center"/>
                </w:tcPr>
                <w:p w14:paraId="083119D2">
                  <w:pPr>
                    <w:spacing w:line="240" w:lineRule="auto"/>
                    <w:ind w:firstLine="0" w:firstLineChars="0"/>
                    <w:jc w:val="center"/>
                    <w:rPr>
                      <w:sz w:val="21"/>
                      <w:szCs w:val="21"/>
                    </w:rPr>
                  </w:pPr>
                  <w:r>
                    <w:rPr>
                      <w:rFonts w:hint="eastAsia"/>
                      <w:sz w:val="21"/>
                      <w:szCs w:val="21"/>
                    </w:rPr>
                    <w:t>一期</w:t>
                  </w:r>
                </w:p>
              </w:tc>
              <w:tc>
                <w:tcPr>
                  <w:tcW w:w="1034" w:type="dxa"/>
                  <w:tcBorders>
                    <w:tl2br w:val="nil"/>
                    <w:tr2bl w:val="nil"/>
                  </w:tcBorders>
                  <w:vAlign w:val="center"/>
                </w:tcPr>
                <w:p w14:paraId="5EB83753">
                  <w:pPr>
                    <w:spacing w:line="240" w:lineRule="auto"/>
                    <w:ind w:firstLine="0" w:firstLineChars="0"/>
                    <w:jc w:val="center"/>
                    <w:rPr>
                      <w:sz w:val="21"/>
                      <w:szCs w:val="21"/>
                    </w:rPr>
                  </w:pPr>
                  <w:r>
                    <w:rPr>
                      <w:rFonts w:hint="eastAsia"/>
                      <w:spacing w:val="4"/>
                      <w:sz w:val="21"/>
                      <w:szCs w:val="21"/>
                    </w:rPr>
                    <w:t>1号</w:t>
                  </w:r>
                  <w:r>
                    <w:rPr>
                      <w:spacing w:val="4"/>
                      <w:sz w:val="21"/>
                      <w:szCs w:val="21"/>
                    </w:rPr>
                    <w:t>仓库</w:t>
                  </w:r>
                </w:p>
              </w:tc>
              <w:tc>
                <w:tcPr>
                  <w:tcW w:w="1021" w:type="dxa"/>
                  <w:tcBorders>
                    <w:tl2br w:val="nil"/>
                    <w:tr2bl w:val="nil"/>
                  </w:tcBorders>
                  <w:vAlign w:val="center"/>
                </w:tcPr>
                <w:p w14:paraId="5C2F412B">
                  <w:pPr>
                    <w:spacing w:line="240" w:lineRule="auto"/>
                    <w:ind w:firstLine="0" w:firstLineChars="0"/>
                    <w:jc w:val="center"/>
                    <w:rPr>
                      <w:sz w:val="21"/>
                      <w:szCs w:val="21"/>
                    </w:rPr>
                  </w:pPr>
                  <w:r>
                    <w:rPr>
                      <w:rFonts w:hint="eastAsia"/>
                      <w:sz w:val="21"/>
                      <w:szCs w:val="21"/>
                    </w:rPr>
                    <w:t>8640</w:t>
                  </w:r>
                </w:p>
              </w:tc>
              <w:tc>
                <w:tcPr>
                  <w:tcW w:w="980" w:type="dxa"/>
                  <w:tcBorders>
                    <w:tl2br w:val="nil"/>
                    <w:tr2bl w:val="nil"/>
                  </w:tcBorders>
                  <w:vAlign w:val="center"/>
                </w:tcPr>
                <w:p w14:paraId="1BE3FC8B">
                  <w:pPr>
                    <w:spacing w:line="240" w:lineRule="auto"/>
                    <w:ind w:firstLine="0" w:firstLineChars="0"/>
                    <w:jc w:val="center"/>
                    <w:rPr>
                      <w:sz w:val="21"/>
                      <w:szCs w:val="21"/>
                    </w:rPr>
                  </w:pPr>
                  <w:r>
                    <w:rPr>
                      <w:rFonts w:hint="eastAsia"/>
                      <w:sz w:val="21"/>
                      <w:szCs w:val="21"/>
                    </w:rPr>
                    <w:t>2</w:t>
                  </w:r>
                </w:p>
              </w:tc>
              <w:tc>
                <w:tcPr>
                  <w:tcW w:w="1047" w:type="dxa"/>
                  <w:tcBorders>
                    <w:tl2br w:val="nil"/>
                    <w:tr2bl w:val="nil"/>
                  </w:tcBorders>
                  <w:vAlign w:val="center"/>
                </w:tcPr>
                <w:p w14:paraId="00FDE89A">
                  <w:pPr>
                    <w:spacing w:line="240" w:lineRule="auto"/>
                    <w:ind w:firstLine="0" w:firstLineChars="0"/>
                    <w:jc w:val="center"/>
                    <w:rPr>
                      <w:sz w:val="21"/>
                      <w:szCs w:val="21"/>
                      <w:u w:val="single"/>
                    </w:rPr>
                  </w:pPr>
                  <w:r>
                    <w:rPr>
                      <w:rFonts w:hint="eastAsia"/>
                      <w:sz w:val="21"/>
                      <w:szCs w:val="21"/>
                      <w:u w:val="single"/>
                    </w:rPr>
                    <w:t>粮食</w:t>
                  </w:r>
                </w:p>
              </w:tc>
              <w:tc>
                <w:tcPr>
                  <w:tcW w:w="943" w:type="dxa"/>
                  <w:tcBorders>
                    <w:tl2br w:val="nil"/>
                    <w:tr2bl w:val="nil"/>
                  </w:tcBorders>
                  <w:vAlign w:val="center"/>
                </w:tcPr>
                <w:p w14:paraId="1908078B">
                  <w:pPr>
                    <w:spacing w:line="240" w:lineRule="auto"/>
                    <w:ind w:firstLine="0" w:firstLineChars="0"/>
                    <w:jc w:val="center"/>
                    <w:rPr>
                      <w:sz w:val="21"/>
                      <w:szCs w:val="21"/>
                      <w:u w:val="single"/>
                    </w:rPr>
                  </w:pPr>
                  <w:r>
                    <w:rPr>
                      <w:rFonts w:hint="eastAsia"/>
                      <w:sz w:val="21"/>
                      <w:szCs w:val="21"/>
                      <w:u w:val="single"/>
                    </w:rPr>
                    <w:t>30</w:t>
                  </w:r>
                </w:p>
              </w:tc>
              <w:tc>
                <w:tcPr>
                  <w:tcW w:w="745" w:type="dxa"/>
                  <w:tcBorders>
                    <w:tl2br w:val="nil"/>
                    <w:tr2bl w:val="nil"/>
                  </w:tcBorders>
                </w:tcPr>
                <w:p w14:paraId="073398DB">
                  <w:pPr>
                    <w:spacing w:line="240" w:lineRule="auto"/>
                    <w:ind w:firstLine="0" w:firstLineChars="0"/>
                    <w:jc w:val="center"/>
                    <w:rPr>
                      <w:sz w:val="21"/>
                      <w:szCs w:val="21"/>
                      <w:u w:val="single"/>
                    </w:rPr>
                  </w:pPr>
                  <w:r>
                    <w:rPr>
                      <w:rFonts w:hint="eastAsia"/>
                      <w:sz w:val="21"/>
                      <w:szCs w:val="21"/>
                      <w:u w:val="single"/>
                    </w:rPr>
                    <w:t>1</w:t>
                  </w:r>
                </w:p>
              </w:tc>
              <w:tc>
                <w:tcPr>
                  <w:tcW w:w="787" w:type="dxa"/>
                  <w:tcBorders>
                    <w:tl2br w:val="nil"/>
                    <w:tr2bl w:val="nil"/>
                  </w:tcBorders>
                  <w:vAlign w:val="center"/>
                </w:tcPr>
                <w:p w14:paraId="3D557B6F">
                  <w:pPr>
                    <w:spacing w:line="240" w:lineRule="auto"/>
                    <w:ind w:firstLine="0" w:firstLineChars="0"/>
                    <w:jc w:val="center"/>
                    <w:rPr>
                      <w:sz w:val="21"/>
                      <w:szCs w:val="21"/>
                      <w:u w:val="single"/>
                    </w:rPr>
                  </w:pPr>
                  <w:r>
                    <w:rPr>
                      <w:sz w:val="21"/>
                      <w:szCs w:val="21"/>
                      <w:u w:val="single"/>
                    </w:rPr>
                    <w:t>30</w:t>
                  </w:r>
                </w:p>
              </w:tc>
              <w:tc>
                <w:tcPr>
                  <w:tcW w:w="717" w:type="dxa"/>
                  <w:tcBorders>
                    <w:tl2br w:val="nil"/>
                    <w:tr2bl w:val="nil"/>
                  </w:tcBorders>
                </w:tcPr>
                <w:p w14:paraId="2BBAB7D8">
                  <w:pPr>
                    <w:spacing w:line="240" w:lineRule="auto"/>
                    <w:ind w:firstLine="0" w:firstLineChars="0"/>
                    <w:jc w:val="center"/>
                    <w:rPr>
                      <w:sz w:val="21"/>
                      <w:szCs w:val="21"/>
                      <w:u w:val="single"/>
                    </w:rPr>
                  </w:pPr>
                  <w:r>
                    <w:rPr>
                      <w:sz w:val="21"/>
                      <w:szCs w:val="21"/>
                      <w:u w:val="single"/>
                    </w:rPr>
                    <w:t>60</w:t>
                  </w:r>
                </w:p>
              </w:tc>
            </w:tr>
            <w:tr w14:paraId="0C96D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51" w:type="dxa"/>
                  <w:tcBorders>
                    <w:tl2br w:val="nil"/>
                    <w:tr2bl w:val="nil"/>
                  </w:tcBorders>
                  <w:vAlign w:val="center"/>
                </w:tcPr>
                <w:p w14:paraId="620E07EC">
                  <w:pPr>
                    <w:spacing w:line="240" w:lineRule="auto"/>
                    <w:ind w:firstLine="0" w:firstLineChars="0"/>
                    <w:jc w:val="center"/>
                    <w:rPr>
                      <w:sz w:val="21"/>
                      <w:szCs w:val="21"/>
                    </w:rPr>
                  </w:pPr>
                  <w:r>
                    <w:rPr>
                      <w:rFonts w:hint="eastAsia"/>
                      <w:sz w:val="21"/>
                      <w:szCs w:val="21"/>
                    </w:rPr>
                    <w:t>2</w:t>
                  </w:r>
                </w:p>
              </w:tc>
              <w:tc>
                <w:tcPr>
                  <w:tcW w:w="631" w:type="dxa"/>
                  <w:vMerge w:val="continue"/>
                  <w:tcBorders>
                    <w:tl2br w:val="nil"/>
                    <w:tr2bl w:val="nil"/>
                  </w:tcBorders>
                  <w:vAlign w:val="center"/>
                </w:tcPr>
                <w:p w14:paraId="4F52DD2C">
                  <w:pPr>
                    <w:spacing w:line="240" w:lineRule="auto"/>
                    <w:ind w:firstLine="0" w:firstLineChars="0"/>
                    <w:jc w:val="center"/>
                    <w:rPr>
                      <w:sz w:val="21"/>
                      <w:szCs w:val="21"/>
                    </w:rPr>
                  </w:pPr>
                </w:p>
              </w:tc>
              <w:tc>
                <w:tcPr>
                  <w:tcW w:w="1034" w:type="dxa"/>
                  <w:tcBorders>
                    <w:tl2br w:val="nil"/>
                    <w:tr2bl w:val="nil"/>
                  </w:tcBorders>
                </w:tcPr>
                <w:p w14:paraId="38FBC52A">
                  <w:pPr>
                    <w:spacing w:line="240" w:lineRule="auto"/>
                    <w:ind w:firstLine="0" w:firstLineChars="0"/>
                    <w:jc w:val="center"/>
                    <w:rPr>
                      <w:sz w:val="21"/>
                      <w:szCs w:val="21"/>
                    </w:rPr>
                  </w:pPr>
                  <w:r>
                    <w:rPr>
                      <w:spacing w:val="4"/>
                      <w:sz w:val="21"/>
                      <w:szCs w:val="21"/>
                    </w:rPr>
                    <w:t>2</w:t>
                  </w:r>
                  <w:r>
                    <w:rPr>
                      <w:rFonts w:hint="eastAsia"/>
                      <w:spacing w:val="4"/>
                      <w:sz w:val="21"/>
                      <w:szCs w:val="21"/>
                    </w:rPr>
                    <w:t>号</w:t>
                  </w:r>
                  <w:r>
                    <w:rPr>
                      <w:spacing w:val="4"/>
                      <w:sz w:val="21"/>
                      <w:szCs w:val="21"/>
                    </w:rPr>
                    <w:t>仓库</w:t>
                  </w:r>
                </w:p>
              </w:tc>
              <w:tc>
                <w:tcPr>
                  <w:tcW w:w="1021" w:type="dxa"/>
                  <w:tcBorders>
                    <w:tl2br w:val="nil"/>
                    <w:tr2bl w:val="nil"/>
                  </w:tcBorders>
                  <w:vAlign w:val="center"/>
                </w:tcPr>
                <w:p w14:paraId="2DC7B07B">
                  <w:pPr>
                    <w:spacing w:line="240" w:lineRule="auto"/>
                    <w:ind w:firstLine="0" w:firstLineChars="0"/>
                    <w:jc w:val="center"/>
                    <w:rPr>
                      <w:sz w:val="21"/>
                      <w:szCs w:val="21"/>
                    </w:rPr>
                  </w:pPr>
                  <w:r>
                    <w:rPr>
                      <w:rFonts w:hint="eastAsia"/>
                      <w:sz w:val="21"/>
                      <w:szCs w:val="21"/>
                    </w:rPr>
                    <w:t>8640</w:t>
                  </w:r>
                </w:p>
              </w:tc>
              <w:tc>
                <w:tcPr>
                  <w:tcW w:w="980" w:type="dxa"/>
                  <w:tcBorders>
                    <w:tl2br w:val="nil"/>
                    <w:tr2bl w:val="nil"/>
                  </w:tcBorders>
                  <w:vAlign w:val="center"/>
                </w:tcPr>
                <w:p w14:paraId="60CA1874">
                  <w:pPr>
                    <w:spacing w:line="240" w:lineRule="auto"/>
                    <w:ind w:firstLine="0" w:firstLineChars="0"/>
                    <w:jc w:val="center"/>
                    <w:rPr>
                      <w:sz w:val="21"/>
                      <w:szCs w:val="21"/>
                    </w:rPr>
                  </w:pPr>
                  <w:r>
                    <w:rPr>
                      <w:rFonts w:hint="eastAsia"/>
                      <w:sz w:val="21"/>
                      <w:szCs w:val="21"/>
                    </w:rPr>
                    <w:t>2</w:t>
                  </w:r>
                </w:p>
              </w:tc>
              <w:tc>
                <w:tcPr>
                  <w:tcW w:w="1047" w:type="dxa"/>
                  <w:tcBorders>
                    <w:tl2br w:val="nil"/>
                    <w:tr2bl w:val="nil"/>
                  </w:tcBorders>
                  <w:vAlign w:val="center"/>
                </w:tcPr>
                <w:p w14:paraId="1921613B">
                  <w:pPr>
                    <w:spacing w:line="240" w:lineRule="auto"/>
                    <w:ind w:firstLine="0" w:firstLineChars="0"/>
                    <w:jc w:val="center"/>
                    <w:rPr>
                      <w:sz w:val="21"/>
                      <w:szCs w:val="21"/>
                    </w:rPr>
                  </w:pPr>
                  <w:r>
                    <w:rPr>
                      <w:rFonts w:hint="eastAsia"/>
                      <w:sz w:val="21"/>
                      <w:szCs w:val="21"/>
                    </w:rPr>
                    <w:t>木材</w:t>
                  </w:r>
                </w:p>
              </w:tc>
              <w:tc>
                <w:tcPr>
                  <w:tcW w:w="943" w:type="dxa"/>
                  <w:tcBorders>
                    <w:tl2br w:val="nil"/>
                    <w:tr2bl w:val="nil"/>
                  </w:tcBorders>
                  <w:vAlign w:val="center"/>
                </w:tcPr>
                <w:p w14:paraId="4180427C">
                  <w:pPr>
                    <w:spacing w:line="240" w:lineRule="auto"/>
                    <w:ind w:firstLine="0" w:firstLineChars="0"/>
                    <w:jc w:val="center"/>
                    <w:rPr>
                      <w:sz w:val="21"/>
                      <w:szCs w:val="21"/>
                    </w:rPr>
                  </w:pPr>
                  <w:r>
                    <w:rPr>
                      <w:rFonts w:hint="eastAsia"/>
                      <w:sz w:val="21"/>
                      <w:szCs w:val="21"/>
                    </w:rPr>
                    <w:t>10</w:t>
                  </w:r>
                </w:p>
              </w:tc>
              <w:tc>
                <w:tcPr>
                  <w:tcW w:w="745" w:type="dxa"/>
                  <w:tcBorders>
                    <w:tl2br w:val="nil"/>
                    <w:tr2bl w:val="nil"/>
                  </w:tcBorders>
                </w:tcPr>
                <w:p w14:paraId="6240DD40">
                  <w:pPr>
                    <w:spacing w:line="240" w:lineRule="auto"/>
                    <w:ind w:firstLine="0" w:firstLineChars="0"/>
                    <w:jc w:val="center"/>
                    <w:rPr>
                      <w:sz w:val="21"/>
                      <w:szCs w:val="21"/>
                    </w:rPr>
                  </w:pPr>
                  <w:r>
                    <w:rPr>
                      <w:rFonts w:hint="eastAsia"/>
                      <w:sz w:val="21"/>
                      <w:szCs w:val="21"/>
                    </w:rPr>
                    <w:t>1</w:t>
                  </w:r>
                </w:p>
              </w:tc>
              <w:tc>
                <w:tcPr>
                  <w:tcW w:w="787" w:type="dxa"/>
                  <w:tcBorders>
                    <w:tl2br w:val="nil"/>
                    <w:tr2bl w:val="nil"/>
                  </w:tcBorders>
                  <w:vAlign w:val="center"/>
                </w:tcPr>
                <w:p w14:paraId="5CD60AAC">
                  <w:pPr>
                    <w:spacing w:line="240" w:lineRule="auto"/>
                    <w:ind w:firstLine="0" w:firstLineChars="0"/>
                    <w:jc w:val="center"/>
                    <w:rPr>
                      <w:sz w:val="21"/>
                      <w:szCs w:val="21"/>
                    </w:rPr>
                  </w:pPr>
                  <w:r>
                    <w:rPr>
                      <w:rFonts w:hint="eastAsia"/>
                      <w:sz w:val="21"/>
                      <w:szCs w:val="21"/>
                    </w:rPr>
                    <w:t>10</w:t>
                  </w:r>
                </w:p>
              </w:tc>
              <w:tc>
                <w:tcPr>
                  <w:tcW w:w="717" w:type="dxa"/>
                  <w:tcBorders>
                    <w:tl2br w:val="nil"/>
                    <w:tr2bl w:val="nil"/>
                  </w:tcBorders>
                </w:tcPr>
                <w:p w14:paraId="67D59784">
                  <w:pPr>
                    <w:spacing w:line="240" w:lineRule="auto"/>
                    <w:ind w:firstLine="0" w:firstLineChars="0"/>
                    <w:jc w:val="center"/>
                    <w:rPr>
                      <w:sz w:val="21"/>
                      <w:szCs w:val="21"/>
                    </w:rPr>
                  </w:pPr>
                  <w:r>
                    <w:rPr>
                      <w:rFonts w:hint="eastAsia"/>
                      <w:sz w:val="21"/>
                      <w:szCs w:val="21"/>
                    </w:rPr>
                    <w:t>20</w:t>
                  </w:r>
                </w:p>
              </w:tc>
            </w:tr>
            <w:tr w14:paraId="3733A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51" w:type="dxa"/>
                  <w:tcBorders>
                    <w:tl2br w:val="nil"/>
                    <w:tr2bl w:val="nil"/>
                  </w:tcBorders>
                  <w:vAlign w:val="center"/>
                </w:tcPr>
                <w:p w14:paraId="1124EF70">
                  <w:pPr>
                    <w:spacing w:line="240" w:lineRule="auto"/>
                    <w:ind w:firstLine="0" w:firstLineChars="0"/>
                    <w:jc w:val="center"/>
                    <w:rPr>
                      <w:sz w:val="21"/>
                      <w:szCs w:val="21"/>
                    </w:rPr>
                  </w:pPr>
                  <w:r>
                    <w:rPr>
                      <w:rFonts w:hint="eastAsia"/>
                      <w:sz w:val="21"/>
                      <w:szCs w:val="21"/>
                    </w:rPr>
                    <w:t>3</w:t>
                  </w:r>
                </w:p>
              </w:tc>
              <w:tc>
                <w:tcPr>
                  <w:tcW w:w="631" w:type="dxa"/>
                  <w:vMerge w:val="continue"/>
                  <w:tcBorders>
                    <w:tl2br w:val="nil"/>
                    <w:tr2bl w:val="nil"/>
                  </w:tcBorders>
                  <w:vAlign w:val="center"/>
                </w:tcPr>
                <w:p w14:paraId="51024C2A">
                  <w:pPr>
                    <w:spacing w:line="240" w:lineRule="auto"/>
                    <w:ind w:firstLine="0" w:firstLineChars="0"/>
                    <w:jc w:val="center"/>
                    <w:rPr>
                      <w:sz w:val="21"/>
                      <w:szCs w:val="21"/>
                    </w:rPr>
                  </w:pPr>
                </w:p>
              </w:tc>
              <w:tc>
                <w:tcPr>
                  <w:tcW w:w="1034" w:type="dxa"/>
                  <w:tcBorders>
                    <w:tl2br w:val="nil"/>
                    <w:tr2bl w:val="nil"/>
                  </w:tcBorders>
                  <w:vAlign w:val="center"/>
                </w:tcPr>
                <w:p w14:paraId="6030D51A">
                  <w:pPr>
                    <w:spacing w:line="240" w:lineRule="auto"/>
                    <w:ind w:firstLine="0" w:firstLineChars="0"/>
                    <w:jc w:val="center"/>
                    <w:rPr>
                      <w:sz w:val="21"/>
                      <w:szCs w:val="21"/>
                    </w:rPr>
                  </w:pPr>
                  <w:r>
                    <w:rPr>
                      <w:rFonts w:hint="eastAsia"/>
                      <w:sz w:val="21"/>
                      <w:szCs w:val="21"/>
                    </w:rPr>
                    <w:t>1号</w:t>
                  </w:r>
                  <w:r>
                    <w:rPr>
                      <w:sz w:val="21"/>
                      <w:szCs w:val="21"/>
                    </w:rPr>
                    <w:t>堆场</w:t>
                  </w:r>
                </w:p>
              </w:tc>
              <w:tc>
                <w:tcPr>
                  <w:tcW w:w="1021" w:type="dxa"/>
                  <w:tcBorders>
                    <w:tl2br w:val="nil"/>
                    <w:tr2bl w:val="nil"/>
                  </w:tcBorders>
                  <w:vAlign w:val="center"/>
                </w:tcPr>
                <w:p w14:paraId="4C6C2B39">
                  <w:pPr>
                    <w:spacing w:line="240" w:lineRule="auto"/>
                    <w:ind w:firstLine="0" w:firstLineChars="0"/>
                    <w:jc w:val="center"/>
                    <w:rPr>
                      <w:sz w:val="21"/>
                      <w:szCs w:val="21"/>
                    </w:rPr>
                  </w:pPr>
                  <w:r>
                    <w:rPr>
                      <w:rFonts w:hint="eastAsia"/>
                      <w:sz w:val="21"/>
                      <w:szCs w:val="21"/>
                    </w:rPr>
                    <w:t>17280</w:t>
                  </w:r>
                </w:p>
              </w:tc>
              <w:tc>
                <w:tcPr>
                  <w:tcW w:w="980" w:type="dxa"/>
                  <w:tcBorders>
                    <w:tl2br w:val="nil"/>
                    <w:tr2bl w:val="nil"/>
                  </w:tcBorders>
                  <w:vAlign w:val="center"/>
                </w:tcPr>
                <w:p w14:paraId="6CC30F4F">
                  <w:pPr>
                    <w:spacing w:line="240" w:lineRule="auto"/>
                    <w:ind w:firstLine="0" w:firstLineChars="0"/>
                    <w:jc w:val="center"/>
                    <w:rPr>
                      <w:sz w:val="21"/>
                      <w:szCs w:val="21"/>
                    </w:rPr>
                  </w:pPr>
                  <w:r>
                    <w:rPr>
                      <w:sz w:val="21"/>
                      <w:szCs w:val="21"/>
                    </w:rPr>
                    <w:t>5</w:t>
                  </w:r>
                </w:p>
              </w:tc>
              <w:tc>
                <w:tcPr>
                  <w:tcW w:w="1047" w:type="dxa"/>
                  <w:tcBorders>
                    <w:tl2br w:val="nil"/>
                    <w:tr2bl w:val="nil"/>
                  </w:tcBorders>
                  <w:vAlign w:val="center"/>
                </w:tcPr>
                <w:p w14:paraId="6557DFF9">
                  <w:pPr>
                    <w:spacing w:line="240" w:lineRule="auto"/>
                    <w:ind w:firstLine="0" w:firstLineChars="0"/>
                    <w:jc w:val="center"/>
                    <w:rPr>
                      <w:sz w:val="21"/>
                      <w:szCs w:val="21"/>
                    </w:rPr>
                  </w:pPr>
                  <w:r>
                    <w:rPr>
                      <w:rFonts w:hint="eastAsia"/>
                      <w:sz w:val="21"/>
                      <w:szCs w:val="21"/>
                    </w:rPr>
                    <w:t>非金属</w:t>
                  </w:r>
                  <w:r>
                    <w:rPr>
                      <w:sz w:val="21"/>
                      <w:szCs w:val="21"/>
                    </w:rPr>
                    <w:t>矿石</w:t>
                  </w:r>
                </w:p>
              </w:tc>
              <w:tc>
                <w:tcPr>
                  <w:tcW w:w="943" w:type="dxa"/>
                  <w:tcBorders>
                    <w:tl2br w:val="nil"/>
                    <w:tr2bl w:val="nil"/>
                  </w:tcBorders>
                  <w:vAlign w:val="center"/>
                </w:tcPr>
                <w:p w14:paraId="7EA603C0">
                  <w:pPr>
                    <w:spacing w:line="240" w:lineRule="auto"/>
                    <w:ind w:firstLine="0" w:firstLineChars="0"/>
                    <w:jc w:val="center"/>
                    <w:rPr>
                      <w:sz w:val="21"/>
                      <w:szCs w:val="21"/>
                    </w:rPr>
                  </w:pPr>
                  <w:r>
                    <w:rPr>
                      <w:rFonts w:hint="eastAsia"/>
                      <w:sz w:val="21"/>
                      <w:szCs w:val="21"/>
                    </w:rPr>
                    <w:t>10</w:t>
                  </w:r>
                </w:p>
              </w:tc>
              <w:tc>
                <w:tcPr>
                  <w:tcW w:w="745" w:type="dxa"/>
                  <w:tcBorders>
                    <w:tl2br w:val="nil"/>
                    <w:tr2bl w:val="nil"/>
                  </w:tcBorders>
                  <w:vAlign w:val="center"/>
                </w:tcPr>
                <w:p w14:paraId="363B662D">
                  <w:pPr>
                    <w:spacing w:line="240" w:lineRule="auto"/>
                    <w:ind w:firstLine="0" w:firstLineChars="0"/>
                    <w:jc w:val="center"/>
                    <w:rPr>
                      <w:sz w:val="21"/>
                      <w:szCs w:val="21"/>
                    </w:rPr>
                  </w:pPr>
                  <w:r>
                    <w:rPr>
                      <w:rFonts w:hint="eastAsia"/>
                      <w:sz w:val="21"/>
                      <w:szCs w:val="21"/>
                    </w:rPr>
                    <w:t>2</w:t>
                  </w:r>
                </w:p>
              </w:tc>
              <w:tc>
                <w:tcPr>
                  <w:tcW w:w="787" w:type="dxa"/>
                  <w:tcBorders>
                    <w:tl2br w:val="nil"/>
                    <w:tr2bl w:val="nil"/>
                  </w:tcBorders>
                  <w:vAlign w:val="center"/>
                </w:tcPr>
                <w:p w14:paraId="14AA2C4F">
                  <w:pPr>
                    <w:spacing w:line="240" w:lineRule="auto"/>
                    <w:ind w:firstLine="0" w:firstLineChars="0"/>
                    <w:jc w:val="center"/>
                    <w:rPr>
                      <w:sz w:val="21"/>
                      <w:szCs w:val="21"/>
                    </w:rPr>
                  </w:pPr>
                  <w:r>
                    <w:rPr>
                      <w:rFonts w:hint="eastAsia"/>
                      <w:sz w:val="21"/>
                      <w:szCs w:val="21"/>
                    </w:rPr>
                    <w:t>8</w:t>
                  </w:r>
                </w:p>
              </w:tc>
              <w:tc>
                <w:tcPr>
                  <w:tcW w:w="717" w:type="dxa"/>
                  <w:tcBorders>
                    <w:tl2br w:val="nil"/>
                    <w:tr2bl w:val="nil"/>
                  </w:tcBorders>
                  <w:vAlign w:val="center"/>
                </w:tcPr>
                <w:p w14:paraId="3272B75F">
                  <w:pPr>
                    <w:spacing w:line="240" w:lineRule="auto"/>
                    <w:ind w:firstLine="0" w:firstLineChars="0"/>
                    <w:jc w:val="center"/>
                    <w:rPr>
                      <w:sz w:val="21"/>
                      <w:szCs w:val="21"/>
                    </w:rPr>
                  </w:pPr>
                  <w:r>
                    <w:rPr>
                      <w:sz w:val="21"/>
                      <w:szCs w:val="21"/>
                    </w:rPr>
                    <w:t>40</w:t>
                  </w:r>
                </w:p>
              </w:tc>
            </w:tr>
            <w:tr w14:paraId="13C6C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0" w:hRule="atLeast"/>
                <w:jc w:val="center"/>
              </w:trPr>
              <w:tc>
                <w:tcPr>
                  <w:tcW w:w="551" w:type="dxa"/>
                  <w:tcBorders>
                    <w:tl2br w:val="nil"/>
                    <w:tr2bl w:val="nil"/>
                  </w:tcBorders>
                  <w:vAlign w:val="center"/>
                </w:tcPr>
                <w:p w14:paraId="137D5E75">
                  <w:pPr>
                    <w:spacing w:line="240" w:lineRule="auto"/>
                    <w:ind w:firstLine="0" w:firstLineChars="0"/>
                    <w:jc w:val="center"/>
                    <w:rPr>
                      <w:sz w:val="21"/>
                      <w:szCs w:val="21"/>
                    </w:rPr>
                  </w:pPr>
                  <w:r>
                    <w:rPr>
                      <w:rFonts w:hint="eastAsia"/>
                      <w:sz w:val="21"/>
                      <w:szCs w:val="21"/>
                    </w:rPr>
                    <w:t>4</w:t>
                  </w:r>
                </w:p>
              </w:tc>
              <w:tc>
                <w:tcPr>
                  <w:tcW w:w="631" w:type="dxa"/>
                  <w:vMerge w:val="restart"/>
                  <w:tcBorders>
                    <w:tl2br w:val="nil"/>
                    <w:tr2bl w:val="nil"/>
                  </w:tcBorders>
                  <w:vAlign w:val="center"/>
                </w:tcPr>
                <w:p w14:paraId="4B9D6DAB">
                  <w:pPr>
                    <w:spacing w:line="240" w:lineRule="auto"/>
                    <w:ind w:firstLine="0" w:firstLineChars="0"/>
                    <w:jc w:val="center"/>
                    <w:rPr>
                      <w:sz w:val="21"/>
                      <w:szCs w:val="21"/>
                    </w:rPr>
                  </w:pPr>
                  <w:r>
                    <w:rPr>
                      <w:rFonts w:hint="eastAsia"/>
                      <w:sz w:val="21"/>
                      <w:szCs w:val="21"/>
                    </w:rPr>
                    <w:t>二期</w:t>
                  </w:r>
                </w:p>
              </w:tc>
              <w:tc>
                <w:tcPr>
                  <w:tcW w:w="1034" w:type="dxa"/>
                  <w:tcBorders>
                    <w:tl2br w:val="nil"/>
                    <w:tr2bl w:val="nil"/>
                  </w:tcBorders>
                  <w:vAlign w:val="center"/>
                </w:tcPr>
                <w:p w14:paraId="718517AE">
                  <w:pPr>
                    <w:spacing w:line="240" w:lineRule="auto"/>
                    <w:ind w:firstLine="0" w:firstLineChars="0"/>
                    <w:jc w:val="center"/>
                    <w:rPr>
                      <w:spacing w:val="4"/>
                      <w:sz w:val="21"/>
                      <w:szCs w:val="21"/>
                    </w:rPr>
                  </w:pPr>
                  <w:r>
                    <w:rPr>
                      <w:spacing w:val="4"/>
                      <w:sz w:val="21"/>
                      <w:szCs w:val="21"/>
                    </w:rPr>
                    <w:t>3</w:t>
                  </w:r>
                  <w:r>
                    <w:rPr>
                      <w:rFonts w:hint="eastAsia"/>
                      <w:spacing w:val="4"/>
                      <w:sz w:val="21"/>
                      <w:szCs w:val="21"/>
                    </w:rPr>
                    <w:t>号</w:t>
                  </w:r>
                  <w:r>
                    <w:rPr>
                      <w:spacing w:val="4"/>
                      <w:sz w:val="21"/>
                      <w:szCs w:val="21"/>
                    </w:rPr>
                    <w:t>仓库</w:t>
                  </w:r>
                </w:p>
              </w:tc>
              <w:tc>
                <w:tcPr>
                  <w:tcW w:w="1021" w:type="dxa"/>
                  <w:tcBorders>
                    <w:tl2br w:val="nil"/>
                    <w:tr2bl w:val="nil"/>
                  </w:tcBorders>
                </w:tcPr>
                <w:p w14:paraId="19EA50E5">
                  <w:pPr>
                    <w:spacing w:line="240" w:lineRule="auto"/>
                    <w:ind w:firstLine="0" w:firstLineChars="0"/>
                    <w:jc w:val="center"/>
                    <w:rPr>
                      <w:sz w:val="21"/>
                      <w:szCs w:val="21"/>
                    </w:rPr>
                  </w:pPr>
                  <w:r>
                    <w:rPr>
                      <w:rFonts w:hint="eastAsia"/>
                      <w:sz w:val="21"/>
                      <w:szCs w:val="21"/>
                    </w:rPr>
                    <w:t>8640</w:t>
                  </w:r>
                </w:p>
              </w:tc>
              <w:tc>
                <w:tcPr>
                  <w:tcW w:w="980" w:type="dxa"/>
                  <w:tcBorders>
                    <w:tl2br w:val="nil"/>
                    <w:tr2bl w:val="nil"/>
                  </w:tcBorders>
                  <w:vAlign w:val="center"/>
                </w:tcPr>
                <w:p w14:paraId="4D2E1D35">
                  <w:pPr>
                    <w:spacing w:line="240" w:lineRule="auto"/>
                    <w:ind w:firstLine="0" w:firstLineChars="0"/>
                    <w:jc w:val="center"/>
                    <w:rPr>
                      <w:sz w:val="21"/>
                      <w:szCs w:val="21"/>
                    </w:rPr>
                  </w:pPr>
                  <w:r>
                    <w:rPr>
                      <w:rFonts w:hint="eastAsia"/>
                      <w:sz w:val="21"/>
                      <w:szCs w:val="21"/>
                    </w:rPr>
                    <w:t>2</w:t>
                  </w:r>
                </w:p>
              </w:tc>
              <w:tc>
                <w:tcPr>
                  <w:tcW w:w="1047" w:type="dxa"/>
                  <w:tcBorders>
                    <w:tl2br w:val="nil"/>
                    <w:tr2bl w:val="nil"/>
                  </w:tcBorders>
                  <w:vAlign w:val="center"/>
                </w:tcPr>
                <w:p w14:paraId="7D23670C">
                  <w:pPr>
                    <w:spacing w:line="240" w:lineRule="auto"/>
                    <w:ind w:firstLine="0" w:firstLineChars="0"/>
                    <w:jc w:val="center"/>
                    <w:rPr>
                      <w:sz w:val="21"/>
                      <w:szCs w:val="21"/>
                      <w:u w:val="single"/>
                    </w:rPr>
                  </w:pPr>
                  <w:r>
                    <w:rPr>
                      <w:rFonts w:hint="eastAsia"/>
                      <w:sz w:val="21"/>
                      <w:szCs w:val="21"/>
                      <w:u w:val="single"/>
                    </w:rPr>
                    <w:t>金属</w:t>
                  </w:r>
                  <w:r>
                    <w:rPr>
                      <w:sz w:val="21"/>
                      <w:szCs w:val="21"/>
                      <w:u w:val="single"/>
                    </w:rPr>
                    <w:t>矿石</w:t>
                  </w:r>
                </w:p>
              </w:tc>
              <w:tc>
                <w:tcPr>
                  <w:tcW w:w="943" w:type="dxa"/>
                  <w:tcBorders>
                    <w:tl2br w:val="nil"/>
                    <w:tr2bl w:val="nil"/>
                  </w:tcBorders>
                  <w:vAlign w:val="center"/>
                </w:tcPr>
                <w:p w14:paraId="52352DAC">
                  <w:pPr>
                    <w:spacing w:line="240" w:lineRule="auto"/>
                    <w:ind w:firstLine="0" w:firstLineChars="0"/>
                    <w:jc w:val="center"/>
                    <w:rPr>
                      <w:sz w:val="21"/>
                      <w:szCs w:val="21"/>
                      <w:u w:val="single"/>
                    </w:rPr>
                  </w:pPr>
                  <w:r>
                    <w:rPr>
                      <w:rFonts w:hint="eastAsia"/>
                      <w:sz w:val="21"/>
                      <w:szCs w:val="21"/>
                      <w:u w:val="single"/>
                    </w:rPr>
                    <w:t>10</w:t>
                  </w:r>
                </w:p>
              </w:tc>
              <w:tc>
                <w:tcPr>
                  <w:tcW w:w="745" w:type="dxa"/>
                  <w:tcBorders>
                    <w:tl2br w:val="nil"/>
                    <w:tr2bl w:val="nil"/>
                  </w:tcBorders>
                </w:tcPr>
                <w:p w14:paraId="6417C112">
                  <w:pPr>
                    <w:spacing w:line="240" w:lineRule="auto"/>
                    <w:ind w:firstLine="0" w:firstLineChars="0"/>
                    <w:jc w:val="center"/>
                    <w:rPr>
                      <w:sz w:val="21"/>
                      <w:szCs w:val="21"/>
                      <w:u w:val="single"/>
                    </w:rPr>
                  </w:pPr>
                  <w:r>
                    <w:rPr>
                      <w:rFonts w:hint="eastAsia"/>
                      <w:sz w:val="21"/>
                      <w:szCs w:val="21"/>
                      <w:u w:val="single"/>
                    </w:rPr>
                    <w:t>1</w:t>
                  </w:r>
                </w:p>
              </w:tc>
              <w:tc>
                <w:tcPr>
                  <w:tcW w:w="787" w:type="dxa"/>
                  <w:tcBorders>
                    <w:tl2br w:val="nil"/>
                    <w:tr2bl w:val="nil"/>
                  </w:tcBorders>
                  <w:vAlign w:val="center"/>
                </w:tcPr>
                <w:p w14:paraId="5D25F221">
                  <w:pPr>
                    <w:spacing w:line="240" w:lineRule="auto"/>
                    <w:ind w:firstLine="0" w:firstLineChars="0"/>
                    <w:jc w:val="center"/>
                    <w:rPr>
                      <w:sz w:val="21"/>
                      <w:szCs w:val="21"/>
                      <w:u w:val="single"/>
                    </w:rPr>
                  </w:pPr>
                  <w:r>
                    <w:rPr>
                      <w:rFonts w:hint="eastAsia"/>
                      <w:sz w:val="21"/>
                      <w:szCs w:val="21"/>
                      <w:u w:val="single"/>
                    </w:rPr>
                    <w:t>10</w:t>
                  </w:r>
                </w:p>
              </w:tc>
              <w:tc>
                <w:tcPr>
                  <w:tcW w:w="717" w:type="dxa"/>
                  <w:tcBorders>
                    <w:tl2br w:val="nil"/>
                    <w:tr2bl w:val="nil"/>
                  </w:tcBorders>
                </w:tcPr>
                <w:p w14:paraId="4C068209">
                  <w:pPr>
                    <w:spacing w:line="240" w:lineRule="auto"/>
                    <w:ind w:firstLine="0" w:firstLineChars="0"/>
                    <w:jc w:val="center"/>
                    <w:rPr>
                      <w:sz w:val="21"/>
                      <w:szCs w:val="21"/>
                      <w:u w:val="single"/>
                    </w:rPr>
                  </w:pPr>
                  <w:r>
                    <w:rPr>
                      <w:rFonts w:hint="eastAsia"/>
                      <w:sz w:val="21"/>
                      <w:szCs w:val="21"/>
                      <w:u w:val="single"/>
                    </w:rPr>
                    <w:t>20</w:t>
                  </w:r>
                </w:p>
              </w:tc>
            </w:tr>
            <w:tr w14:paraId="58524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51" w:type="dxa"/>
                  <w:tcBorders>
                    <w:tl2br w:val="nil"/>
                    <w:tr2bl w:val="nil"/>
                  </w:tcBorders>
                  <w:vAlign w:val="center"/>
                </w:tcPr>
                <w:p w14:paraId="52F5BD0A">
                  <w:pPr>
                    <w:spacing w:line="240" w:lineRule="auto"/>
                    <w:ind w:firstLine="0" w:firstLineChars="0"/>
                    <w:jc w:val="center"/>
                    <w:rPr>
                      <w:sz w:val="21"/>
                      <w:szCs w:val="21"/>
                    </w:rPr>
                  </w:pPr>
                  <w:r>
                    <w:rPr>
                      <w:rFonts w:hint="eastAsia"/>
                      <w:sz w:val="21"/>
                      <w:szCs w:val="21"/>
                    </w:rPr>
                    <w:t>5</w:t>
                  </w:r>
                </w:p>
              </w:tc>
              <w:tc>
                <w:tcPr>
                  <w:tcW w:w="631" w:type="dxa"/>
                  <w:vMerge w:val="continue"/>
                  <w:tcBorders>
                    <w:tl2br w:val="nil"/>
                    <w:tr2bl w:val="nil"/>
                  </w:tcBorders>
                  <w:vAlign w:val="center"/>
                </w:tcPr>
                <w:p w14:paraId="386206D2">
                  <w:pPr>
                    <w:spacing w:line="240" w:lineRule="auto"/>
                    <w:ind w:firstLine="0" w:firstLineChars="0"/>
                    <w:jc w:val="center"/>
                    <w:rPr>
                      <w:sz w:val="21"/>
                      <w:szCs w:val="21"/>
                    </w:rPr>
                  </w:pPr>
                </w:p>
              </w:tc>
              <w:tc>
                <w:tcPr>
                  <w:tcW w:w="1034" w:type="dxa"/>
                  <w:tcBorders>
                    <w:tl2br w:val="nil"/>
                    <w:tr2bl w:val="nil"/>
                  </w:tcBorders>
                </w:tcPr>
                <w:p w14:paraId="23AC6621">
                  <w:pPr>
                    <w:spacing w:line="240" w:lineRule="auto"/>
                    <w:ind w:firstLine="0" w:firstLineChars="0"/>
                    <w:jc w:val="center"/>
                    <w:rPr>
                      <w:sz w:val="21"/>
                      <w:szCs w:val="21"/>
                    </w:rPr>
                  </w:pPr>
                  <w:r>
                    <w:rPr>
                      <w:spacing w:val="4"/>
                      <w:sz w:val="21"/>
                      <w:szCs w:val="21"/>
                    </w:rPr>
                    <w:t>4</w:t>
                  </w:r>
                  <w:r>
                    <w:rPr>
                      <w:rFonts w:hint="eastAsia"/>
                      <w:spacing w:val="4"/>
                      <w:sz w:val="21"/>
                      <w:szCs w:val="21"/>
                    </w:rPr>
                    <w:t>号</w:t>
                  </w:r>
                  <w:r>
                    <w:rPr>
                      <w:spacing w:val="4"/>
                      <w:sz w:val="21"/>
                      <w:szCs w:val="21"/>
                    </w:rPr>
                    <w:t>仓库</w:t>
                  </w:r>
                </w:p>
              </w:tc>
              <w:tc>
                <w:tcPr>
                  <w:tcW w:w="1021" w:type="dxa"/>
                  <w:tcBorders>
                    <w:tl2br w:val="nil"/>
                    <w:tr2bl w:val="nil"/>
                  </w:tcBorders>
                </w:tcPr>
                <w:p w14:paraId="27D6D08A">
                  <w:pPr>
                    <w:spacing w:line="240" w:lineRule="auto"/>
                    <w:ind w:firstLine="0" w:firstLineChars="0"/>
                    <w:jc w:val="center"/>
                    <w:rPr>
                      <w:sz w:val="21"/>
                      <w:szCs w:val="21"/>
                    </w:rPr>
                  </w:pPr>
                  <w:r>
                    <w:rPr>
                      <w:rFonts w:hint="eastAsia"/>
                      <w:sz w:val="21"/>
                      <w:szCs w:val="21"/>
                    </w:rPr>
                    <w:t>8640</w:t>
                  </w:r>
                </w:p>
              </w:tc>
              <w:tc>
                <w:tcPr>
                  <w:tcW w:w="980" w:type="dxa"/>
                  <w:tcBorders>
                    <w:tl2br w:val="nil"/>
                    <w:tr2bl w:val="nil"/>
                  </w:tcBorders>
                  <w:vAlign w:val="center"/>
                </w:tcPr>
                <w:p w14:paraId="770AFBB9">
                  <w:pPr>
                    <w:spacing w:line="240" w:lineRule="auto"/>
                    <w:ind w:firstLine="0" w:firstLineChars="0"/>
                    <w:jc w:val="center"/>
                    <w:rPr>
                      <w:sz w:val="21"/>
                      <w:szCs w:val="21"/>
                    </w:rPr>
                  </w:pPr>
                  <w:r>
                    <w:rPr>
                      <w:rFonts w:hint="eastAsia"/>
                      <w:sz w:val="21"/>
                      <w:szCs w:val="21"/>
                    </w:rPr>
                    <w:t>2</w:t>
                  </w:r>
                </w:p>
              </w:tc>
              <w:tc>
                <w:tcPr>
                  <w:tcW w:w="1047" w:type="dxa"/>
                  <w:tcBorders>
                    <w:tl2br w:val="nil"/>
                    <w:tr2bl w:val="nil"/>
                  </w:tcBorders>
                  <w:vAlign w:val="center"/>
                </w:tcPr>
                <w:p w14:paraId="41BFB7B7">
                  <w:pPr>
                    <w:spacing w:line="240" w:lineRule="auto"/>
                    <w:ind w:firstLine="0" w:firstLineChars="0"/>
                    <w:jc w:val="center"/>
                    <w:rPr>
                      <w:sz w:val="21"/>
                      <w:szCs w:val="21"/>
                      <w:u w:val="single"/>
                    </w:rPr>
                  </w:pPr>
                  <w:r>
                    <w:rPr>
                      <w:rFonts w:hint="eastAsia"/>
                      <w:sz w:val="21"/>
                      <w:szCs w:val="21"/>
                      <w:u w:val="single"/>
                    </w:rPr>
                    <w:t>煤炭</w:t>
                  </w:r>
                </w:p>
              </w:tc>
              <w:tc>
                <w:tcPr>
                  <w:tcW w:w="943" w:type="dxa"/>
                  <w:tcBorders>
                    <w:tl2br w:val="nil"/>
                    <w:tr2bl w:val="nil"/>
                  </w:tcBorders>
                  <w:vAlign w:val="center"/>
                </w:tcPr>
                <w:p w14:paraId="6A9E4936">
                  <w:pPr>
                    <w:spacing w:line="240" w:lineRule="auto"/>
                    <w:ind w:firstLine="0" w:firstLineChars="0"/>
                    <w:jc w:val="center"/>
                    <w:rPr>
                      <w:sz w:val="21"/>
                      <w:szCs w:val="21"/>
                      <w:u w:val="single"/>
                    </w:rPr>
                  </w:pPr>
                  <w:r>
                    <w:rPr>
                      <w:rFonts w:hint="eastAsia"/>
                      <w:sz w:val="21"/>
                      <w:szCs w:val="21"/>
                      <w:u w:val="single"/>
                    </w:rPr>
                    <w:t>10</w:t>
                  </w:r>
                </w:p>
              </w:tc>
              <w:tc>
                <w:tcPr>
                  <w:tcW w:w="745" w:type="dxa"/>
                  <w:tcBorders>
                    <w:tl2br w:val="nil"/>
                    <w:tr2bl w:val="nil"/>
                  </w:tcBorders>
                </w:tcPr>
                <w:p w14:paraId="6183D3AE">
                  <w:pPr>
                    <w:spacing w:line="240" w:lineRule="auto"/>
                    <w:ind w:firstLine="0" w:firstLineChars="0"/>
                    <w:jc w:val="center"/>
                    <w:rPr>
                      <w:sz w:val="21"/>
                      <w:szCs w:val="21"/>
                      <w:u w:val="single"/>
                    </w:rPr>
                  </w:pPr>
                  <w:r>
                    <w:rPr>
                      <w:rFonts w:hint="eastAsia"/>
                      <w:sz w:val="21"/>
                      <w:szCs w:val="21"/>
                      <w:u w:val="single"/>
                    </w:rPr>
                    <w:t>1</w:t>
                  </w:r>
                </w:p>
              </w:tc>
              <w:tc>
                <w:tcPr>
                  <w:tcW w:w="787" w:type="dxa"/>
                  <w:tcBorders>
                    <w:tl2br w:val="nil"/>
                    <w:tr2bl w:val="nil"/>
                  </w:tcBorders>
                  <w:vAlign w:val="center"/>
                </w:tcPr>
                <w:p w14:paraId="4821F78E">
                  <w:pPr>
                    <w:spacing w:line="240" w:lineRule="auto"/>
                    <w:ind w:firstLine="0" w:firstLineChars="0"/>
                    <w:jc w:val="center"/>
                    <w:rPr>
                      <w:sz w:val="21"/>
                      <w:szCs w:val="21"/>
                      <w:u w:val="single"/>
                    </w:rPr>
                  </w:pPr>
                  <w:r>
                    <w:rPr>
                      <w:rFonts w:hint="eastAsia"/>
                      <w:sz w:val="21"/>
                      <w:szCs w:val="21"/>
                      <w:u w:val="single"/>
                    </w:rPr>
                    <w:t>10</w:t>
                  </w:r>
                </w:p>
              </w:tc>
              <w:tc>
                <w:tcPr>
                  <w:tcW w:w="717" w:type="dxa"/>
                  <w:tcBorders>
                    <w:tl2br w:val="nil"/>
                    <w:tr2bl w:val="nil"/>
                  </w:tcBorders>
                </w:tcPr>
                <w:p w14:paraId="0882959B">
                  <w:pPr>
                    <w:spacing w:line="240" w:lineRule="auto"/>
                    <w:ind w:firstLine="0" w:firstLineChars="0"/>
                    <w:jc w:val="center"/>
                    <w:rPr>
                      <w:sz w:val="21"/>
                      <w:szCs w:val="21"/>
                      <w:u w:val="single"/>
                    </w:rPr>
                  </w:pPr>
                  <w:r>
                    <w:rPr>
                      <w:rFonts w:hint="eastAsia"/>
                      <w:sz w:val="21"/>
                      <w:szCs w:val="21"/>
                      <w:u w:val="single"/>
                    </w:rPr>
                    <w:t>20</w:t>
                  </w:r>
                </w:p>
              </w:tc>
            </w:tr>
            <w:tr w14:paraId="4FAF0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51" w:type="dxa"/>
                  <w:tcBorders>
                    <w:tl2br w:val="nil"/>
                    <w:tr2bl w:val="nil"/>
                  </w:tcBorders>
                  <w:vAlign w:val="center"/>
                </w:tcPr>
                <w:p w14:paraId="66FAFEF7">
                  <w:pPr>
                    <w:spacing w:line="240" w:lineRule="auto"/>
                    <w:ind w:firstLine="0" w:firstLineChars="0"/>
                    <w:jc w:val="center"/>
                    <w:rPr>
                      <w:sz w:val="21"/>
                      <w:szCs w:val="21"/>
                    </w:rPr>
                  </w:pPr>
                  <w:r>
                    <w:rPr>
                      <w:rFonts w:hint="eastAsia"/>
                      <w:sz w:val="21"/>
                      <w:szCs w:val="21"/>
                    </w:rPr>
                    <w:t>6</w:t>
                  </w:r>
                </w:p>
              </w:tc>
              <w:tc>
                <w:tcPr>
                  <w:tcW w:w="631" w:type="dxa"/>
                  <w:vMerge w:val="continue"/>
                  <w:tcBorders>
                    <w:tl2br w:val="nil"/>
                    <w:tr2bl w:val="nil"/>
                  </w:tcBorders>
                  <w:vAlign w:val="center"/>
                </w:tcPr>
                <w:p w14:paraId="46142FA2">
                  <w:pPr>
                    <w:spacing w:line="240" w:lineRule="auto"/>
                    <w:ind w:firstLine="0" w:firstLineChars="0"/>
                    <w:jc w:val="center"/>
                    <w:rPr>
                      <w:sz w:val="21"/>
                      <w:szCs w:val="21"/>
                    </w:rPr>
                  </w:pPr>
                </w:p>
              </w:tc>
              <w:tc>
                <w:tcPr>
                  <w:tcW w:w="1034" w:type="dxa"/>
                  <w:tcBorders>
                    <w:tl2br w:val="nil"/>
                    <w:tr2bl w:val="nil"/>
                  </w:tcBorders>
                  <w:vAlign w:val="center"/>
                </w:tcPr>
                <w:p w14:paraId="0F7434E5">
                  <w:pPr>
                    <w:spacing w:line="240" w:lineRule="auto"/>
                    <w:ind w:firstLine="0" w:firstLineChars="0"/>
                    <w:jc w:val="center"/>
                    <w:rPr>
                      <w:sz w:val="21"/>
                      <w:szCs w:val="21"/>
                    </w:rPr>
                  </w:pPr>
                  <w:r>
                    <w:rPr>
                      <w:sz w:val="21"/>
                      <w:szCs w:val="21"/>
                    </w:rPr>
                    <w:t>2</w:t>
                  </w:r>
                  <w:r>
                    <w:rPr>
                      <w:rFonts w:hint="eastAsia"/>
                      <w:sz w:val="21"/>
                      <w:szCs w:val="21"/>
                    </w:rPr>
                    <w:t>号</w:t>
                  </w:r>
                  <w:r>
                    <w:rPr>
                      <w:sz w:val="21"/>
                      <w:szCs w:val="21"/>
                    </w:rPr>
                    <w:t>堆场</w:t>
                  </w:r>
                </w:p>
              </w:tc>
              <w:tc>
                <w:tcPr>
                  <w:tcW w:w="1021" w:type="dxa"/>
                  <w:tcBorders>
                    <w:tl2br w:val="nil"/>
                    <w:tr2bl w:val="nil"/>
                  </w:tcBorders>
                  <w:vAlign w:val="center"/>
                </w:tcPr>
                <w:p w14:paraId="781DDCE6">
                  <w:pPr>
                    <w:spacing w:line="240" w:lineRule="auto"/>
                    <w:ind w:firstLine="0" w:firstLineChars="0"/>
                    <w:jc w:val="center"/>
                    <w:rPr>
                      <w:sz w:val="21"/>
                      <w:szCs w:val="21"/>
                    </w:rPr>
                  </w:pPr>
                  <w:r>
                    <w:rPr>
                      <w:rFonts w:hint="eastAsia"/>
                      <w:sz w:val="21"/>
                      <w:szCs w:val="21"/>
                    </w:rPr>
                    <w:t>17280</w:t>
                  </w:r>
                </w:p>
              </w:tc>
              <w:tc>
                <w:tcPr>
                  <w:tcW w:w="980" w:type="dxa"/>
                  <w:tcBorders>
                    <w:tl2br w:val="nil"/>
                    <w:tr2bl w:val="nil"/>
                  </w:tcBorders>
                  <w:vAlign w:val="center"/>
                </w:tcPr>
                <w:p w14:paraId="2CB06E19">
                  <w:pPr>
                    <w:spacing w:line="240" w:lineRule="auto"/>
                    <w:ind w:firstLine="0" w:firstLineChars="0"/>
                    <w:jc w:val="center"/>
                    <w:rPr>
                      <w:sz w:val="21"/>
                      <w:szCs w:val="21"/>
                    </w:rPr>
                  </w:pPr>
                  <w:r>
                    <w:rPr>
                      <w:rFonts w:hint="eastAsia"/>
                      <w:sz w:val="21"/>
                      <w:szCs w:val="21"/>
                    </w:rPr>
                    <w:t>8</w:t>
                  </w:r>
                </w:p>
              </w:tc>
              <w:tc>
                <w:tcPr>
                  <w:tcW w:w="1047" w:type="dxa"/>
                  <w:tcBorders>
                    <w:tl2br w:val="nil"/>
                    <w:tr2bl w:val="nil"/>
                  </w:tcBorders>
                  <w:vAlign w:val="center"/>
                </w:tcPr>
                <w:p w14:paraId="22BDDB1F">
                  <w:pPr>
                    <w:spacing w:line="240" w:lineRule="auto"/>
                    <w:ind w:firstLine="0" w:firstLineChars="0"/>
                    <w:jc w:val="center"/>
                    <w:rPr>
                      <w:sz w:val="21"/>
                      <w:szCs w:val="21"/>
                    </w:rPr>
                  </w:pPr>
                  <w:r>
                    <w:rPr>
                      <w:rFonts w:hint="eastAsia"/>
                      <w:sz w:val="21"/>
                      <w:szCs w:val="21"/>
                    </w:rPr>
                    <w:t>非金属</w:t>
                  </w:r>
                  <w:r>
                    <w:rPr>
                      <w:sz w:val="21"/>
                      <w:szCs w:val="21"/>
                    </w:rPr>
                    <w:t>矿石</w:t>
                  </w:r>
                </w:p>
              </w:tc>
              <w:tc>
                <w:tcPr>
                  <w:tcW w:w="943" w:type="dxa"/>
                  <w:tcBorders>
                    <w:tl2br w:val="nil"/>
                    <w:tr2bl w:val="nil"/>
                  </w:tcBorders>
                  <w:vAlign w:val="center"/>
                </w:tcPr>
                <w:p w14:paraId="1BB11E5F">
                  <w:pPr>
                    <w:spacing w:line="240" w:lineRule="auto"/>
                    <w:ind w:firstLine="0" w:firstLineChars="0"/>
                    <w:jc w:val="center"/>
                    <w:rPr>
                      <w:sz w:val="21"/>
                      <w:szCs w:val="21"/>
                    </w:rPr>
                  </w:pPr>
                  <w:r>
                    <w:rPr>
                      <w:sz w:val="21"/>
                      <w:szCs w:val="21"/>
                    </w:rPr>
                    <w:t>10</w:t>
                  </w:r>
                </w:p>
              </w:tc>
              <w:tc>
                <w:tcPr>
                  <w:tcW w:w="745" w:type="dxa"/>
                  <w:tcBorders>
                    <w:tl2br w:val="nil"/>
                    <w:tr2bl w:val="nil"/>
                  </w:tcBorders>
                  <w:vAlign w:val="center"/>
                </w:tcPr>
                <w:p w14:paraId="111877D8">
                  <w:pPr>
                    <w:spacing w:line="240" w:lineRule="auto"/>
                    <w:ind w:firstLine="0" w:firstLineChars="0"/>
                    <w:jc w:val="center"/>
                    <w:rPr>
                      <w:sz w:val="21"/>
                      <w:szCs w:val="21"/>
                    </w:rPr>
                  </w:pPr>
                  <w:r>
                    <w:rPr>
                      <w:rFonts w:hint="eastAsia"/>
                      <w:sz w:val="21"/>
                      <w:szCs w:val="21"/>
                    </w:rPr>
                    <w:t>1</w:t>
                  </w:r>
                </w:p>
              </w:tc>
              <w:tc>
                <w:tcPr>
                  <w:tcW w:w="787" w:type="dxa"/>
                  <w:tcBorders>
                    <w:tl2br w:val="nil"/>
                    <w:tr2bl w:val="nil"/>
                  </w:tcBorders>
                  <w:vAlign w:val="center"/>
                </w:tcPr>
                <w:p w14:paraId="043BAC9F">
                  <w:pPr>
                    <w:spacing w:line="240" w:lineRule="auto"/>
                    <w:ind w:firstLine="0" w:firstLineChars="0"/>
                    <w:jc w:val="center"/>
                    <w:rPr>
                      <w:sz w:val="21"/>
                      <w:szCs w:val="21"/>
                    </w:rPr>
                  </w:pPr>
                  <w:r>
                    <w:rPr>
                      <w:rFonts w:hint="eastAsia"/>
                      <w:sz w:val="21"/>
                      <w:szCs w:val="21"/>
                    </w:rPr>
                    <w:t>10</w:t>
                  </w:r>
                </w:p>
              </w:tc>
              <w:tc>
                <w:tcPr>
                  <w:tcW w:w="717" w:type="dxa"/>
                  <w:tcBorders>
                    <w:tl2br w:val="nil"/>
                    <w:tr2bl w:val="nil"/>
                  </w:tcBorders>
                </w:tcPr>
                <w:p w14:paraId="0DC5C881">
                  <w:pPr>
                    <w:spacing w:line="240" w:lineRule="auto"/>
                    <w:ind w:firstLine="0" w:firstLineChars="0"/>
                    <w:jc w:val="center"/>
                    <w:rPr>
                      <w:sz w:val="21"/>
                      <w:szCs w:val="21"/>
                    </w:rPr>
                  </w:pPr>
                  <w:r>
                    <w:rPr>
                      <w:sz w:val="21"/>
                      <w:szCs w:val="21"/>
                    </w:rPr>
                    <w:t>80</w:t>
                  </w:r>
                </w:p>
              </w:tc>
            </w:tr>
            <w:tr w14:paraId="6322D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51" w:type="dxa"/>
                  <w:tcBorders>
                    <w:tl2br w:val="nil"/>
                    <w:tr2bl w:val="nil"/>
                  </w:tcBorders>
                  <w:vAlign w:val="center"/>
                </w:tcPr>
                <w:p w14:paraId="4E6722CE">
                  <w:pPr>
                    <w:spacing w:line="240" w:lineRule="auto"/>
                    <w:ind w:firstLine="0" w:firstLineChars="0"/>
                    <w:jc w:val="center"/>
                    <w:rPr>
                      <w:sz w:val="21"/>
                      <w:szCs w:val="21"/>
                    </w:rPr>
                  </w:pPr>
                  <w:r>
                    <w:rPr>
                      <w:rFonts w:hint="eastAsia"/>
                      <w:sz w:val="21"/>
                      <w:szCs w:val="21"/>
                    </w:rPr>
                    <w:t>7</w:t>
                  </w:r>
                </w:p>
              </w:tc>
              <w:tc>
                <w:tcPr>
                  <w:tcW w:w="631" w:type="dxa"/>
                  <w:vMerge w:val="restart"/>
                  <w:tcBorders>
                    <w:tl2br w:val="nil"/>
                    <w:tr2bl w:val="nil"/>
                  </w:tcBorders>
                  <w:vAlign w:val="center"/>
                </w:tcPr>
                <w:p w14:paraId="65AF131F">
                  <w:pPr>
                    <w:spacing w:line="240" w:lineRule="auto"/>
                    <w:ind w:firstLine="0" w:firstLineChars="0"/>
                    <w:jc w:val="center"/>
                    <w:rPr>
                      <w:sz w:val="21"/>
                      <w:szCs w:val="21"/>
                    </w:rPr>
                  </w:pPr>
                  <w:r>
                    <w:rPr>
                      <w:rFonts w:hint="eastAsia"/>
                      <w:sz w:val="21"/>
                      <w:szCs w:val="21"/>
                    </w:rPr>
                    <w:t>三期</w:t>
                  </w:r>
                </w:p>
              </w:tc>
              <w:tc>
                <w:tcPr>
                  <w:tcW w:w="1034" w:type="dxa"/>
                  <w:tcBorders>
                    <w:tl2br w:val="nil"/>
                    <w:tr2bl w:val="nil"/>
                  </w:tcBorders>
                  <w:vAlign w:val="center"/>
                </w:tcPr>
                <w:p w14:paraId="087D87BF">
                  <w:pPr>
                    <w:spacing w:line="240" w:lineRule="auto"/>
                    <w:ind w:firstLine="0" w:firstLineChars="0"/>
                    <w:jc w:val="center"/>
                    <w:rPr>
                      <w:sz w:val="21"/>
                      <w:szCs w:val="21"/>
                    </w:rPr>
                  </w:pPr>
                  <w:r>
                    <w:rPr>
                      <w:spacing w:val="4"/>
                      <w:sz w:val="21"/>
                      <w:szCs w:val="21"/>
                    </w:rPr>
                    <w:t>5</w:t>
                  </w:r>
                  <w:r>
                    <w:rPr>
                      <w:rFonts w:hint="eastAsia"/>
                      <w:spacing w:val="4"/>
                      <w:sz w:val="21"/>
                      <w:szCs w:val="21"/>
                    </w:rPr>
                    <w:t>号</w:t>
                  </w:r>
                  <w:r>
                    <w:rPr>
                      <w:spacing w:val="4"/>
                      <w:sz w:val="21"/>
                      <w:szCs w:val="21"/>
                    </w:rPr>
                    <w:t>仓库</w:t>
                  </w:r>
                </w:p>
              </w:tc>
              <w:tc>
                <w:tcPr>
                  <w:tcW w:w="1021" w:type="dxa"/>
                  <w:tcBorders>
                    <w:tl2br w:val="nil"/>
                    <w:tr2bl w:val="nil"/>
                  </w:tcBorders>
                </w:tcPr>
                <w:p w14:paraId="52CD6B0D">
                  <w:pPr>
                    <w:spacing w:line="240" w:lineRule="auto"/>
                    <w:ind w:firstLine="0" w:firstLineChars="0"/>
                    <w:jc w:val="center"/>
                    <w:rPr>
                      <w:sz w:val="21"/>
                      <w:szCs w:val="21"/>
                    </w:rPr>
                  </w:pPr>
                  <w:r>
                    <w:rPr>
                      <w:rFonts w:hint="eastAsia"/>
                      <w:sz w:val="21"/>
                      <w:szCs w:val="21"/>
                    </w:rPr>
                    <w:t>8640</w:t>
                  </w:r>
                </w:p>
              </w:tc>
              <w:tc>
                <w:tcPr>
                  <w:tcW w:w="980" w:type="dxa"/>
                  <w:tcBorders>
                    <w:tl2br w:val="nil"/>
                    <w:tr2bl w:val="nil"/>
                  </w:tcBorders>
                  <w:vAlign w:val="center"/>
                </w:tcPr>
                <w:p w14:paraId="2D90A232">
                  <w:pPr>
                    <w:spacing w:line="240" w:lineRule="auto"/>
                    <w:ind w:firstLine="0" w:firstLineChars="0"/>
                    <w:jc w:val="center"/>
                    <w:rPr>
                      <w:sz w:val="21"/>
                      <w:szCs w:val="21"/>
                    </w:rPr>
                  </w:pPr>
                  <w:r>
                    <w:rPr>
                      <w:rFonts w:hint="eastAsia"/>
                      <w:sz w:val="21"/>
                      <w:szCs w:val="21"/>
                    </w:rPr>
                    <w:t>2</w:t>
                  </w:r>
                </w:p>
              </w:tc>
              <w:tc>
                <w:tcPr>
                  <w:tcW w:w="1047" w:type="dxa"/>
                  <w:vMerge w:val="restart"/>
                  <w:tcBorders>
                    <w:tl2br w:val="nil"/>
                    <w:tr2bl w:val="nil"/>
                  </w:tcBorders>
                  <w:vAlign w:val="center"/>
                </w:tcPr>
                <w:p w14:paraId="31F8BB66">
                  <w:pPr>
                    <w:spacing w:line="240" w:lineRule="auto"/>
                    <w:ind w:firstLine="0" w:firstLineChars="0"/>
                    <w:rPr>
                      <w:sz w:val="21"/>
                      <w:szCs w:val="21"/>
                      <w:u w:val="single"/>
                    </w:rPr>
                  </w:pPr>
                  <w:r>
                    <w:rPr>
                      <w:rFonts w:hint="eastAsia"/>
                      <w:sz w:val="21"/>
                      <w:szCs w:val="21"/>
                      <w:u w:val="single"/>
                    </w:rPr>
                    <w:t>金属</w:t>
                  </w:r>
                  <w:r>
                    <w:rPr>
                      <w:sz w:val="21"/>
                      <w:szCs w:val="21"/>
                      <w:u w:val="single"/>
                    </w:rPr>
                    <w:t>矿石</w:t>
                  </w:r>
                </w:p>
              </w:tc>
              <w:tc>
                <w:tcPr>
                  <w:tcW w:w="943" w:type="dxa"/>
                  <w:vMerge w:val="restart"/>
                  <w:tcBorders>
                    <w:tl2br w:val="nil"/>
                    <w:tr2bl w:val="nil"/>
                  </w:tcBorders>
                  <w:vAlign w:val="center"/>
                </w:tcPr>
                <w:p w14:paraId="7FEE3E5E">
                  <w:pPr>
                    <w:spacing w:line="240" w:lineRule="auto"/>
                    <w:ind w:firstLine="0" w:firstLineChars="0"/>
                    <w:jc w:val="center"/>
                    <w:rPr>
                      <w:sz w:val="21"/>
                      <w:szCs w:val="21"/>
                      <w:u w:val="single"/>
                    </w:rPr>
                  </w:pPr>
                  <w:r>
                    <w:rPr>
                      <w:sz w:val="21"/>
                      <w:szCs w:val="21"/>
                      <w:u w:val="single"/>
                    </w:rPr>
                    <w:t>40</w:t>
                  </w:r>
                </w:p>
              </w:tc>
              <w:tc>
                <w:tcPr>
                  <w:tcW w:w="745" w:type="dxa"/>
                  <w:vMerge w:val="restart"/>
                  <w:tcBorders>
                    <w:tl2br w:val="nil"/>
                    <w:tr2bl w:val="nil"/>
                  </w:tcBorders>
                  <w:vAlign w:val="center"/>
                </w:tcPr>
                <w:p w14:paraId="718561CE">
                  <w:pPr>
                    <w:spacing w:line="240" w:lineRule="auto"/>
                    <w:ind w:firstLine="0" w:firstLineChars="0"/>
                    <w:jc w:val="center"/>
                    <w:rPr>
                      <w:sz w:val="21"/>
                      <w:szCs w:val="21"/>
                      <w:u w:val="single"/>
                    </w:rPr>
                  </w:pPr>
                  <w:r>
                    <w:rPr>
                      <w:rFonts w:hint="eastAsia"/>
                      <w:sz w:val="21"/>
                      <w:szCs w:val="21"/>
                      <w:u w:val="single"/>
                    </w:rPr>
                    <w:t>2</w:t>
                  </w:r>
                </w:p>
              </w:tc>
              <w:tc>
                <w:tcPr>
                  <w:tcW w:w="787" w:type="dxa"/>
                  <w:vMerge w:val="restart"/>
                  <w:tcBorders>
                    <w:tl2br w:val="nil"/>
                    <w:tr2bl w:val="nil"/>
                  </w:tcBorders>
                  <w:vAlign w:val="center"/>
                </w:tcPr>
                <w:p w14:paraId="7A4CE69E">
                  <w:pPr>
                    <w:spacing w:line="240" w:lineRule="auto"/>
                    <w:ind w:firstLine="0" w:firstLineChars="0"/>
                    <w:jc w:val="center"/>
                    <w:rPr>
                      <w:sz w:val="21"/>
                      <w:szCs w:val="21"/>
                      <w:u w:val="single"/>
                    </w:rPr>
                  </w:pPr>
                  <w:r>
                    <w:rPr>
                      <w:rFonts w:hint="eastAsia"/>
                      <w:sz w:val="21"/>
                      <w:szCs w:val="21"/>
                      <w:u w:val="single"/>
                    </w:rPr>
                    <w:t>20</w:t>
                  </w:r>
                </w:p>
              </w:tc>
              <w:tc>
                <w:tcPr>
                  <w:tcW w:w="717" w:type="dxa"/>
                  <w:vMerge w:val="restart"/>
                  <w:tcBorders>
                    <w:tl2br w:val="nil"/>
                    <w:tr2bl w:val="nil"/>
                  </w:tcBorders>
                  <w:vAlign w:val="center"/>
                </w:tcPr>
                <w:p w14:paraId="46B32AB0">
                  <w:pPr>
                    <w:spacing w:line="240" w:lineRule="auto"/>
                    <w:ind w:firstLine="0" w:firstLineChars="0"/>
                    <w:jc w:val="center"/>
                    <w:rPr>
                      <w:sz w:val="21"/>
                      <w:szCs w:val="21"/>
                      <w:u w:val="single"/>
                    </w:rPr>
                  </w:pPr>
                  <w:r>
                    <w:rPr>
                      <w:sz w:val="21"/>
                      <w:szCs w:val="21"/>
                      <w:u w:val="single"/>
                    </w:rPr>
                    <w:t>80</w:t>
                  </w:r>
                </w:p>
              </w:tc>
            </w:tr>
            <w:tr w14:paraId="6C7FA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51" w:type="dxa"/>
                  <w:tcBorders>
                    <w:tl2br w:val="nil"/>
                    <w:tr2bl w:val="nil"/>
                  </w:tcBorders>
                  <w:vAlign w:val="center"/>
                </w:tcPr>
                <w:p w14:paraId="4B75EC11">
                  <w:pPr>
                    <w:spacing w:line="240" w:lineRule="auto"/>
                    <w:ind w:firstLine="0" w:firstLineChars="0"/>
                    <w:jc w:val="center"/>
                    <w:rPr>
                      <w:sz w:val="21"/>
                      <w:szCs w:val="21"/>
                    </w:rPr>
                  </w:pPr>
                  <w:r>
                    <w:rPr>
                      <w:rFonts w:hint="eastAsia"/>
                      <w:sz w:val="21"/>
                      <w:szCs w:val="21"/>
                    </w:rPr>
                    <w:t>8</w:t>
                  </w:r>
                </w:p>
              </w:tc>
              <w:tc>
                <w:tcPr>
                  <w:tcW w:w="631" w:type="dxa"/>
                  <w:vMerge w:val="continue"/>
                  <w:tcBorders>
                    <w:tl2br w:val="nil"/>
                    <w:tr2bl w:val="nil"/>
                  </w:tcBorders>
                </w:tcPr>
                <w:p w14:paraId="05EE2624">
                  <w:pPr>
                    <w:spacing w:line="240" w:lineRule="auto"/>
                    <w:ind w:firstLine="0" w:firstLineChars="0"/>
                    <w:jc w:val="center"/>
                    <w:rPr>
                      <w:color w:val="FF0000"/>
                      <w:sz w:val="21"/>
                      <w:szCs w:val="21"/>
                    </w:rPr>
                  </w:pPr>
                </w:p>
              </w:tc>
              <w:tc>
                <w:tcPr>
                  <w:tcW w:w="1034" w:type="dxa"/>
                  <w:tcBorders>
                    <w:tl2br w:val="nil"/>
                    <w:tr2bl w:val="nil"/>
                  </w:tcBorders>
                </w:tcPr>
                <w:p w14:paraId="1C39DE04">
                  <w:pPr>
                    <w:spacing w:line="240" w:lineRule="auto"/>
                    <w:ind w:firstLine="0" w:firstLineChars="0"/>
                    <w:jc w:val="center"/>
                    <w:rPr>
                      <w:color w:val="FF0000"/>
                      <w:sz w:val="21"/>
                      <w:szCs w:val="21"/>
                    </w:rPr>
                  </w:pPr>
                  <w:r>
                    <w:rPr>
                      <w:spacing w:val="4"/>
                      <w:sz w:val="21"/>
                      <w:szCs w:val="21"/>
                    </w:rPr>
                    <w:t>6</w:t>
                  </w:r>
                  <w:r>
                    <w:rPr>
                      <w:rFonts w:hint="eastAsia"/>
                      <w:spacing w:val="4"/>
                      <w:sz w:val="21"/>
                      <w:szCs w:val="21"/>
                    </w:rPr>
                    <w:t>号</w:t>
                  </w:r>
                  <w:r>
                    <w:rPr>
                      <w:spacing w:val="4"/>
                      <w:sz w:val="21"/>
                      <w:szCs w:val="21"/>
                    </w:rPr>
                    <w:t>仓库</w:t>
                  </w:r>
                </w:p>
              </w:tc>
              <w:tc>
                <w:tcPr>
                  <w:tcW w:w="1021" w:type="dxa"/>
                  <w:tcBorders>
                    <w:tl2br w:val="nil"/>
                    <w:tr2bl w:val="nil"/>
                  </w:tcBorders>
                </w:tcPr>
                <w:p w14:paraId="7306F600">
                  <w:pPr>
                    <w:spacing w:line="240" w:lineRule="auto"/>
                    <w:ind w:firstLine="0" w:firstLineChars="0"/>
                    <w:jc w:val="center"/>
                    <w:rPr>
                      <w:color w:val="FF0000"/>
                      <w:sz w:val="21"/>
                      <w:szCs w:val="21"/>
                    </w:rPr>
                  </w:pPr>
                  <w:r>
                    <w:rPr>
                      <w:rFonts w:hint="eastAsia"/>
                      <w:sz w:val="21"/>
                      <w:szCs w:val="21"/>
                    </w:rPr>
                    <w:t>8640</w:t>
                  </w:r>
                </w:p>
              </w:tc>
              <w:tc>
                <w:tcPr>
                  <w:tcW w:w="980" w:type="dxa"/>
                  <w:tcBorders>
                    <w:tl2br w:val="nil"/>
                    <w:tr2bl w:val="nil"/>
                  </w:tcBorders>
                  <w:vAlign w:val="center"/>
                </w:tcPr>
                <w:p w14:paraId="6D1840D4">
                  <w:pPr>
                    <w:spacing w:line="240" w:lineRule="auto"/>
                    <w:ind w:firstLine="0" w:firstLineChars="0"/>
                    <w:jc w:val="center"/>
                    <w:rPr>
                      <w:sz w:val="21"/>
                      <w:szCs w:val="21"/>
                    </w:rPr>
                  </w:pPr>
                  <w:r>
                    <w:rPr>
                      <w:rFonts w:hint="eastAsia"/>
                      <w:sz w:val="21"/>
                      <w:szCs w:val="21"/>
                    </w:rPr>
                    <w:t>2</w:t>
                  </w:r>
                </w:p>
              </w:tc>
              <w:tc>
                <w:tcPr>
                  <w:tcW w:w="1047" w:type="dxa"/>
                  <w:vMerge w:val="continue"/>
                  <w:tcBorders>
                    <w:tl2br w:val="nil"/>
                    <w:tr2bl w:val="nil"/>
                  </w:tcBorders>
                  <w:vAlign w:val="center"/>
                </w:tcPr>
                <w:p w14:paraId="044ED58F">
                  <w:pPr>
                    <w:spacing w:line="240" w:lineRule="auto"/>
                    <w:ind w:firstLine="0" w:firstLineChars="0"/>
                    <w:jc w:val="center"/>
                    <w:rPr>
                      <w:sz w:val="21"/>
                      <w:szCs w:val="21"/>
                    </w:rPr>
                  </w:pPr>
                </w:p>
              </w:tc>
              <w:tc>
                <w:tcPr>
                  <w:tcW w:w="943" w:type="dxa"/>
                  <w:vMerge w:val="continue"/>
                  <w:tcBorders>
                    <w:tl2br w:val="nil"/>
                    <w:tr2bl w:val="nil"/>
                  </w:tcBorders>
                  <w:vAlign w:val="center"/>
                </w:tcPr>
                <w:p w14:paraId="107A40E9">
                  <w:pPr>
                    <w:spacing w:line="240" w:lineRule="auto"/>
                    <w:ind w:firstLine="0" w:firstLineChars="0"/>
                    <w:jc w:val="center"/>
                    <w:rPr>
                      <w:color w:val="FF0000"/>
                      <w:sz w:val="21"/>
                      <w:szCs w:val="21"/>
                    </w:rPr>
                  </w:pPr>
                </w:p>
              </w:tc>
              <w:tc>
                <w:tcPr>
                  <w:tcW w:w="745" w:type="dxa"/>
                  <w:vMerge w:val="continue"/>
                  <w:tcBorders>
                    <w:tl2br w:val="nil"/>
                    <w:tr2bl w:val="nil"/>
                  </w:tcBorders>
                </w:tcPr>
                <w:p w14:paraId="75C20523">
                  <w:pPr>
                    <w:spacing w:line="240" w:lineRule="auto"/>
                    <w:ind w:firstLine="0" w:firstLineChars="0"/>
                    <w:jc w:val="center"/>
                    <w:rPr>
                      <w:sz w:val="21"/>
                      <w:szCs w:val="21"/>
                    </w:rPr>
                  </w:pPr>
                </w:p>
              </w:tc>
              <w:tc>
                <w:tcPr>
                  <w:tcW w:w="787" w:type="dxa"/>
                  <w:vMerge w:val="continue"/>
                  <w:tcBorders>
                    <w:tl2br w:val="nil"/>
                    <w:tr2bl w:val="nil"/>
                  </w:tcBorders>
                  <w:vAlign w:val="center"/>
                </w:tcPr>
                <w:p w14:paraId="4D900912">
                  <w:pPr>
                    <w:spacing w:line="240" w:lineRule="auto"/>
                    <w:ind w:firstLine="0" w:firstLineChars="0"/>
                    <w:jc w:val="center"/>
                    <w:rPr>
                      <w:color w:val="FF0000"/>
                      <w:sz w:val="21"/>
                      <w:szCs w:val="21"/>
                    </w:rPr>
                  </w:pPr>
                </w:p>
              </w:tc>
              <w:tc>
                <w:tcPr>
                  <w:tcW w:w="717" w:type="dxa"/>
                  <w:vMerge w:val="continue"/>
                  <w:tcBorders>
                    <w:tl2br w:val="nil"/>
                    <w:tr2bl w:val="nil"/>
                  </w:tcBorders>
                </w:tcPr>
                <w:p w14:paraId="691B5823">
                  <w:pPr>
                    <w:spacing w:line="240" w:lineRule="auto"/>
                    <w:ind w:firstLine="0" w:firstLineChars="0"/>
                    <w:jc w:val="center"/>
                    <w:rPr>
                      <w:color w:val="FF0000"/>
                      <w:sz w:val="21"/>
                      <w:szCs w:val="21"/>
                    </w:rPr>
                  </w:pPr>
                </w:p>
              </w:tc>
            </w:tr>
            <w:tr w14:paraId="44780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51" w:type="dxa"/>
                  <w:tcBorders>
                    <w:tl2br w:val="nil"/>
                    <w:tr2bl w:val="nil"/>
                  </w:tcBorders>
                  <w:vAlign w:val="center"/>
                </w:tcPr>
                <w:p w14:paraId="778A2CE4">
                  <w:pPr>
                    <w:spacing w:line="240" w:lineRule="auto"/>
                    <w:ind w:firstLine="0" w:firstLineChars="0"/>
                    <w:jc w:val="center"/>
                    <w:rPr>
                      <w:sz w:val="21"/>
                      <w:szCs w:val="21"/>
                    </w:rPr>
                  </w:pPr>
                  <w:r>
                    <w:rPr>
                      <w:rFonts w:hint="eastAsia"/>
                      <w:sz w:val="21"/>
                      <w:szCs w:val="21"/>
                    </w:rPr>
                    <w:t>9</w:t>
                  </w:r>
                </w:p>
              </w:tc>
              <w:tc>
                <w:tcPr>
                  <w:tcW w:w="631" w:type="dxa"/>
                  <w:vMerge w:val="continue"/>
                  <w:tcBorders>
                    <w:tl2br w:val="nil"/>
                    <w:tr2bl w:val="nil"/>
                  </w:tcBorders>
                </w:tcPr>
                <w:p w14:paraId="0AE914C0">
                  <w:pPr>
                    <w:spacing w:line="240" w:lineRule="auto"/>
                    <w:ind w:firstLine="0" w:firstLineChars="0"/>
                    <w:jc w:val="center"/>
                    <w:rPr>
                      <w:color w:val="FF0000"/>
                      <w:sz w:val="21"/>
                      <w:szCs w:val="21"/>
                    </w:rPr>
                  </w:pPr>
                </w:p>
              </w:tc>
              <w:tc>
                <w:tcPr>
                  <w:tcW w:w="1034" w:type="dxa"/>
                  <w:tcBorders>
                    <w:tl2br w:val="nil"/>
                    <w:tr2bl w:val="nil"/>
                  </w:tcBorders>
                  <w:vAlign w:val="center"/>
                </w:tcPr>
                <w:p w14:paraId="2ACDCF36">
                  <w:pPr>
                    <w:spacing w:line="240" w:lineRule="auto"/>
                    <w:ind w:firstLine="0" w:firstLineChars="0"/>
                    <w:jc w:val="center"/>
                    <w:rPr>
                      <w:color w:val="FF0000"/>
                      <w:sz w:val="21"/>
                      <w:szCs w:val="21"/>
                    </w:rPr>
                  </w:pPr>
                  <w:r>
                    <w:rPr>
                      <w:sz w:val="21"/>
                      <w:szCs w:val="21"/>
                    </w:rPr>
                    <w:t>3</w:t>
                  </w:r>
                  <w:r>
                    <w:rPr>
                      <w:rFonts w:hint="eastAsia"/>
                      <w:sz w:val="21"/>
                      <w:szCs w:val="21"/>
                    </w:rPr>
                    <w:t>号</w:t>
                  </w:r>
                  <w:r>
                    <w:rPr>
                      <w:sz w:val="21"/>
                      <w:szCs w:val="21"/>
                    </w:rPr>
                    <w:t>堆场</w:t>
                  </w:r>
                </w:p>
              </w:tc>
              <w:tc>
                <w:tcPr>
                  <w:tcW w:w="1021" w:type="dxa"/>
                  <w:tcBorders>
                    <w:tl2br w:val="nil"/>
                    <w:tr2bl w:val="nil"/>
                  </w:tcBorders>
                  <w:vAlign w:val="center"/>
                </w:tcPr>
                <w:p w14:paraId="34930CB4">
                  <w:pPr>
                    <w:spacing w:line="240" w:lineRule="auto"/>
                    <w:ind w:firstLine="0" w:firstLineChars="0"/>
                    <w:jc w:val="center"/>
                    <w:rPr>
                      <w:color w:val="FF0000"/>
                      <w:sz w:val="21"/>
                      <w:szCs w:val="21"/>
                    </w:rPr>
                  </w:pPr>
                  <w:r>
                    <w:rPr>
                      <w:rFonts w:hint="eastAsia"/>
                      <w:sz w:val="21"/>
                      <w:szCs w:val="21"/>
                    </w:rPr>
                    <w:t>17280</w:t>
                  </w:r>
                </w:p>
              </w:tc>
              <w:tc>
                <w:tcPr>
                  <w:tcW w:w="980" w:type="dxa"/>
                  <w:tcBorders>
                    <w:tl2br w:val="nil"/>
                    <w:tr2bl w:val="nil"/>
                  </w:tcBorders>
                  <w:vAlign w:val="center"/>
                </w:tcPr>
                <w:p w14:paraId="085B372D">
                  <w:pPr>
                    <w:spacing w:line="240" w:lineRule="auto"/>
                    <w:ind w:firstLine="0" w:firstLineChars="0"/>
                    <w:jc w:val="center"/>
                    <w:rPr>
                      <w:sz w:val="21"/>
                      <w:szCs w:val="21"/>
                    </w:rPr>
                  </w:pPr>
                  <w:r>
                    <w:rPr>
                      <w:rFonts w:hint="eastAsia"/>
                      <w:sz w:val="21"/>
                      <w:szCs w:val="21"/>
                    </w:rPr>
                    <w:t>8</w:t>
                  </w:r>
                </w:p>
              </w:tc>
              <w:tc>
                <w:tcPr>
                  <w:tcW w:w="1047" w:type="dxa"/>
                  <w:tcBorders>
                    <w:tl2br w:val="nil"/>
                    <w:tr2bl w:val="nil"/>
                  </w:tcBorders>
                  <w:vAlign w:val="center"/>
                </w:tcPr>
                <w:p w14:paraId="05EBB428">
                  <w:pPr>
                    <w:spacing w:line="240" w:lineRule="auto"/>
                    <w:ind w:firstLine="0" w:firstLineChars="0"/>
                    <w:jc w:val="center"/>
                    <w:rPr>
                      <w:sz w:val="21"/>
                      <w:szCs w:val="21"/>
                    </w:rPr>
                  </w:pPr>
                  <w:r>
                    <w:rPr>
                      <w:rFonts w:hint="eastAsia"/>
                      <w:sz w:val="21"/>
                      <w:szCs w:val="21"/>
                    </w:rPr>
                    <w:t>石油焦</w:t>
                  </w:r>
                </w:p>
              </w:tc>
              <w:tc>
                <w:tcPr>
                  <w:tcW w:w="943" w:type="dxa"/>
                  <w:tcBorders>
                    <w:tl2br w:val="nil"/>
                    <w:tr2bl w:val="nil"/>
                  </w:tcBorders>
                  <w:vAlign w:val="center"/>
                </w:tcPr>
                <w:p w14:paraId="012D38FC">
                  <w:pPr>
                    <w:spacing w:line="240" w:lineRule="auto"/>
                    <w:ind w:firstLine="0" w:firstLineChars="0"/>
                    <w:jc w:val="center"/>
                    <w:rPr>
                      <w:sz w:val="21"/>
                      <w:szCs w:val="21"/>
                    </w:rPr>
                  </w:pPr>
                  <w:r>
                    <w:rPr>
                      <w:rFonts w:hint="eastAsia"/>
                      <w:sz w:val="21"/>
                      <w:szCs w:val="21"/>
                    </w:rPr>
                    <w:t>10</w:t>
                  </w:r>
                </w:p>
              </w:tc>
              <w:tc>
                <w:tcPr>
                  <w:tcW w:w="745" w:type="dxa"/>
                  <w:tcBorders>
                    <w:tl2br w:val="nil"/>
                    <w:tr2bl w:val="nil"/>
                  </w:tcBorders>
                </w:tcPr>
                <w:p w14:paraId="11D535AC">
                  <w:pPr>
                    <w:spacing w:line="240" w:lineRule="auto"/>
                    <w:ind w:firstLine="0" w:firstLineChars="0"/>
                    <w:jc w:val="center"/>
                    <w:rPr>
                      <w:sz w:val="21"/>
                      <w:szCs w:val="21"/>
                    </w:rPr>
                  </w:pPr>
                  <w:r>
                    <w:rPr>
                      <w:rFonts w:hint="eastAsia"/>
                      <w:sz w:val="21"/>
                      <w:szCs w:val="21"/>
                    </w:rPr>
                    <w:t>2</w:t>
                  </w:r>
                </w:p>
              </w:tc>
              <w:tc>
                <w:tcPr>
                  <w:tcW w:w="787" w:type="dxa"/>
                  <w:tcBorders>
                    <w:tl2br w:val="nil"/>
                    <w:tr2bl w:val="nil"/>
                  </w:tcBorders>
                  <w:vAlign w:val="center"/>
                </w:tcPr>
                <w:p w14:paraId="3387396D">
                  <w:pPr>
                    <w:spacing w:line="240" w:lineRule="auto"/>
                    <w:ind w:firstLine="0" w:firstLineChars="0"/>
                    <w:jc w:val="center"/>
                    <w:rPr>
                      <w:sz w:val="21"/>
                      <w:szCs w:val="21"/>
                    </w:rPr>
                  </w:pPr>
                  <w:r>
                    <w:rPr>
                      <w:rFonts w:hint="eastAsia"/>
                      <w:sz w:val="21"/>
                      <w:szCs w:val="21"/>
                    </w:rPr>
                    <w:t>8</w:t>
                  </w:r>
                </w:p>
              </w:tc>
              <w:tc>
                <w:tcPr>
                  <w:tcW w:w="717" w:type="dxa"/>
                  <w:tcBorders>
                    <w:tl2br w:val="nil"/>
                    <w:tr2bl w:val="nil"/>
                  </w:tcBorders>
                </w:tcPr>
                <w:p w14:paraId="00589661">
                  <w:pPr>
                    <w:spacing w:line="240" w:lineRule="auto"/>
                    <w:ind w:firstLine="0" w:firstLineChars="0"/>
                    <w:jc w:val="center"/>
                    <w:rPr>
                      <w:color w:val="FF0000"/>
                      <w:sz w:val="21"/>
                      <w:szCs w:val="21"/>
                    </w:rPr>
                  </w:pPr>
                  <w:r>
                    <w:rPr>
                      <w:rFonts w:hint="eastAsia"/>
                      <w:sz w:val="21"/>
                      <w:szCs w:val="21"/>
                    </w:rPr>
                    <w:t>64</w:t>
                  </w:r>
                </w:p>
              </w:tc>
            </w:tr>
          </w:tbl>
          <w:p w14:paraId="57A5583F">
            <w:pPr>
              <w:spacing w:line="240" w:lineRule="auto"/>
              <w:ind w:firstLine="0" w:firstLineChars="0"/>
              <w:rPr>
                <w:bCs/>
                <w:color w:val="FF0000"/>
                <w:spacing w:val="4"/>
                <w:sz w:val="21"/>
                <w:szCs w:val="21"/>
              </w:rPr>
            </w:pPr>
            <w:r>
              <w:rPr>
                <w:rFonts w:hint="eastAsia"/>
                <w:bCs/>
                <w:spacing w:val="4"/>
                <w:sz w:val="21"/>
                <w:szCs w:val="21"/>
              </w:rPr>
              <w:t>注</w:t>
            </w:r>
            <w:r>
              <w:rPr>
                <w:bCs/>
                <w:spacing w:val="4"/>
                <w:sz w:val="21"/>
                <w:szCs w:val="21"/>
              </w:rPr>
              <w:t>：</w:t>
            </w:r>
            <w:r>
              <w:rPr>
                <w:rFonts w:hint="eastAsia"/>
                <w:sz w:val="21"/>
                <w:szCs w:val="21"/>
              </w:rPr>
              <w:t>所有堆场地面已硬化处理、无雨棚；所有仓库地面已硬化处理，四周均已封闭。</w:t>
            </w:r>
          </w:p>
          <w:p w14:paraId="213B9A57">
            <w:pPr>
              <w:ind w:firstLine="480"/>
              <w:jc w:val="left"/>
              <w:rPr>
                <w:b/>
                <w:bCs/>
                <w:sz w:val="28"/>
                <w:szCs w:val="28"/>
              </w:rPr>
            </w:pPr>
            <w:r>
              <w:rPr>
                <w:rFonts w:hint="eastAsia"/>
              </w:rPr>
              <w:t>根据</w:t>
            </w:r>
            <w:r>
              <w:t>上表可知，项目</w:t>
            </w:r>
            <w:r>
              <w:rPr>
                <w:rFonts w:hint="eastAsia"/>
              </w:rPr>
              <w:t>仓库</w:t>
            </w:r>
            <w:r>
              <w:t>和堆场的</w:t>
            </w:r>
            <w:r>
              <w:rPr>
                <w:rFonts w:hint="eastAsia"/>
              </w:rPr>
              <w:t>设计</w:t>
            </w:r>
            <w:r>
              <w:t>储存能力均大于货物的</w:t>
            </w:r>
            <w:r>
              <w:rPr>
                <w:rFonts w:hint="eastAsia"/>
              </w:rPr>
              <w:t>最大</w:t>
            </w:r>
            <w:r>
              <w:t>储存量</w:t>
            </w:r>
            <w:r>
              <w:rPr>
                <w:rFonts w:hint="eastAsia"/>
              </w:rPr>
              <w:t>，</w:t>
            </w:r>
            <w:r>
              <w:t>年储存能力均大于货种的年周转量，因此，项目仓库</w:t>
            </w:r>
            <w:r>
              <w:rPr>
                <w:rFonts w:hint="eastAsia"/>
              </w:rPr>
              <w:t>和</w:t>
            </w:r>
            <w:r>
              <w:t>堆场</w:t>
            </w:r>
            <w:r>
              <w:rPr>
                <w:rFonts w:hint="eastAsia"/>
              </w:rPr>
              <w:t>的</w:t>
            </w:r>
            <w:r>
              <w:t>储存能力均可满足</w:t>
            </w:r>
            <w:r>
              <w:rPr>
                <w:rFonts w:hint="eastAsia"/>
              </w:rPr>
              <w:t>拟</w:t>
            </w:r>
            <w:r>
              <w:t>存放</w:t>
            </w:r>
            <w:r>
              <w:rPr>
                <w:rFonts w:hint="eastAsia"/>
              </w:rPr>
              <w:t>货物</w:t>
            </w:r>
            <w:r>
              <w:t>的要求</w:t>
            </w:r>
            <w:r>
              <w:rPr>
                <w:rFonts w:hint="eastAsia"/>
              </w:rPr>
              <w:t>。</w:t>
            </w:r>
          </w:p>
          <w:p w14:paraId="014B03D3">
            <w:pPr>
              <w:ind w:firstLine="0" w:firstLineChars="0"/>
              <w:jc w:val="left"/>
              <w:rPr>
                <w:b/>
                <w:bCs/>
                <w:sz w:val="28"/>
                <w:szCs w:val="28"/>
              </w:rPr>
            </w:pPr>
            <w:r>
              <w:rPr>
                <w:rFonts w:hint="eastAsia"/>
                <w:b/>
                <w:bCs/>
                <w:sz w:val="28"/>
                <w:szCs w:val="28"/>
              </w:rPr>
              <w:t>2.2.</w:t>
            </w:r>
            <w:r>
              <w:rPr>
                <w:b/>
                <w:bCs/>
                <w:sz w:val="28"/>
                <w:szCs w:val="28"/>
              </w:rPr>
              <w:t>4</w:t>
            </w:r>
            <w:r>
              <w:rPr>
                <w:rFonts w:hint="eastAsia"/>
                <w:b/>
                <w:bCs/>
                <w:sz w:val="28"/>
                <w:szCs w:val="28"/>
              </w:rPr>
              <w:t>主要生产设备</w:t>
            </w:r>
          </w:p>
          <w:p w14:paraId="35DE5A4B">
            <w:pPr>
              <w:ind w:firstLine="480"/>
              <w:rPr>
                <w:kern w:val="0"/>
              </w:rPr>
            </w:pPr>
            <w:r>
              <w:rPr>
                <w:kern w:val="0"/>
              </w:rPr>
              <w:t>根据</w:t>
            </w:r>
            <w:r>
              <w:rPr>
                <w:rFonts w:hint="eastAsia"/>
                <w:kern w:val="0"/>
              </w:rPr>
              <w:t>项目</w:t>
            </w:r>
            <w:r>
              <w:rPr>
                <w:kern w:val="0"/>
              </w:rPr>
              <w:t>生产工艺需要</w:t>
            </w:r>
            <w:r>
              <w:rPr>
                <w:rFonts w:hint="eastAsia"/>
                <w:kern w:val="0"/>
              </w:rPr>
              <w:t>，本项目的生产设备详见表2-10。</w:t>
            </w:r>
          </w:p>
          <w:p w14:paraId="2E3AC245">
            <w:pPr>
              <w:pStyle w:val="91"/>
            </w:pPr>
            <w:r>
              <w:rPr>
                <w:rFonts w:hint="eastAsia"/>
              </w:rPr>
              <w:t>表2-10</w:t>
            </w:r>
            <w:r>
              <w:t xml:space="preserve"> </w:t>
            </w:r>
            <w:r>
              <w:rPr>
                <w:rFonts w:hint="eastAsia"/>
              </w:rPr>
              <w:t>项目设备清单一览表</w:t>
            </w:r>
          </w:p>
          <w:tbl>
            <w:tblPr>
              <w:tblStyle w:val="39"/>
              <w:tblW w:w="85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112"/>
              <w:gridCol w:w="1638"/>
              <w:gridCol w:w="1004"/>
              <w:gridCol w:w="2996"/>
            </w:tblGrid>
            <w:tr w14:paraId="781E3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6" w:type="dxa"/>
                  <w:tcBorders>
                    <w:tl2br w:val="nil"/>
                    <w:tr2bl w:val="nil"/>
                  </w:tcBorders>
                  <w:noWrap/>
                  <w:vAlign w:val="center"/>
                </w:tcPr>
                <w:p w14:paraId="1F3B99E6">
                  <w:pPr>
                    <w:widowControl/>
                    <w:spacing w:line="240" w:lineRule="auto"/>
                    <w:ind w:firstLine="0" w:firstLineChars="0"/>
                    <w:jc w:val="center"/>
                    <w:textAlignment w:val="center"/>
                    <w:rPr>
                      <w:b/>
                      <w:bCs/>
                      <w:sz w:val="21"/>
                      <w:szCs w:val="21"/>
                    </w:rPr>
                  </w:pPr>
                  <w:r>
                    <w:rPr>
                      <w:b/>
                      <w:bCs/>
                      <w:kern w:val="0"/>
                      <w:sz w:val="21"/>
                      <w:szCs w:val="21"/>
                      <w:lang w:bidi="ar"/>
                    </w:rPr>
                    <w:t>序号</w:t>
                  </w:r>
                </w:p>
              </w:tc>
              <w:tc>
                <w:tcPr>
                  <w:tcW w:w="2112" w:type="dxa"/>
                  <w:tcBorders>
                    <w:tl2br w:val="nil"/>
                    <w:tr2bl w:val="nil"/>
                  </w:tcBorders>
                  <w:noWrap/>
                  <w:vAlign w:val="center"/>
                </w:tcPr>
                <w:p w14:paraId="4C8BD54F">
                  <w:pPr>
                    <w:widowControl/>
                    <w:spacing w:line="240" w:lineRule="auto"/>
                    <w:ind w:firstLine="0" w:firstLineChars="0"/>
                    <w:jc w:val="center"/>
                    <w:textAlignment w:val="center"/>
                    <w:rPr>
                      <w:b/>
                      <w:bCs/>
                      <w:sz w:val="21"/>
                      <w:szCs w:val="21"/>
                    </w:rPr>
                  </w:pPr>
                  <w:r>
                    <w:rPr>
                      <w:rFonts w:hint="eastAsia"/>
                      <w:b/>
                      <w:bCs/>
                      <w:kern w:val="0"/>
                      <w:sz w:val="21"/>
                      <w:szCs w:val="21"/>
                      <w:lang w:bidi="ar"/>
                    </w:rPr>
                    <w:t>设备名称</w:t>
                  </w:r>
                </w:p>
              </w:tc>
              <w:tc>
                <w:tcPr>
                  <w:tcW w:w="1638" w:type="dxa"/>
                  <w:tcBorders>
                    <w:tl2br w:val="nil"/>
                    <w:tr2bl w:val="nil"/>
                  </w:tcBorders>
                  <w:noWrap/>
                  <w:vAlign w:val="center"/>
                </w:tcPr>
                <w:p w14:paraId="2B831FDA">
                  <w:pPr>
                    <w:widowControl/>
                    <w:spacing w:line="240" w:lineRule="auto"/>
                    <w:ind w:firstLine="0" w:firstLineChars="0"/>
                    <w:jc w:val="center"/>
                    <w:textAlignment w:val="center"/>
                    <w:rPr>
                      <w:b/>
                      <w:bCs/>
                      <w:sz w:val="21"/>
                      <w:szCs w:val="21"/>
                    </w:rPr>
                  </w:pPr>
                  <w:r>
                    <w:rPr>
                      <w:rFonts w:hint="eastAsia"/>
                      <w:b/>
                      <w:bCs/>
                      <w:kern w:val="0"/>
                      <w:sz w:val="21"/>
                      <w:szCs w:val="21"/>
                      <w:lang w:bidi="ar"/>
                    </w:rPr>
                    <w:t>型号</w:t>
                  </w:r>
                </w:p>
              </w:tc>
              <w:tc>
                <w:tcPr>
                  <w:tcW w:w="1004" w:type="dxa"/>
                  <w:tcBorders>
                    <w:tl2br w:val="nil"/>
                    <w:tr2bl w:val="nil"/>
                  </w:tcBorders>
                  <w:noWrap/>
                  <w:vAlign w:val="center"/>
                </w:tcPr>
                <w:p w14:paraId="6069B41A">
                  <w:pPr>
                    <w:widowControl/>
                    <w:spacing w:line="240" w:lineRule="auto"/>
                    <w:ind w:firstLine="0" w:firstLineChars="0"/>
                    <w:jc w:val="center"/>
                    <w:textAlignment w:val="center"/>
                    <w:rPr>
                      <w:b/>
                      <w:bCs/>
                      <w:sz w:val="21"/>
                      <w:szCs w:val="21"/>
                    </w:rPr>
                  </w:pPr>
                  <w:r>
                    <w:rPr>
                      <w:b/>
                      <w:bCs/>
                      <w:kern w:val="0"/>
                      <w:sz w:val="21"/>
                      <w:szCs w:val="21"/>
                      <w:lang w:bidi="ar"/>
                    </w:rPr>
                    <w:t>数量</w:t>
                  </w:r>
                </w:p>
              </w:tc>
              <w:tc>
                <w:tcPr>
                  <w:tcW w:w="2996" w:type="dxa"/>
                  <w:tcBorders>
                    <w:tl2br w:val="nil"/>
                    <w:tr2bl w:val="nil"/>
                  </w:tcBorders>
                  <w:noWrap/>
                  <w:vAlign w:val="center"/>
                </w:tcPr>
                <w:p w14:paraId="522F3557">
                  <w:pPr>
                    <w:widowControl/>
                    <w:spacing w:line="240" w:lineRule="auto"/>
                    <w:ind w:firstLine="0" w:firstLineChars="0"/>
                    <w:jc w:val="center"/>
                    <w:textAlignment w:val="center"/>
                    <w:rPr>
                      <w:b/>
                      <w:bCs/>
                      <w:kern w:val="0"/>
                      <w:sz w:val="21"/>
                      <w:szCs w:val="21"/>
                      <w:lang w:bidi="ar"/>
                    </w:rPr>
                  </w:pPr>
                  <w:r>
                    <w:rPr>
                      <w:rFonts w:hint="eastAsia"/>
                      <w:b/>
                      <w:bCs/>
                      <w:kern w:val="0"/>
                      <w:sz w:val="21"/>
                      <w:szCs w:val="21"/>
                      <w:lang w:bidi="ar"/>
                    </w:rPr>
                    <w:t>备注</w:t>
                  </w:r>
                </w:p>
              </w:tc>
            </w:tr>
            <w:tr w14:paraId="30351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3AA4D5D7">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w:t>
                  </w:r>
                </w:p>
              </w:tc>
              <w:tc>
                <w:tcPr>
                  <w:tcW w:w="2112" w:type="dxa"/>
                  <w:tcBorders>
                    <w:tl2br w:val="nil"/>
                    <w:tr2bl w:val="nil"/>
                  </w:tcBorders>
                  <w:noWrap/>
                  <w:vAlign w:val="center"/>
                </w:tcPr>
                <w:p w14:paraId="60AC750A">
                  <w:pPr>
                    <w:widowControl/>
                    <w:spacing w:line="240" w:lineRule="auto"/>
                    <w:ind w:firstLine="0" w:firstLineChars="0"/>
                    <w:jc w:val="center"/>
                    <w:textAlignment w:val="center"/>
                    <w:rPr>
                      <w:kern w:val="0"/>
                      <w:sz w:val="21"/>
                      <w:szCs w:val="21"/>
                      <w:lang w:bidi="ar"/>
                    </w:rPr>
                  </w:pPr>
                  <w:r>
                    <w:rPr>
                      <w:rFonts w:hint="eastAsia"/>
                      <w:kern w:val="0"/>
                      <w:sz w:val="21"/>
                      <w:szCs w:val="21"/>
                      <w:lang w:bidi="ar"/>
                    </w:rPr>
                    <w:t>装载机</w:t>
                  </w:r>
                </w:p>
              </w:tc>
              <w:tc>
                <w:tcPr>
                  <w:tcW w:w="1638" w:type="dxa"/>
                  <w:tcBorders>
                    <w:tl2br w:val="nil"/>
                    <w:tr2bl w:val="nil"/>
                  </w:tcBorders>
                  <w:noWrap/>
                  <w:vAlign w:val="center"/>
                </w:tcPr>
                <w:p w14:paraId="5312FBF7">
                  <w:pPr>
                    <w:widowControl/>
                    <w:spacing w:line="240" w:lineRule="auto"/>
                    <w:ind w:firstLine="0" w:firstLineChars="0"/>
                    <w:jc w:val="center"/>
                    <w:textAlignment w:val="center"/>
                    <w:rPr>
                      <w:kern w:val="0"/>
                      <w:sz w:val="21"/>
                      <w:szCs w:val="21"/>
                      <w:lang w:bidi="ar"/>
                    </w:rPr>
                  </w:pPr>
                  <w:r>
                    <w:rPr>
                      <w:rFonts w:hint="eastAsia"/>
                      <w:sz w:val="21"/>
                      <w:szCs w:val="21"/>
                    </w:rPr>
                    <w:t>国三以上标准</w:t>
                  </w:r>
                </w:p>
              </w:tc>
              <w:tc>
                <w:tcPr>
                  <w:tcW w:w="1004" w:type="dxa"/>
                  <w:tcBorders>
                    <w:tl2br w:val="nil"/>
                    <w:tr2bl w:val="nil"/>
                  </w:tcBorders>
                  <w:noWrap/>
                  <w:vAlign w:val="center"/>
                </w:tcPr>
                <w:p w14:paraId="1A590BD3">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3台</w:t>
                  </w:r>
                </w:p>
              </w:tc>
              <w:tc>
                <w:tcPr>
                  <w:tcW w:w="2996" w:type="dxa"/>
                  <w:tcBorders>
                    <w:tl2br w:val="nil"/>
                    <w:tr2bl w:val="nil"/>
                  </w:tcBorders>
                  <w:noWrap/>
                  <w:vAlign w:val="center"/>
                </w:tcPr>
                <w:p w14:paraId="65275001">
                  <w:pPr>
                    <w:widowControl/>
                    <w:spacing w:line="240" w:lineRule="auto"/>
                    <w:ind w:firstLine="0" w:firstLineChars="0"/>
                    <w:jc w:val="center"/>
                    <w:textAlignment w:val="center"/>
                    <w:rPr>
                      <w:kern w:val="0"/>
                      <w:sz w:val="21"/>
                      <w:szCs w:val="21"/>
                      <w:lang w:bidi="ar"/>
                    </w:rPr>
                  </w:pPr>
                  <w:r>
                    <w:rPr>
                      <w:rFonts w:hint="eastAsia"/>
                      <w:kern w:val="0"/>
                      <w:sz w:val="21"/>
                      <w:szCs w:val="21"/>
                      <w:lang w:bidi="ar"/>
                    </w:rPr>
                    <w:t>用于</w:t>
                  </w:r>
                  <w:r>
                    <w:rPr>
                      <w:kern w:val="0"/>
                      <w:sz w:val="21"/>
                      <w:szCs w:val="21"/>
                      <w:lang w:bidi="ar"/>
                    </w:rPr>
                    <w:t>煤炭</w:t>
                  </w:r>
                  <w:r>
                    <w:rPr>
                      <w:rFonts w:hint="eastAsia"/>
                      <w:kern w:val="0"/>
                      <w:sz w:val="21"/>
                      <w:szCs w:val="21"/>
                      <w:lang w:bidi="ar"/>
                    </w:rPr>
                    <w:t>、</w:t>
                  </w:r>
                  <w:r>
                    <w:rPr>
                      <w:kern w:val="0"/>
                      <w:sz w:val="21"/>
                      <w:szCs w:val="21"/>
                      <w:lang w:bidi="ar"/>
                    </w:rPr>
                    <w:t>矿石等货种的装卸</w:t>
                  </w:r>
                </w:p>
              </w:tc>
            </w:tr>
            <w:tr w14:paraId="44249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66A7EC3A">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w:t>
                  </w:r>
                </w:p>
              </w:tc>
              <w:tc>
                <w:tcPr>
                  <w:tcW w:w="2112" w:type="dxa"/>
                  <w:tcBorders>
                    <w:tl2br w:val="nil"/>
                    <w:tr2bl w:val="nil"/>
                  </w:tcBorders>
                  <w:noWrap/>
                  <w:vAlign w:val="center"/>
                </w:tcPr>
                <w:p w14:paraId="531E56A5">
                  <w:pPr>
                    <w:widowControl/>
                    <w:spacing w:line="240" w:lineRule="auto"/>
                    <w:ind w:firstLine="0" w:firstLineChars="0"/>
                    <w:jc w:val="center"/>
                    <w:textAlignment w:val="center"/>
                    <w:rPr>
                      <w:kern w:val="0"/>
                      <w:sz w:val="21"/>
                      <w:szCs w:val="21"/>
                      <w:lang w:bidi="ar"/>
                    </w:rPr>
                  </w:pPr>
                  <w:r>
                    <w:rPr>
                      <w:rFonts w:hint="eastAsia"/>
                      <w:kern w:val="0"/>
                      <w:sz w:val="21"/>
                      <w:szCs w:val="21"/>
                      <w:lang w:bidi="ar"/>
                    </w:rPr>
                    <w:t>漏斗</w:t>
                  </w:r>
                </w:p>
              </w:tc>
              <w:tc>
                <w:tcPr>
                  <w:tcW w:w="1638" w:type="dxa"/>
                  <w:tcBorders>
                    <w:tl2br w:val="nil"/>
                    <w:tr2bl w:val="nil"/>
                  </w:tcBorders>
                  <w:noWrap/>
                  <w:vAlign w:val="center"/>
                </w:tcPr>
                <w:p w14:paraId="4DEECF28">
                  <w:pPr>
                    <w:widowControl/>
                    <w:spacing w:line="240" w:lineRule="auto"/>
                    <w:ind w:firstLine="0" w:firstLineChars="0"/>
                    <w:jc w:val="center"/>
                    <w:textAlignment w:val="center"/>
                    <w:rPr>
                      <w:sz w:val="21"/>
                      <w:szCs w:val="21"/>
                    </w:rPr>
                  </w:pPr>
                  <w:r>
                    <w:rPr>
                      <w:rFonts w:hint="eastAsia"/>
                      <w:sz w:val="21"/>
                      <w:szCs w:val="21"/>
                    </w:rPr>
                    <w:t>/</w:t>
                  </w:r>
                </w:p>
              </w:tc>
              <w:tc>
                <w:tcPr>
                  <w:tcW w:w="1004" w:type="dxa"/>
                  <w:tcBorders>
                    <w:tl2br w:val="nil"/>
                    <w:tr2bl w:val="nil"/>
                  </w:tcBorders>
                  <w:noWrap/>
                  <w:vAlign w:val="center"/>
                </w:tcPr>
                <w:p w14:paraId="5D8E1BDA">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1个</w:t>
                  </w:r>
                </w:p>
              </w:tc>
              <w:tc>
                <w:tcPr>
                  <w:tcW w:w="2996" w:type="dxa"/>
                  <w:vMerge w:val="restart"/>
                  <w:tcBorders>
                    <w:tl2br w:val="nil"/>
                    <w:tr2bl w:val="nil"/>
                  </w:tcBorders>
                  <w:noWrap/>
                  <w:vAlign w:val="center"/>
                </w:tcPr>
                <w:p w14:paraId="2FCF70BC">
                  <w:pPr>
                    <w:widowControl/>
                    <w:spacing w:line="240" w:lineRule="auto"/>
                    <w:ind w:firstLine="0" w:firstLineChars="0"/>
                    <w:jc w:val="center"/>
                    <w:textAlignment w:val="center"/>
                    <w:rPr>
                      <w:kern w:val="0"/>
                      <w:sz w:val="21"/>
                      <w:szCs w:val="21"/>
                      <w:lang w:bidi="ar"/>
                    </w:rPr>
                  </w:pPr>
                  <w:r>
                    <w:rPr>
                      <w:rFonts w:hint="eastAsia"/>
                      <w:kern w:val="0"/>
                      <w:sz w:val="21"/>
                      <w:szCs w:val="21"/>
                      <w:lang w:bidi="ar"/>
                    </w:rPr>
                    <w:t>用于</w:t>
                  </w:r>
                  <w:r>
                    <w:rPr>
                      <w:kern w:val="0"/>
                      <w:sz w:val="21"/>
                      <w:szCs w:val="21"/>
                      <w:lang w:bidi="ar"/>
                    </w:rPr>
                    <w:t>粮食装</w:t>
                  </w:r>
                  <w:r>
                    <w:rPr>
                      <w:rFonts w:hint="eastAsia"/>
                      <w:kern w:val="0"/>
                      <w:sz w:val="21"/>
                      <w:szCs w:val="21"/>
                      <w:lang w:bidi="ar"/>
                    </w:rPr>
                    <w:t>货</w:t>
                  </w:r>
                </w:p>
              </w:tc>
            </w:tr>
            <w:tr w14:paraId="45D4A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2844506D">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w:t>
                  </w:r>
                </w:p>
              </w:tc>
              <w:tc>
                <w:tcPr>
                  <w:tcW w:w="2112" w:type="dxa"/>
                  <w:tcBorders>
                    <w:tl2br w:val="nil"/>
                    <w:tr2bl w:val="nil"/>
                  </w:tcBorders>
                  <w:noWrap/>
                  <w:vAlign w:val="center"/>
                </w:tcPr>
                <w:p w14:paraId="5FCE3911">
                  <w:pPr>
                    <w:widowControl/>
                    <w:spacing w:line="240" w:lineRule="auto"/>
                    <w:ind w:firstLine="0" w:firstLineChars="0"/>
                    <w:jc w:val="center"/>
                    <w:textAlignment w:val="center"/>
                    <w:rPr>
                      <w:kern w:val="0"/>
                      <w:sz w:val="21"/>
                      <w:szCs w:val="21"/>
                      <w:lang w:bidi="ar"/>
                    </w:rPr>
                  </w:pPr>
                  <w:r>
                    <w:rPr>
                      <w:rFonts w:hint="eastAsia"/>
                      <w:kern w:val="0"/>
                      <w:sz w:val="21"/>
                      <w:szCs w:val="21"/>
                      <w:lang w:bidi="ar"/>
                    </w:rPr>
                    <w:t>输送带</w:t>
                  </w:r>
                </w:p>
              </w:tc>
              <w:tc>
                <w:tcPr>
                  <w:tcW w:w="1638" w:type="dxa"/>
                  <w:tcBorders>
                    <w:tl2br w:val="nil"/>
                    <w:tr2bl w:val="nil"/>
                  </w:tcBorders>
                  <w:noWrap/>
                  <w:vAlign w:val="center"/>
                </w:tcPr>
                <w:p w14:paraId="0570285B">
                  <w:pPr>
                    <w:widowControl/>
                    <w:spacing w:line="240" w:lineRule="auto"/>
                    <w:ind w:firstLine="0" w:firstLineChars="0"/>
                    <w:jc w:val="center"/>
                    <w:textAlignment w:val="center"/>
                    <w:rPr>
                      <w:sz w:val="21"/>
                      <w:szCs w:val="21"/>
                    </w:rPr>
                  </w:pPr>
                  <w:r>
                    <w:rPr>
                      <w:rFonts w:hint="eastAsia"/>
                      <w:sz w:val="21"/>
                      <w:szCs w:val="21"/>
                    </w:rPr>
                    <w:t>/</w:t>
                  </w:r>
                </w:p>
              </w:tc>
              <w:tc>
                <w:tcPr>
                  <w:tcW w:w="1004" w:type="dxa"/>
                  <w:tcBorders>
                    <w:tl2br w:val="nil"/>
                    <w:tr2bl w:val="nil"/>
                  </w:tcBorders>
                  <w:noWrap/>
                  <w:vAlign w:val="center"/>
                </w:tcPr>
                <w:p w14:paraId="3AC8E31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1条</w:t>
                  </w:r>
                </w:p>
              </w:tc>
              <w:tc>
                <w:tcPr>
                  <w:tcW w:w="2996" w:type="dxa"/>
                  <w:vMerge w:val="continue"/>
                  <w:tcBorders>
                    <w:tl2br w:val="nil"/>
                    <w:tr2bl w:val="nil"/>
                  </w:tcBorders>
                  <w:noWrap/>
                  <w:vAlign w:val="center"/>
                </w:tcPr>
                <w:p w14:paraId="47BD578D">
                  <w:pPr>
                    <w:widowControl/>
                    <w:spacing w:line="240" w:lineRule="auto"/>
                    <w:ind w:firstLine="0" w:firstLineChars="0"/>
                    <w:jc w:val="center"/>
                    <w:textAlignment w:val="center"/>
                    <w:rPr>
                      <w:kern w:val="0"/>
                      <w:sz w:val="21"/>
                      <w:szCs w:val="21"/>
                      <w:lang w:bidi="ar"/>
                    </w:rPr>
                  </w:pPr>
                </w:p>
              </w:tc>
            </w:tr>
            <w:tr w14:paraId="3F143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7F17686C">
                  <w:pPr>
                    <w:widowControl/>
                    <w:spacing w:line="240" w:lineRule="auto"/>
                    <w:ind w:firstLine="0" w:firstLineChars="0"/>
                    <w:jc w:val="center"/>
                    <w:textAlignment w:val="center"/>
                    <w:rPr>
                      <w:kern w:val="0"/>
                      <w:sz w:val="21"/>
                      <w:szCs w:val="21"/>
                      <w:lang w:bidi="ar"/>
                    </w:rPr>
                  </w:pPr>
                  <w:r>
                    <w:rPr>
                      <w:rFonts w:hint="eastAsia"/>
                      <w:kern w:val="0"/>
                      <w:sz w:val="21"/>
                      <w:szCs w:val="21"/>
                      <w:lang w:bidi="ar"/>
                    </w:rPr>
                    <w:t>4</w:t>
                  </w:r>
                </w:p>
              </w:tc>
              <w:tc>
                <w:tcPr>
                  <w:tcW w:w="2112" w:type="dxa"/>
                  <w:tcBorders>
                    <w:tl2br w:val="nil"/>
                    <w:tr2bl w:val="nil"/>
                  </w:tcBorders>
                  <w:noWrap/>
                  <w:vAlign w:val="center"/>
                </w:tcPr>
                <w:p w14:paraId="400DE634">
                  <w:pPr>
                    <w:widowControl/>
                    <w:spacing w:line="240" w:lineRule="auto"/>
                    <w:ind w:firstLine="0" w:firstLineChars="0"/>
                    <w:jc w:val="center"/>
                    <w:textAlignment w:val="center"/>
                    <w:rPr>
                      <w:kern w:val="0"/>
                      <w:sz w:val="21"/>
                      <w:szCs w:val="21"/>
                      <w:lang w:bidi="ar"/>
                    </w:rPr>
                  </w:pPr>
                  <w:r>
                    <w:rPr>
                      <w:rFonts w:hint="eastAsia"/>
                      <w:kern w:val="0"/>
                      <w:sz w:val="21"/>
                      <w:szCs w:val="21"/>
                      <w:lang w:bidi="ar"/>
                    </w:rPr>
                    <w:t>移动式炮雾洒水车</w:t>
                  </w:r>
                </w:p>
              </w:tc>
              <w:tc>
                <w:tcPr>
                  <w:tcW w:w="1638" w:type="dxa"/>
                  <w:tcBorders>
                    <w:tl2br w:val="nil"/>
                    <w:tr2bl w:val="nil"/>
                  </w:tcBorders>
                  <w:noWrap/>
                  <w:vAlign w:val="center"/>
                </w:tcPr>
                <w:p w14:paraId="7045332D">
                  <w:pPr>
                    <w:widowControl/>
                    <w:spacing w:line="240" w:lineRule="auto"/>
                    <w:ind w:firstLine="0" w:firstLineChars="0"/>
                    <w:jc w:val="center"/>
                    <w:textAlignment w:val="center"/>
                    <w:rPr>
                      <w:kern w:val="0"/>
                      <w:sz w:val="21"/>
                      <w:szCs w:val="21"/>
                      <w:u w:val="single"/>
                      <w:lang w:bidi="ar"/>
                    </w:rPr>
                  </w:pPr>
                  <w:r>
                    <w:rPr>
                      <w:rFonts w:hint="eastAsia"/>
                      <w:kern w:val="0"/>
                      <w:sz w:val="21"/>
                      <w:szCs w:val="21"/>
                      <w:lang w:bidi="ar"/>
                    </w:rPr>
                    <w:t>/</w:t>
                  </w:r>
                </w:p>
              </w:tc>
              <w:tc>
                <w:tcPr>
                  <w:tcW w:w="1004" w:type="dxa"/>
                  <w:tcBorders>
                    <w:tl2br w:val="nil"/>
                    <w:tr2bl w:val="nil"/>
                  </w:tcBorders>
                  <w:noWrap/>
                  <w:vAlign w:val="center"/>
                </w:tcPr>
                <w:p w14:paraId="29C940D5">
                  <w:pPr>
                    <w:widowControl/>
                    <w:spacing w:line="240" w:lineRule="auto"/>
                    <w:ind w:firstLine="0" w:firstLineChars="0"/>
                    <w:jc w:val="center"/>
                    <w:textAlignment w:val="center"/>
                    <w:rPr>
                      <w:kern w:val="0"/>
                      <w:sz w:val="21"/>
                      <w:szCs w:val="21"/>
                      <w:lang w:bidi="ar"/>
                    </w:rPr>
                  </w:pPr>
                  <w:r>
                    <w:rPr>
                      <w:kern w:val="0"/>
                      <w:sz w:val="21"/>
                      <w:szCs w:val="21"/>
                      <w:lang w:bidi="ar"/>
                    </w:rPr>
                    <w:t>2</w:t>
                  </w:r>
                  <w:r>
                    <w:rPr>
                      <w:rFonts w:hint="eastAsia"/>
                      <w:kern w:val="0"/>
                      <w:sz w:val="21"/>
                      <w:szCs w:val="21"/>
                      <w:lang w:bidi="ar"/>
                    </w:rPr>
                    <w:t>辆</w:t>
                  </w:r>
                </w:p>
              </w:tc>
              <w:tc>
                <w:tcPr>
                  <w:tcW w:w="2996" w:type="dxa"/>
                  <w:tcBorders>
                    <w:tl2br w:val="nil"/>
                    <w:tr2bl w:val="nil"/>
                  </w:tcBorders>
                  <w:noWrap/>
                  <w:vAlign w:val="center"/>
                </w:tcPr>
                <w:p w14:paraId="28C8EC0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洒水</w:t>
                  </w:r>
                  <w:r>
                    <w:rPr>
                      <w:kern w:val="0"/>
                      <w:sz w:val="21"/>
                      <w:szCs w:val="21"/>
                      <w:lang w:bidi="ar"/>
                    </w:rPr>
                    <w:t>降尘</w:t>
                  </w:r>
                </w:p>
              </w:tc>
            </w:tr>
            <w:tr w14:paraId="262FF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575EDF48">
                  <w:pPr>
                    <w:widowControl/>
                    <w:spacing w:line="240" w:lineRule="auto"/>
                    <w:ind w:firstLine="0" w:firstLineChars="0"/>
                    <w:jc w:val="center"/>
                    <w:textAlignment w:val="center"/>
                    <w:rPr>
                      <w:kern w:val="0"/>
                      <w:sz w:val="21"/>
                      <w:szCs w:val="21"/>
                      <w:lang w:bidi="ar"/>
                    </w:rPr>
                  </w:pPr>
                  <w:r>
                    <w:rPr>
                      <w:rFonts w:hint="eastAsia"/>
                      <w:kern w:val="0"/>
                      <w:sz w:val="21"/>
                      <w:szCs w:val="21"/>
                      <w:lang w:bidi="ar"/>
                    </w:rPr>
                    <w:t>5</w:t>
                  </w:r>
                </w:p>
              </w:tc>
              <w:tc>
                <w:tcPr>
                  <w:tcW w:w="2112" w:type="dxa"/>
                  <w:tcBorders>
                    <w:tl2br w:val="nil"/>
                    <w:tr2bl w:val="nil"/>
                  </w:tcBorders>
                  <w:noWrap/>
                  <w:vAlign w:val="center"/>
                </w:tcPr>
                <w:p w14:paraId="6DA8BC7F">
                  <w:pPr>
                    <w:widowControl/>
                    <w:spacing w:line="240" w:lineRule="auto"/>
                    <w:ind w:firstLine="0" w:firstLineChars="0"/>
                    <w:jc w:val="center"/>
                    <w:textAlignment w:val="center"/>
                    <w:rPr>
                      <w:kern w:val="0"/>
                      <w:sz w:val="21"/>
                      <w:szCs w:val="21"/>
                      <w:lang w:bidi="ar"/>
                    </w:rPr>
                  </w:pPr>
                  <w:r>
                    <w:rPr>
                      <w:rFonts w:hint="eastAsia"/>
                      <w:kern w:val="0"/>
                      <w:sz w:val="21"/>
                      <w:szCs w:val="21"/>
                      <w:lang w:bidi="ar"/>
                    </w:rPr>
                    <w:t>高压水枪式喷淋装置</w:t>
                  </w:r>
                </w:p>
              </w:tc>
              <w:tc>
                <w:tcPr>
                  <w:tcW w:w="1638" w:type="dxa"/>
                  <w:tcBorders>
                    <w:tl2br w:val="nil"/>
                    <w:tr2bl w:val="nil"/>
                  </w:tcBorders>
                  <w:noWrap/>
                  <w:vAlign w:val="center"/>
                </w:tcPr>
                <w:p w14:paraId="7D545130">
                  <w:pPr>
                    <w:widowControl/>
                    <w:spacing w:line="240" w:lineRule="auto"/>
                    <w:ind w:firstLine="0" w:firstLineChars="0"/>
                    <w:jc w:val="center"/>
                    <w:textAlignment w:val="center"/>
                    <w:rPr>
                      <w:kern w:val="0"/>
                      <w:sz w:val="21"/>
                      <w:szCs w:val="21"/>
                      <w:lang w:bidi="ar"/>
                    </w:rPr>
                  </w:pPr>
                  <w:r>
                    <w:rPr>
                      <w:rFonts w:hint="eastAsia"/>
                      <w:kern w:val="0"/>
                      <w:sz w:val="21"/>
                      <w:szCs w:val="21"/>
                      <w:lang w:bidi="ar"/>
                    </w:rPr>
                    <w:t>/</w:t>
                  </w:r>
                </w:p>
              </w:tc>
              <w:tc>
                <w:tcPr>
                  <w:tcW w:w="1004" w:type="dxa"/>
                  <w:tcBorders>
                    <w:tl2br w:val="nil"/>
                    <w:tr2bl w:val="nil"/>
                  </w:tcBorders>
                  <w:noWrap/>
                  <w:vAlign w:val="center"/>
                </w:tcPr>
                <w:p w14:paraId="26BBA4C9">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18个</w:t>
                  </w:r>
                </w:p>
              </w:tc>
              <w:tc>
                <w:tcPr>
                  <w:tcW w:w="2996" w:type="dxa"/>
                  <w:tcBorders>
                    <w:tl2br w:val="nil"/>
                    <w:tr2bl w:val="nil"/>
                  </w:tcBorders>
                  <w:noWrap/>
                  <w:vAlign w:val="center"/>
                </w:tcPr>
                <w:p w14:paraId="07AD80B9">
                  <w:pPr>
                    <w:widowControl/>
                    <w:spacing w:line="240" w:lineRule="auto"/>
                    <w:ind w:firstLine="0" w:firstLineChars="0"/>
                    <w:jc w:val="center"/>
                    <w:textAlignment w:val="center"/>
                    <w:rPr>
                      <w:kern w:val="0"/>
                      <w:sz w:val="21"/>
                      <w:szCs w:val="21"/>
                      <w:lang w:bidi="ar"/>
                    </w:rPr>
                  </w:pPr>
                  <w:r>
                    <w:rPr>
                      <w:rFonts w:hint="eastAsia"/>
                      <w:kern w:val="0"/>
                      <w:sz w:val="21"/>
                      <w:szCs w:val="21"/>
                      <w:lang w:bidi="ar"/>
                    </w:rPr>
                    <w:t>露天</w:t>
                  </w:r>
                  <w:r>
                    <w:rPr>
                      <w:kern w:val="0"/>
                      <w:sz w:val="21"/>
                      <w:szCs w:val="21"/>
                      <w:lang w:bidi="ar"/>
                    </w:rPr>
                    <w:t>堆场洒水降尘</w:t>
                  </w:r>
                </w:p>
              </w:tc>
            </w:tr>
          </w:tbl>
          <w:p w14:paraId="04E10295">
            <w:pPr>
              <w:ind w:firstLine="0" w:firstLineChars="0"/>
              <w:jc w:val="left"/>
              <w:rPr>
                <w:b/>
                <w:bCs/>
                <w:sz w:val="28"/>
                <w:szCs w:val="28"/>
              </w:rPr>
            </w:pPr>
            <w:r>
              <w:rPr>
                <w:rFonts w:hint="eastAsia"/>
                <w:b/>
                <w:bCs/>
                <w:sz w:val="28"/>
                <w:szCs w:val="28"/>
              </w:rPr>
              <w:t>2.2.</w:t>
            </w:r>
            <w:r>
              <w:rPr>
                <w:b/>
                <w:bCs/>
                <w:sz w:val="28"/>
                <w:szCs w:val="28"/>
              </w:rPr>
              <w:t>5</w:t>
            </w:r>
            <w:r>
              <w:rPr>
                <w:rFonts w:hint="eastAsia"/>
                <w:b/>
                <w:bCs/>
                <w:sz w:val="28"/>
                <w:szCs w:val="28"/>
              </w:rPr>
              <w:t>劳动定员及工作制度</w:t>
            </w:r>
          </w:p>
          <w:p w14:paraId="472CD190">
            <w:pPr>
              <w:ind w:firstLine="480"/>
            </w:pPr>
            <w:r>
              <w:rPr>
                <w:rFonts w:hint="eastAsia"/>
              </w:rPr>
              <w:t>劳动定员：项目劳动</w:t>
            </w:r>
            <w:r>
              <w:t>定员</w:t>
            </w:r>
            <w:r>
              <w:rPr>
                <w:rFonts w:hint="eastAsia"/>
              </w:rPr>
              <w:t>6人，</w:t>
            </w:r>
            <w:r>
              <w:t>均不在厂内食宿</w:t>
            </w:r>
            <w:r>
              <w:rPr>
                <w:rFonts w:hint="eastAsia"/>
              </w:rPr>
              <w:t>。</w:t>
            </w:r>
          </w:p>
          <w:p w14:paraId="1D706D70">
            <w:pPr>
              <w:ind w:firstLine="480"/>
            </w:pPr>
            <w:r>
              <w:rPr>
                <w:rFonts w:hint="eastAsia"/>
              </w:rPr>
              <w:t>工作制度：</w:t>
            </w:r>
            <w:r>
              <w:t>每年工作3</w:t>
            </w:r>
            <w:r>
              <w:rPr>
                <w:rFonts w:hint="eastAsia"/>
              </w:rPr>
              <w:t>65</w:t>
            </w:r>
            <w:r>
              <w:t>天，三班制，每班工作8小时</w:t>
            </w:r>
            <w:r>
              <w:rPr>
                <w:rFonts w:hint="eastAsia"/>
              </w:rPr>
              <w:t>。</w:t>
            </w:r>
          </w:p>
          <w:p w14:paraId="7D231948">
            <w:pPr>
              <w:ind w:firstLine="0" w:firstLineChars="0"/>
              <w:jc w:val="left"/>
              <w:rPr>
                <w:b/>
                <w:bCs/>
                <w:sz w:val="28"/>
                <w:szCs w:val="28"/>
              </w:rPr>
            </w:pPr>
            <w:r>
              <w:rPr>
                <w:rFonts w:hint="eastAsia"/>
                <w:b/>
                <w:bCs/>
                <w:sz w:val="28"/>
                <w:szCs w:val="28"/>
              </w:rPr>
              <w:t>2.2.</w:t>
            </w:r>
            <w:r>
              <w:rPr>
                <w:b/>
                <w:bCs/>
                <w:sz w:val="28"/>
                <w:szCs w:val="28"/>
              </w:rPr>
              <w:t>6</w:t>
            </w:r>
            <w:r>
              <w:rPr>
                <w:rFonts w:hint="eastAsia"/>
                <w:b/>
                <w:bCs/>
                <w:sz w:val="28"/>
                <w:szCs w:val="28"/>
              </w:rPr>
              <w:t>公用工程</w:t>
            </w:r>
          </w:p>
          <w:p w14:paraId="468DD6D1">
            <w:pPr>
              <w:ind w:firstLine="480"/>
            </w:pPr>
            <w:r>
              <w:rPr>
                <w:rFonts w:hint="eastAsia"/>
              </w:rPr>
              <w:t>（1）供电系统</w:t>
            </w:r>
          </w:p>
          <w:p w14:paraId="4A76ECE9">
            <w:pPr>
              <w:ind w:firstLine="480"/>
            </w:pPr>
            <w:r>
              <w:rPr>
                <w:rFonts w:hint="eastAsia"/>
              </w:rPr>
              <w:t>本项目用电直接由现有工程用电系统接入。</w:t>
            </w:r>
          </w:p>
          <w:p w14:paraId="4F6B9071">
            <w:pPr>
              <w:ind w:firstLine="480"/>
            </w:pPr>
            <w:r>
              <w:rPr>
                <w:rFonts w:hint="eastAsia"/>
              </w:rPr>
              <w:t>（2）给水</w:t>
            </w:r>
            <w:r>
              <w:t>工程</w:t>
            </w:r>
          </w:p>
          <w:p w14:paraId="6C912B2B">
            <w:pPr>
              <w:ind w:firstLine="480"/>
            </w:pPr>
            <w:r>
              <w:rPr>
                <w:rFonts w:hint="eastAsia"/>
              </w:rPr>
              <w:t>项目</w:t>
            </w:r>
            <w:r>
              <w:t>用水</w:t>
            </w:r>
            <w:r>
              <w:rPr>
                <w:rFonts w:hint="eastAsia"/>
              </w:rPr>
              <w:t>直接从园区供水管网接入，</w:t>
            </w:r>
            <w:r>
              <w:t>项目用水</w:t>
            </w:r>
            <w:r>
              <w:rPr>
                <w:rFonts w:hint="eastAsia"/>
              </w:rPr>
              <w:t>主要包含生活用水、降尘用水、硬化路面洒水、洗车平台补充用水等。</w:t>
            </w:r>
          </w:p>
          <w:p w14:paraId="3C46F648">
            <w:pPr>
              <w:ind w:firstLine="480"/>
            </w:pPr>
            <w:r>
              <w:rPr>
                <w:rFonts w:hint="eastAsia"/>
              </w:rPr>
              <w:t>根据废水</w:t>
            </w:r>
            <w:r>
              <w:t>源强计算，</w:t>
            </w:r>
            <w:r>
              <w:rPr>
                <w:rFonts w:hint="eastAsia"/>
              </w:rPr>
              <w:t>项目</w:t>
            </w:r>
            <w:r>
              <w:t>生活用水量为</w:t>
            </w:r>
            <w:r>
              <w:rPr>
                <w:rFonts w:hint="eastAsia"/>
              </w:rPr>
              <w:t>0.</w:t>
            </w:r>
            <w:r>
              <w:t>9</w:t>
            </w:r>
            <w:r>
              <w:rPr>
                <w:rFonts w:hint="eastAsia"/>
              </w:rPr>
              <w:t>m</w:t>
            </w:r>
            <w:r>
              <w:rPr>
                <w:rFonts w:hint="eastAsia"/>
                <w:vertAlign w:val="superscript"/>
              </w:rPr>
              <w:t>3</w:t>
            </w:r>
            <w:r>
              <w:rPr>
                <w:rFonts w:hint="eastAsia"/>
              </w:rPr>
              <w:t>/d（</w:t>
            </w:r>
            <w:r>
              <w:t>328.5</w:t>
            </w:r>
            <w:r>
              <w:rPr>
                <w:rFonts w:hint="eastAsia"/>
              </w:rPr>
              <w:t>m</w:t>
            </w:r>
            <w:r>
              <w:rPr>
                <w:rFonts w:hint="eastAsia"/>
                <w:vertAlign w:val="superscript"/>
              </w:rPr>
              <w:t>3</w:t>
            </w:r>
            <w:r>
              <w:rPr>
                <w:rFonts w:hint="eastAsia"/>
              </w:rPr>
              <w:t>/a）</w:t>
            </w:r>
            <w:r>
              <w:rPr>
                <w:rFonts w:hint="eastAsia"/>
                <w:lang w:bidi="ar"/>
              </w:rPr>
              <w:t>；总</w:t>
            </w:r>
            <w:r>
              <w:rPr>
                <w:lang w:bidi="ar"/>
              </w:rPr>
              <w:t>降尘用水量</w:t>
            </w:r>
            <w:r>
              <w:rPr>
                <w:rFonts w:hint="eastAsia"/>
                <w:lang w:bidi="ar"/>
              </w:rPr>
              <w:t>（含仓库</w:t>
            </w:r>
            <w:r>
              <w:rPr>
                <w:lang w:bidi="ar"/>
              </w:rPr>
              <w:t>、堆场喷淋降水及道路洒水降尘</w:t>
            </w:r>
            <w:r>
              <w:rPr>
                <w:rFonts w:hint="eastAsia"/>
                <w:lang w:bidi="ar"/>
              </w:rPr>
              <w:t>）</w:t>
            </w:r>
            <w:r>
              <w:rPr>
                <w:lang w:bidi="ar"/>
              </w:rPr>
              <w:t>为485.08m</w:t>
            </w:r>
            <w:r>
              <w:rPr>
                <w:vertAlign w:val="superscript"/>
                <w:lang w:bidi="ar"/>
              </w:rPr>
              <w:t>3</w:t>
            </w:r>
            <w:r>
              <w:rPr>
                <w:lang w:bidi="ar"/>
              </w:rPr>
              <w:t>/d，154993.6m</w:t>
            </w:r>
            <w:r>
              <w:rPr>
                <w:vertAlign w:val="superscript"/>
                <w:lang w:bidi="ar"/>
              </w:rPr>
              <w:t>3</w:t>
            </w:r>
            <w:r>
              <w:rPr>
                <w:lang w:bidi="ar"/>
              </w:rPr>
              <w:t>/a</w:t>
            </w:r>
            <w:r>
              <w:rPr>
                <w:rFonts w:hint="eastAsia"/>
                <w:lang w:bidi="ar"/>
              </w:rPr>
              <w:t>；</w:t>
            </w:r>
            <w:r>
              <w:t>洗车用水量为21.6</w:t>
            </w:r>
            <w:r>
              <w:rPr>
                <w:rFonts w:hint="eastAsia"/>
              </w:rPr>
              <w:t>m</w:t>
            </w:r>
            <w:r>
              <w:rPr>
                <w:rFonts w:hint="eastAsia"/>
                <w:vertAlign w:val="superscript"/>
              </w:rPr>
              <w:t>3</w:t>
            </w:r>
            <w:r>
              <w:rPr>
                <w:rFonts w:hint="eastAsia"/>
              </w:rPr>
              <w:t>/d（</w:t>
            </w:r>
            <w:r>
              <w:t>7884</w:t>
            </w:r>
            <w:r>
              <w:rPr>
                <w:rFonts w:hint="eastAsia"/>
              </w:rPr>
              <w:t>m</w:t>
            </w:r>
            <w:r>
              <w:rPr>
                <w:rFonts w:hint="eastAsia"/>
                <w:vertAlign w:val="superscript"/>
              </w:rPr>
              <w:t>3</w:t>
            </w:r>
            <w:r>
              <w:rPr>
                <w:rFonts w:hint="eastAsia"/>
              </w:rPr>
              <w:t>/a）。</w:t>
            </w:r>
          </w:p>
          <w:p w14:paraId="1BA0A576">
            <w:pPr>
              <w:ind w:firstLine="480"/>
            </w:pPr>
            <w:r>
              <w:rPr>
                <w:rFonts w:hint="eastAsia"/>
              </w:rPr>
              <w:t>（3）排水</w:t>
            </w:r>
            <w:r>
              <w:t>工程</w:t>
            </w:r>
          </w:p>
          <w:p w14:paraId="20E4E60A">
            <w:pPr>
              <w:pStyle w:val="60"/>
              <w:rPr>
                <w:u w:val="none"/>
              </w:rPr>
            </w:pPr>
            <w:r>
              <w:rPr>
                <w:rFonts w:hint="eastAsia"/>
                <w:u w:val="none"/>
              </w:rPr>
              <w:t>堆场</w:t>
            </w:r>
            <w:r>
              <w:rPr>
                <w:u w:val="none"/>
              </w:rPr>
              <w:t>及道路洒水</w:t>
            </w:r>
            <w:r>
              <w:rPr>
                <w:rFonts w:hint="eastAsia"/>
                <w:u w:val="none"/>
              </w:rPr>
              <w:t>降尘用水均自然蒸发，无废水排放。</w:t>
            </w:r>
          </w:p>
          <w:p w14:paraId="313F58C3">
            <w:pPr>
              <w:pStyle w:val="60"/>
              <w:rPr>
                <w:color w:val="FF0000"/>
                <w:u w:val="none"/>
              </w:rPr>
            </w:pPr>
            <w:r>
              <w:rPr>
                <w:rFonts w:hint="eastAsia"/>
                <w:u w:val="none"/>
              </w:rPr>
              <w:t>项目</w:t>
            </w:r>
            <w:r>
              <w:rPr>
                <w:u w:val="none"/>
              </w:rPr>
              <w:t>生活污水经厂区化粪池处理达标后排入园区污水管网，进入大榄坪污水处理厂处理。</w:t>
            </w:r>
            <w:r>
              <w:rPr>
                <w:rFonts w:hint="eastAsia"/>
                <w:u w:val="none"/>
              </w:rPr>
              <w:t>根据</w:t>
            </w:r>
            <w:r>
              <w:rPr>
                <w:u w:val="none"/>
              </w:rPr>
              <w:t>源强计算，</w:t>
            </w:r>
            <w:r>
              <w:rPr>
                <w:rFonts w:hint="eastAsia"/>
                <w:u w:val="none"/>
              </w:rPr>
              <w:t>项目</w:t>
            </w:r>
            <w:r>
              <w:rPr>
                <w:u w:val="none"/>
              </w:rPr>
              <w:t>生活污水产生量为0.72</w:t>
            </w:r>
            <w:r>
              <w:rPr>
                <w:rFonts w:hint="eastAsia"/>
                <w:u w:val="none"/>
              </w:rPr>
              <w:t>m</w:t>
            </w:r>
            <w:r>
              <w:rPr>
                <w:rFonts w:hint="eastAsia"/>
                <w:u w:val="none"/>
                <w:vertAlign w:val="superscript"/>
              </w:rPr>
              <w:t>3</w:t>
            </w:r>
            <w:r>
              <w:rPr>
                <w:rFonts w:hint="eastAsia"/>
                <w:u w:val="none"/>
              </w:rPr>
              <w:t>/d（</w:t>
            </w:r>
            <w:r>
              <w:rPr>
                <w:u w:val="none"/>
              </w:rPr>
              <w:t>262.8</w:t>
            </w:r>
            <w:r>
              <w:rPr>
                <w:rFonts w:hint="eastAsia"/>
                <w:u w:val="none"/>
              </w:rPr>
              <w:t>m</w:t>
            </w:r>
            <w:r>
              <w:rPr>
                <w:rFonts w:hint="eastAsia"/>
                <w:u w:val="none"/>
                <w:vertAlign w:val="superscript"/>
              </w:rPr>
              <w:t>3</w:t>
            </w:r>
            <w:r>
              <w:rPr>
                <w:rFonts w:hint="eastAsia"/>
                <w:u w:val="none"/>
              </w:rPr>
              <w:t>/a）</w:t>
            </w:r>
            <w:r>
              <w:rPr>
                <w:rFonts w:hint="eastAsia"/>
                <w:kern w:val="0"/>
                <w:u w:val="none"/>
              </w:rPr>
              <w:t>。</w:t>
            </w:r>
          </w:p>
          <w:p w14:paraId="53574679">
            <w:pPr>
              <w:pStyle w:val="60"/>
              <w:rPr>
                <w:u w:val="none"/>
              </w:rPr>
            </w:pPr>
            <w:r>
              <w:rPr>
                <w:rFonts w:hint="eastAsia"/>
                <w:u w:val="none"/>
              </w:rPr>
              <w:t>车辆冲洗废水经过三级沉淀池沉淀后循环利用，不外排。</w:t>
            </w:r>
            <w:r>
              <w:rPr>
                <w:u w:val="none"/>
              </w:rPr>
              <w:t>项目</w:t>
            </w:r>
            <w:r>
              <w:rPr>
                <w:rFonts w:hint="eastAsia"/>
                <w:u w:val="none"/>
              </w:rPr>
              <w:t>车辆冲洗废水产生量为</w:t>
            </w:r>
            <w:r>
              <w:rPr>
                <w:u w:val="none"/>
              </w:rPr>
              <w:t>15.12</w:t>
            </w:r>
            <w:r>
              <w:rPr>
                <w:rFonts w:hint="eastAsia"/>
                <w:u w:val="none"/>
              </w:rPr>
              <w:t>m</w:t>
            </w:r>
            <w:r>
              <w:rPr>
                <w:rFonts w:hint="eastAsia"/>
                <w:u w:val="none"/>
                <w:vertAlign w:val="superscript"/>
              </w:rPr>
              <w:t>3</w:t>
            </w:r>
            <w:r>
              <w:rPr>
                <w:rFonts w:hint="eastAsia"/>
                <w:u w:val="none"/>
              </w:rPr>
              <w:t>/d，需补充新鲜水</w:t>
            </w:r>
            <w:r>
              <w:rPr>
                <w:u w:val="none"/>
              </w:rPr>
              <w:t>6.48</w:t>
            </w:r>
            <w:r>
              <w:rPr>
                <w:rFonts w:hint="eastAsia"/>
                <w:u w:val="none"/>
              </w:rPr>
              <w:t>m</w:t>
            </w:r>
            <w:r>
              <w:rPr>
                <w:rFonts w:hint="eastAsia"/>
                <w:u w:val="none"/>
                <w:vertAlign w:val="superscript"/>
              </w:rPr>
              <w:t>3</w:t>
            </w:r>
            <w:r>
              <w:rPr>
                <w:rFonts w:hint="eastAsia"/>
                <w:u w:val="none"/>
              </w:rPr>
              <w:t>/d（</w:t>
            </w:r>
            <w:r>
              <w:rPr>
                <w:u w:val="none"/>
              </w:rPr>
              <w:t>2365.2</w:t>
            </w:r>
            <w:r>
              <w:rPr>
                <w:rFonts w:hint="eastAsia"/>
                <w:u w:val="none"/>
              </w:rPr>
              <w:t>m</w:t>
            </w:r>
            <w:r>
              <w:rPr>
                <w:rFonts w:hint="eastAsia"/>
                <w:u w:val="none"/>
                <w:vertAlign w:val="superscript"/>
              </w:rPr>
              <w:t>3</w:t>
            </w:r>
            <w:r>
              <w:rPr>
                <w:rFonts w:hint="eastAsia"/>
                <w:u w:val="none"/>
              </w:rPr>
              <w:t>/a）。</w:t>
            </w:r>
          </w:p>
          <w:p w14:paraId="6398CC02">
            <w:pPr>
              <w:pStyle w:val="60"/>
              <w:rPr>
                <w:u w:val="none"/>
              </w:rPr>
            </w:pPr>
            <w:r>
              <w:rPr>
                <w:rFonts w:hint="eastAsia"/>
                <w:u w:val="none"/>
              </w:rPr>
              <w:t>项目</w:t>
            </w:r>
            <w:r>
              <w:rPr>
                <w:u w:val="none"/>
              </w:rPr>
              <w:t>仓库及堆场周边均设置有雨水收集沟，</w:t>
            </w:r>
            <w:r>
              <w:rPr>
                <w:rFonts w:hint="eastAsia"/>
              </w:rPr>
              <w:t>每期工程</w:t>
            </w:r>
            <w:r>
              <w:t>设置一个雨水收集池</w:t>
            </w:r>
            <w:r>
              <w:rPr>
                <w:rFonts w:hint="eastAsia"/>
              </w:rPr>
              <w:t>（一期、</w:t>
            </w:r>
            <w:r>
              <w:t>二期</w:t>
            </w:r>
            <w:r>
              <w:rPr>
                <w:rFonts w:hint="eastAsia"/>
              </w:rPr>
              <w:t>500</w:t>
            </w:r>
            <w:r>
              <w:t>m</w:t>
            </w:r>
            <w:r>
              <w:rPr>
                <w:vertAlign w:val="superscript"/>
              </w:rPr>
              <w:t>3</w:t>
            </w:r>
            <w:r>
              <w:rPr>
                <w:rFonts w:hint="eastAsia"/>
              </w:rPr>
              <w:t>，三期550</w:t>
            </w:r>
            <w:r>
              <w:t>m</w:t>
            </w:r>
            <w:r>
              <w:rPr>
                <w:vertAlign w:val="superscript"/>
              </w:rPr>
              <w:t>3</w:t>
            </w:r>
            <w:r>
              <w:rPr>
                <w:rFonts w:hint="eastAsia"/>
              </w:rPr>
              <w:t>），</w:t>
            </w:r>
            <w:r>
              <w:t>初期雨水</w:t>
            </w:r>
            <w:r>
              <w:rPr>
                <w:rFonts w:hint="eastAsia"/>
              </w:rPr>
              <w:t>收集</w:t>
            </w:r>
            <w:r>
              <w:t>进入每期</w:t>
            </w:r>
            <w:r>
              <w:rPr>
                <w:rFonts w:hint="eastAsia"/>
              </w:rPr>
              <w:t>雨水</w:t>
            </w:r>
            <w:r>
              <w:t>收集池，</w:t>
            </w:r>
            <w:r>
              <w:rPr>
                <w:u w:val="none"/>
              </w:rPr>
              <w:t>通过管道引至</w:t>
            </w:r>
            <w:r>
              <w:rPr>
                <w:rFonts w:hint="eastAsia"/>
                <w:u w:val="none"/>
              </w:rPr>
              <w:t>诚峰仓储项目</w:t>
            </w:r>
            <w:r>
              <w:rPr>
                <w:u w:val="none"/>
              </w:rPr>
              <w:t>建设的初期雨水处理设施中处理后</w:t>
            </w:r>
            <w:r>
              <w:rPr>
                <w:rFonts w:hint="eastAsia"/>
                <w:u w:val="none"/>
              </w:rPr>
              <w:t>回用</w:t>
            </w:r>
            <w:r>
              <w:rPr>
                <w:u w:val="none"/>
              </w:rPr>
              <w:t>于厂区洒水降尘</w:t>
            </w:r>
            <w:r>
              <w:rPr>
                <w:rFonts w:hint="eastAsia"/>
                <w:u w:val="none"/>
              </w:rPr>
              <w:t>。后期雨水不进入</w:t>
            </w:r>
            <w:r>
              <w:rPr>
                <w:u w:val="none"/>
              </w:rPr>
              <w:t>初期雨水预收集池，</w:t>
            </w:r>
            <w:r>
              <w:rPr>
                <w:rFonts w:hint="eastAsia"/>
                <w:u w:val="none"/>
              </w:rPr>
              <w:t>直接排入厂外雨水渠。</w:t>
            </w:r>
          </w:p>
          <w:p w14:paraId="66F40BC4">
            <w:pPr>
              <w:ind w:firstLine="480"/>
            </w:pPr>
            <w:r>
              <w:rPr>
                <w:rFonts w:hint="eastAsia"/>
              </w:rPr>
              <w:t>根据项目用水情况计算，项目用水、排水情况详见表2-11、图2-1。</w:t>
            </w:r>
          </w:p>
          <w:p w14:paraId="3B743E90">
            <w:pPr>
              <w:pStyle w:val="91"/>
            </w:pPr>
            <w:r>
              <w:t>表</w:t>
            </w:r>
            <w:r>
              <w:rPr>
                <w:rFonts w:hint="eastAsia"/>
              </w:rPr>
              <w:t>2-11项目用水平衡表</w:t>
            </w:r>
          </w:p>
          <w:tbl>
            <w:tblPr>
              <w:tblStyle w:val="40"/>
              <w:tblW w:w="86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18"/>
              <w:gridCol w:w="1397"/>
              <w:gridCol w:w="1068"/>
              <w:gridCol w:w="1162"/>
              <w:gridCol w:w="1189"/>
              <w:gridCol w:w="2523"/>
            </w:tblGrid>
            <w:tr w14:paraId="33CA7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1" w:type="pct"/>
                  <w:tcBorders>
                    <w:tl2br w:val="nil"/>
                    <w:tr2bl w:val="nil"/>
                  </w:tcBorders>
                  <w:vAlign w:val="center"/>
                </w:tcPr>
                <w:p w14:paraId="624C5A34">
                  <w:pPr>
                    <w:widowControl/>
                    <w:spacing w:line="240" w:lineRule="auto"/>
                    <w:ind w:firstLine="0" w:firstLineChars="0"/>
                    <w:jc w:val="center"/>
                    <w:rPr>
                      <w:b/>
                      <w:bCs/>
                      <w:sz w:val="21"/>
                      <w:szCs w:val="21"/>
                    </w:rPr>
                  </w:pPr>
                  <w:r>
                    <w:rPr>
                      <w:b/>
                      <w:bCs/>
                      <w:sz w:val="21"/>
                      <w:szCs w:val="21"/>
                    </w:rPr>
                    <w:t>用水类型</w:t>
                  </w:r>
                </w:p>
              </w:tc>
              <w:tc>
                <w:tcPr>
                  <w:tcW w:w="807" w:type="pct"/>
                  <w:tcBorders>
                    <w:tl2br w:val="nil"/>
                    <w:tr2bl w:val="nil"/>
                  </w:tcBorders>
                  <w:vAlign w:val="center"/>
                </w:tcPr>
                <w:p w14:paraId="262D699D">
                  <w:pPr>
                    <w:widowControl/>
                    <w:spacing w:line="240" w:lineRule="auto"/>
                    <w:ind w:firstLine="0" w:firstLineChars="0"/>
                    <w:jc w:val="center"/>
                    <w:rPr>
                      <w:b/>
                      <w:bCs/>
                      <w:sz w:val="21"/>
                      <w:szCs w:val="21"/>
                    </w:rPr>
                  </w:pPr>
                  <w:r>
                    <w:rPr>
                      <w:b/>
                      <w:bCs/>
                      <w:sz w:val="21"/>
                      <w:szCs w:val="21"/>
                    </w:rPr>
                    <w:t>用水量（m</w:t>
                  </w:r>
                  <w:r>
                    <w:rPr>
                      <w:b/>
                      <w:bCs/>
                      <w:sz w:val="21"/>
                      <w:szCs w:val="21"/>
                      <w:vertAlign w:val="superscript"/>
                    </w:rPr>
                    <w:t>3</w:t>
                  </w:r>
                  <w:r>
                    <w:rPr>
                      <w:b/>
                      <w:bCs/>
                      <w:sz w:val="21"/>
                      <w:szCs w:val="21"/>
                    </w:rPr>
                    <w:t>/d）</w:t>
                  </w:r>
                </w:p>
              </w:tc>
              <w:tc>
                <w:tcPr>
                  <w:tcW w:w="617" w:type="pct"/>
                  <w:tcBorders>
                    <w:tl2br w:val="nil"/>
                    <w:tr2bl w:val="nil"/>
                  </w:tcBorders>
                </w:tcPr>
                <w:p w14:paraId="37397504">
                  <w:pPr>
                    <w:widowControl/>
                    <w:spacing w:line="240" w:lineRule="auto"/>
                    <w:ind w:firstLine="0" w:firstLineChars="0"/>
                    <w:jc w:val="center"/>
                    <w:rPr>
                      <w:b/>
                      <w:bCs/>
                      <w:sz w:val="21"/>
                      <w:szCs w:val="21"/>
                    </w:rPr>
                  </w:pPr>
                  <w:r>
                    <w:rPr>
                      <w:b/>
                      <w:bCs/>
                      <w:sz w:val="21"/>
                      <w:szCs w:val="21"/>
                    </w:rPr>
                    <w:t>循环（m</w:t>
                  </w:r>
                  <w:r>
                    <w:rPr>
                      <w:b/>
                      <w:bCs/>
                      <w:sz w:val="21"/>
                      <w:szCs w:val="21"/>
                      <w:vertAlign w:val="superscript"/>
                    </w:rPr>
                    <w:t>3</w:t>
                  </w:r>
                  <w:r>
                    <w:rPr>
                      <w:b/>
                      <w:bCs/>
                      <w:sz w:val="21"/>
                      <w:szCs w:val="21"/>
                    </w:rPr>
                    <w:t>/d）</w:t>
                  </w:r>
                </w:p>
              </w:tc>
              <w:tc>
                <w:tcPr>
                  <w:tcW w:w="671" w:type="pct"/>
                  <w:tcBorders>
                    <w:tl2br w:val="nil"/>
                    <w:tr2bl w:val="nil"/>
                  </w:tcBorders>
                  <w:vAlign w:val="center"/>
                </w:tcPr>
                <w:p w14:paraId="324AF125">
                  <w:pPr>
                    <w:widowControl/>
                    <w:spacing w:line="240" w:lineRule="auto"/>
                    <w:ind w:firstLine="0" w:firstLineChars="0"/>
                    <w:jc w:val="center"/>
                    <w:rPr>
                      <w:b/>
                      <w:bCs/>
                      <w:sz w:val="21"/>
                      <w:szCs w:val="21"/>
                    </w:rPr>
                  </w:pPr>
                  <w:r>
                    <w:rPr>
                      <w:b/>
                      <w:bCs/>
                      <w:sz w:val="21"/>
                      <w:szCs w:val="21"/>
                    </w:rPr>
                    <w:t>损耗（m</w:t>
                  </w:r>
                  <w:r>
                    <w:rPr>
                      <w:b/>
                      <w:bCs/>
                      <w:sz w:val="21"/>
                      <w:szCs w:val="21"/>
                      <w:vertAlign w:val="superscript"/>
                    </w:rPr>
                    <w:t>3</w:t>
                  </w:r>
                  <w:r>
                    <w:rPr>
                      <w:b/>
                      <w:bCs/>
                      <w:sz w:val="21"/>
                      <w:szCs w:val="21"/>
                    </w:rPr>
                    <w:t>/d）</w:t>
                  </w:r>
                </w:p>
              </w:tc>
              <w:tc>
                <w:tcPr>
                  <w:tcW w:w="687" w:type="pct"/>
                  <w:tcBorders>
                    <w:tl2br w:val="nil"/>
                    <w:tr2bl w:val="nil"/>
                  </w:tcBorders>
                  <w:vAlign w:val="center"/>
                </w:tcPr>
                <w:p w14:paraId="0011F85B">
                  <w:pPr>
                    <w:widowControl/>
                    <w:spacing w:line="240" w:lineRule="auto"/>
                    <w:ind w:firstLine="0" w:firstLineChars="0"/>
                    <w:jc w:val="center"/>
                    <w:rPr>
                      <w:b/>
                      <w:bCs/>
                      <w:sz w:val="21"/>
                      <w:szCs w:val="21"/>
                    </w:rPr>
                  </w:pPr>
                  <w:r>
                    <w:rPr>
                      <w:b/>
                      <w:bCs/>
                      <w:sz w:val="21"/>
                      <w:szCs w:val="21"/>
                    </w:rPr>
                    <w:t>排水量（m</w:t>
                  </w:r>
                  <w:r>
                    <w:rPr>
                      <w:b/>
                      <w:bCs/>
                      <w:sz w:val="21"/>
                      <w:szCs w:val="21"/>
                      <w:vertAlign w:val="superscript"/>
                    </w:rPr>
                    <w:t>3</w:t>
                  </w:r>
                  <w:r>
                    <w:rPr>
                      <w:b/>
                      <w:bCs/>
                      <w:sz w:val="21"/>
                      <w:szCs w:val="21"/>
                    </w:rPr>
                    <w:t>/d）</w:t>
                  </w:r>
                </w:p>
              </w:tc>
              <w:tc>
                <w:tcPr>
                  <w:tcW w:w="1457" w:type="pct"/>
                  <w:tcBorders>
                    <w:tl2br w:val="nil"/>
                    <w:tr2bl w:val="nil"/>
                  </w:tcBorders>
                  <w:vAlign w:val="center"/>
                </w:tcPr>
                <w:p w14:paraId="4C715B5A">
                  <w:pPr>
                    <w:widowControl/>
                    <w:spacing w:line="240" w:lineRule="auto"/>
                    <w:ind w:firstLine="0" w:firstLineChars="0"/>
                    <w:jc w:val="center"/>
                    <w:rPr>
                      <w:b/>
                      <w:bCs/>
                      <w:sz w:val="21"/>
                      <w:szCs w:val="21"/>
                    </w:rPr>
                  </w:pPr>
                  <w:r>
                    <w:rPr>
                      <w:rFonts w:hint="eastAsia"/>
                      <w:b/>
                      <w:bCs/>
                      <w:sz w:val="21"/>
                      <w:szCs w:val="21"/>
                    </w:rPr>
                    <w:t>备注</w:t>
                  </w:r>
                </w:p>
              </w:tc>
            </w:tr>
            <w:tr w14:paraId="6C625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35" w:hRule="atLeast"/>
                <w:jc w:val="center"/>
              </w:trPr>
              <w:tc>
                <w:tcPr>
                  <w:tcW w:w="761" w:type="pct"/>
                  <w:tcBorders>
                    <w:tl2br w:val="nil"/>
                    <w:tr2bl w:val="nil"/>
                  </w:tcBorders>
                  <w:vAlign w:val="center"/>
                </w:tcPr>
                <w:p w14:paraId="784CA510">
                  <w:pPr>
                    <w:widowControl/>
                    <w:spacing w:line="240" w:lineRule="auto"/>
                    <w:ind w:firstLine="0" w:firstLineChars="0"/>
                    <w:jc w:val="center"/>
                    <w:rPr>
                      <w:sz w:val="21"/>
                      <w:szCs w:val="21"/>
                    </w:rPr>
                  </w:pPr>
                  <w:r>
                    <w:rPr>
                      <w:sz w:val="21"/>
                      <w:szCs w:val="21"/>
                    </w:rPr>
                    <w:t>生活用水</w:t>
                  </w:r>
                </w:p>
              </w:tc>
              <w:tc>
                <w:tcPr>
                  <w:tcW w:w="807" w:type="pct"/>
                  <w:tcBorders>
                    <w:tl2br w:val="nil"/>
                    <w:tr2bl w:val="nil"/>
                  </w:tcBorders>
                  <w:vAlign w:val="center"/>
                </w:tcPr>
                <w:p w14:paraId="2F6560D5">
                  <w:pPr>
                    <w:widowControl/>
                    <w:spacing w:line="240" w:lineRule="auto"/>
                    <w:ind w:firstLine="0" w:firstLineChars="0"/>
                    <w:jc w:val="center"/>
                    <w:rPr>
                      <w:sz w:val="21"/>
                      <w:szCs w:val="21"/>
                    </w:rPr>
                  </w:pPr>
                  <w:r>
                    <w:rPr>
                      <w:sz w:val="21"/>
                      <w:szCs w:val="21"/>
                    </w:rPr>
                    <w:t>0.9</w:t>
                  </w:r>
                </w:p>
              </w:tc>
              <w:tc>
                <w:tcPr>
                  <w:tcW w:w="617" w:type="pct"/>
                  <w:tcBorders>
                    <w:tl2br w:val="nil"/>
                    <w:tr2bl w:val="nil"/>
                  </w:tcBorders>
                  <w:vAlign w:val="center"/>
                </w:tcPr>
                <w:p w14:paraId="5F409555">
                  <w:pPr>
                    <w:widowControl/>
                    <w:spacing w:line="240" w:lineRule="auto"/>
                    <w:ind w:firstLine="0" w:firstLineChars="0"/>
                    <w:jc w:val="center"/>
                    <w:rPr>
                      <w:sz w:val="21"/>
                      <w:szCs w:val="21"/>
                    </w:rPr>
                  </w:pPr>
                  <w:r>
                    <w:rPr>
                      <w:sz w:val="21"/>
                      <w:szCs w:val="21"/>
                    </w:rPr>
                    <w:t>0</w:t>
                  </w:r>
                </w:p>
              </w:tc>
              <w:tc>
                <w:tcPr>
                  <w:tcW w:w="671" w:type="pct"/>
                  <w:tcBorders>
                    <w:tl2br w:val="nil"/>
                    <w:tr2bl w:val="nil"/>
                  </w:tcBorders>
                  <w:vAlign w:val="center"/>
                </w:tcPr>
                <w:p w14:paraId="4BADC26F">
                  <w:pPr>
                    <w:widowControl/>
                    <w:spacing w:line="240" w:lineRule="auto"/>
                    <w:ind w:firstLine="0" w:firstLineChars="0"/>
                    <w:jc w:val="center"/>
                    <w:rPr>
                      <w:sz w:val="21"/>
                      <w:szCs w:val="21"/>
                    </w:rPr>
                  </w:pPr>
                  <w:r>
                    <w:rPr>
                      <w:sz w:val="21"/>
                      <w:szCs w:val="21"/>
                    </w:rPr>
                    <w:t>0.18</w:t>
                  </w:r>
                </w:p>
              </w:tc>
              <w:tc>
                <w:tcPr>
                  <w:tcW w:w="687" w:type="pct"/>
                  <w:tcBorders>
                    <w:tl2br w:val="nil"/>
                    <w:tr2bl w:val="nil"/>
                  </w:tcBorders>
                  <w:vAlign w:val="center"/>
                </w:tcPr>
                <w:p w14:paraId="6408ED05">
                  <w:pPr>
                    <w:widowControl/>
                    <w:spacing w:line="240" w:lineRule="auto"/>
                    <w:ind w:firstLine="0" w:firstLineChars="0"/>
                    <w:jc w:val="center"/>
                    <w:rPr>
                      <w:sz w:val="21"/>
                      <w:szCs w:val="21"/>
                    </w:rPr>
                  </w:pPr>
                  <w:r>
                    <w:rPr>
                      <w:sz w:val="21"/>
                      <w:szCs w:val="21"/>
                    </w:rPr>
                    <w:t>0.72</w:t>
                  </w:r>
                </w:p>
              </w:tc>
              <w:tc>
                <w:tcPr>
                  <w:tcW w:w="1457" w:type="pct"/>
                  <w:tcBorders>
                    <w:tl2br w:val="nil"/>
                    <w:tr2bl w:val="nil"/>
                  </w:tcBorders>
                  <w:vAlign w:val="center"/>
                </w:tcPr>
                <w:p w14:paraId="4579CAB5">
                  <w:pPr>
                    <w:widowControl/>
                    <w:spacing w:line="240" w:lineRule="auto"/>
                    <w:ind w:firstLine="0" w:firstLineChars="0"/>
                    <w:rPr>
                      <w:sz w:val="21"/>
                      <w:szCs w:val="21"/>
                    </w:rPr>
                  </w:pPr>
                  <w:r>
                    <w:rPr>
                      <w:rFonts w:hint="eastAsia"/>
                      <w:sz w:val="21"/>
                      <w:szCs w:val="21"/>
                    </w:rPr>
                    <w:t>经厂区化粪池处理后，排入大榄坪污水处理厂处理</w:t>
                  </w:r>
                </w:p>
              </w:tc>
            </w:tr>
            <w:tr w14:paraId="60028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761" w:type="pct"/>
                  <w:tcBorders>
                    <w:tl2br w:val="nil"/>
                    <w:tr2bl w:val="nil"/>
                  </w:tcBorders>
                  <w:vAlign w:val="center"/>
                </w:tcPr>
                <w:p w14:paraId="14EAA1B0">
                  <w:pPr>
                    <w:widowControl/>
                    <w:spacing w:line="240" w:lineRule="auto"/>
                    <w:ind w:firstLine="0" w:firstLineChars="0"/>
                    <w:jc w:val="center"/>
                    <w:rPr>
                      <w:sz w:val="21"/>
                      <w:szCs w:val="21"/>
                    </w:rPr>
                  </w:pPr>
                  <w:r>
                    <w:rPr>
                      <w:sz w:val="21"/>
                      <w:szCs w:val="21"/>
                    </w:rPr>
                    <w:t>除尘用水</w:t>
                  </w:r>
                </w:p>
              </w:tc>
              <w:tc>
                <w:tcPr>
                  <w:tcW w:w="807" w:type="pct"/>
                  <w:tcBorders>
                    <w:tl2br w:val="nil"/>
                    <w:tr2bl w:val="nil"/>
                  </w:tcBorders>
                  <w:vAlign w:val="center"/>
                </w:tcPr>
                <w:p w14:paraId="08498A1F">
                  <w:pPr>
                    <w:widowControl/>
                    <w:spacing w:line="240" w:lineRule="auto"/>
                    <w:ind w:firstLine="0" w:firstLineChars="0"/>
                    <w:jc w:val="center"/>
                    <w:rPr>
                      <w:sz w:val="21"/>
                      <w:szCs w:val="21"/>
                    </w:rPr>
                  </w:pPr>
                  <w:r>
                    <w:rPr>
                      <w:sz w:val="21"/>
                      <w:szCs w:val="21"/>
                    </w:rPr>
                    <w:t>485.08</w:t>
                  </w:r>
                </w:p>
              </w:tc>
              <w:tc>
                <w:tcPr>
                  <w:tcW w:w="617" w:type="pct"/>
                  <w:tcBorders>
                    <w:tl2br w:val="nil"/>
                    <w:tr2bl w:val="nil"/>
                  </w:tcBorders>
                  <w:vAlign w:val="center"/>
                </w:tcPr>
                <w:p w14:paraId="08448F0C">
                  <w:pPr>
                    <w:widowControl/>
                    <w:spacing w:line="240" w:lineRule="auto"/>
                    <w:ind w:firstLine="0" w:firstLineChars="0"/>
                    <w:jc w:val="center"/>
                    <w:rPr>
                      <w:sz w:val="21"/>
                      <w:szCs w:val="21"/>
                    </w:rPr>
                  </w:pPr>
                  <w:r>
                    <w:rPr>
                      <w:sz w:val="21"/>
                      <w:szCs w:val="21"/>
                    </w:rPr>
                    <w:t>0</w:t>
                  </w:r>
                </w:p>
              </w:tc>
              <w:tc>
                <w:tcPr>
                  <w:tcW w:w="671" w:type="pct"/>
                  <w:tcBorders>
                    <w:tl2br w:val="nil"/>
                    <w:tr2bl w:val="nil"/>
                  </w:tcBorders>
                  <w:vAlign w:val="center"/>
                </w:tcPr>
                <w:p w14:paraId="49307349">
                  <w:pPr>
                    <w:widowControl/>
                    <w:spacing w:line="240" w:lineRule="auto"/>
                    <w:ind w:firstLine="0" w:firstLineChars="0"/>
                    <w:jc w:val="center"/>
                    <w:rPr>
                      <w:sz w:val="21"/>
                      <w:szCs w:val="21"/>
                    </w:rPr>
                  </w:pPr>
                  <w:r>
                    <w:rPr>
                      <w:sz w:val="21"/>
                      <w:szCs w:val="21"/>
                    </w:rPr>
                    <w:t>485.08</w:t>
                  </w:r>
                </w:p>
              </w:tc>
              <w:tc>
                <w:tcPr>
                  <w:tcW w:w="687" w:type="pct"/>
                  <w:tcBorders>
                    <w:tl2br w:val="nil"/>
                    <w:tr2bl w:val="nil"/>
                  </w:tcBorders>
                  <w:vAlign w:val="center"/>
                </w:tcPr>
                <w:p w14:paraId="62C38CA3">
                  <w:pPr>
                    <w:widowControl/>
                    <w:spacing w:line="240" w:lineRule="auto"/>
                    <w:ind w:firstLine="0" w:firstLineChars="0"/>
                    <w:jc w:val="center"/>
                    <w:rPr>
                      <w:sz w:val="21"/>
                      <w:szCs w:val="21"/>
                    </w:rPr>
                  </w:pPr>
                  <w:r>
                    <w:rPr>
                      <w:sz w:val="21"/>
                      <w:szCs w:val="21"/>
                    </w:rPr>
                    <w:t>0</w:t>
                  </w:r>
                </w:p>
              </w:tc>
              <w:tc>
                <w:tcPr>
                  <w:tcW w:w="1457" w:type="pct"/>
                  <w:tcBorders>
                    <w:tl2br w:val="nil"/>
                    <w:tr2bl w:val="nil"/>
                  </w:tcBorders>
                  <w:vAlign w:val="center"/>
                </w:tcPr>
                <w:p w14:paraId="02F7303F">
                  <w:pPr>
                    <w:widowControl/>
                    <w:spacing w:line="240" w:lineRule="auto"/>
                    <w:ind w:firstLine="0" w:firstLineChars="0"/>
                    <w:jc w:val="center"/>
                    <w:rPr>
                      <w:sz w:val="21"/>
                      <w:szCs w:val="21"/>
                    </w:rPr>
                  </w:pPr>
                  <w:r>
                    <w:rPr>
                      <w:rFonts w:hint="eastAsia"/>
                      <w:sz w:val="21"/>
                      <w:szCs w:val="21"/>
                    </w:rPr>
                    <w:t>直接蒸发损耗或进入物料，无废水排放。</w:t>
                  </w:r>
                </w:p>
              </w:tc>
            </w:tr>
            <w:tr w14:paraId="4569E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61" w:type="pct"/>
                  <w:tcBorders>
                    <w:tl2br w:val="nil"/>
                    <w:tr2bl w:val="nil"/>
                  </w:tcBorders>
                  <w:vAlign w:val="center"/>
                </w:tcPr>
                <w:p w14:paraId="5C9B35A0">
                  <w:pPr>
                    <w:widowControl/>
                    <w:spacing w:line="240" w:lineRule="auto"/>
                    <w:ind w:firstLine="0" w:firstLineChars="0"/>
                    <w:jc w:val="center"/>
                    <w:rPr>
                      <w:sz w:val="21"/>
                      <w:szCs w:val="21"/>
                      <w:highlight w:val="yellow"/>
                    </w:rPr>
                  </w:pPr>
                  <w:r>
                    <w:rPr>
                      <w:sz w:val="21"/>
                      <w:szCs w:val="21"/>
                    </w:rPr>
                    <w:t>洗车平台补充用水</w:t>
                  </w:r>
                </w:p>
              </w:tc>
              <w:tc>
                <w:tcPr>
                  <w:tcW w:w="807" w:type="pct"/>
                  <w:tcBorders>
                    <w:tl2br w:val="nil"/>
                    <w:tr2bl w:val="nil"/>
                  </w:tcBorders>
                  <w:vAlign w:val="center"/>
                </w:tcPr>
                <w:p w14:paraId="49651590">
                  <w:pPr>
                    <w:widowControl/>
                    <w:spacing w:line="240" w:lineRule="auto"/>
                    <w:ind w:firstLine="0" w:firstLineChars="0"/>
                    <w:jc w:val="center"/>
                    <w:rPr>
                      <w:sz w:val="21"/>
                      <w:szCs w:val="21"/>
                    </w:rPr>
                  </w:pPr>
                  <w:r>
                    <w:rPr>
                      <w:sz w:val="21"/>
                      <w:szCs w:val="21"/>
                    </w:rPr>
                    <w:t>6.48</w:t>
                  </w:r>
                </w:p>
              </w:tc>
              <w:tc>
                <w:tcPr>
                  <w:tcW w:w="617" w:type="pct"/>
                  <w:tcBorders>
                    <w:tl2br w:val="nil"/>
                    <w:tr2bl w:val="nil"/>
                  </w:tcBorders>
                  <w:vAlign w:val="center"/>
                </w:tcPr>
                <w:p w14:paraId="45F9185E">
                  <w:pPr>
                    <w:widowControl/>
                    <w:spacing w:line="240" w:lineRule="auto"/>
                    <w:ind w:firstLine="0" w:firstLineChars="0"/>
                    <w:jc w:val="center"/>
                    <w:rPr>
                      <w:sz w:val="21"/>
                      <w:szCs w:val="21"/>
                    </w:rPr>
                  </w:pPr>
                  <w:r>
                    <w:rPr>
                      <w:sz w:val="21"/>
                      <w:szCs w:val="21"/>
                    </w:rPr>
                    <w:t>15.12</w:t>
                  </w:r>
                </w:p>
              </w:tc>
              <w:tc>
                <w:tcPr>
                  <w:tcW w:w="671" w:type="pct"/>
                  <w:tcBorders>
                    <w:tl2br w:val="nil"/>
                    <w:tr2bl w:val="nil"/>
                  </w:tcBorders>
                  <w:vAlign w:val="center"/>
                </w:tcPr>
                <w:p w14:paraId="0028ACF0">
                  <w:pPr>
                    <w:widowControl/>
                    <w:spacing w:line="240" w:lineRule="auto"/>
                    <w:ind w:firstLine="0" w:firstLineChars="0"/>
                    <w:jc w:val="center"/>
                    <w:rPr>
                      <w:sz w:val="21"/>
                      <w:szCs w:val="21"/>
                    </w:rPr>
                  </w:pPr>
                  <w:r>
                    <w:rPr>
                      <w:sz w:val="21"/>
                      <w:szCs w:val="21"/>
                    </w:rPr>
                    <w:t>6.48</w:t>
                  </w:r>
                </w:p>
              </w:tc>
              <w:tc>
                <w:tcPr>
                  <w:tcW w:w="687" w:type="pct"/>
                  <w:tcBorders>
                    <w:tl2br w:val="nil"/>
                    <w:tr2bl w:val="nil"/>
                  </w:tcBorders>
                  <w:vAlign w:val="center"/>
                </w:tcPr>
                <w:p w14:paraId="337F1E0C">
                  <w:pPr>
                    <w:widowControl/>
                    <w:spacing w:line="240" w:lineRule="auto"/>
                    <w:ind w:firstLine="0" w:firstLineChars="0"/>
                    <w:jc w:val="center"/>
                    <w:rPr>
                      <w:sz w:val="21"/>
                      <w:szCs w:val="21"/>
                    </w:rPr>
                  </w:pPr>
                  <w:r>
                    <w:rPr>
                      <w:sz w:val="21"/>
                      <w:szCs w:val="21"/>
                    </w:rPr>
                    <w:t>0</w:t>
                  </w:r>
                </w:p>
              </w:tc>
              <w:tc>
                <w:tcPr>
                  <w:tcW w:w="1457" w:type="pct"/>
                  <w:tcBorders>
                    <w:tl2br w:val="nil"/>
                    <w:tr2bl w:val="nil"/>
                  </w:tcBorders>
                  <w:vAlign w:val="center"/>
                </w:tcPr>
                <w:p w14:paraId="2EB0884E">
                  <w:pPr>
                    <w:widowControl/>
                    <w:spacing w:line="240" w:lineRule="auto"/>
                    <w:ind w:firstLine="0" w:firstLineChars="0"/>
                    <w:jc w:val="center"/>
                    <w:rPr>
                      <w:sz w:val="21"/>
                      <w:szCs w:val="21"/>
                    </w:rPr>
                  </w:pPr>
                  <w:r>
                    <w:rPr>
                      <w:rFonts w:hint="eastAsia"/>
                      <w:sz w:val="21"/>
                      <w:szCs w:val="21"/>
                    </w:rPr>
                    <w:t>直接蒸发损耗和进入沉淀池沉渣，无废水排放。</w:t>
                  </w:r>
                </w:p>
              </w:tc>
            </w:tr>
            <w:tr w14:paraId="04FBF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761" w:type="pct"/>
                  <w:tcBorders>
                    <w:tl2br w:val="nil"/>
                    <w:tr2bl w:val="nil"/>
                  </w:tcBorders>
                  <w:vAlign w:val="center"/>
                </w:tcPr>
                <w:p w14:paraId="0ADBACC6">
                  <w:pPr>
                    <w:widowControl/>
                    <w:spacing w:line="240" w:lineRule="auto"/>
                    <w:ind w:firstLine="0" w:firstLineChars="0"/>
                    <w:jc w:val="center"/>
                    <w:rPr>
                      <w:b/>
                      <w:bCs/>
                      <w:sz w:val="21"/>
                      <w:szCs w:val="21"/>
                    </w:rPr>
                  </w:pPr>
                  <w:r>
                    <w:rPr>
                      <w:b/>
                      <w:bCs/>
                      <w:sz w:val="21"/>
                      <w:szCs w:val="21"/>
                    </w:rPr>
                    <w:t>小计</w:t>
                  </w:r>
                </w:p>
              </w:tc>
              <w:tc>
                <w:tcPr>
                  <w:tcW w:w="807" w:type="pct"/>
                  <w:tcBorders>
                    <w:tl2br w:val="nil"/>
                    <w:tr2bl w:val="nil"/>
                  </w:tcBorders>
                  <w:vAlign w:val="bottom"/>
                </w:tcPr>
                <w:p w14:paraId="287FF110">
                  <w:pPr>
                    <w:widowControl/>
                    <w:spacing w:line="240" w:lineRule="auto"/>
                    <w:ind w:firstLine="0" w:firstLineChars="0"/>
                    <w:jc w:val="center"/>
                    <w:rPr>
                      <w:b/>
                      <w:bCs/>
                      <w:sz w:val="21"/>
                      <w:szCs w:val="21"/>
                    </w:rPr>
                  </w:pPr>
                  <w:r>
                    <w:rPr>
                      <w:rFonts w:eastAsia="等线"/>
                      <w:color w:val="000000"/>
                      <w:sz w:val="21"/>
                      <w:szCs w:val="21"/>
                    </w:rPr>
                    <w:t>492.46</w:t>
                  </w:r>
                </w:p>
              </w:tc>
              <w:tc>
                <w:tcPr>
                  <w:tcW w:w="617" w:type="pct"/>
                  <w:tcBorders>
                    <w:tl2br w:val="nil"/>
                    <w:tr2bl w:val="nil"/>
                  </w:tcBorders>
                  <w:vAlign w:val="bottom"/>
                </w:tcPr>
                <w:p w14:paraId="4F4FB114">
                  <w:pPr>
                    <w:widowControl/>
                    <w:spacing w:line="240" w:lineRule="auto"/>
                    <w:ind w:firstLine="0" w:firstLineChars="0"/>
                    <w:jc w:val="center"/>
                    <w:rPr>
                      <w:b/>
                      <w:bCs/>
                      <w:sz w:val="21"/>
                      <w:szCs w:val="21"/>
                    </w:rPr>
                  </w:pPr>
                  <w:r>
                    <w:rPr>
                      <w:rFonts w:eastAsia="等线"/>
                      <w:color w:val="000000"/>
                      <w:sz w:val="21"/>
                      <w:szCs w:val="21"/>
                    </w:rPr>
                    <w:t>15.12</w:t>
                  </w:r>
                </w:p>
              </w:tc>
              <w:tc>
                <w:tcPr>
                  <w:tcW w:w="671" w:type="pct"/>
                  <w:tcBorders>
                    <w:tl2br w:val="nil"/>
                    <w:tr2bl w:val="nil"/>
                  </w:tcBorders>
                  <w:vAlign w:val="bottom"/>
                </w:tcPr>
                <w:p w14:paraId="3F4923EF">
                  <w:pPr>
                    <w:widowControl/>
                    <w:spacing w:line="240" w:lineRule="auto"/>
                    <w:ind w:firstLine="0" w:firstLineChars="0"/>
                    <w:jc w:val="center"/>
                    <w:rPr>
                      <w:b/>
                      <w:bCs/>
                      <w:sz w:val="21"/>
                      <w:szCs w:val="21"/>
                    </w:rPr>
                  </w:pPr>
                  <w:r>
                    <w:rPr>
                      <w:rFonts w:eastAsia="等线"/>
                      <w:color w:val="000000"/>
                      <w:sz w:val="21"/>
                      <w:szCs w:val="21"/>
                    </w:rPr>
                    <w:t>491.74</w:t>
                  </w:r>
                </w:p>
              </w:tc>
              <w:tc>
                <w:tcPr>
                  <w:tcW w:w="687" w:type="pct"/>
                  <w:tcBorders>
                    <w:tl2br w:val="nil"/>
                    <w:tr2bl w:val="nil"/>
                  </w:tcBorders>
                  <w:vAlign w:val="bottom"/>
                </w:tcPr>
                <w:p w14:paraId="73F44F3A">
                  <w:pPr>
                    <w:widowControl/>
                    <w:spacing w:line="240" w:lineRule="auto"/>
                    <w:ind w:firstLine="0" w:firstLineChars="0"/>
                    <w:jc w:val="center"/>
                    <w:rPr>
                      <w:b/>
                      <w:bCs/>
                      <w:sz w:val="21"/>
                      <w:szCs w:val="21"/>
                    </w:rPr>
                  </w:pPr>
                  <w:r>
                    <w:rPr>
                      <w:rFonts w:eastAsia="等线"/>
                      <w:color w:val="000000"/>
                      <w:sz w:val="21"/>
                      <w:szCs w:val="21"/>
                    </w:rPr>
                    <w:t>0.72</w:t>
                  </w:r>
                </w:p>
              </w:tc>
              <w:tc>
                <w:tcPr>
                  <w:tcW w:w="1457" w:type="pct"/>
                  <w:tcBorders>
                    <w:tl2br w:val="nil"/>
                    <w:tr2bl w:val="nil"/>
                  </w:tcBorders>
                  <w:vAlign w:val="center"/>
                </w:tcPr>
                <w:p w14:paraId="7E90683E">
                  <w:pPr>
                    <w:widowControl/>
                    <w:spacing w:line="240" w:lineRule="auto"/>
                    <w:ind w:firstLine="0" w:firstLineChars="0"/>
                    <w:jc w:val="center"/>
                    <w:rPr>
                      <w:bCs/>
                      <w:sz w:val="21"/>
                      <w:szCs w:val="21"/>
                    </w:rPr>
                  </w:pPr>
                  <w:r>
                    <w:rPr>
                      <w:rFonts w:hint="eastAsia"/>
                      <w:bCs/>
                      <w:sz w:val="21"/>
                      <w:szCs w:val="21"/>
                    </w:rPr>
                    <w:t>/</w:t>
                  </w:r>
                </w:p>
              </w:tc>
            </w:tr>
          </w:tbl>
          <w:p w14:paraId="1643E4ED">
            <w:pPr>
              <w:widowControl/>
              <w:spacing w:line="240" w:lineRule="auto"/>
              <w:ind w:firstLine="0" w:firstLineChars="0"/>
              <w:jc w:val="center"/>
              <w:rPr>
                <w:rFonts w:ascii="宋体" w:hAnsi="宋体" w:cs="宋体"/>
                <w:color w:val="FF0000"/>
              </w:rPr>
            </w:pPr>
            <w:r>
              <w:object>
                <v:shape id="_x0000_i1025" o:spt="75" type="#_x0000_t75" style="height:160.5pt;width:360pt;" o:ole="t" filled="f" o:preferrelative="t" stroked="f" coordsize="21600,21600">
                  <v:path/>
                  <v:fill on="f" focussize="0,0"/>
                  <v:stroke on="f" joinstyle="miter"/>
                  <v:imagedata r:id="rId16" o:title=""/>
                  <o:lock v:ext="edit" aspectratio="t"/>
                  <w10:wrap type="none"/>
                  <w10:anchorlock/>
                </v:shape>
                <o:OLEObject Type="Embed" ProgID="Visio.Drawing.15" ShapeID="_x0000_i1025" DrawAspect="Content" ObjectID="_1468075725" r:id="rId15">
                  <o:LockedField>false</o:LockedField>
                </o:OLEObject>
              </w:object>
            </w:r>
          </w:p>
          <w:p w14:paraId="0A7BC873">
            <w:pPr>
              <w:widowControl/>
              <w:ind w:firstLine="0" w:firstLineChars="0"/>
              <w:jc w:val="center"/>
              <w:rPr>
                <w:color w:val="FF0000"/>
              </w:rPr>
            </w:pPr>
            <w:r>
              <w:rPr>
                <w:b/>
                <w:bCs/>
              </w:rPr>
              <w:t>图2-2全厂用水平衡图  单位：m</w:t>
            </w:r>
            <w:r>
              <w:rPr>
                <w:b/>
                <w:bCs/>
                <w:vertAlign w:val="superscript"/>
              </w:rPr>
              <w:t>3</w:t>
            </w:r>
            <w:r>
              <w:rPr>
                <w:b/>
                <w:bCs/>
              </w:rPr>
              <w:t>/d</w:t>
            </w:r>
          </w:p>
        </w:tc>
      </w:tr>
      <w:tr w14:paraId="1BB55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7" w:type="pct"/>
            <w:tcBorders>
              <w:tl2br w:val="nil"/>
              <w:tr2bl w:val="nil"/>
            </w:tcBorders>
            <w:vAlign w:val="center"/>
          </w:tcPr>
          <w:p w14:paraId="7649E3DD">
            <w:pPr>
              <w:spacing w:line="240" w:lineRule="auto"/>
              <w:ind w:firstLine="0" w:firstLineChars="0"/>
              <w:jc w:val="center"/>
              <w:rPr>
                <w:color w:val="FF0000"/>
              </w:rPr>
            </w:pPr>
            <w:r>
              <w:rPr>
                <w:rFonts w:hint="eastAsia"/>
              </w:rPr>
              <w:t>工艺流程和产排污环节</w:t>
            </w:r>
          </w:p>
        </w:tc>
        <w:tc>
          <w:tcPr>
            <w:tcW w:w="4643" w:type="pct"/>
            <w:tcBorders>
              <w:tl2br w:val="nil"/>
              <w:tr2bl w:val="nil"/>
            </w:tcBorders>
          </w:tcPr>
          <w:p w14:paraId="7C06CEC8">
            <w:pPr>
              <w:pStyle w:val="3"/>
            </w:pPr>
            <w:r>
              <w:rPr>
                <w:rFonts w:hint="eastAsia"/>
              </w:rPr>
              <w:t>2.3施工期工艺流程及产污节点</w:t>
            </w:r>
          </w:p>
          <w:p w14:paraId="2C37D3CE">
            <w:pPr>
              <w:ind w:firstLine="0" w:firstLineChars="0"/>
              <w:jc w:val="left"/>
              <w:rPr>
                <w:b/>
                <w:bCs/>
                <w:sz w:val="28"/>
                <w:szCs w:val="28"/>
              </w:rPr>
            </w:pPr>
            <w:r>
              <w:rPr>
                <w:rFonts w:hint="eastAsia"/>
                <w:b/>
                <w:bCs/>
                <w:sz w:val="28"/>
                <w:szCs w:val="28"/>
              </w:rPr>
              <w:t>2.3.1施工期工艺流程</w:t>
            </w:r>
          </w:p>
          <w:p w14:paraId="11A0DFB6">
            <w:pPr>
              <w:tabs>
                <w:tab w:val="left" w:pos="1515"/>
                <w:tab w:val="center" w:pos="4455"/>
              </w:tabs>
              <w:ind w:firstLine="480"/>
              <w:rPr>
                <w:bCs/>
              </w:rPr>
            </w:pPr>
            <w:r>
              <w:rPr>
                <w:rFonts w:hint="eastAsia"/>
                <w:bCs/>
              </w:rPr>
              <w:t>经现场勘查，本项目目前</w:t>
            </w:r>
            <w:r>
              <w:rPr>
                <w:bCs/>
              </w:rPr>
              <w:t>正在进行场地平整</w:t>
            </w:r>
            <w:r>
              <w:rPr>
                <w:rFonts w:hint="eastAsia"/>
                <w:bCs/>
              </w:rPr>
              <w:t>，</w:t>
            </w:r>
            <w:r>
              <w:rPr>
                <w:bCs/>
              </w:rPr>
              <w:t>分三期建设，每期建设</w:t>
            </w:r>
            <w:r>
              <w:rPr>
                <w:rFonts w:hint="eastAsia"/>
                <w:bCs/>
              </w:rPr>
              <w:t>2个</w:t>
            </w:r>
            <w:r>
              <w:rPr>
                <w:bCs/>
              </w:rPr>
              <w:t>仓库、1个堆场及其配套设施，</w:t>
            </w:r>
            <w:r>
              <w:rPr>
                <w:rFonts w:hint="eastAsia"/>
                <w:bCs/>
              </w:rPr>
              <w:t>一期</w:t>
            </w:r>
            <w:r>
              <w:rPr>
                <w:bCs/>
              </w:rPr>
              <w:t>工程还建设值班楼、地磅的附属设施。项目</w:t>
            </w:r>
            <w:r>
              <w:rPr>
                <w:rFonts w:hint="eastAsia"/>
                <w:bCs/>
              </w:rPr>
              <w:t>施工</w:t>
            </w:r>
            <w:r>
              <w:rPr>
                <w:bCs/>
              </w:rPr>
              <w:t>期工艺流程图和产污环节如下图所示：</w:t>
            </w:r>
          </w:p>
          <w:p w14:paraId="5AC55691">
            <w:pPr>
              <w:tabs>
                <w:tab w:val="left" w:pos="1515"/>
                <w:tab w:val="center" w:pos="4455"/>
              </w:tabs>
              <w:ind w:firstLine="0" w:firstLineChars="0"/>
              <w:jc w:val="center"/>
              <w:rPr>
                <w:bCs/>
              </w:rPr>
            </w:pPr>
            <w:r>
              <w:rPr>
                <w:rFonts w:hint="eastAsia"/>
                <w:bCs/>
              </w:rPr>
              <mc:AlternateContent>
                <mc:Choice Requires="wpc">
                  <w:drawing>
                    <wp:inline distT="0" distB="0" distL="0" distR="0">
                      <wp:extent cx="4981575" cy="1162050"/>
                      <wp:effectExtent l="0" t="0" r="9525"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文本框 2"/>
                              <wps:cNvSpPr txBox="1"/>
                              <wps:spPr>
                                <a:xfrm>
                                  <a:off x="85725" y="819150"/>
                                  <a:ext cx="695325" cy="285750"/>
                                </a:xfrm>
                                <a:prstGeom prst="rect">
                                  <a:avLst/>
                                </a:prstGeom>
                                <a:solidFill>
                                  <a:schemeClr val="lt1"/>
                                </a:solidFill>
                                <a:ln w="6350">
                                  <a:solidFill>
                                    <a:prstClr val="black"/>
                                  </a:solidFill>
                                </a:ln>
                              </wps:spPr>
                              <wps:txbx>
                                <w:txbxContent>
                                  <w:p w14:paraId="18F36FC8">
                                    <w:pPr>
                                      <w:ind w:firstLine="0" w:firstLineChars="0"/>
                                    </w:pPr>
                                    <w:r>
                                      <w:rPr>
                                        <w:rFonts w:hint="eastAsia"/>
                                      </w:rPr>
                                      <w:t>场地</w:t>
                                    </w:r>
                                    <w:r>
                                      <w:t>平整</w:t>
                                    </w:r>
                                  </w:p>
                                </w:txbxContent>
                              </wps:txbx>
                              <wps:bodyPr rot="0" spcFirstLastPara="0" vertOverflow="overflow" horzOverflow="overflow" vert="horz" wrap="square" lIns="0" tIns="0" rIns="0" bIns="0" numCol="1" spcCol="0" rtlCol="0" fromWordArt="0" anchor="t" anchorCtr="0" forceAA="0" compatLnSpc="1">
                                <a:noAutofit/>
                              </wps:bodyPr>
                            </wps:wsp>
                            <wps:wsp>
                              <wps:cNvPr id="3" name="直接箭头连接符 3"/>
                              <wps:cNvCnPr/>
                              <wps:spPr>
                                <a:xfrm>
                                  <a:off x="781050" y="923925"/>
                                  <a:ext cx="3333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文本框 9"/>
                              <wps:cNvSpPr txBox="1"/>
                              <wps:spPr>
                                <a:xfrm>
                                  <a:off x="1114425" y="781050"/>
                                  <a:ext cx="695325" cy="285750"/>
                                </a:xfrm>
                                <a:prstGeom prst="rect">
                                  <a:avLst/>
                                </a:prstGeom>
                                <a:solidFill>
                                  <a:schemeClr val="lt1"/>
                                </a:solidFill>
                                <a:ln w="6350">
                                  <a:solidFill>
                                    <a:prstClr val="black"/>
                                  </a:solidFill>
                                </a:ln>
                              </wps:spPr>
                              <wps:txbx>
                                <w:txbxContent>
                                  <w:p w14:paraId="7A22E068">
                                    <w:pPr>
                                      <w:ind w:firstLine="0" w:firstLineChars="0"/>
                                    </w:pPr>
                                    <w:r>
                                      <w:rPr>
                                        <w:rFonts w:hint="eastAsia"/>
                                      </w:rPr>
                                      <w:t>基础工程</w:t>
                                    </w:r>
                                  </w:p>
                                </w:txbxContent>
                              </wps:txbx>
                              <wps:bodyPr rot="0" spcFirstLastPara="0" vertOverflow="overflow" horzOverflow="overflow" vert="horz" wrap="square" lIns="0" tIns="0" rIns="0" bIns="0" numCol="1" spcCol="0" rtlCol="0" fromWordArt="0" anchor="t" anchorCtr="0" forceAA="0" compatLnSpc="1">
                                <a:noAutofit/>
                              </wps:bodyPr>
                            </wps:wsp>
                            <wps:wsp>
                              <wps:cNvPr id="10" name="直接箭头连接符 10"/>
                              <wps:cNvCnPr/>
                              <wps:spPr>
                                <a:xfrm>
                                  <a:off x="1809750" y="923925"/>
                                  <a:ext cx="3333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文本框 11"/>
                              <wps:cNvSpPr txBox="1"/>
                              <wps:spPr>
                                <a:xfrm>
                                  <a:off x="2143125" y="781050"/>
                                  <a:ext cx="695325" cy="285750"/>
                                </a:xfrm>
                                <a:prstGeom prst="rect">
                                  <a:avLst/>
                                </a:prstGeom>
                                <a:solidFill>
                                  <a:schemeClr val="lt1"/>
                                </a:solidFill>
                                <a:ln w="6350">
                                  <a:solidFill>
                                    <a:prstClr val="black"/>
                                  </a:solidFill>
                                </a:ln>
                              </wps:spPr>
                              <wps:txbx>
                                <w:txbxContent>
                                  <w:p w14:paraId="423EB58B">
                                    <w:pPr>
                                      <w:ind w:firstLine="0" w:firstLineChars="0"/>
                                    </w:pPr>
                                    <w:r>
                                      <w:rPr>
                                        <w:rFonts w:hint="eastAsia"/>
                                      </w:rPr>
                                      <w:t>主体工程</w:t>
                                    </w:r>
                                  </w:p>
                                </w:txbxContent>
                              </wps:txbx>
                              <wps:bodyPr rot="0" spcFirstLastPara="0" vertOverflow="overflow" horzOverflow="overflow" vert="horz" wrap="square" lIns="0" tIns="0" rIns="0" bIns="0" numCol="1" spcCol="0" rtlCol="0" fromWordArt="0" anchor="t" anchorCtr="0" forceAA="0" compatLnSpc="1">
                                <a:noAutofit/>
                              </wps:bodyPr>
                            </wps:wsp>
                            <wps:wsp>
                              <wps:cNvPr id="12" name="直接箭头连接符 12"/>
                              <wps:cNvCnPr/>
                              <wps:spPr>
                                <a:xfrm>
                                  <a:off x="2838450" y="914400"/>
                                  <a:ext cx="3333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文本框 13"/>
                              <wps:cNvSpPr txBox="1"/>
                              <wps:spPr>
                                <a:xfrm>
                                  <a:off x="3171825" y="771525"/>
                                  <a:ext cx="695325" cy="285750"/>
                                </a:xfrm>
                                <a:prstGeom prst="rect">
                                  <a:avLst/>
                                </a:prstGeom>
                                <a:solidFill>
                                  <a:schemeClr val="lt1"/>
                                </a:solidFill>
                                <a:ln w="6350">
                                  <a:solidFill>
                                    <a:prstClr val="black"/>
                                  </a:solidFill>
                                </a:ln>
                              </wps:spPr>
                              <wps:txbx>
                                <w:txbxContent>
                                  <w:p w14:paraId="7A7E54F1">
                                    <w:pPr>
                                      <w:ind w:firstLine="0" w:firstLineChars="0"/>
                                    </w:pPr>
                                    <w:r>
                                      <w:rPr>
                                        <w:rFonts w:hint="eastAsia"/>
                                      </w:rPr>
                                      <w:t>设备</w:t>
                                    </w:r>
                                    <w:r>
                                      <w:t>安装</w:t>
                                    </w:r>
                                  </w:p>
                                </w:txbxContent>
                              </wps:txbx>
                              <wps:bodyPr rot="0" spcFirstLastPara="0" vertOverflow="overflow" horzOverflow="overflow" vert="horz" wrap="square" lIns="0" tIns="0" rIns="0" bIns="0" numCol="1" spcCol="0" rtlCol="0" fromWordArt="0" anchor="t" anchorCtr="0" forceAA="0" compatLnSpc="1">
                                <a:noAutofit/>
                              </wps:bodyPr>
                            </wps:wsp>
                            <wps:wsp>
                              <wps:cNvPr id="14" name="直接箭头连接符 14"/>
                              <wps:cNvCnPr/>
                              <wps:spPr>
                                <a:xfrm>
                                  <a:off x="3867150" y="933450"/>
                                  <a:ext cx="3333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文本框 15"/>
                              <wps:cNvSpPr txBox="1"/>
                              <wps:spPr>
                                <a:xfrm>
                                  <a:off x="4200525" y="790575"/>
                                  <a:ext cx="695325" cy="285750"/>
                                </a:xfrm>
                                <a:prstGeom prst="rect">
                                  <a:avLst/>
                                </a:prstGeom>
                                <a:solidFill>
                                  <a:schemeClr val="lt1"/>
                                </a:solidFill>
                                <a:ln w="6350">
                                  <a:solidFill>
                                    <a:prstClr val="black"/>
                                  </a:solidFill>
                                </a:ln>
                              </wps:spPr>
                              <wps:txbx>
                                <w:txbxContent>
                                  <w:p w14:paraId="0563DAD1">
                                    <w:pPr>
                                      <w:ind w:firstLine="0" w:firstLineChars="0"/>
                                    </w:pPr>
                                    <w:r>
                                      <w:rPr>
                                        <w:rFonts w:hint="eastAsia"/>
                                      </w:rPr>
                                      <w:t>工程验收</w:t>
                                    </w:r>
                                  </w:p>
                                </w:txbxContent>
                              </wps:txbx>
                              <wps:bodyPr rot="0" spcFirstLastPara="0" vertOverflow="overflow" horzOverflow="overflow" vert="horz" wrap="square" lIns="0" tIns="0" rIns="0" bIns="0" numCol="1" spcCol="0" rtlCol="0" fromWordArt="0" anchor="t" anchorCtr="0" forceAA="0" compatLnSpc="1">
                                <a:noAutofit/>
                              </wps:bodyPr>
                            </wps:wsp>
                            <wps:wsp>
                              <wps:cNvPr id="4" name="直接箭头连接符 4"/>
                              <wps:cNvCnPr/>
                              <wps:spPr>
                                <a:xfrm flipV="1">
                                  <a:off x="2466975" y="571500"/>
                                  <a:ext cx="0" cy="200025"/>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wps:spPr>
                                <a:xfrm flipV="1">
                                  <a:off x="3476625" y="571500"/>
                                  <a:ext cx="0" cy="200025"/>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20" name="直接箭头连接符 20"/>
                              <wps:cNvCnPr/>
                              <wps:spPr>
                                <a:xfrm flipV="1">
                                  <a:off x="1533525" y="571500"/>
                                  <a:ext cx="0" cy="200025"/>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21" name="直接箭头连接符 21"/>
                              <wps:cNvCnPr/>
                              <wps:spPr>
                                <a:xfrm flipV="1">
                                  <a:off x="514350" y="590550"/>
                                  <a:ext cx="0" cy="200025"/>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5" name="直接连接符 5"/>
                              <wps:cNvCnPr/>
                              <wps:spPr>
                                <a:xfrm>
                                  <a:off x="514350" y="571500"/>
                                  <a:ext cx="2962275"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22" name="直接箭头连接符 22"/>
                              <wps:cNvCnPr/>
                              <wps:spPr>
                                <a:xfrm flipV="1">
                                  <a:off x="1857375" y="371475"/>
                                  <a:ext cx="0" cy="200025"/>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23" name="文本框 23"/>
                              <wps:cNvSpPr txBox="1"/>
                              <wps:spPr>
                                <a:xfrm>
                                  <a:off x="1390651" y="85725"/>
                                  <a:ext cx="1400174" cy="285750"/>
                                </a:xfrm>
                                <a:prstGeom prst="rect">
                                  <a:avLst/>
                                </a:prstGeom>
                                <a:solidFill>
                                  <a:schemeClr val="lt1"/>
                                </a:solidFill>
                                <a:ln w="6350">
                                  <a:noFill/>
                                </a:ln>
                              </wps:spPr>
                              <wps:txbx>
                                <w:txbxContent>
                                  <w:p w14:paraId="57D485AA">
                                    <w:pPr>
                                      <w:ind w:firstLine="0" w:firstLineChars="0"/>
                                      <w:rPr>
                                        <w:sz w:val="20"/>
                                      </w:rPr>
                                    </w:pPr>
                                    <w:r>
                                      <w:rPr>
                                        <w:rFonts w:hint="eastAsia"/>
                                        <w:sz w:val="20"/>
                                      </w:rPr>
                                      <w:t>废水</w:t>
                                    </w:r>
                                    <w:r>
                                      <w:rPr>
                                        <w:sz w:val="20"/>
                                      </w:rPr>
                                      <w:t>、废气、噪声、固废</w:t>
                                    </w:r>
                                  </w:p>
                                </w:txbxContent>
                              </wps:txbx>
                              <wps:bodyPr rot="0" spcFirstLastPara="0" vertOverflow="overflow" horzOverflow="overflow" vert="horz" wrap="square" lIns="0" tIns="0" rIns="0" bIns="0" numCol="1" spcCol="0" rtlCol="0" fromWordArt="0" anchor="t" anchorCtr="0" forceAA="0" compatLnSpc="1">
                                <a:noAutofit/>
                              </wps:bodyPr>
                            </wps:wsp>
                          </wpc:wpc>
                        </a:graphicData>
                      </a:graphic>
                    </wp:inline>
                  </w:drawing>
                </mc:Choice>
                <mc:Fallback>
                  <w:pict>
                    <v:group id="_x0000_s1026" o:spid="_x0000_s1026" o:spt="203" style="height:91.5pt;width:392.25pt;" coordsize="4981575,1162050" editas="canvas" o:gfxdata="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">
                      <o:lock v:ext="edit" aspectratio="f"/>
                      <v:shape id="_x0000_s1026" o:spid="_x0000_s1026" style="position:absolute;left:0;top:0;height:1162050;width:4981575;" filled="f" stroked="f" coordsize="21600,21600" o:gfxdata="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AAAAA&#10;ZHJzL1BLAQIUABQAAAAIAIdO4kBvFW3E1wAAAAUBAAAPAAAAAAAAAAEAIAAAACIAAABkcnMvZG93&#10;bnJldi54bWxQSwECFAAUAAAACACHTuJAvuEnvh8FAADCJwAADgAAAAAAAAABACAAAAAmAQAAZHJz&#10;L2Uyb0RvYy54bWxQSwUGAAAAAAYABgBZAQAAtwgAAAAA&#10;">
                        <v:fill on="f" focussize="0,0"/>
                        <v:stroke on="f"/>
                        <v:imagedata o:title=""/>
                        <o:lock v:ext="edit" aspectratio="t"/>
                      </v:shape>
                      <v:shape id="_x0000_s1026" o:spid="_x0000_s1026" o:spt="202" type="#_x0000_t202" style="position:absolute;left:85725;top:819150;height:285750;width:695325;" fillcolor="#FFFFFF [3201]" filled="t" stroked="t" coordsize="21600,21600" o:gfxdata="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iSvv1QAAAAUBAAAP&#10;AAAAAAAAAAEAIAAAACIAAABkcnMvZG93bnJldi54bWxQSwECFAAUAAAACACHTuJAcjNUDVQCAACv&#10;BAAADgAAAAAAAAABACAAAAAkAQAAZHJzL2Uyb0RvYy54bWxQSwUGAAAAAAYABgBZAQAA6gUAAAAA&#10;">
                        <v:fill on="t" focussize="0,0"/>
                        <v:stroke weight="0.5pt" color="#000000" joinstyle="round"/>
                        <v:imagedata o:title=""/>
                        <o:lock v:ext="edit" aspectratio="f"/>
                        <v:textbox inset="0mm,0mm,0mm,0mm">
                          <w:txbxContent>
                            <w:p w14:paraId="18F36FC8">
                              <w:pPr>
                                <w:ind w:firstLine="0" w:firstLineChars="0"/>
                              </w:pPr>
                              <w:r>
                                <w:rPr>
                                  <w:rFonts w:hint="eastAsia"/>
                                </w:rPr>
                                <w:t>场地</w:t>
                              </w:r>
                              <w:r>
                                <w:t>平整</w:t>
                              </w:r>
                            </w:p>
                          </w:txbxContent>
                        </v:textbox>
                      </v:shape>
                      <v:shape id="_x0000_s1026" o:spid="_x0000_s1026" o:spt="32" type="#_x0000_t32" style="position:absolute;left:781050;top:923925;height:0;width:333375;" filled="f" stroked="t" coordsize="21600,21600" o:gfxdata="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LE421AAAAAUBAAAPAAAAAAAAAAEAIAAA&#10;ACIAAABkcnMvZG93bnJldi54bWxQSwECFAAUAAAACACHTuJAbnfWIRACAADqAwAADgAAAAAAAAAB&#10;ACAAAAAjAQAAZHJzL2Uyb0RvYy54bWxQSwUGAAAAAAYABgBZAQAApQUAAAAA&#10;">
                        <v:fill on="f" focussize="0,0"/>
                        <v:stroke weight="0.5pt" color="#000000 [3213]" miterlimit="8" joinstyle="miter" endarrow="block"/>
                        <v:imagedata o:title=""/>
                        <o:lock v:ext="edit" aspectratio="f"/>
                      </v:shape>
                      <v:shape id="_x0000_s1026" o:spid="_x0000_s1026" o:spt="202" type="#_x0000_t202" style="position:absolute;left:1114425;top:781050;height:285750;width:695325;" fillcolor="#FFFFFF [3201]" filled="t" stroked="t" coordsize="21600,21600" o:gfxdata="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okr79UAAAAF&#10;AQAADwAAAAAAAAABACAAAAAiAAAAZHJzL2Rvd25yZXYueG1sUEsBAhQAFAAAAAgAh07iQLqAqgBY&#10;AgAAsQQAAA4AAAAAAAAAAQAgAAAAJAEAAGRycy9lMm9Eb2MueG1sUEsFBgAAAAAGAAYAWQEAAO4F&#10;AAAAAA==&#10;">
                        <v:fill on="t" focussize="0,0"/>
                        <v:stroke weight="0.5pt" color="#000000" joinstyle="round"/>
                        <v:imagedata o:title=""/>
                        <o:lock v:ext="edit" aspectratio="f"/>
                        <v:textbox inset="0mm,0mm,0mm,0mm">
                          <w:txbxContent>
                            <w:p w14:paraId="7A22E068">
                              <w:pPr>
                                <w:ind w:firstLine="0" w:firstLineChars="0"/>
                              </w:pPr>
                              <w:r>
                                <w:rPr>
                                  <w:rFonts w:hint="eastAsia"/>
                                </w:rPr>
                                <w:t>基础工程</w:t>
                              </w:r>
                            </w:p>
                          </w:txbxContent>
                        </v:textbox>
                      </v:shape>
                      <v:shape id="_x0000_s1026" o:spid="_x0000_s1026" o:spt="32" type="#_x0000_t32" style="position:absolute;left:1809750;top:923925;height:0;width:333375;" filled="f" stroked="t" coordsize="21600,21600" o:gfxdata="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LE421AAAAAUBAAAPAAAAAAAAAAEAIAAA&#10;ACIAAABkcnMvZG93bnJldi54bWxQSwECFAAUAAAACACHTuJAa9sRiRACAADtAwAADgAAAAAAAAAB&#10;ACAAAAAjAQAAZHJzL2Uyb0RvYy54bWxQSwUGAAAAAAYABgBZAQAApQUAAAAA&#10;">
                        <v:fill on="f" focussize="0,0"/>
                        <v:stroke weight="0.5pt" color="#000000 [3213]" miterlimit="8" joinstyle="miter" endarrow="block"/>
                        <v:imagedata o:title=""/>
                        <o:lock v:ext="edit" aspectratio="f"/>
                      </v:shape>
                      <v:shape id="_x0000_s1026" o:spid="_x0000_s1026" o:spt="202" type="#_x0000_t202" style="position:absolute;left:2143125;top:781050;height:285750;width:695325;" fillcolor="#FFFFFF [3201]" filled="t" stroked="t" coordsize="21600,21600" o:gfxdata="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okr79UAAAAF&#10;AQAADwAAAAAAAAABACAAAAAiAAAAZHJzL2Rvd25yZXYueG1sUEsBAhQAFAAAAAgAh07iQOtKRddY&#10;AgAAswQAAA4AAAAAAAAAAQAgAAAAJAEAAGRycy9lMm9Eb2MueG1sUEsFBgAAAAAGAAYAWQEAAO4F&#10;AAAAAA==&#10;">
                        <v:fill on="t" focussize="0,0"/>
                        <v:stroke weight="0.5pt" color="#000000" joinstyle="round"/>
                        <v:imagedata o:title=""/>
                        <o:lock v:ext="edit" aspectratio="f"/>
                        <v:textbox inset="0mm,0mm,0mm,0mm">
                          <w:txbxContent>
                            <w:p w14:paraId="423EB58B">
                              <w:pPr>
                                <w:ind w:firstLine="0" w:firstLineChars="0"/>
                              </w:pPr>
                              <w:r>
                                <w:rPr>
                                  <w:rFonts w:hint="eastAsia"/>
                                </w:rPr>
                                <w:t>主体工程</w:t>
                              </w:r>
                            </w:p>
                          </w:txbxContent>
                        </v:textbox>
                      </v:shape>
                      <v:shape id="_x0000_s1026" o:spid="_x0000_s1026" o:spt="32" type="#_x0000_t32" style="position:absolute;left:2838450;top:914400;height:0;width:333375;" filled="f" stroked="t" coordsize="21600,21600" o:gfxdata="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CxONtQAAAAFAQAADwAAAAAAAAABACAA&#10;AAAiAAAAZHJzL2Rvd25yZXYueG1sUEsBAhQAFAAAAAgAh07iQDYqndwRAgAA7QMAAA4AAAAAAAAA&#10;AQAgAAAAIwEAAGRycy9lMm9Eb2MueG1sUEsFBgAAAAAGAAYAWQEAAKYFAAAAAA==&#10;">
                        <v:fill on="f" focussize="0,0"/>
                        <v:stroke weight="0.5pt" color="#000000 [3213]" miterlimit="8" joinstyle="miter" endarrow="block"/>
                        <v:imagedata o:title=""/>
                        <o:lock v:ext="edit" aspectratio="f"/>
                      </v:shape>
                      <v:shape id="_x0000_s1026" o:spid="_x0000_s1026" o:spt="202" type="#_x0000_t202" style="position:absolute;left:3171825;top:771525;height:285750;width:695325;" fillcolor="#FFFFFF [3201]" filled="t" stroked="t" coordsize="21600,21600" o:gfxdata="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aJK+/VAAAA&#10;BQEAAA8AAAAAAAAAAQAgAAAAIgAAAGRycy9kb3ducmV2LnhtbFBLAQIUABQAAAAIAIdO4kB1vQE7&#10;WQIAALMEAAAOAAAAAAAAAAEAIAAAACQBAABkcnMvZTJvRG9jLnhtbFBLBQYAAAAABgAGAFkBAADv&#10;BQAAAAA=&#10;">
                        <v:fill on="t" focussize="0,0"/>
                        <v:stroke weight="0.5pt" color="#000000" joinstyle="round"/>
                        <v:imagedata o:title=""/>
                        <o:lock v:ext="edit" aspectratio="f"/>
                        <v:textbox inset="0mm,0mm,0mm,0mm">
                          <w:txbxContent>
                            <w:p w14:paraId="7A7E54F1">
                              <w:pPr>
                                <w:ind w:firstLine="0" w:firstLineChars="0"/>
                              </w:pPr>
                              <w:r>
                                <w:rPr>
                                  <w:rFonts w:hint="eastAsia"/>
                                </w:rPr>
                                <w:t>设备</w:t>
                              </w:r>
                              <w:r>
                                <w:t>安装</w:t>
                              </w:r>
                            </w:p>
                          </w:txbxContent>
                        </v:textbox>
                      </v:shape>
                      <v:shape id="_x0000_s1026" o:spid="_x0000_s1026" o:spt="32" type="#_x0000_t32" style="position:absolute;left:3867150;top:933450;height:0;width:333375;" filled="f" stroked="t" coordsize="21600,21600" o:gfxdata="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QsTjbUAAAABQEAAA8AAAAAAAAAAQAgAAAA&#10;IgAAAGRycy9kb3ducmV2LnhtbFBLAQIUABQAAAAIAIdO4kClkUYfDwIAAO0DAAAOAAAAAAAAAAEA&#10;IAAAACMBAABkcnMvZTJvRG9jLnhtbFBLBQYAAAAABgAGAFkBAACkBQAAAAA=&#10;">
                        <v:fill on="f" focussize="0,0"/>
                        <v:stroke weight="0.5pt" color="#000000 [3213]" miterlimit="8" joinstyle="miter" endarrow="block"/>
                        <v:imagedata o:title=""/>
                        <o:lock v:ext="edit" aspectratio="f"/>
                      </v:shape>
                      <v:shape id="_x0000_s1026" o:spid="_x0000_s1026" o:spt="202" type="#_x0000_t202" style="position:absolute;left:4200525;top:790575;height:285750;width:695325;" fillcolor="#FFFFFF [3201]" filled="t" stroked="t" coordsize="21600,21600" o:gfxdata="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okr79UAAAAF&#10;AQAADwAAAAAAAAABACAAAAAiAAAAZHJzL2Rvd25yZXYueG1sUEsBAhQAFAAAAAgAh07iQEkVPWFY&#10;AgAAswQAAA4AAAAAAAAAAQAgAAAAJAEAAGRycy9lMm9Eb2MueG1sUEsFBgAAAAAGAAYAWQEAAO4F&#10;AAAAAA==&#10;">
                        <v:fill on="t" focussize="0,0"/>
                        <v:stroke weight="0.5pt" color="#000000" joinstyle="round"/>
                        <v:imagedata o:title=""/>
                        <o:lock v:ext="edit" aspectratio="f"/>
                        <v:textbox inset="0mm,0mm,0mm,0mm">
                          <w:txbxContent>
                            <w:p w14:paraId="0563DAD1">
                              <w:pPr>
                                <w:ind w:firstLine="0" w:firstLineChars="0"/>
                              </w:pPr>
                              <w:r>
                                <w:rPr>
                                  <w:rFonts w:hint="eastAsia"/>
                                </w:rPr>
                                <w:t>工程验收</w:t>
                              </w:r>
                            </w:p>
                          </w:txbxContent>
                        </v:textbox>
                      </v:shape>
                      <v:shape id="_x0000_s1026" o:spid="_x0000_s1026" o:spt="32" type="#_x0000_t32" style="position:absolute;left:2466975;top:571500;flip:y;height:200025;width:0;" filled="f" stroked="t" coordsize="21600,21600" o:gfxdata="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5iAX1gAAAAUBAAAP&#10;AAAAAAAAAAEAIAAAACIAAABkcnMvZG93bnJldi54bWxQSwECFAAUAAAACACHTuJAshl4jRoCAAD3&#10;AwAADgAAAAAAAAABACAAAAAlAQAAZHJzL2Uyb0RvYy54bWxQSwUGAAAAAAYABgBZAQAAsQUAAAAA&#10;">
                        <v:fill on="f" focussize="0,0"/>
                        <v:stroke weight="0.5pt" color="#000000 [3213]" miterlimit="8" joinstyle="miter" dashstyle="dashDot" endarrow="block"/>
                        <v:imagedata o:title=""/>
                        <o:lock v:ext="edit" aspectratio="f"/>
                      </v:shape>
                      <v:shape id="_x0000_s1026" o:spid="_x0000_s1026" o:spt="32" type="#_x0000_t32" style="position:absolute;left:3476625;top:571500;flip:y;height:200025;width:0;" filled="f" stroked="t" coordsize="21600,21600" o:gfxdata="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5iAX1gAAAAUBAAAP&#10;AAAAAAAAAAEAIAAAACIAAABkcnMvZG93bnJldi54bWxQSwECFAAUAAAACACHTuJAj/G/NBoCAAD5&#10;AwAADgAAAAAAAAABACAAAAAlAQAAZHJzL2Uyb0RvYy54bWxQSwUGAAAAAAYABgBZAQAAsQUAAAAA&#10;">
                        <v:fill on="f" focussize="0,0"/>
                        <v:stroke weight="0.5pt" color="#000000 [3213]" miterlimit="8" joinstyle="miter" dashstyle="dashDot" endarrow="block"/>
                        <v:imagedata o:title=""/>
                        <o:lock v:ext="edit" aspectratio="f"/>
                      </v:shape>
                      <v:shape id="_x0000_s1026" o:spid="_x0000_s1026" o:spt="32" type="#_x0000_t32" style="position:absolute;left:1533525;top:571500;flip:y;height:200025;width:0;" filled="f" stroked="t" coordsize="21600,21600" o:gfxdata="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mIBfWAAAABQEAAA8A&#10;AAAAAAAAAQAgAAAAIgAAAGRycy9kb3ducmV2LnhtbFBLAQIUABQAAAAIAIdO4kCZPZooGQIAAPkD&#10;AAAOAAAAAAAAAAEAIAAAACUBAABkcnMvZTJvRG9jLnhtbFBLBQYAAAAABgAGAFkBAACwBQAAAAA=&#10;">
                        <v:fill on="f" focussize="0,0"/>
                        <v:stroke weight="0.5pt" color="#000000 [3213]" miterlimit="8" joinstyle="miter" dashstyle="dashDot" endarrow="block"/>
                        <v:imagedata o:title=""/>
                        <o:lock v:ext="edit" aspectratio="f"/>
                      </v:shape>
                      <v:shape id="_x0000_s1026" o:spid="_x0000_s1026" o:spt="32" type="#_x0000_t32" style="position:absolute;left:514350;top:590550;flip:y;height:200025;width:0;" filled="f" stroked="t" coordsize="21600,21600" o:gfxdata="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YgF9YAAAAFAQAADwAAAAAA&#10;AAABACAAAAAiAAAAZHJzL2Rvd25yZXYueG1sUEsBAhQAFAAAAAgAh07iQAUM6wMVAgAA+AMAAA4A&#10;AAAAAAAAAQAgAAAAJQEAAGRycy9lMm9Eb2MueG1sUEsFBgAAAAAGAAYAWQEAAKwFAAAAAA==&#10;">
                        <v:fill on="f" focussize="0,0"/>
                        <v:stroke weight="0.5pt" color="#000000 [3213]" miterlimit="8" joinstyle="miter" dashstyle="dashDot" endarrow="block"/>
                        <v:imagedata o:title=""/>
                        <o:lock v:ext="edit" aspectratio="f"/>
                      </v:shape>
                      <v:line id="_x0000_s1026" o:spid="_x0000_s1026" o:spt="20" style="position:absolute;left:514350;top:571500;height:0;width:2962275;" filled="f" stroked="t" coordsize="21600,21600" o:gfxdata="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6OML9UAAAAFAQAADwAAAAAAAAABACAAAAAiAAAAZHJzL2Rvd25yZXYueG1sUEsBAhQAFAAAAAgA&#10;h07iQJUnQOXvAQAAvQMAAA4AAAAAAAAAAQAgAAAAJAEAAGRycy9lMm9Eb2MueG1sUEsFBgAAAAAG&#10;AAYAWQEAAIUFAAAAAA==&#10;">
                        <v:fill on="f" focussize="0,0"/>
                        <v:stroke weight="0.5pt" color="#000000 [3213]" miterlimit="8" joinstyle="miter" dashstyle="dashDot"/>
                        <v:imagedata o:title=""/>
                        <o:lock v:ext="edit" aspectratio="f"/>
                      </v:line>
                      <v:shape id="_x0000_s1026" o:spid="_x0000_s1026" o:spt="32" type="#_x0000_t32" style="position:absolute;left:1857375;top:371475;flip:y;height:200025;width:0;" filled="f" stroked="t" coordsize="21600,21600" o:gfxdata="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5iAX1gAAAAUBAAAP&#10;AAAAAAAAAAEAIAAAACIAAABkcnMvZG93bnJldi54bWxQSwECFAAUAAAACACHTuJAMEp4wxoCAAD5&#10;AwAADgAAAAAAAAABACAAAAAlAQAAZHJzL2Uyb0RvYy54bWxQSwUGAAAAAAYABgBZAQAAsQUAAAAA&#10;">
                        <v:fill on="f" focussize="0,0"/>
                        <v:stroke weight="0.5pt" color="#000000 [3213]" miterlimit="8" joinstyle="miter" dashstyle="dashDot" endarrow="block"/>
                        <v:imagedata o:title=""/>
                        <o:lock v:ext="edit" aspectratio="f"/>
                      </v:shape>
                      <v:shape id="_x0000_s1026" o:spid="_x0000_s1026" o:spt="202" type="#_x0000_t202" style="position:absolute;left:1390651;top:85725;height:285750;width:1400174;" fillcolor="#FFFFFF [3201]" filled="t" stroked="f" coordsize="21600,21600" o:gfxdata="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QpWT7TAAAABQEAAA8AAAAA&#10;AAAAAQAgAAAAIgAAAGRycy9kb3ducmV2LnhtbFBLAQIUABQAAAAIAIdO4kCW0QkxUgIAAIsEAAAO&#10;AAAAAAAAAAEAIAAAACIBAABkcnMvZTJvRG9jLnhtbFBLBQYAAAAABgAGAFkBAADmBQAAAAA=&#10;">
                        <v:fill on="t" focussize="0,0"/>
                        <v:stroke on="f" weight="0.5pt"/>
                        <v:imagedata o:title=""/>
                        <o:lock v:ext="edit" aspectratio="f"/>
                        <v:textbox inset="0mm,0mm,0mm,0mm">
                          <w:txbxContent>
                            <w:p w14:paraId="57D485AA">
                              <w:pPr>
                                <w:ind w:firstLine="0" w:firstLineChars="0"/>
                                <w:rPr>
                                  <w:sz w:val="20"/>
                                </w:rPr>
                              </w:pPr>
                              <w:r>
                                <w:rPr>
                                  <w:rFonts w:hint="eastAsia"/>
                                  <w:sz w:val="20"/>
                                </w:rPr>
                                <w:t>废水</w:t>
                              </w:r>
                              <w:r>
                                <w:rPr>
                                  <w:sz w:val="20"/>
                                </w:rPr>
                                <w:t>、废气、噪声、固废</w:t>
                              </w:r>
                            </w:p>
                          </w:txbxContent>
                        </v:textbox>
                      </v:shape>
                      <w10:wrap type="none"/>
                      <w10:anchorlock/>
                    </v:group>
                  </w:pict>
                </mc:Fallback>
              </mc:AlternateContent>
            </w:r>
          </w:p>
          <w:p w14:paraId="5CA83BBE">
            <w:pPr>
              <w:tabs>
                <w:tab w:val="left" w:pos="1515"/>
                <w:tab w:val="center" w:pos="4455"/>
              </w:tabs>
              <w:ind w:firstLineChars="83"/>
              <w:jc w:val="center"/>
              <w:rPr>
                <w:b/>
                <w:bCs/>
              </w:rPr>
            </w:pPr>
            <w:r>
              <w:rPr>
                <w:rFonts w:hint="eastAsia"/>
                <w:b/>
                <w:bCs/>
              </w:rPr>
              <w:t>图2-2 施工</w:t>
            </w:r>
            <w:r>
              <w:rPr>
                <w:b/>
                <w:bCs/>
              </w:rPr>
              <w:t>工艺流程及产污环节图</w:t>
            </w:r>
          </w:p>
          <w:p w14:paraId="51AC9043">
            <w:pPr>
              <w:ind w:firstLine="0" w:firstLineChars="0"/>
              <w:jc w:val="left"/>
              <w:rPr>
                <w:b/>
                <w:bCs/>
                <w:sz w:val="28"/>
                <w:szCs w:val="28"/>
              </w:rPr>
            </w:pPr>
            <w:r>
              <w:rPr>
                <w:rFonts w:hint="eastAsia"/>
                <w:b/>
                <w:bCs/>
                <w:sz w:val="28"/>
                <w:szCs w:val="28"/>
              </w:rPr>
              <w:t>2.3.2施工期产污环节</w:t>
            </w:r>
          </w:p>
          <w:p w14:paraId="64273D2B">
            <w:pPr>
              <w:pStyle w:val="12"/>
              <w:spacing w:after="0"/>
              <w:ind w:left="0" w:leftChars="0" w:firstLine="480"/>
              <w:jc w:val="both"/>
              <w:rPr>
                <w:bCs/>
              </w:rPr>
            </w:pPr>
            <w:r>
              <w:rPr>
                <w:bCs/>
              </w:rPr>
              <w:t>本项目</w:t>
            </w:r>
            <w:r>
              <w:rPr>
                <w:rFonts w:hint="eastAsia"/>
                <w:bCs/>
              </w:rPr>
              <w:t>施工期</w:t>
            </w:r>
            <w:r>
              <w:rPr>
                <w:bCs/>
              </w:rPr>
              <w:t>产污环节如下：</w:t>
            </w:r>
          </w:p>
          <w:p w14:paraId="50628ADD">
            <w:pPr>
              <w:pStyle w:val="95"/>
              <w:spacing w:line="360" w:lineRule="auto"/>
              <w:ind w:left="0" w:firstLine="480" w:firstLineChars="200"/>
              <w:jc w:val="both"/>
              <w:rPr>
                <w:bCs/>
                <w:sz w:val="24"/>
              </w:rPr>
            </w:pPr>
            <w:r>
              <w:rPr>
                <w:rFonts w:hint="eastAsia" w:ascii="Times New Roman" w:hAnsi="Times New Roman"/>
                <w:bCs/>
                <w:sz w:val="24"/>
              </w:rPr>
              <w:t>（</w:t>
            </w:r>
            <w:r>
              <w:rPr>
                <w:rFonts w:hint="eastAsia" w:ascii="Times New Roman" w:hAnsi="Times New Roman"/>
                <w:bCs/>
                <w:sz w:val="24"/>
                <w:lang w:val="en-US"/>
              </w:rPr>
              <w:t>1</w:t>
            </w:r>
            <w:r>
              <w:rPr>
                <w:rFonts w:hint="eastAsia" w:ascii="Times New Roman" w:hAnsi="Times New Roman"/>
                <w:bCs/>
                <w:sz w:val="24"/>
              </w:rPr>
              <w:t>）</w:t>
            </w:r>
            <w:r>
              <w:rPr>
                <w:rFonts w:ascii="Times New Roman" w:hAnsi="Times New Roman"/>
                <w:bCs/>
                <w:sz w:val="24"/>
              </w:rPr>
              <w:t>废气</w:t>
            </w:r>
            <w:r>
              <w:rPr>
                <w:rFonts w:hint="eastAsia" w:ascii="Times New Roman" w:hAnsi="Times New Roman"/>
                <w:bCs/>
                <w:sz w:val="24"/>
              </w:rPr>
              <w:t>：</w:t>
            </w:r>
            <w:r>
              <w:rPr>
                <w:bCs/>
                <w:sz w:val="24"/>
              </w:rPr>
              <w:t>主要为开挖扬尘、设备材料的运输和使用过程中产生的扬尘；施工期项目使用的各种工程机械排放的尾气等。</w:t>
            </w:r>
          </w:p>
          <w:p w14:paraId="6F761DDE">
            <w:pPr>
              <w:pStyle w:val="95"/>
              <w:spacing w:line="360" w:lineRule="auto"/>
              <w:ind w:left="0" w:firstLine="480" w:firstLineChars="200"/>
              <w:rPr>
                <w:rFonts w:ascii="Times New Roman" w:hAnsi="Times New Roman"/>
                <w:bCs/>
                <w:sz w:val="24"/>
              </w:rPr>
            </w:pPr>
            <w:r>
              <w:rPr>
                <w:rFonts w:hint="eastAsia" w:ascii="Times New Roman" w:hAnsi="Times New Roman"/>
                <w:bCs/>
                <w:sz w:val="24"/>
              </w:rPr>
              <w:t>（</w:t>
            </w:r>
            <w:r>
              <w:rPr>
                <w:rFonts w:hint="eastAsia" w:ascii="Times New Roman" w:hAnsi="Times New Roman"/>
                <w:bCs/>
                <w:sz w:val="24"/>
                <w:lang w:val="en-US"/>
              </w:rPr>
              <w:t>2</w:t>
            </w:r>
            <w:r>
              <w:rPr>
                <w:rFonts w:hint="eastAsia" w:ascii="Times New Roman" w:hAnsi="Times New Roman"/>
                <w:bCs/>
                <w:sz w:val="24"/>
              </w:rPr>
              <w:t>）</w:t>
            </w:r>
            <w:r>
              <w:rPr>
                <w:rFonts w:ascii="Times New Roman" w:hAnsi="Times New Roman"/>
                <w:bCs/>
                <w:sz w:val="24"/>
              </w:rPr>
              <w:t>废水：主要施工人员生活污水。</w:t>
            </w:r>
          </w:p>
          <w:p w14:paraId="2164C8D5">
            <w:pPr>
              <w:pStyle w:val="95"/>
              <w:spacing w:line="360" w:lineRule="auto"/>
              <w:ind w:left="0" w:firstLine="480" w:firstLineChars="200"/>
              <w:rPr>
                <w:rFonts w:ascii="Times New Roman" w:hAnsi="Times New Roman"/>
                <w:bCs/>
                <w:sz w:val="24"/>
              </w:rPr>
            </w:pPr>
            <w:r>
              <w:rPr>
                <w:rFonts w:hint="eastAsia" w:ascii="Times New Roman" w:hAnsi="Times New Roman"/>
                <w:bCs/>
                <w:sz w:val="24"/>
              </w:rPr>
              <w:t>（</w:t>
            </w:r>
            <w:r>
              <w:rPr>
                <w:rFonts w:hint="eastAsia" w:ascii="Times New Roman" w:hAnsi="Times New Roman"/>
                <w:bCs/>
                <w:sz w:val="24"/>
                <w:lang w:val="en-US"/>
              </w:rPr>
              <w:t>3</w:t>
            </w:r>
            <w:r>
              <w:rPr>
                <w:rFonts w:hint="eastAsia" w:ascii="Times New Roman" w:hAnsi="Times New Roman"/>
                <w:bCs/>
                <w:sz w:val="24"/>
              </w:rPr>
              <w:t>）</w:t>
            </w:r>
            <w:r>
              <w:rPr>
                <w:rFonts w:ascii="Times New Roman" w:hAnsi="Times New Roman"/>
                <w:bCs/>
                <w:sz w:val="24"/>
              </w:rPr>
              <w:t>噪声：主要为施工机械噪声。</w:t>
            </w:r>
          </w:p>
          <w:p w14:paraId="32795E88">
            <w:pPr>
              <w:ind w:firstLine="480"/>
              <w:jc w:val="left"/>
              <w:rPr>
                <w:b/>
                <w:bCs/>
                <w:color w:val="FF0000"/>
                <w:sz w:val="28"/>
                <w:szCs w:val="28"/>
              </w:rPr>
            </w:pPr>
            <w:r>
              <w:rPr>
                <w:rFonts w:hint="eastAsia"/>
                <w:bCs/>
              </w:rPr>
              <w:t>（4）</w:t>
            </w:r>
            <w:r>
              <w:rPr>
                <w:bCs/>
              </w:rPr>
              <w:t>固体废物：施工过程产生的固体废物主要为建筑垃圾和施工人员生活</w:t>
            </w:r>
            <w:r>
              <w:rPr>
                <w:rFonts w:hint="eastAsia"/>
                <w:bCs/>
              </w:rPr>
              <w:t>。</w:t>
            </w:r>
            <w:r>
              <w:rPr>
                <w:bCs/>
                <w:color w:val="FF0000"/>
              </w:rPr>
              <w:t xml:space="preserve">                                                                                                                                                                                                                                                                                                                                                </w:t>
            </w:r>
          </w:p>
          <w:p w14:paraId="752C685C">
            <w:pPr>
              <w:pStyle w:val="3"/>
            </w:pPr>
            <w:r>
              <w:rPr>
                <w:rFonts w:hint="eastAsia"/>
              </w:rPr>
              <w:t>2.4运营期工艺流程及产污节点</w:t>
            </w:r>
          </w:p>
          <w:p w14:paraId="43AC9346">
            <w:pPr>
              <w:ind w:firstLine="0" w:firstLineChars="0"/>
              <w:jc w:val="left"/>
              <w:rPr>
                <w:b/>
                <w:bCs/>
                <w:sz w:val="28"/>
                <w:szCs w:val="28"/>
              </w:rPr>
            </w:pPr>
            <w:r>
              <w:rPr>
                <w:rFonts w:hint="eastAsia"/>
                <w:b/>
                <w:bCs/>
                <w:sz w:val="28"/>
                <w:szCs w:val="28"/>
              </w:rPr>
              <w:t>2.4.1生产工艺</w:t>
            </w:r>
          </w:p>
          <w:p w14:paraId="4E9AB607">
            <w:pPr>
              <w:numPr>
                <w:ilvl w:val="0"/>
                <w:numId w:val="3"/>
              </w:numPr>
              <w:ind w:firstLine="482"/>
              <w:rPr>
                <w:b/>
                <w:bCs/>
              </w:rPr>
            </w:pPr>
            <w:r>
              <w:rPr>
                <w:rFonts w:hint="eastAsia"/>
                <w:b/>
                <w:bCs/>
              </w:rPr>
              <w:t>生产</w:t>
            </w:r>
            <w:r>
              <w:rPr>
                <w:b/>
                <w:bCs/>
              </w:rPr>
              <w:t>工艺流程</w:t>
            </w:r>
          </w:p>
          <w:p w14:paraId="3EFED28B">
            <w:pPr>
              <w:ind w:firstLineChars="0"/>
              <w:rPr>
                <w:b/>
                <w:bCs/>
              </w:rPr>
            </w:pPr>
          </w:p>
          <w:p w14:paraId="4FC1C96E">
            <w:pPr>
              <w:ind w:firstLineChars="0"/>
              <w:rPr>
                <w:b/>
                <w:bCs/>
              </w:rPr>
            </w:pPr>
          </w:p>
          <w:p w14:paraId="2475B341">
            <w:pPr>
              <w:ind w:firstLineChars="0"/>
              <w:rPr>
                <w:b/>
                <w:bCs/>
              </w:rPr>
            </w:pPr>
          </w:p>
          <w:p w14:paraId="05019A36">
            <w:pPr>
              <w:ind w:firstLineChars="0"/>
              <w:rPr>
                <w:b/>
                <w:bCs/>
              </w:rPr>
            </w:pPr>
          </w:p>
          <w:p w14:paraId="11040905">
            <w:pPr>
              <w:ind w:firstLineChars="0"/>
              <w:rPr>
                <w:b/>
                <w:bCs/>
              </w:rPr>
            </w:pPr>
          </w:p>
          <w:p w14:paraId="7B9B5CEC">
            <w:pPr>
              <w:ind w:firstLine="0" w:firstLineChars="0"/>
              <w:rPr>
                <w:b/>
                <w:bCs/>
              </w:rPr>
            </w:pPr>
          </w:p>
          <w:p w14:paraId="6D4C9B4D">
            <w:pPr>
              <w:pStyle w:val="3"/>
              <w:ind w:firstLine="480" w:firstLineChars="200"/>
              <w:rPr>
                <w:b w:val="0"/>
                <w:sz w:val="24"/>
              </w:rPr>
            </w:pPr>
            <w:r>
              <w:rPr>
                <w:rFonts w:hint="eastAsia"/>
                <w:b w:val="0"/>
                <w:sz w:val="24"/>
              </w:rPr>
              <w:t>项目生产工艺流程详见图2-3。</w:t>
            </w:r>
          </w:p>
          <w:p w14:paraId="0CCEFCDB">
            <w:pPr>
              <w:widowControl/>
              <w:spacing w:line="240" w:lineRule="auto"/>
              <w:ind w:firstLine="0" w:firstLineChars="0"/>
              <w:jc w:val="center"/>
              <w:rPr>
                <w:color w:val="FF0000"/>
              </w:rPr>
            </w:pPr>
            <w:r>
              <w:rPr>
                <w:rFonts w:ascii="宋体" w:hAnsi="宋体" w:cs="宋体"/>
                <w:color w:val="FF0000"/>
              </w:rPr>
              <w:drawing>
                <wp:inline distT="0" distB="0" distL="0" distR="0">
                  <wp:extent cx="2019300" cy="3243580"/>
                  <wp:effectExtent l="0" t="0" r="0" b="0"/>
                  <wp:docPr id="18" name="图片 27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9" descr="IMG_2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046533" cy="3287504"/>
                          </a:xfrm>
                          <a:prstGeom prst="rect">
                            <a:avLst/>
                          </a:prstGeom>
                          <a:noFill/>
                          <a:ln>
                            <a:noFill/>
                          </a:ln>
                          <a:effectLst/>
                        </pic:spPr>
                      </pic:pic>
                    </a:graphicData>
                  </a:graphic>
                </wp:inline>
              </w:drawing>
            </w:r>
          </w:p>
          <w:p w14:paraId="7BC717ED">
            <w:pPr>
              <w:widowControl/>
              <w:spacing w:line="240" w:lineRule="auto"/>
              <w:ind w:firstLine="0" w:firstLineChars="0"/>
              <w:jc w:val="center"/>
              <w:rPr>
                <w:rFonts w:ascii="宋体" w:hAnsi="宋体" w:cs="宋体"/>
                <w:b/>
                <w:bCs/>
                <w:kern w:val="0"/>
              </w:rPr>
            </w:pPr>
            <w:r>
              <w:rPr>
                <w:rFonts w:hint="eastAsia"/>
                <w:b/>
                <w:bCs/>
              </w:rPr>
              <w:t>图</w:t>
            </w:r>
            <w:r>
              <w:rPr>
                <w:b/>
                <w:bCs/>
              </w:rPr>
              <w:t>2</w:t>
            </w:r>
            <w:r>
              <w:rPr>
                <w:rFonts w:hint="eastAsia"/>
                <w:b/>
                <w:bCs/>
              </w:rPr>
              <w:t>-</w:t>
            </w:r>
            <w:r>
              <w:rPr>
                <w:b/>
                <w:bCs/>
              </w:rPr>
              <w:t>3</w:t>
            </w:r>
            <w:r>
              <w:rPr>
                <w:rFonts w:hint="eastAsia"/>
                <w:b/>
                <w:bCs/>
              </w:rPr>
              <w:t xml:space="preserve"> 项目</w:t>
            </w:r>
            <w:r>
              <w:rPr>
                <w:b/>
                <w:bCs/>
              </w:rPr>
              <w:t>生产工艺流程及</w:t>
            </w:r>
            <w:r>
              <w:rPr>
                <w:rFonts w:hint="eastAsia"/>
                <w:b/>
                <w:bCs/>
              </w:rPr>
              <w:t>产污节点图</w:t>
            </w:r>
          </w:p>
          <w:p w14:paraId="3C81967E">
            <w:pPr>
              <w:ind w:firstLine="482"/>
              <w:rPr>
                <w:b/>
                <w:bCs/>
              </w:rPr>
            </w:pPr>
            <w:r>
              <w:rPr>
                <w:rFonts w:hint="eastAsia"/>
                <w:b/>
                <w:bCs/>
              </w:rPr>
              <w:t>2、生产</w:t>
            </w:r>
            <w:r>
              <w:rPr>
                <w:b/>
                <w:bCs/>
              </w:rPr>
              <w:t>工艺</w:t>
            </w:r>
            <w:r>
              <w:rPr>
                <w:rFonts w:hint="eastAsia"/>
                <w:b/>
                <w:bCs/>
              </w:rPr>
              <w:t>简述</w:t>
            </w:r>
          </w:p>
          <w:p w14:paraId="5277393D">
            <w:pPr>
              <w:ind w:firstLine="480"/>
            </w:pPr>
            <w:r>
              <w:t>本项目</w:t>
            </w:r>
            <w:r>
              <w:rPr>
                <w:rFonts w:hint="eastAsia"/>
              </w:rPr>
              <w:t>主要</w:t>
            </w:r>
            <w:r>
              <w:t>进行</w:t>
            </w:r>
            <w:r>
              <w:rPr>
                <w:rFonts w:hint="eastAsia"/>
              </w:rPr>
              <w:t>煤炭、石油焦、金属矿石（主要</w:t>
            </w:r>
            <w:r>
              <w:t>为</w:t>
            </w:r>
            <w:r>
              <w:rPr>
                <w:rFonts w:hint="eastAsia"/>
              </w:rPr>
              <w:t>铁矿</w:t>
            </w:r>
            <w:r>
              <w:t>、锰矿</w:t>
            </w:r>
            <w:r>
              <w:rPr>
                <w:rFonts w:hint="eastAsia"/>
              </w:rPr>
              <w:t>、铬矿）、木材</w:t>
            </w:r>
            <w:r>
              <w:t>、非金属矿石</w:t>
            </w:r>
            <w:r>
              <w:rPr>
                <w:rFonts w:hint="eastAsia"/>
              </w:rPr>
              <w:t>（石灰石）</w:t>
            </w:r>
            <w:r>
              <w:t>、</w:t>
            </w:r>
            <w:r>
              <w:rPr>
                <w:rFonts w:hint="eastAsia"/>
              </w:rPr>
              <w:t>粮食类货物（主要为玉米、小麦等）等</w:t>
            </w:r>
            <w:r>
              <w:t>货物的</w:t>
            </w:r>
            <w:r>
              <w:rPr>
                <w:rFonts w:hint="eastAsia"/>
              </w:rPr>
              <w:t>贮存</w:t>
            </w:r>
            <w:r>
              <w:t>及转运</w:t>
            </w:r>
            <w:r>
              <w:rPr>
                <w:rFonts w:hint="eastAsia"/>
              </w:rPr>
              <w:t>，</w:t>
            </w:r>
            <w:r>
              <w:t>不</w:t>
            </w:r>
            <w:r>
              <w:rPr>
                <w:rFonts w:hint="eastAsia"/>
              </w:rPr>
              <w:t>设破碎</w:t>
            </w:r>
            <w:r>
              <w:t>筛分和配煤工序</w:t>
            </w:r>
            <w:r>
              <w:rPr>
                <w:rFonts w:hint="eastAsia"/>
              </w:rPr>
              <w:t>及设备。</w:t>
            </w:r>
          </w:p>
          <w:p w14:paraId="42DBAE5B">
            <w:pPr>
              <w:widowControl/>
              <w:ind w:firstLine="482"/>
              <w:textAlignment w:val="baseline"/>
              <w:rPr>
                <w:b/>
                <w:bCs/>
              </w:rPr>
            </w:pPr>
            <w:r>
              <w:rPr>
                <w:b/>
                <w:bCs/>
              </w:rPr>
              <w:t>（</w:t>
            </w:r>
            <w:r>
              <w:rPr>
                <w:rFonts w:hint="eastAsia"/>
                <w:b/>
                <w:bCs/>
              </w:rPr>
              <w:t>1）工艺流程介绍</w:t>
            </w:r>
          </w:p>
          <w:p w14:paraId="383E306D">
            <w:pPr>
              <w:widowControl/>
              <w:ind w:firstLine="480"/>
              <w:textAlignment w:val="baseline"/>
              <w:rPr>
                <w:u w:val="single"/>
              </w:rPr>
            </w:pPr>
            <w:r>
              <w:rPr>
                <w:u w:val="single"/>
              </w:rPr>
              <w:fldChar w:fldCharType="begin"/>
            </w:r>
            <w:r>
              <w:rPr>
                <w:u w:val="single"/>
              </w:rPr>
              <w:instrText xml:space="preserve"> </w:instrText>
            </w:r>
            <w:r>
              <w:rPr>
                <w:rFonts w:hint="eastAsia"/>
                <w:u w:val="single"/>
              </w:rPr>
              <w:instrText xml:space="preserve">= 1 \* GB3</w:instrText>
            </w:r>
            <w:r>
              <w:rPr>
                <w:u w:val="single"/>
              </w:rPr>
              <w:instrText xml:space="preserve"> </w:instrText>
            </w:r>
            <w:r>
              <w:rPr>
                <w:u w:val="single"/>
              </w:rPr>
              <w:fldChar w:fldCharType="separate"/>
            </w:r>
            <w:r>
              <w:rPr>
                <w:rFonts w:hint="eastAsia"/>
                <w:u w:val="single"/>
              </w:rPr>
              <w:t>①</w:t>
            </w:r>
            <w:r>
              <w:rPr>
                <w:u w:val="single"/>
              </w:rPr>
              <w:fldChar w:fldCharType="end"/>
            </w:r>
            <w:r>
              <w:rPr>
                <w:rFonts w:hint="eastAsia"/>
                <w:u w:val="single"/>
              </w:rPr>
              <w:t>入厂</w:t>
            </w:r>
            <w:r>
              <w:rPr>
                <w:u w:val="single"/>
              </w:rPr>
              <w:t>货物验收</w:t>
            </w:r>
          </w:p>
          <w:p w14:paraId="76965AF8">
            <w:pPr>
              <w:widowControl/>
              <w:ind w:firstLine="480"/>
              <w:textAlignment w:val="baseline"/>
              <w:rPr>
                <w:u w:val="single"/>
              </w:rPr>
            </w:pPr>
            <w:r>
              <w:rPr>
                <w:rFonts w:hint="eastAsia"/>
                <w:u w:val="single"/>
              </w:rPr>
              <w:t>货物</w:t>
            </w:r>
            <w:r>
              <w:rPr>
                <w:u w:val="single"/>
              </w:rPr>
              <w:t>在入厂前，先向企业管理部门</w:t>
            </w:r>
            <w:r>
              <w:rPr>
                <w:rFonts w:hint="eastAsia"/>
                <w:u w:val="single"/>
              </w:rPr>
              <w:t>提供货物</w:t>
            </w:r>
            <w:r>
              <w:rPr>
                <w:u w:val="single"/>
              </w:rPr>
              <w:t>品种、数量、运输方式</w:t>
            </w:r>
            <w:r>
              <w:rPr>
                <w:rFonts w:hint="eastAsia"/>
                <w:u w:val="single"/>
              </w:rPr>
              <w:t>、</w:t>
            </w:r>
            <w:r>
              <w:rPr>
                <w:u w:val="single"/>
              </w:rPr>
              <w:t>来源等资料</w:t>
            </w:r>
            <w:r>
              <w:rPr>
                <w:rFonts w:hint="eastAsia"/>
                <w:u w:val="single"/>
              </w:rPr>
              <w:t>，</w:t>
            </w:r>
            <w:r>
              <w:rPr>
                <w:u w:val="single"/>
              </w:rPr>
              <w:t>必要时提供货物的检测结果</w:t>
            </w:r>
            <w:r>
              <w:rPr>
                <w:rFonts w:hint="eastAsia"/>
                <w:u w:val="single"/>
              </w:rPr>
              <w:t>。厂区</w:t>
            </w:r>
            <w:r>
              <w:rPr>
                <w:u w:val="single"/>
              </w:rPr>
              <w:t>值班人员提前了解即将储存的货物信息，在车辆进厂时</w:t>
            </w:r>
            <w:r>
              <w:rPr>
                <w:rFonts w:hint="eastAsia"/>
                <w:u w:val="single"/>
              </w:rPr>
              <w:t>，</w:t>
            </w:r>
            <w:r>
              <w:rPr>
                <w:u w:val="single"/>
              </w:rPr>
              <w:t>对货物的品质、外观等进行检验，</w:t>
            </w:r>
            <w:r>
              <w:rPr>
                <w:rFonts w:hint="eastAsia"/>
                <w:u w:val="single"/>
              </w:rPr>
              <w:t>确保</w:t>
            </w:r>
            <w:r>
              <w:rPr>
                <w:u w:val="single"/>
              </w:rPr>
              <w:t>货物符合标准，</w:t>
            </w:r>
            <w:r>
              <w:rPr>
                <w:rFonts w:hint="eastAsia"/>
                <w:u w:val="single"/>
              </w:rPr>
              <w:t>并</w:t>
            </w:r>
            <w:r>
              <w:rPr>
                <w:u w:val="single"/>
              </w:rPr>
              <w:t>过磅</w:t>
            </w:r>
            <w:r>
              <w:rPr>
                <w:rFonts w:hint="eastAsia"/>
                <w:u w:val="single"/>
              </w:rPr>
              <w:t>称重记录</w:t>
            </w:r>
            <w:r>
              <w:rPr>
                <w:u w:val="single"/>
              </w:rPr>
              <w:t>，</w:t>
            </w:r>
            <w:r>
              <w:rPr>
                <w:rFonts w:hint="eastAsia"/>
                <w:u w:val="single"/>
              </w:rPr>
              <w:t>记录运输</w:t>
            </w:r>
            <w:r>
              <w:rPr>
                <w:u w:val="single"/>
              </w:rPr>
              <w:t>的</w:t>
            </w:r>
            <w:r>
              <w:rPr>
                <w:rFonts w:hint="eastAsia"/>
                <w:u w:val="single"/>
              </w:rPr>
              <w:t>货物</w:t>
            </w:r>
            <w:r>
              <w:rPr>
                <w:u w:val="single"/>
              </w:rPr>
              <w:t>数量</w:t>
            </w:r>
            <w:r>
              <w:rPr>
                <w:rFonts w:hint="eastAsia"/>
                <w:u w:val="single"/>
              </w:rPr>
              <w:t>。以此</w:t>
            </w:r>
            <w:r>
              <w:rPr>
                <w:u w:val="single"/>
              </w:rPr>
              <w:t>保证进厂储存的货物质量。</w:t>
            </w:r>
          </w:p>
          <w:p w14:paraId="00BCA0B2">
            <w:pPr>
              <w:widowControl/>
              <w:ind w:firstLine="480"/>
              <w:textAlignment w:val="baseline"/>
            </w:pPr>
            <w:r>
              <w:rPr>
                <w:rFonts w:hint="eastAsia"/>
              </w:rPr>
              <w:t>②货物</w:t>
            </w:r>
            <w:r>
              <w:t>运输</w:t>
            </w:r>
          </w:p>
          <w:p w14:paraId="5F6D72A7">
            <w:pPr>
              <w:widowControl/>
              <w:ind w:firstLine="480"/>
              <w:textAlignment w:val="baseline"/>
            </w:pPr>
            <w:r>
              <w:rPr>
                <w:rFonts w:hint="eastAsia"/>
              </w:rPr>
              <w:t>煤炭、石油焦、矿石、</w:t>
            </w:r>
            <w:r>
              <w:t>木材、粮食</w:t>
            </w:r>
            <w:r>
              <w:rPr>
                <w:rFonts w:hint="eastAsia"/>
              </w:rPr>
              <w:t>等货物</w:t>
            </w:r>
            <w:r>
              <w:t>由全封闭厢式车运来后经过地磅称重后按序运至</w:t>
            </w:r>
            <w:r>
              <w:rPr>
                <w:rFonts w:hint="eastAsia"/>
              </w:rPr>
              <w:t>堆场，按不同种类</w:t>
            </w:r>
            <w:r>
              <w:t>卸料</w:t>
            </w:r>
            <w:r>
              <w:rPr>
                <w:rFonts w:hint="eastAsia"/>
              </w:rPr>
              <w:t>到不同区域</w:t>
            </w:r>
            <w:r>
              <w:t>。</w:t>
            </w:r>
          </w:p>
          <w:p w14:paraId="04D44E09">
            <w:pPr>
              <w:widowControl/>
              <w:ind w:firstLine="480"/>
              <w:textAlignment w:val="baseline"/>
            </w:pPr>
            <w:r>
              <w:rPr>
                <w:rFonts w:hint="eastAsia"/>
              </w:rPr>
              <w:t>进厂车辆在厂区出入口洗车平台处先进行车轮冲洗，冲洗干净后，再入厂。厂区路面定期由专人清扫，并采用移动式雾炮洒水车对</w:t>
            </w:r>
            <w:r>
              <w:t>道路经常洒水可起到抑尘作用</w:t>
            </w:r>
            <w:r>
              <w:rPr>
                <w:rFonts w:hint="eastAsia"/>
              </w:rPr>
              <w:t>。</w:t>
            </w:r>
          </w:p>
          <w:p w14:paraId="5FC25448">
            <w:pPr>
              <w:widowControl/>
              <w:ind w:firstLine="480"/>
              <w:textAlignment w:val="baseline"/>
            </w:pPr>
            <w:r>
              <w:rPr>
                <w:rFonts w:hint="eastAsia" w:ascii="宋体" w:hAnsi="宋体" w:cs="宋体"/>
                <w:lang w:eastAsia="ja-JP"/>
              </w:rPr>
              <w:t>③</w:t>
            </w:r>
            <w:r>
              <w:t>卸料</w:t>
            </w:r>
          </w:p>
          <w:p w14:paraId="3D284405">
            <w:pPr>
              <w:widowControl/>
              <w:ind w:firstLine="480"/>
              <w:textAlignment w:val="baseline"/>
            </w:pPr>
            <w:r>
              <w:t>采用后卸式卸料</w:t>
            </w:r>
            <w:r>
              <w:rPr>
                <w:rFonts w:hint="eastAsia"/>
              </w:rPr>
              <w:t>，煤炭、石油焦和矿石</w:t>
            </w:r>
            <w:r>
              <w:t>卸料时同时进行喷淋洒水，卸完后空车经地磅过秤驶出。</w:t>
            </w:r>
            <w:r>
              <w:rPr>
                <w:rFonts w:hint="eastAsia"/>
              </w:rPr>
              <w:t>由厂区驶出的车辆均需经洗车平台冲洗车轮后再驶离厂区。</w:t>
            </w:r>
          </w:p>
          <w:p w14:paraId="4CC642F1">
            <w:pPr>
              <w:widowControl/>
              <w:ind w:firstLine="480"/>
              <w:textAlignment w:val="baseline"/>
            </w:pPr>
            <w:r>
              <w:rPr>
                <w:rFonts w:hint="eastAsia" w:ascii="宋体" w:hAnsi="宋体" w:cs="宋体"/>
                <w:lang w:eastAsia="ja-JP"/>
              </w:rPr>
              <w:t>④</w:t>
            </w:r>
            <w:r>
              <w:t>堆存</w:t>
            </w:r>
          </w:p>
          <w:p w14:paraId="6D02EA32">
            <w:pPr>
              <w:widowControl/>
              <w:ind w:firstLine="480"/>
              <w:textAlignment w:val="baseline"/>
            </w:pPr>
            <w:r>
              <w:rPr>
                <w:rFonts w:hint="eastAsia"/>
              </w:rPr>
              <w:t>石油焦、非金属矿石主要采用堆场储存，煤炭、</w:t>
            </w:r>
            <w:r>
              <w:t>金属矿石、木材、粮食等货物进入仓库储存。</w:t>
            </w:r>
            <w:r>
              <w:rPr>
                <w:rFonts w:hint="eastAsia"/>
              </w:rPr>
              <w:t>堆场储存过程采取苫盖措施</w:t>
            </w:r>
            <w:r>
              <w:t>，</w:t>
            </w:r>
            <w:r>
              <w:rPr>
                <w:rFonts w:hint="eastAsia"/>
              </w:rPr>
              <w:t>堆场</w:t>
            </w:r>
            <w:r>
              <w:t>设移动洒水抑尘设备</w:t>
            </w:r>
            <w:r>
              <w:rPr>
                <w:rFonts w:hint="eastAsia"/>
              </w:rPr>
              <w:t>，除</w:t>
            </w:r>
            <w:r>
              <w:t>粮食仓库外，</w:t>
            </w:r>
            <w:r>
              <w:rPr>
                <w:rFonts w:hint="eastAsia"/>
              </w:rPr>
              <w:t>其余</w:t>
            </w:r>
            <w:r>
              <w:t>仓库内设置洒水降尘设施。</w:t>
            </w:r>
          </w:p>
          <w:p w14:paraId="23DF676B">
            <w:pPr>
              <w:widowControl/>
              <w:ind w:firstLine="480"/>
              <w:textAlignment w:val="baseline"/>
            </w:pPr>
            <w:r>
              <w:rPr>
                <w:rFonts w:hint="eastAsia" w:ascii="宋体" w:hAnsi="宋体" w:cs="宋体"/>
                <w:lang w:eastAsia="ja-JP"/>
              </w:rPr>
              <w:t>⑤</w:t>
            </w:r>
            <w:r>
              <w:rPr>
                <w:rFonts w:hint="eastAsia"/>
              </w:rPr>
              <w:t>装车</w:t>
            </w:r>
          </w:p>
          <w:p w14:paraId="4C8F3309">
            <w:pPr>
              <w:ind w:firstLine="480"/>
            </w:pPr>
            <w:r>
              <w:t>当客户需要</w:t>
            </w:r>
            <w:r>
              <w:rPr>
                <w:rFonts w:hint="eastAsia"/>
              </w:rPr>
              <w:t>煤炭、石油焦和矿石等货物</w:t>
            </w:r>
            <w:r>
              <w:t>时</w:t>
            </w:r>
            <w:r>
              <w:rPr>
                <w:rFonts w:hint="eastAsia"/>
              </w:rPr>
              <w:t>，</w:t>
            </w:r>
            <w:r>
              <w:t>全封闭厢式空车经地磅过秤进入</w:t>
            </w:r>
            <w:r>
              <w:rPr>
                <w:rFonts w:hint="eastAsia"/>
              </w:rPr>
              <w:t>堆场</w:t>
            </w:r>
            <w:r>
              <w:t>，</w:t>
            </w:r>
            <w:r>
              <w:rPr>
                <w:rFonts w:hint="eastAsia"/>
              </w:rPr>
              <w:t>粮食</w:t>
            </w:r>
            <w:r>
              <w:t>采用漏斗及输送带输送到</w:t>
            </w:r>
            <w:r>
              <w:rPr>
                <w:rFonts w:hint="eastAsia"/>
              </w:rPr>
              <w:t>封闭</w:t>
            </w:r>
            <w:r>
              <w:t>的车厢中，</w:t>
            </w:r>
            <w:r>
              <w:rPr>
                <w:rFonts w:hint="eastAsia"/>
              </w:rPr>
              <w:t>其余</w:t>
            </w:r>
            <w:r>
              <w:t>货种</w:t>
            </w:r>
            <w:r>
              <w:rPr>
                <w:rFonts w:hint="eastAsia"/>
              </w:rPr>
              <w:t>用装载机将物料装入</w:t>
            </w:r>
            <w:r>
              <w:t>全封闭厢式车</w:t>
            </w:r>
            <w:r>
              <w:rPr>
                <w:rFonts w:hint="eastAsia"/>
              </w:rPr>
              <w:t>，除</w:t>
            </w:r>
            <w:r>
              <w:t>粮食外，</w:t>
            </w:r>
            <w:r>
              <w:rPr>
                <w:rFonts w:hint="eastAsia"/>
              </w:rPr>
              <w:t>装车时同时开启洒水喷淋装置，减少粉尘的产生与排放。货物装车完成后，</w:t>
            </w:r>
            <w:r>
              <w:t>运输车辆经过地磅称重后按序运出场外。</w:t>
            </w:r>
          </w:p>
          <w:p w14:paraId="2CA5BED5">
            <w:pPr>
              <w:ind w:firstLine="482"/>
              <w:textAlignment w:val="baseline"/>
              <w:rPr>
                <w:b/>
                <w:bCs/>
              </w:rPr>
            </w:pPr>
            <w:r>
              <w:rPr>
                <w:b/>
                <w:bCs/>
              </w:rPr>
              <w:t>（</w:t>
            </w:r>
            <w:r>
              <w:rPr>
                <w:rFonts w:hint="eastAsia"/>
                <w:b/>
                <w:bCs/>
              </w:rPr>
              <w:t>2）</w:t>
            </w:r>
            <w:r>
              <w:rPr>
                <w:b/>
                <w:bCs/>
              </w:rPr>
              <w:t>洒水喷淋设施</w:t>
            </w:r>
          </w:p>
          <w:p w14:paraId="6FB4F6CD">
            <w:pPr>
              <w:ind w:firstLine="480"/>
              <w:textAlignment w:val="baseline"/>
            </w:pPr>
            <w:r>
              <w:rPr>
                <w:rFonts w:hint="eastAsia"/>
              </w:rPr>
              <w:t>每个露天堆场周边共设置6个高压水枪式的喷淋装置，共</w:t>
            </w:r>
            <w:r>
              <w:t>18</w:t>
            </w:r>
            <w:r>
              <w:rPr>
                <w:rFonts w:hint="eastAsia"/>
              </w:rPr>
              <w:t>个。喷枪、喷头雾化均匀并且可移动，角度可调，同时厂区设置</w:t>
            </w:r>
            <w:r>
              <w:t>2</w:t>
            </w:r>
            <w:r>
              <w:rPr>
                <w:rFonts w:hint="eastAsia"/>
              </w:rPr>
              <w:t>台炮雾洒水车，洒水车和喷淋装置可用于堆场装卸时及定期货种喷淋，降低粉尘的产生。炮雾洒水车同时还用于厂区内道路的洒水降尘。煤炭、金属矿石（铁矿、锰矿、</w:t>
            </w:r>
            <w:r>
              <w:t>铬矿</w:t>
            </w:r>
            <w:r>
              <w:rPr>
                <w:rFonts w:hint="eastAsia"/>
              </w:rPr>
              <w:t>）、</w:t>
            </w:r>
            <w:r>
              <w:t>木材</w:t>
            </w:r>
            <w:r>
              <w:rPr>
                <w:rFonts w:hint="eastAsia"/>
              </w:rPr>
              <w:t>仓库顶设置雾化喷淋设施，喷枪、喷头雾化均匀并自动旋转，角度可调，合理布置避免盲区出现，装卸时及定期洒水，有效抑止粉尘的产生。</w:t>
            </w:r>
          </w:p>
          <w:p w14:paraId="489267F8">
            <w:pPr>
              <w:ind w:firstLine="482"/>
              <w:textAlignment w:val="baseline"/>
              <w:rPr>
                <w:b/>
                <w:bCs/>
              </w:rPr>
            </w:pPr>
            <w:r>
              <w:rPr>
                <w:b/>
                <w:bCs/>
              </w:rPr>
              <w:t>（</w:t>
            </w:r>
            <w:r>
              <w:rPr>
                <w:rFonts w:hint="eastAsia"/>
                <w:b/>
                <w:bCs/>
              </w:rPr>
              <w:t>3）</w:t>
            </w:r>
            <w:r>
              <w:rPr>
                <w:b/>
                <w:bCs/>
              </w:rPr>
              <w:t>厂区及运输道路硬化</w:t>
            </w:r>
          </w:p>
          <w:p w14:paraId="33AB7AEC">
            <w:pPr>
              <w:ind w:firstLine="496"/>
              <w:jc w:val="left"/>
              <w:textAlignment w:val="baseline"/>
            </w:pPr>
            <w:r>
              <w:rPr>
                <w:bCs/>
                <w:spacing w:val="4"/>
              </w:rPr>
              <w:t>建设单位对厂区</w:t>
            </w:r>
            <w:r>
              <w:rPr>
                <w:rFonts w:hint="eastAsia"/>
                <w:bCs/>
                <w:spacing w:val="4"/>
              </w:rPr>
              <w:t>地面及道路</w:t>
            </w:r>
            <w:r>
              <w:rPr>
                <w:bCs/>
                <w:spacing w:val="4"/>
              </w:rPr>
              <w:t>全部进行硬化。</w:t>
            </w:r>
            <w:r>
              <w:rPr>
                <w:rFonts w:hint="eastAsia"/>
                <w:bCs/>
                <w:spacing w:val="4"/>
              </w:rPr>
              <w:t>要求建设单位</w:t>
            </w:r>
            <w:r>
              <w:rPr>
                <w:bCs/>
                <w:spacing w:val="4"/>
              </w:rPr>
              <w:t>派专人对厂区及外围道路进行洒水抑尘，同时汽车在出入场前都要清洗轮胎</w:t>
            </w:r>
            <w:r>
              <w:rPr>
                <w:rFonts w:hint="eastAsia"/>
                <w:bCs/>
                <w:spacing w:val="4"/>
              </w:rPr>
              <w:t>，</w:t>
            </w:r>
            <w:r>
              <w:rPr>
                <w:rFonts w:hint="eastAsia"/>
              </w:rPr>
              <w:t>洗车废水经沉淀池沉淀后循环使用，不外排</w:t>
            </w:r>
            <w:r>
              <w:t>。</w:t>
            </w:r>
          </w:p>
          <w:p w14:paraId="549783CE">
            <w:pPr>
              <w:ind w:firstLine="482"/>
              <w:jc w:val="left"/>
              <w:textAlignment w:val="baseline"/>
              <w:rPr>
                <w:b/>
                <w:bCs/>
                <w:kern w:val="0"/>
              </w:rPr>
            </w:pPr>
            <w:r>
              <w:rPr>
                <w:rFonts w:hint="eastAsia"/>
                <w:b/>
                <w:bCs/>
              </w:rPr>
              <w:t>（4）</w:t>
            </w:r>
            <w:r>
              <w:rPr>
                <w:rFonts w:hint="eastAsia"/>
                <w:b/>
                <w:bCs/>
                <w:kern w:val="0"/>
              </w:rPr>
              <w:t>厂区监控设施</w:t>
            </w:r>
          </w:p>
          <w:p w14:paraId="53A84808">
            <w:pPr>
              <w:ind w:firstLine="480"/>
            </w:pPr>
            <w:r>
              <w:rPr>
                <w:rFonts w:hint="eastAsia"/>
              </w:rPr>
              <w:t>项目</w:t>
            </w:r>
            <w:r>
              <w:t>在厂区大门安装管控运输车辆的门禁和视频监控系统，监控数据</w:t>
            </w:r>
            <w:r>
              <w:rPr>
                <w:rFonts w:hint="eastAsia"/>
              </w:rPr>
              <w:t>至少保存一年。</w:t>
            </w:r>
          </w:p>
          <w:p w14:paraId="79E03EB5">
            <w:pPr>
              <w:ind w:firstLine="0" w:firstLineChars="0"/>
              <w:jc w:val="left"/>
              <w:rPr>
                <w:b/>
                <w:bCs/>
                <w:sz w:val="28"/>
                <w:szCs w:val="28"/>
              </w:rPr>
            </w:pPr>
            <w:r>
              <w:rPr>
                <w:rFonts w:hint="eastAsia"/>
                <w:b/>
                <w:bCs/>
                <w:sz w:val="28"/>
                <w:szCs w:val="28"/>
              </w:rPr>
              <w:t>2.4.2产污节点</w:t>
            </w:r>
          </w:p>
          <w:p w14:paraId="2AD2A3DC">
            <w:pPr>
              <w:ind w:firstLine="480"/>
            </w:pPr>
            <w:r>
              <w:t>根据工艺流程分析，其污染物产生节点和主要污染因子归纳于表</w:t>
            </w:r>
            <w:r>
              <w:rPr>
                <w:rFonts w:hint="eastAsia"/>
              </w:rPr>
              <w:t>2</w:t>
            </w:r>
            <w:r>
              <w:t>-7。</w:t>
            </w:r>
          </w:p>
          <w:p w14:paraId="4F0CF82E">
            <w:pPr>
              <w:ind w:firstLine="482"/>
              <w:rPr>
                <w:b/>
              </w:rPr>
            </w:pPr>
          </w:p>
          <w:p w14:paraId="6DE4FD5F">
            <w:pPr>
              <w:snapToGrid w:val="0"/>
              <w:spacing w:line="240" w:lineRule="auto"/>
              <w:ind w:firstLine="0" w:firstLineChars="0"/>
              <w:jc w:val="center"/>
              <w:rPr>
                <w:b/>
              </w:rPr>
            </w:pPr>
            <w:r>
              <w:rPr>
                <w:b/>
              </w:rPr>
              <w:t>表</w:t>
            </w:r>
            <w:r>
              <w:rPr>
                <w:rFonts w:hint="eastAsia"/>
                <w:b/>
              </w:rPr>
              <w:t>2</w:t>
            </w:r>
            <w:r>
              <w:rPr>
                <w:b/>
              </w:rPr>
              <w:t xml:space="preserve">-7  </w:t>
            </w:r>
            <w:r>
              <w:rPr>
                <w:rFonts w:hint="eastAsia"/>
                <w:b/>
              </w:rPr>
              <w:t>运营期</w:t>
            </w:r>
            <w:r>
              <w:rPr>
                <w:b/>
              </w:rPr>
              <w:t>主要排污节点及污染因子</w:t>
            </w:r>
          </w:p>
          <w:tbl>
            <w:tblPr>
              <w:tblStyle w:val="39"/>
              <w:tblW w:w="876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32"/>
              <w:gridCol w:w="2912"/>
              <w:gridCol w:w="1707"/>
              <w:gridCol w:w="3318"/>
            </w:tblGrid>
            <w:tr w14:paraId="4E3F2C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Align w:val="center"/>
                </w:tcPr>
                <w:p w14:paraId="04D9062C">
                  <w:pPr>
                    <w:spacing w:line="240" w:lineRule="auto"/>
                    <w:ind w:firstLine="0" w:firstLineChars="0"/>
                    <w:jc w:val="center"/>
                    <w:rPr>
                      <w:sz w:val="21"/>
                      <w:szCs w:val="21"/>
                    </w:rPr>
                  </w:pPr>
                  <w:r>
                    <w:rPr>
                      <w:sz w:val="21"/>
                      <w:szCs w:val="21"/>
                    </w:rPr>
                    <w:t>类别</w:t>
                  </w:r>
                </w:p>
              </w:tc>
              <w:tc>
                <w:tcPr>
                  <w:tcW w:w="2912" w:type="dxa"/>
                  <w:vAlign w:val="center"/>
                </w:tcPr>
                <w:p w14:paraId="14CE85C0">
                  <w:pPr>
                    <w:spacing w:line="240" w:lineRule="auto"/>
                    <w:ind w:firstLine="0" w:firstLineChars="0"/>
                    <w:jc w:val="center"/>
                    <w:rPr>
                      <w:sz w:val="21"/>
                      <w:szCs w:val="21"/>
                    </w:rPr>
                  </w:pPr>
                  <w:r>
                    <w:rPr>
                      <w:rFonts w:hint="eastAsia"/>
                      <w:sz w:val="21"/>
                      <w:szCs w:val="21"/>
                    </w:rPr>
                    <w:t>产污环节</w:t>
                  </w:r>
                </w:p>
              </w:tc>
              <w:tc>
                <w:tcPr>
                  <w:tcW w:w="1707" w:type="dxa"/>
                  <w:vAlign w:val="center"/>
                </w:tcPr>
                <w:p w14:paraId="51EDE054">
                  <w:pPr>
                    <w:spacing w:line="240" w:lineRule="auto"/>
                    <w:ind w:firstLine="0" w:firstLineChars="0"/>
                    <w:jc w:val="center"/>
                    <w:rPr>
                      <w:sz w:val="21"/>
                      <w:szCs w:val="21"/>
                    </w:rPr>
                  </w:pPr>
                  <w:r>
                    <w:rPr>
                      <w:rFonts w:hint="eastAsia"/>
                      <w:sz w:val="21"/>
                      <w:szCs w:val="21"/>
                    </w:rPr>
                    <w:t>污染物名称</w:t>
                  </w:r>
                </w:p>
              </w:tc>
              <w:tc>
                <w:tcPr>
                  <w:tcW w:w="3318" w:type="dxa"/>
                  <w:vAlign w:val="center"/>
                </w:tcPr>
                <w:p w14:paraId="2DC3DE98">
                  <w:pPr>
                    <w:spacing w:line="240" w:lineRule="auto"/>
                    <w:ind w:firstLine="0" w:firstLineChars="0"/>
                    <w:jc w:val="center"/>
                    <w:rPr>
                      <w:sz w:val="21"/>
                      <w:szCs w:val="21"/>
                    </w:rPr>
                  </w:pPr>
                  <w:r>
                    <w:rPr>
                      <w:rFonts w:hint="eastAsia"/>
                      <w:sz w:val="21"/>
                      <w:szCs w:val="21"/>
                    </w:rPr>
                    <w:t>主要</w:t>
                  </w:r>
                  <w:r>
                    <w:rPr>
                      <w:sz w:val="21"/>
                      <w:szCs w:val="21"/>
                    </w:rPr>
                    <w:t>污染因子</w:t>
                  </w:r>
                </w:p>
              </w:tc>
            </w:tr>
            <w:tr w14:paraId="59E9EE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Align w:val="center"/>
                </w:tcPr>
                <w:p w14:paraId="688DEA8C">
                  <w:pPr>
                    <w:spacing w:line="240" w:lineRule="auto"/>
                    <w:ind w:firstLine="0" w:firstLineChars="0"/>
                    <w:jc w:val="center"/>
                    <w:rPr>
                      <w:sz w:val="21"/>
                      <w:szCs w:val="21"/>
                    </w:rPr>
                  </w:pPr>
                  <w:r>
                    <w:rPr>
                      <w:rFonts w:hint="eastAsia"/>
                      <w:sz w:val="21"/>
                      <w:szCs w:val="21"/>
                    </w:rPr>
                    <w:t>废气</w:t>
                  </w:r>
                </w:p>
              </w:tc>
              <w:tc>
                <w:tcPr>
                  <w:tcW w:w="2912" w:type="dxa"/>
                  <w:vAlign w:val="center"/>
                </w:tcPr>
                <w:p w14:paraId="276BEBE8">
                  <w:pPr>
                    <w:spacing w:line="240" w:lineRule="auto"/>
                    <w:ind w:firstLine="0" w:firstLineChars="0"/>
                    <w:jc w:val="center"/>
                    <w:rPr>
                      <w:sz w:val="21"/>
                      <w:szCs w:val="21"/>
                    </w:rPr>
                  </w:pPr>
                  <w:r>
                    <w:rPr>
                      <w:rFonts w:hint="eastAsia"/>
                      <w:sz w:val="21"/>
                      <w:szCs w:val="21"/>
                    </w:rPr>
                    <w:t>货物堆放、装卸等过程</w:t>
                  </w:r>
                </w:p>
              </w:tc>
              <w:tc>
                <w:tcPr>
                  <w:tcW w:w="1707" w:type="dxa"/>
                  <w:vAlign w:val="center"/>
                </w:tcPr>
                <w:p w14:paraId="7245DE19">
                  <w:pPr>
                    <w:spacing w:line="240" w:lineRule="auto"/>
                    <w:ind w:firstLine="0" w:firstLineChars="0"/>
                    <w:jc w:val="center"/>
                    <w:rPr>
                      <w:sz w:val="21"/>
                      <w:szCs w:val="21"/>
                      <w:highlight w:val="yellow"/>
                    </w:rPr>
                  </w:pPr>
                  <w:r>
                    <w:rPr>
                      <w:rFonts w:hint="eastAsia"/>
                      <w:sz w:val="21"/>
                      <w:szCs w:val="21"/>
                    </w:rPr>
                    <w:t>粉尘</w:t>
                  </w:r>
                </w:p>
              </w:tc>
              <w:tc>
                <w:tcPr>
                  <w:tcW w:w="3318" w:type="dxa"/>
                  <w:vAlign w:val="center"/>
                </w:tcPr>
                <w:p w14:paraId="7D665579">
                  <w:pPr>
                    <w:spacing w:line="240" w:lineRule="auto"/>
                    <w:ind w:firstLine="0" w:firstLineChars="0"/>
                    <w:jc w:val="center"/>
                    <w:rPr>
                      <w:sz w:val="21"/>
                      <w:szCs w:val="21"/>
                      <w:highlight w:val="yellow"/>
                    </w:rPr>
                  </w:pPr>
                  <w:r>
                    <w:rPr>
                      <w:rFonts w:hint="eastAsia"/>
                      <w:sz w:val="21"/>
                      <w:szCs w:val="21"/>
                    </w:rPr>
                    <w:t>颗粒物</w:t>
                  </w:r>
                </w:p>
              </w:tc>
            </w:tr>
            <w:tr w14:paraId="592166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3" w:hRule="atLeast"/>
                <w:jc w:val="center"/>
              </w:trPr>
              <w:tc>
                <w:tcPr>
                  <w:tcW w:w="832" w:type="dxa"/>
                  <w:vMerge w:val="restart"/>
                  <w:vAlign w:val="center"/>
                </w:tcPr>
                <w:p w14:paraId="7E6EB155">
                  <w:pPr>
                    <w:spacing w:line="240" w:lineRule="auto"/>
                    <w:ind w:firstLine="0" w:firstLineChars="0"/>
                    <w:jc w:val="center"/>
                    <w:rPr>
                      <w:sz w:val="21"/>
                      <w:szCs w:val="21"/>
                    </w:rPr>
                  </w:pPr>
                  <w:r>
                    <w:rPr>
                      <w:rFonts w:hint="eastAsia"/>
                      <w:sz w:val="21"/>
                      <w:szCs w:val="21"/>
                    </w:rPr>
                    <w:t>废水</w:t>
                  </w:r>
                </w:p>
              </w:tc>
              <w:tc>
                <w:tcPr>
                  <w:tcW w:w="2912" w:type="dxa"/>
                  <w:vAlign w:val="center"/>
                </w:tcPr>
                <w:p w14:paraId="7796031C">
                  <w:pPr>
                    <w:spacing w:line="240" w:lineRule="auto"/>
                    <w:ind w:firstLine="0" w:firstLineChars="0"/>
                    <w:jc w:val="center"/>
                    <w:rPr>
                      <w:sz w:val="21"/>
                      <w:szCs w:val="21"/>
                    </w:rPr>
                  </w:pPr>
                  <w:r>
                    <w:rPr>
                      <w:rFonts w:hint="eastAsia"/>
                      <w:sz w:val="21"/>
                      <w:szCs w:val="21"/>
                    </w:rPr>
                    <w:t>进出车辆冲洗</w:t>
                  </w:r>
                </w:p>
              </w:tc>
              <w:tc>
                <w:tcPr>
                  <w:tcW w:w="1707" w:type="dxa"/>
                  <w:vAlign w:val="center"/>
                </w:tcPr>
                <w:p w14:paraId="5102457A">
                  <w:pPr>
                    <w:spacing w:line="240" w:lineRule="auto"/>
                    <w:ind w:firstLine="0" w:firstLineChars="0"/>
                    <w:jc w:val="center"/>
                    <w:rPr>
                      <w:sz w:val="21"/>
                      <w:szCs w:val="21"/>
                    </w:rPr>
                  </w:pPr>
                  <w:r>
                    <w:rPr>
                      <w:rFonts w:hint="eastAsia"/>
                      <w:sz w:val="21"/>
                      <w:szCs w:val="21"/>
                    </w:rPr>
                    <w:t>车辆冲洗废水</w:t>
                  </w:r>
                </w:p>
              </w:tc>
              <w:tc>
                <w:tcPr>
                  <w:tcW w:w="3318" w:type="dxa"/>
                  <w:vAlign w:val="center"/>
                </w:tcPr>
                <w:p w14:paraId="5F304058">
                  <w:pPr>
                    <w:spacing w:line="240" w:lineRule="auto"/>
                    <w:ind w:firstLine="0" w:firstLineChars="0"/>
                    <w:jc w:val="center"/>
                    <w:rPr>
                      <w:sz w:val="21"/>
                      <w:szCs w:val="21"/>
                    </w:rPr>
                  </w:pPr>
                  <w:r>
                    <w:rPr>
                      <w:rFonts w:hint="eastAsia"/>
                      <w:sz w:val="21"/>
                      <w:szCs w:val="21"/>
                    </w:rPr>
                    <w:t>COD、SS等</w:t>
                  </w:r>
                </w:p>
              </w:tc>
            </w:tr>
            <w:tr w14:paraId="7FAA72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continue"/>
                  <w:vAlign w:val="center"/>
                </w:tcPr>
                <w:p w14:paraId="7171C9D2">
                  <w:pPr>
                    <w:spacing w:line="240" w:lineRule="auto"/>
                    <w:ind w:firstLine="0" w:firstLineChars="0"/>
                    <w:jc w:val="center"/>
                    <w:rPr>
                      <w:sz w:val="21"/>
                      <w:szCs w:val="21"/>
                    </w:rPr>
                  </w:pPr>
                </w:p>
              </w:tc>
              <w:tc>
                <w:tcPr>
                  <w:tcW w:w="2912" w:type="dxa"/>
                  <w:vAlign w:val="center"/>
                </w:tcPr>
                <w:p w14:paraId="35586717">
                  <w:pPr>
                    <w:spacing w:line="240" w:lineRule="auto"/>
                    <w:ind w:firstLine="0" w:firstLineChars="0"/>
                    <w:jc w:val="center"/>
                    <w:rPr>
                      <w:sz w:val="21"/>
                      <w:szCs w:val="21"/>
                    </w:rPr>
                  </w:pPr>
                  <w:r>
                    <w:rPr>
                      <w:rFonts w:hint="eastAsia"/>
                      <w:sz w:val="21"/>
                      <w:szCs w:val="21"/>
                    </w:rPr>
                    <w:t>员工生活</w:t>
                  </w:r>
                </w:p>
              </w:tc>
              <w:tc>
                <w:tcPr>
                  <w:tcW w:w="1707" w:type="dxa"/>
                  <w:vAlign w:val="center"/>
                </w:tcPr>
                <w:p w14:paraId="1B77A31E">
                  <w:pPr>
                    <w:spacing w:line="240" w:lineRule="auto"/>
                    <w:ind w:firstLine="0" w:firstLineChars="0"/>
                    <w:jc w:val="center"/>
                    <w:rPr>
                      <w:sz w:val="21"/>
                      <w:szCs w:val="21"/>
                    </w:rPr>
                  </w:pPr>
                  <w:r>
                    <w:rPr>
                      <w:rFonts w:hint="eastAsia"/>
                      <w:sz w:val="21"/>
                      <w:szCs w:val="21"/>
                    </w:rPr>
                    <w:t>生活污水</w:t>
                  </w:r>
                </w:p>
              </w:tc>
              <w:tc>
                <w:tcPr>
                  <w:tcW w:w="3318" w:type="dxa"/>
                  <w:vAlign w:val="center"/>
                </w:tcPr>
                <w:p w14:paraId="57B96D7E">
                  <w:pPr>
                    <w:spacing w:line="240" w:lineRule="auto"/>
                    <w:ind w:firstLine="0" w:firstLineChars="0"/>
                    <w:jc w:val="center"/>
                    <w:rPr>
                      <w:sz w:val="21"/>
                      <w:szCs w:val="21"/>
                    </w:rPr>
                  </w:pPr>
                  <w:r>
                    <w:rPr>
                      <w:rFonts w:hint="eastAsia"/>
                      <w:sz w:val="21"/>
                      <w:szCs w:val="21"/>
                    </w:rPr>
                    <w:t>COD、SS、氨氮等</w:t>
                  </w:r>
                </w:p>
              </w:tc>
            </w:tr>
            <w:tr w14:paraId="12E75A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restart"/>
                  <w:vAlign w:val="center"/>
                </w:tcPr>
                <w:p w14:paraId="48F4E93C">
                  <w:pPr>
                    <w:spacing w:line="240" w:lineRule="auto"/>
                    <w:ind w:firstLine="0" w:firstLineChars="0"/>
                    <w:jc w:val="center"/>
                    <w:rPr>
                      <w:sz w:val="21"/>
                      <w:szCs w:val="21"/>
                    </w:rPr>
                  </w:pPr>
                  <w:r>
                    <w:rPr>
                      <w:rFonts w:hint="eastAsia"/>
                      <w:sz w:val="21"/>
                      <w:szCs w:val="21"/>
                    </w:rPr>
                    <w:t>固废</w:t>
                  </w:r>
                </w:p>
              </w:tc>
              <w:tc>
                <w:tcPr>
                  <w:tcW w:w="2912" w:type="dxa"/>
                  <w:vAlign w:val="center"/>
                </w:tcPr>
                <w:p w14:paraId="76A485A0">
                  <w:pPr>
                    <w:spacing w:line="240" w:lineRule="auto"/>
                    <w:ind w:firstLine="0" w:firstLineChars="0"/>
                    <w:jc w:val="center"/>
                    <w:rPr>
                      <w:sz w:val="21"/>
                      <w:szCs w:val="21"/>
                    </w:rPr>
                  </w:pPr>
                  <w:r>
                    <w:rPr>
                      <w:rFonts w:hint="eastAsia"/>
                      <w:sz w:val="21"/>
                      <w:szCs w:val="21"/>
                    </w:rPr>
                    <w:t>沉淀池、初期雨水预收集池</w:t>
                  </w:r>
                </w:p>
              </w:tc>
              <w:tc>
                <w:tcPr>
                  <w:tcW w:w="1707" w:type="dxa"/>
                  <w:vAlign w:val="center"/>
                </w:tcPr>
                <w:p w14:paraId="20A73B5F">
                  <w:pPr>
                    <w:spacing w:line="240" w:lineRule="auto"/>
                    <w:ind w:firstLine="0" w:firstLineChars="0"/>
                    <w:jc w:val="center"/>
                    <w:rPr>
                      <w:sz w:val="21"/>
                      <w:szCs w:val="21"/>
                    </w:rPr>
                  </w:pPr>
                  <w:r>
                    <w:rPr>
                      <w:rFonts w:hint="eastAsia"/>
                      <w:sz w:val="21"/>
                      <w:szCs w:val="21"/>
                    </w:rPr>
                    <w:t>沉渣</w:t>
                  </w:r>
                </w:p>
              </w:tc>
              <w:tc>
                <w:tcPr>
                  <w:tcW w:w="3318" w:type="dxa"/>
                  <w:vAlign w:val="center"/>
                </w:tcPr>
                <w:p w14:paraId="4A9D62E2">
                  <w:pPr>
                    <w:spacing w:line="240" w:lineRule="auto"/>
                    <w:ind w:firstLine="0" w:firstLineChars="0"/>
                    <w:jc w:val="center"/>
                    <w:rPr>
                      <w:sz w:val="21"/>
                      <w:szCs w:val="21"/>
                    </w:rPr>
                  </w:pPr>
                  <w:r>
                    <w:rPr>
                      <w:rFonts w:hint="eastAsia"/>
                      <w:sz w:val="21"/>
                      <w:szCs w:val="21"/>
                    </w:rPr>
                    <w:t>沉渣</w:t>
                  </w:r>
                </w:p>
              </w:tc>
            </w:tr>
            <w:tr w14:paraId="4806E6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3" w:hRule="atLeast"/>
                <w:jc w:val="center"/>
              </w:trPr>
              <w:tc>
                <w:tcPr>
                  <w:tcW w:w="832" w:type="dxa"/>
                  <w:vMerge w:val="continue"/>
                  <w:vAlign w:val="center"/>
                </w:tcPr>
                <w:p w14:paraId="50956CD5">
                  <w:pPr>
                    <w:spacing w:line="240" w:lineRule="auto"/>
                    <w:ind w:firstLine="0" w:firstLineChars="0"/>
                    <w:jc w:val="center"/>
                    <w:rPr>
                      <w:sz w:val="21"/>
                      <w:szCs w:val="21"/>
                    </w:rPr>
                  </w:pPr>
                </w:p>
              </w:tc>
              <w:tc>
                <w:tcPr>
                  <w:tcW w:w="2912" w:type="dxa"/>
                  <w:vAlign w:val="center"/>
                </w:tcPr>
                <w:p w14:paraId="0F7D0917">
                  <w:pPr>
                    <w:spacing w:line="240" w:lineRule="auto"/>
                    <w:ind w:firstLine="0" w:firstLineChars="0"/>
                    <w:jc w:val="center"/>
                    <w:rPr>
                      <w:sz w:val="21"/>
                      <w:szCs w:val="21"/>
                    </w:rPr>
                  </w:pPr>
                  <w:r>
                    <w:rPr>
                      <w:rFonts w:hint="eastAsia"/>
                      <w:sz w:val="21"/>
                      <w:szCs w:val="21"/>
                    </w:rPr>
                    <w:t>员工生活</w:t>
                  </w:r>
                </w:p>
              </w:tc>
              <w:tc>
                <w:tcPr>
                  <w:tcW w:w="1707" w:type="dxa"/>
                  <w:vAlign w:val="center"/>
                </w:tcPr>
                <w:p w14:paraId="4AD26570">
                  <w:pPr>
                    <w:spacing w:line="240" w:lineRule="auto"/>
                    <w:ind w:firstLine="0" w:firstLineChars="0"/>
                    <w:jc w:val="center"/>
                    <w:rPr>
                      <w:sz w:val="21"/>
                      <w:szCs w:val="21"/>
                    </w:rPr>
                  </w:pPr>
                  <w:r>
                    <w:rPr>
                      <w:rFonts w:hint="eastAsia"/>
                      <w:sz w:val="21"/>
                      <w:szCs w:val="21"/>
                    </w:rPr>
                    <w:t>生活垃圾</w:t>
                  </w:r>
                </w:p>
              </w:tc>
              <w:tc>
                <w:tcPr>
                  <w:tcW w:w="3318" w:type="dxa"/>
                  <w:vAlign w:val="center"/>
                </w:tcPr>
                <w:p w14:paraId="048A485E">
                  <w:pPr>
                    <w:spacing w:line="240" w:lineRule="auto"/>
                    <w:ind w:firstLine="0" w:firstLineChars="0"/>
                    <w:jc w:val="center"/>
                    <w:rPr>
                      <w:sz w:val="21"/>
                      <w:szCs w:val="21"/>
                    </w:rPr>
                  </w:pPr>
                  <w:r>
                    <w:rPr>
                      <w:rFonts w:hint="eastAsia"/>
                      <w:sz w:val="21"/>
                      <w:szCs w:val="21"/>
                    </w:rPr>
                    <w:t>生活垃圾</w:t>
                  </w:r>
                </w:p>
              </w:tc>
            </w:tr>
            <w:tr w14:paraId="574209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3" w:hRule="atLeast"/>
                <w:jc w:val="center"/>
              </w:trPr>
              <w:tc>
                <w:tcPr>
                  <w:tcW w:w="832" w:type="dxa"/>
                  <w:vAlign w:val="center"/>
                </w:tcPr>
                <w:p w14:paraId="4BD82B29">
                  <w:pPr>
                    <w:spacing w:line="240" w:lineRule="auto"/>
                    <w:ind w:firstLine="0" w:firstLineChars="0"/>
                    <w:jc w:val="center"/>
                    <w:rPr>
                      <w:sz w:val="21"/>
                      <w:szCs w:val="21"/>
                    </w:rPr>
                  </w:pPr>
                  <w:r>
                    <w:rPr>
                      <w:rFonts w:hint="eastAsia"/>
                      <w:sz w:val="21"/>
                      <w:szCs w:val="21"/>
                    </w:rPr>
                    <w:t>噪声</w:t>
                  </w:r>
                </w:p>
              </w:tc>
              <w:tc>
                <w:tcPr>
                  <w:tcW w:w="2912" w:type="dxa"/>
                  <w:vAlign w:val="center"/>
                </w:tcPr>
                <w:p w14:paraId="3EFCA706">
                  <w:pPr>
                    <w:spacing w:line="240" w:lineRule="auto"/>
                    <w:ind w:firstLine="0" w:firstLineChars="0"/>
                    <w:jc w:val="center"/>
                    <w:rPr>
                      <w:sz w:val="21"/>
                      <w:szCs w:val="21"/>
                    </w:rPr>
                  </w:pPr>
                  <w:r>
                    <w:rPr>
                      <w:rFonts w:hint="eastAsia"/>
                      <w:sz w:val="21"/>
                      <w:szCs w:val="21"/>
                    </w:rPr>
                    <w:t>货物装卸、运输过程</w:t>
                  </w:r>
                </w:p>
              </w:tc>
              <w:tc>
                <w:tcPr>
                  <w:tcW w:w="1707" w:type="dxa"/>
                  <w:vAlign w:val="center"/>
                </w:tcPr>
                <w:p w14:paraId="7DA076EE">
                  <w:pPr>
                    <w:spacing w:line="240" w:lineRule="auto"/>
                    <w:ind w:firstLine="0" w:firstLineChars="0"/>
                    <w:jc w:val="center"/>
                    <w:rPr>
                      <w:sz w:val="21"/>
                      <w:szCs w:val="21"/>
                    </w:rPr>
                  </w:pPr>
                  <w:r>
                    <w:rPr>
                      <w:rFonts w:hint="eastAsia"/>
                      <w:sz w:val="21"/>
                      <w:szCs w:val="21"/>
                    </w:rPr>
                    <w:t>设备噪声</w:t>
                  </w:r>
                </w:p>
              </w:tc>
              <w:tc>
                <w:tcPr>
                  <w:tcW w:w="3318" w:type="dxa"/>
                  <w:vAlign w:val="center"/>
                </w:tcPr>
                <w:p w14:paraId="0FFF7BEE">
                  <w:pPr>
                    <w:spacing w:line="240" w:lineRule="auto"/>
                    <w:ind w:firstLine="0" w:firstLineChars="0"/>
                    <w:jc w:val="center"/>
                    <w:rPr>
                      <w:sz w:val="21"/>
                      <w:szCs w:val="21"/>
                    </w:rPr>
                  </w:pPr>
                  <w:r>
                    <w:rPr>
                      <w:rFonts w:hint="eastAsia"/>
                      <w:sz w:val="21"/>
                      <w:szCs w:val="21"/>
                    </w:rPr>
                    <w:t>等效连续A声级</w:t>
                  </w:r>
                </w:p>
              </w:tc>
            </w:tr>
          </w:tbl>
          <w:p w14:paraId="0BB78D53">
            <w:pPr>
              <w:ind w:firstLine="0" w:firstLineChars="0"/>
            </w:pPr>
          </w:p>
        </w:tc>
      </w:tr>
      <w:tr w14:paraId="429AC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3" w:hRule="atLeast"/>
        </w:trPr>
        <w:tc>
          <w:tcPr>
            <w:tcW w:w="357" w:type="pct"/>
            <w:tcBorders>
              <w:tl2br w:val="nil"/>
              <w:tr2bl w:val="nil"/>
            </w:tcBorders>
            <w:vAlign w:val="center"/>
          </w:tcPr>
          <w:p w14:paraId="4E790BED">
            <w:pPr>
              <w:ind w:firstLine="0" w:firstLineChars="0"/>
              <w:jc w:val="center"/>
              <w:rPr>
                <w:color w:val="FF0000"/>
              </w:rPr>
            </w:pPr>
            <w:r>
              <w:rPr>
                <w:rFonts w:hint="eastAsia"/>
              </w:rPr>
              <w:t>与项目有关的原有环境污染问题</w:t>
            </w:r>
          </w:p>
        </w:tc>
        <w:tc>
          <w:tcPr>
            <w:tcW w:w="4643" w:type="pct"/>
            <w:tcBorders>
              <w:tl2br w:val="nil"/>
              <w:tr2bl w:val="nil"/>
            </w:tcBorders>
            <w:vAlign w:val="center"/>
          </w:tcPr>
          <w:p w14:paraId="14CB5512">
            <w:pPr>
              <w:ind w:firstLine="0" w:firstLineChars="0"/>
              <w:rPr>
                <w:b/>
                <w:bCs/>
                <w:sz w:val="30"/>
                <w:szCs w:val="30"/>
              </w:rPr>
            </w:pPr>
            <w:r>
              <w:rPr>
                <w:rFonts w:hint="eastAsia"/>
                <w:b/>
                <w:bCs/>
                <w:sz w:val="30"/>
                <w:szCs w:val="30"/>
              </w:rPr>
              <w:t>2.5现有项目概况</w:t>
            </w:r>
          </w:p>
          <w:p w14:paraId="5488B33F">
            <w:pPr>
              <w:ind w:firstLine="480"/>
            </w:pPr>
            <w:r>
              <w:rPr>
                <w:rFonts w:hint="eastAsia"/>
                <w:kern w:val="0"/>
              </w:rPr>
              <w:t>广西钦州保税港区开发投资有限责任公司于2017年</w:t>
            </w:r>
            <w:r>
              <w:rPr>
                <w:kern w:val="0"/>
              </w:rPr>
              <w:t>投资建设</w:t>
            </w:r>
            <w:r>
              <w:t>“</w:t>
            </w:r>
            <w:r>
              <w:rPr>
                <w:rFonts w:hint="eastAsia"/>
              </w:rPr>
              <w:t>广西</w:t>
            </w:r>
            <w:r>
              <w:t>钦州保税港区达鑫综合仓储项目”</w:t>
            </w:r>
            <w:r>
              <w:rPr>
                <w:rFonts w:hint="eastAsia"/>
              </w:rPr>
              <w:t>，</w:t>
            </w:r>
            <w:r>
              <w:t>并于</w:t>
            </w:r>
            <w:r>
              <w:rPr>
                <w:rFonts w:hint="eastAsia"/>
              </w:rPr>
              <w:t>2017年2月24日</w:t>
            </w:r>
            <w:r>
              <w:t>取得</w:t>
            </w:r>
            <w:r>
              <w:rPr>
                <w:rFonts w:hint="eastAsia"/>
              </w:rPr>
              <w:t>该项目</w:t>
            </w:r>
            <w:r>
              <w:t>的环评批复（</w:t>
            </w:r>
            <w:r>
              <w:rPr>
                <w:rFonts w:hint="eastAsia"/>
              </w:rPr>
              <w:t>详见</w:t>
            </w:r>
            <w:r>
              <w:t>附件</w:t>
            </w:r>
            <w:r>
              <w:rPr>
                <w:rFonts w:hint="eastAsia"/>
              </w:rPr>
              <w:t>3</w:t>
            </w:r>
            <w:r>
              <w:t>）</w:t>
            </w:r>
            <w:r>
              <w:rPr>
                <w:rFonts w:hint="eastAsia"/>
              </w:rPr>
              <w:t>。项目占地</w:t>
            </w:r>
            <w:r>
              <w:t>面积为</w:t>
            </w:r>
            <w:r>
              <w:rPr>
                <w:rFonts w:hint="eastAsia"/>
              </w:rPr>
              <w:t>126295.97</w:t>
            </w:r>
            <w:r>
              <w:t>m</w:t>
            </w:r>
            <w:r>
              <w:rPr>
                <w:vertAlign w:val="superscript"/>
              </w:rPr>
              <w:t>2</w:t>
            </w:r>
            <w:r>
              <w:rPr>
                <w:rFonts w:hint="eastAsia"/>
              </w:rPr>
              <w:t>，主要</w:t>
            </w:r>
            <w:r>
              <w:t>建设</w:t>
            </w:r>
            <w:r>
              <w:rPr>
                <w:rFonts w:hint="eastAsia"/>
              </w:rPr>
              <w:t>7个</w:t>
            </w:r>
            <w:r>
              <w:t>综合物流仓库、2个集装箱堆场、1个</w:t>
            </w:r>
            <w:r>
              <w:rPr>
                <w:rFonts w:hint="eastAsia"/>
              </w:rPr>
              <w:t>件杂货</w:t>
            </w:r>
            <w:r>
              <w:t>堆场、内部道路、绿化及附属建筑楼等相关设施。项目</w:t>
            </w:r>
            <w:r>
              <w:rPr>
                <w:rFonts w:hint="eastAsia"/>
              </w:rPr>
              <w:t>选址</w:t>
            </w:r>
            <w:r>
              <w:t>地块于</w:t>
            </w:r>
            <w:r>
              <w:rPr>
                <w:rFonts w:hint="eastAsia"/>
              </w:rPr>
              <w:t>2020年5月29日</w:t>
            </w:r>
            <w:r>
              <w:t>取得</w:t>
            </w:r>
            <w:r>
              <w:rPr>
                <w:rFonts w:hint="eastAsia"/>
              </w:rPr>
              <w:t>不动产权</w:t>
            </w:r>
            <w:r>
              <w:t>证书，证书</w:t>
            </w:r>
            <w:r>
              <w:rPr>
                <w:rFonts w:hint="eastAsia"/>
              </w:rPr>
              <w:t>标明</w:t>
            </w:r>
            <w:r>
              <w:t>该地块面积为</w:t>
            </w:r>
            <w:r>
              <w:rPr>
                <w:rFonts w:hint="eastAsia"/>
              </w:rPr>
              <w:t>126326.22</w:t>
            </w:r>
            <w:r>
              <w:t>m</w:t>
            </w:r>
            <w:r>
              <w:rPr>
                <w:vertAlign w:val="superscript"/>
              </w:rPr>
              <w:t>2</w:t>
            </w:r>
            <w:r>
              <w:rPr>
                <w:rFonts w:hint="eastAsia"/>
              </w:rPr>
              <w:t>。</w:t>
            </w:r>
          </w:p>
          <w:p w14:paraId="21D102AA">
            <w:pPr>
              <w:ind w:firstLine="480"/>
              <w:rPr>
                <w:kern w:val="0"/>
              </w:rPr>
            </w:pPr>
            <w:r>
              <w:rPr>
                <w:rFonts w:hint="eastAsia"/>
                <w:kern w:val="0"/>
              </w:rPr>
              <w:t>根据2025年7月现场踏勘及建设单位提供资料，自2017年2月24日</w:t>
            </w:r>
            <w:r>
              <w:rPr>
                <w:kern w:val="0"/>
              </w:rPr>
              <w:t>取得环评批复起，</w:t>
            </w:r>
            <w:r>
              <w:t>“</w:t>
            </w:r>
            <w:r>
              <w:rPr>
                <w:rFonts w:hint="eastAsia"/>
              </w:rPr>
              <w:t>广西</w:t>
            </w:r>
            <w:r>
              <w:t>钦州保税港区达鑫综合仓储项目”</w:t>
            </w:r>
            <w:r>
              <w:rPr>
                <w:rFonts w:hint="eastAsia"/>
              </w:rPr>
              <w:t>未</w:t>
            </w:r>
            <w:r>
              <w:t>进行开工建设，</w:t>
            </w:r>
            <w:r>
              <w:rPr>
                <w:rFonts w:hint="eastAsia"/>
              </w:rPr>
              <w:t>于</w:t>
            </w:r>
            <w:r>
              <w:rPr>
                <w:rFonts w:hint="eastAsia"/>
                <w:kern w:val="0"/>
              </w:rPr>
              <w:t>2025年6月开始进行土地平整工作。因此</w:t>
            </w:r>
            <w:r>
              <w:rPr>
                <w:kern w:val="0"/>
              </w:rPr>
              <w:t>，</w:t>
            </w:r>
            <w:r>
              <w:rPr>
                <w:rFonts w:hint="eastAsia"/>
                <w:kern w:val="0"/>
              </w:rPr>
              <w:t>项目</w:t>
            </w:r>
            <w:r>
              <w:rPr>
                <w:kern w:val="0"/>
              </w:rPr>
              <w:t>建设地块无</w:t>
            </w:r>
            <w:r>
              <w:rPr>
                <w:rFonts w:hint="eastAsia"/>
                <w:kern w:val="0"/>
              </w:rPr>
              <w:t>原有</w:t>
            </w:r>
            <w:r>
              <w:rPr>
                <w:kern w:val="0"/>
              </w:rPr>
              <w:t>污染情况。</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2"/>
              <w:gridCol w:w="4373"/>
            </w:tblGrid>
            <w:tr w14:paraId="5D3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2" w:type="dxa"/>
                </w:tcPr>
                <w:p w14:paraId="3DCFBC3D">
                  <w:pPr>
                    <w:ind w:firstLine="0" w:firstLineChars="0"/>
                    <w:jc w:val="left"/>
                    <w:rPr>
                      <w:b/>
                      <w:color w:val="FF0000"/>
                      <w:kern w:val="0"/>
                    </w:rPr>
                  </w:pPr>
                  <w:r>
                    <w:rPr>
                      <w:b/>
                      <w:color w:val="FF0000"/>
                      <w:kern w:val="0"/>
                    </w:rPr>
                    <w:drawing>
                      <wp:inline distT="0" distB="0" distL="0" distR="0">
                        <wp:extent cx="2714625" cy="2035810"/>
                        <wp:effectExtent l="0" t="0" r="0" b="2540"/>
                        <wp:docPr id="6" name="图片 6" descr="H:\2、广西欣文环保\A工作\A环评项目\24、达鑫仓储\现场照片\D4FE3B949629757CF9203D7A1505A3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2、广西欣文环保\A工作\A环评项目\24、达鑫仓储\现场照片\D4FE3B949629757CF9203D7A1505A38C.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16018" cy="2037014"/>
                                </a:xfrm>
                                <a:prstGeom prst="rect">
                                  <a:avLst/>
                                </a:prstGeom>
                                <a:noFill/>
                                <a:ln>
                                  <a:noFill/>
                                </a:ln>
                              </pic:spPr>
                            </pic:pic>
                          </a:graphicData>
                        </a:graphic>
                      </wp:inline>
                    </w:drawing>
                  </w:r>
                </w:p>
              </w:tc>
              <w:tc>
                <w:tcPr>
                  <w:tcW w:w="4373" w:type="dxa"/>
                </w:tcPr>
                <w:p w14:paraId="657539E4">
                  <w:pPr>
                    <w:ind w:firstLine="0" w:firstLineChars="0"/>
                    <w:jc w:val="left"/>
                    <w:rPr>
                      <w:color w:val="FF0000"/>
                      <w:kern w:val="0"/>
                    </w:rPr>
                  </w:pPr>
                  <w:r>
                    <w:rPr>
                      <w:color w:val="FF0000"/>
                      <w:kern w:val="0"/>
                    </w:rPr>
                    <w:drawing>
                      <wp:inline distT="0" distB="0" distL="0" distR="0">
                        <wp:extent cx="2667000" cy="2000250"/>
                        <wp:effectExtent l="0" t="0" r="0" b="0"/>
                        <wp:docPr id="7" name="图片 7" descr="H:\2、广西欣文环保\A工作\A环评项目\24、达鑫仓储\现场照片\42F5E700AD30E719E15C028652E3E7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2、广西欣文环保\A工作\A环评项目\24、达鑫仓储\现场照片\42F5E700AD30E719E15C028652E3E7C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669287" cy="2001965"/>
                                </a:xfrm>
                                <a:prstGeom prst="rect">
                                  <a:avLst/>
                                </a:prstGeom>
                                <a:noFill/>
                                <a:ln>
                                  <a:noFill/>
                                </a:ln>
                              </pic:spPr>
                            </pic:pic>
                          </a:graphicData>
                        </a:graphic>
                      </wp:inline>
                    </w:drawing>
                  </w:r>
                </w:p>
              </w:tc>
            </w:tr>
          </w:tbl>
          <w:p w14:paraId="1F6A6113">
            <w:pPr>
              <w:spacing w:line="240" w:lineRule="auto"/>
              <w:ind w:firstLine="0" w:firstLineChars="0"/>
              <w:jc w:val="center"/>
              <w:rPr>
                <w:b/>
                <w:kern w:val="0"/>
              </w:rPr>
            </w:pPr>
            <w:r>
              <w:rPr>
                <w:rFonts w:hint="eastAsia"/>
                <w:b/>
                <w:kern w:val="0"/>
              </w:rPr>
              <w:t>图2-4 项目</w:t>
            </w:r>
            <w:r>
              <w:rPr>
                <w:b/>
                <w:kern w:val="0"/>
              </w:rPr>
              <w:t>现状情况</w:t>
            </w:r>
          </w:p>
          <w:p w14:paraId="0DEB534C">
            <w:pPr>
              <w:adjustRightInd w:val="0"/>
              <w:snapToGrid w:val="0"/>
              <w:ind w:firstLine="0" w:firstLineChars="0"/>
              <w:jc w:val="left"/>
              <w:rPr>
                <w:color w:val="FF0000"/>
                <w:kern w:val="0"/>
              </w:rPr>
            </w:pPr>
          </w:p>
          <w:p w14:paraId="709444B8">
            <w:pPr>
              <w:adjustRightInd w:val="0"/>
              <w:snapToGrid w:val="0"/>
              <w:ind w:firstLine="0" w:firstLineChars="0"/>
              <w:jc w:val="left"/>
              <w:rPr>
                <w:color w:val="FF0000"/>
                <w:kern w:val="0"/>
              </w:rPr>
            </w:pPr>
          </w:p>
          <w:p w14:paraId="36DFB668">
            <w:pPr>
              <w:adjustRightInd w:val="0"/>
              <w:snapToGrid w:val="0"/>
              <w:ind w:firstLine="0" w:firstLineChars="0"/>
              <w:jc w:val="left"/>
              <w:rPr>
                <w:color w:val="FF0000"/>
                <w:kern w:val="0"/>
              </w:rPr>
            </w:pPr>
          </w:p>
          <w:p w14:paraId="56BB5456">
            <w:pPr>
              <w:adjustRightInd w:val="0"/>
              <w:snapToGrid w:val="0"/>
              <w:ind w:firstLine="0" w:firstLineChars="0"/>
              <w:jc w:val="left"/>
              <w:rPr>
                <w:color w:val="FF0000"/>
                <w:kern w:val="0"/>
              </w:rPr>
            </w:pPr>
          </w:p>
          <w:p w14:paraId="72A582D8">
            <w:pPr>
              <w:adjustRightInd w:val="0"/>
              <w:snapToGrid w:val="0"/>
              <w:ind w:firstLine="0" w:firstLineChars="0"/>
              <w:jc w:val="left"/>
              <w:rPr>
                <w:color w:val="FF0000"/>
                <w:kern w:val="0"/>
              </w:rPr>
            </w:pPr>
          </w:p>
          <w:p w14:paraId="5F6A4DA9">
            <w:pPr>
              <w:adjustRightInd w:val="0"/>
              <w:snapToGrid w:val="0"/>
              <w:ind w:firstLine="0" w:firstLineChars="0"/>
              <w:jc w:val="left"/>
              <w:rPr>
                <w:color w:val="FF0000"/>
                <w:kern w:val="0"/>
              </w:rPr>
            </w:pPr>
          </w:p>
          <w:p w14:paraId="74C4F292">
            <w:pPr>
              <w:adjustRightInd w:val="0"/>
              <w:snapToGrid w:val="0"/>
              <w:ind w:firstLine="0" w:firstLineChars="0"/>
              <w:jc w:val="left"/>
              <w:rPr>
                <w:color w:val="FF0000"/>
                <w:kern w:val="0"/>
              </w:rPr>
            </w:pPr>
          </w:p>
        </w:tc>
      </w:tr>
    </w:tbl>
    <w:p w14:paraId="47377E10">
      <w:pPr>
        <w:numPr>
          <w:ilvl w:val="0"/>
          <w:numId w:val="4"/>
        </w:numPr>
        <w:ind w:firstLine="480"/>
        <w:rPr>
          <w:color w:val="FF0000"/>
        </w:rPr>
        <w:sectPr>
          <w:footerReference r:id="rId13" w:type="default"/>
          <w:pgSz w:w="11906" w:h="16838"/>
          <w:pgMar w:top="1440" w:right="1417" w:bottom="1440" w:left="1417" w:header="851" w:footer="850" w:gutter="0"/>
          <w:cols w:space="720" w:num="1"/>
          <w:docGrid w:type="lines" w:linePitch="326" w:charSpace="0"/>
        </w:sectPr>
      </w:pPr>
    </w:p>
    <w:p w14:paraId="36EBF698">
      <w:pPr>
        <w:pStyle w:val="2"/>
        <w:numPr>
          <w:ilvl w:val="0"/>
          <w:numId w:val="5"/>
        </w:numPr>
      </w:pPr>
      <w:bookmarkStart w:id="4" w:name="_Toc67415348"/>
      <w:bookmarkStart w:id="5" w:name="_Toc8991"/>
      <w:r>
        <w:rPr>
          <w:rFonts w:hint="eastAsia"/>
        </w:rPr>
        <w:t>区域环境质量现状、环境保护目标及评价标准</w:t>
      </w:r>
      <w:bookmarkEnd w:id="4"/>
      <w:bookmarkEnd w:id="5"/>
    </w:p>
    <w:tbl>
      <w:tblPr>
        <w:tblStyle w:val="40"/>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606"/>
      </w:tblGrid>
      <w:tr w14:paraId="1584A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682" w:type="dxa"/>
            <w:tcBorders>
              <w:tl2br w:val="nil"/>
              <w:tr2bl w:val="nil"/>
            </w:tcBorders>
            <w:vAlign w:val="center"/>
          </w:tcPr>
          <w:p w14:paraId="155FE356">
            <w:pPr>
              <w:ind w:firstLine="0" w:firstLineChars="0"/>
              <w:jc w:val="center"/>
              <w:rPr>
                <w:color w:val="FF0000"/>
              </w:rPr>
            </w:pPr>
            <w:r>
              <w:rPr>
                <w:rFonts w:hint="eastAsia"/>
              </w:rPr>
              <w:t>区域环境质量现状</w:t>
            </w:r>
          </w:p>
        </w:tc>
        <w:tc>
          <w:tcPr>
            <w:tcW w:w="8606" w:type="dxa"/>
            <w:tcBorders>
              <w:tl2br w:val="nil"/>
              <w:tr2bl w:val="nil"/>
            </w:tcBorders>
          </w:tcPr>
          <w:p w14:paraId="1AA123F9">
            <w:pPr>
              <w:pStyle w:val="3"/>
              <w:topLinePunct/>
              <w:outlineLvl w:val="1"/>
              <w:rPr>
                <w:sz w:val="30"/>
                <w:szCs w:val="30"/>
              </w:rPr>
            </w:pPr>
            <w:r>
              <w:rPr>
                <w:rFonts w:hint="eastAsia"/>
                <w:sz w:val="30"/>
                <w:szCs w:val="30"/>
              </w:rPr>
              <w:t>3.1区域环境质量现状</w:t>
            </w:r>
          </w:p>
          <w:p w14:paraId="32EDD71B">
            <w:pPr>
              <w:pStyle w:val="3"/>
              <w:topLinePunct/>
              <w:outlineLvl w:val="1"/>
              <w:rPr>
                <w:szCs w:val="28"/>
              </w:rPr>
            </w:pPr>
            <w:r>
              <w:rPr>
                <w:rFonts w:hint="eastAsia"/>
                <w:szCs w:val="28"/>
              </w:rPr>
              <w:t>3.1.1环境空气质量现状</w:t>
            </w:r>
          </w:p>
          <w:p w14:paraId="696203DE">
            <w:pPr>
              <w:topLinePunct/>
              <w:ind w:firstLine="482"/>
              <w:rPr>
                <w:b/>
                <w:bCs/>
              </w:rPr>
            </w:pPr>
            <w:r>
              <w:rPr>
                <w:rFonts w:hint="eastAsia"/>
                <w:b/>
                <w:bCs/>
              </w:rPr>
              <w:t>1、项目所在区域环境空气质量达标区判定</w:t>
            </w:r>
          </w:p>
          <w:p w14:paraId="7A2AA024">
            <w:pPr>
              <w:topLinePunct/>
              <w:ind w:firstLine="480"/>
            </w:pPr>
            <w:r>
              <w:t>根据</w:t>
            </w:r>
            <w:r>
              <w:rPr>
                <w:rFonts w:hint="eastAsia"/>
              </w:rPr>
              <w:t>《自治区生态环境厅关于通报2024年设区城市及各县（市、区）环境空气质量的函》（桂环函〔2025〕66号），2024年钦州市环境空气中SO</w:t>
            </w:r>
            <w:r>
              <w:rPr>
                <w:rFonts w:hint="eastAsia"/>
                <w:vertAlign w:val="subscript"/>
              </w:rPr>
              <w:t>2</w:t>
            </w:r>
            <w:r>
              <w:rPr>
                <w:rFonts w:hint="eastAsia"/>
              </w:rPr>
              <w:t>、NO</w:t>
            </w:r>
            <w:r>
              <w:rPr>
                <w:rFonts w:hint="eastAsia"/>
                <w:vertAlign w:val="subscript"/>
              </w:rPr>
              <w:t>2</w:t>
            </w:r>
            <w:r>
              <w:rPr>
                <w:rFonts w:hint="eastAsia"/>
              </w:rPr>
              <w:t>年平均及24小时平均第98百分位数浓度达到《环境空气质量标准》（GB3095-2012）二级标准；PM</w:t>
            </w:r>
            <w:r>
              <w:rPr>
                <w:rFonts w:hint="eastAsia"/>
                <w:vertAlign w:val="subscript"/>
              </w:rPr>
              <w:t>10</w:t>
            </w:r>
            <w:r>
              <w:rPr>
                <w:rFonts w:hint="eastAsia"/>
              </w:rPr>
              <w:t>、PM</w:t>
            </w:r>
            <w:r>
              <w:rPr>
                <w:rFonts w:hint="eastAsia"/>
                <w:vertAlign w:val="subscript"/>
              </w:rPr>
              <w:t>2.5</w:t>
            </w:r>
            <w:r>
              <w:rPr>
                <w:rFonts w:hint="eastAsia"/>
              </w:rPr>
              <w:t>年平均及24小时平均第95百分位数浓度达到《环境空气质量标准》（GB3095-2012）二级标准；CO</w:t>
            </w:r>
            <w:r>
              <w:t xml:space="preserve"> </w:t>
            </w:r>
            <w:r>
              <w:rPr>
                <w:rFonts w:hint="eastAsia"/>
              </w:rPr>
              <w:t>24小时平均第95百分位数、O</w:t>
            </w:r>
            <w:r>
              <w:rPr>
                <w:rFonts w:hint="eastAsia"/>
                <w:vertAlign w:val="subscript"/>
              </w:rPr>
              <w:t>3</w:t>
            </w:r>
            <w:r>
              <w:rPr>
                <w:rFonts w:hint="eastAsia"/>
              </w:rPr>
              <w:t>日最大8小时平均第90百分位数浓度达到《环境空气质量标准》（GB3095-2012）二级标准。项目所在区域为达标区。</w:t>
            </w:r>
            <w:r>
              <w:t>监测统计结果见表</w:t>
            </w:r>
            <w:r>
              <w:rPr>
                <w:rFonts w:hint="eastAsia"/>
              </w:rPr>
              <w:t>3-1</w:t>
            </w:r>
            <w:r>
              <w:t>。</w:t>
            </w:r>
          </w:p>
          <w:p w14:paraId="504E814F">
            <w:pPr>
              <w:topLinePunct/>
              <w:spacing w:line="240" w:lineRule="auto"/>
              <w:ind w:left="480" w:firstLine="482"/>
              <w:jc w:val="center"/>
              <w:rPr>
                <w:b/>
                <w:bCs/>
                <w:szCs w:val="32"/>
              </w:rPr>
            </w:pPr>
            <w:r>
              <w:rPr>
                <w:b/>
                <w:bCs/>
                <w:szCs w:val="32"/>
              </w:rPr>
              <w:t>表</w:t>
            </w:r>
            <w:r>
              <w:rPr>
                <w:rFonts w:hint="eastAsia"/>
                <w:b/>
                <w:bCs/>
                <w:szCs w:val="32"/>
              </w:rPr>
              <w:t>3-1</w:t>
            </w:r>
            <w:r>
              <w:rPr>
                <w:b/>
                <w:bCs/>
                <w:szCs w:val="32"/>
              </w:rPr>
              <w:t xml:space="preserve">  2024年</w:t>
            </w:r>
            <w:r>
              <w:rPr>
                <w:rFonts w:hint="eastAsia"/>
                <w:b/>
                <w:bCs/>
                <w:szCs w:val="32"/>
              </w:rPr>
              <w:t>钦州</w:t>
            </w:r>
            <w:r>
              <w:rPr>
                <w:b/>
                <w:bCs/>
                <w:szCs w:val="32"/>
              </w:rPr>
              <w:t>市基本污染物环境质量现状</w:t>
            </w:r>
          </w:p>
          <w:tbl>
            <w:tblPr>
              <w:tblStyle w:val="39"/>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2"/>
              <w:gridCol w:w="2202"/>
              <w:gridCol w:w="1491"/>
              <w:gridCol w:w="1696"/>
              <w:gridCol w:w="1001"/>
              <w:gridCol w:w="993"/>
            </w:tblGrid>
            <w:tr w14:paraId="6503A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6EC39F38">
                  <w:pPr>
                    <w:topLinePunct/>
                    <w:spacing w:line="240" w:lineRule="auto"/>
                    <w:ind w:firstLine="0" w:firstLineChars="0"/>
                    <w:jc w:val="center"/>
                    <w:rPr>
                      <w:b/>
                      <w:sz w:val="21"/>
                      <w:szCs w:val="21"/>
                    </w:rPr>
                  </w:pPr>
                  <w:r>
                    <w:rPr>
                      <w:b/>
                      <w:sz w:val="21"/>
                      <w:szCs w:val="21"/>
                    </w:rPr>
                    <w:t>污染物</w:t>
                  </w:r>
                </w:p>
              </w:tc>
              <w:tc>
                <w:tcPr>
                  <w:tcW w:w="1318" w:type="pct"/>
                  <w:vAlign w:val="center"/>
                </w:tcPr>
                <w:p w14:paraId="61C01A48">
                  <w:pPr>
                    <w:topLinePunct/>
                    <w:spacing w:line="240" w:lineRule="auto"/>
                    <w:ind w:firstLine="0" w:firstLineChars="0"/>
                    <w:jc w:val="center"/>
                    <w:rPr>
                      <w:b/>
                      <w:sz w:val="21"/>
                      <w:szCs w:val="21"/>
                    </w:rPr>
                  </w:pPr>
                  <w:r>
                    <w:rPr>
                      <w:b/>
                      <w:sz w:val="21"/>
                      <w:szCs w:val="21"/>
                    </w:rPr>
                    <w:t>评价指标</w:t>
                  </w:r>
                </w:p>
              </w:tc>
              <w:tc>
                <w:tcPr>
                  <w:tcW w:w="892" w:type="pct"/>
                  <w:vAlign w:val="center"/>
                </w:tcPr>
                <w:p w14:paraId="21BD2E93">
                  <w:pPr>
                    <w:topLinePunct/>
                    <w:spacing w:line="240" w:lineRule="auto"/>
                    <w:ind w:firstLine="0" w:firstLineChars="0"/>
                    <w:jc w:val="center"/>
                    <w:rPr>
                      <w:b/>
                      <w:sz w:val="21"/>
                      <w:szCs w:val="21"/>
                    </w:rPr>
                  </w:pPr>
                  <w:r>
                    <w:rPr>
                      <w:b/>
                      <w:sz w:val="21"/>
                      <w:szCs w:val="21"/>
                    </w:rPr>
                    <w:t>评价标准µg/m</w:t>
                  </w:r>
                  <w:r>
                    <w:rPr>
                      <w:b/>
                      <w:sz w:val="21"/>
                      <w:szCs w:val="21"/>
                      <w:vertAlign w:val="superscript"/>
                    </w:rPr>
                    <w:t>3</w:t>
                  </w:r>
                </w:p>
              </w:tc>
              <w:tc>
                <w:tcPr>
                  <w:tcW w:w="1015" w:type="pct"/>
                  <w:vAlign w:val="center"/>
                </w:tcPr>
                <w:p w14:paraId="71B07EE3">
                  <w:pPr>
                    <w:topLinePunct/>
                    <w:spacing w:line="240" w:lineRule="auto"/>
                    <w:ind w:firstLine="0" w:firstLineChars="0"/>
                    <w:jc w:val="center"/>
                    <w:rPr>
                      <w:b/>
                      <w:sz w:val="21"/>
                      <w:szCs w:val="21"/>
                    </w:rPr>
                  </w:pPr>
                  <w:r>
                    <w:rPr>
                      <w:b/>
                      <w:sz w:val="21"/>
                      <w:szCs w:val="21"/>
                    </w:rPr>
                    <w:t>年平均浓度（µg/m</w:t>
                  </w:r>
                  <w:r>
                    <w:rPr>
                      <w:b/>
                      <w:sz w:val="21"/>
                      <w:szCs w:val="21"/>
                      <w:vertAlign w:val="superscript"/>
                    </w:rPr>
                    <w:t>3</w:t>
                  </w:r>
                  <w:r>
                    <w:rPr>
                      <w:b/>
                      <w:sz w:val="21"/>
                      <w:szCs w:val="21"/>
                    </w:rPr>
                    <w:t>）</w:t>
                  </w:r>
                </w:p>
              </w:tc>
              <w:tc>
                <w:tcPr>
                  <w:tcW w:w="599" w:type="pct"/>
                  <w:vAlign w:val="center"/>
                </w:tcPr>
                <w:p w14:paraId="1B00C13B">
                  <w:pPr>
                    <w:topLinePunct/>
                    <w:spacing w:line="240" w:lineRule="auto"/>
                    <w:ind w:firstLine="0" w:firstLineChars="0"/>
                    <w:jc w:val="center"/>
                    <w:rPr>
                      <w:b/>
                      <w:sz w:val="21"/>
                      <w:szCs w:val="21"/>
                    </w:rPr>
                  </w:pPr>
                  <w:r>
                    <w:rPr>
                      <w:b/>
                      <w:sz w:val="21"/>
                      <w:szCs w:val="21"/>
                    </w:rPr>
                    <w:t>占标率%</w:t>
                  </w:r>
                </w:p>
              </w:tc>
              <w:tc>
                <w:tcPr>
                  <w:tcW w:w="594" w:type="pct"/>
                  <w:vAlign w:val="center"/>
                </w:tcPr>
                <w:p w14:paraId="0701A42B">
                  <w:pPr>
                    <w:topLinePunct/>
                    <w:spacing w:line="240" w:lineRule="auto"/>
                    <w:ind w:firstLine="0" w:firstLineChars="0"/>
                    <w:jc w:val="center"/>
                    <w:rPr>
                      <w:b/>
                      <w:sz w:val="21"/>
                      <w:szCs w:val="21"/>
                    </w:rPr>
                  </w:pPr>
                  <w:r>
                    <w:rPr>
                      <w:b/>
                      <w:sz w:val="21"/>
                      <w:szCs w:val="21"/>
                    </w:rPr>
                    <w:t>达标情况</w:t>
                  </w:r>
                </w:p>
              </w:tc>
            </w:tr>
            <w:tr w14:paraId="15A23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592EB948">
                  <w:pPr>
                    <w:topLinePunct/>
                    <w:spacing w:line="240" w:lineRule="auto"/>
                    <w:ind w:firstLine="0" w:firstLineChars="0"/>
                    <w:jc w:val="center"/>
                    <w:rPr>
                      <w:sz w:val="21"/>
                      <w:szCs w:val="21"/>
                    </w:rPr>
                  </w:pPr>
                  <w:r>
                    <w:rPr>
                      <w:sz w:val="21"/>
                      <w:szCs w:val="21"/>
                    </w:rPr>
                    <w:t>SO</w:t>
                  </w:r>
                  <w:r>
                    <w:rPr>
                      <w:sz w:val="21"/>
                      <w:szCs w:val="21"/>
                      <w:vertAlign w:val="subscript"/>
                    </w:rPr>
                    <w:t>2</w:t>
                  </w:r>
                </w:p>
              </w:tc>
              <w:tc>
                <w:tcPr>
                  <w:tcW w:w="1318" w:type="pct"/>
                  <w:vAlign w:val="center"/>
                </w:tcPr>
                <w:p w14:paraId="7086E103">
                  <w:pPr>
                    <w:topLinePunct/>
                    <w:spacing w:line="240" w:lineRule="auto"/>
                    <w:ind w:firstLine="0" w:firstLineChars="0"/>
                    <w:jc w:val="center"/>
                    <w:rPr>
                      <w:bCs/>
                      <w:sz w:val="21"/>
                      <w:szCs w:val="21"/>
                    </w:rPr>
                  </w:pPr>
                  <w:r>
                    <w:rPr>
                      <w:bCs/>
                      <w:sz w:val="21"/>
                      <w:szCs w:val="21"/>
                    </w:rPr>
                    <w:t>年平均</w:t>
                  </w:r>
                </w:p>
              </w:tc>
              <w:tc>
                <w:tcPr>
                  <w:tcW w:w="892" w:type="pct"/>
                  <w:vAlign w:val="center"/>
                </w:tcPr>
                <w:p w14:paraId="0173127A">
                  <w:pPr>
                    <w:topLinePunct/>
                    <w:spacing w:line="240" w:lineRule="auto"/>
                    <w:ind w:firstLine="0" w:firstLineChars="0"/>
                    <w:jc w:val="center"/>
                    <w:rPr>
                      <w:bCs/>
                      <w:sz w:val="21"/>
                      <w:szCs w:val="21"/>
                    </w:rPr>
                  </w:pPr>
                  <w:r>
                    <w:rPr>
                      <w:bCs/>
                      <w:sz w:val="21"/>
                      <w:szCs w:val="21"/>
                    </w:rPr>
                    <w:t>60</w:t>
                  </w:r>
                </w:p>
              </w:tc>
              <w:tc>
                <w:tcPr>
                  <w:tcW w:w="1015" w:type="pct"/>
                </w:tcPr>
                <w:p w14:paraId="36987277">
                  <w:pPr>
                    <w:topLinePunct/>
                    <w:spacing w:line="240" w:lineRule="auto"/>
                    <w:ind w:firstLine="0" w:firstLineChars="0"/>
                    <w:jc w:val="center"/>
                    <w:rPr>
                      <w:bCs/>
                      <w:sz w:val="21"/>
                      <w:szCs w:val="21"/>
                    </w:rPr>
                  </w:pPr>
                  <w:r>
                    <w:rPr>
                      <w:rFonts w:hint="eastAsia"/>
                      <w:bCs/>
                      <w:sz w:val="21"/>
                      <w:szCs w:val="21"/>
                    </w:rPr>
                    <w:t>***</w:t>
                  </w:r>
                </w:p>
              </w:tc>
              <w:tc>
                <w:tcPr>
                  <w:tcW w:w="599" w:type="pct"/>
                </w:tcPr>
                <w:p w14:paraId="116C1627">
                  <w:pPr>
                    <w:topLinePunct/>
                    <w:spacing w:line="240" w:lineRule="auto"/>
                    <w:ind w:firstLine="0" w:firstLineChars="0"/>
                    <w:jc w:val="center"/>
                    <w:rPr>
                      <w:bCs/>
                      <w:sz w:val="21"/>
                      <w:szCs w:val="21"/>
                    </w:rPr>
                  </w:pPr>
                  <w:r>
                    <w:rPr>
                      <w:rFonts w:hint="eastAsia"/>
                      <w:bCs/>
                      <w:sz w:val="21"/>
                      <w:szCs w:val="21"/>
                    </w:rPr>
                    <w:t>***</w:t>
                  </w:r>
                </w:p>
              </w:tc>
              <w:tc>
                <w:tcPr>
                  <w:tcW w:w="594" w:type="pct"/>
                  <w:vAlign w:val="center"/>
                </w:tcPr>
                <w:p w14:paraId="7A9A89B7">
                  <w:pPr>
                    <w:topLinePunct/>
                    <w:spacing w:line="240" w:lineRule="auto"/>
                    <w:ind w:firstLine="0" w:firstLineChars="0"/>
                    <w:jc w:val="center"/>
                    <w:rPr>
                      <w:bCs/>
                      <w:sz w:val="21"/>
                      <w:szCs w:val="21"/>
                    </w:rPr>
                  </w:pPr>
                  <w:r>
                    <w:rPr>
                      <w:bCs/>
                      <w:sz w:val="21"/>
                      <w:szCs w:val="21"/>
                    </w:rPr>
                    <w:t>达标</w:t>
                  </w:r>
                </w:p>
              </w:tc>
            </w:tr>
            <w:tr w14:paraId="562D3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0A2ADA65">
                  <w:pPr>
                    <w:topLinePunct/>
                    <w:spacing w:line="240" w:lineRule="auto"/>
                    <w:ind w:firstLine="0" w:firstLineChars="0"/>
                    <w:jc w:val="center"/>
                    <w:rPr>
                      <w:sz w:val="21"/>
                      <w:szCs w:val="21"/>
                      <w:vertAlign w:val="subscript"/>
                    </w:rPr>
                  </w:pPr>
                  <w:r>
                    <w:rPr>
                      <w:sz w:val="21"/>
                      <w:szCs w:val="21"/>
                    </w:rPr>
                    <w:t>NO</w:t>
                  </w:r>
                  <w:r>
                    <w:rPr>
                      <w:sz w:val="21"/>
                      <w:szCs w:val="21"/>
                      <w:vertAlign w:val="subscript"/>
                    </w:rPr>
                    <w:t>2</w:t>
                  </w:r>
                </w:p>
              </w:tc>
              <w:tc>
                <w:tcPr>
                  <w:tcW w:w="1318" w:type="pct"/>
                  <w:vAlign w:val="center"/>
                </w:tcPr>
                <w:p w14:paraId="290903E6">
                  <w:pPr>
                    <w:topLinePunct/>
                    <w:spacing w:line="240" w:lineRule="auto"/>
                    <w:ind w:firstLine="0" w:firstLineChars="0"/>
                    <w:jc w:val="center"/>
                    <w:rPr>
                      <w:bCs/>
                      <w:sz w:val="21"/>
                      <w:szCs w:val="21"/>
                    </w:rPr>
                  </w:pPr>
                  <w:r>
                    <w:rPr>
                      <w:bCs/>
                      <w:sz w:val="21"/>
                      <w:szCs w:val="21"/>
                    </w:rPr>
                    <w:t>年平均</w:t>
                  </w:r>
                </w:p>
              </w:tc>
              <w:tc>
                <w:tcPr>
                  <w:tcW w:w="892" w:type="pct"/>
                  <w:vAlign w:val="center"/>
                </w:tcPr>
                <w:p w14:paraId="59E752AA">
                  <w:pPr>
                    <w:topLinePunct/>
                    <w:spacing w:line="240" w:lineRule="auto"/>
                    <w:ind w:firstLine="0" w:firstLineChars="0"/>
                    <w:jc w:val="center"/>
                    <w:rPr>
                      <w:bCs/>
                      <w:sz w:val="21"/>
                      <w:szCs w:val="21"/>
                    </w:rPr>
                  </w:pPr>
                  <w:r>
                    <w:rPr>
                      <w:bCs/>
                      <w:sz w:val="21"/>
                      <w:szCs w:val="21"/>
                    </w:rPr>
                    <w:t>40</w:t>
                  </w:r>
                </w:p>
              </w:tc>
              <w:tc>
                <w:tcPr>
                  <w:tcW w:w="1015" w:type="pct"/>
                </w:tcPr>
                <w:p w14:paraId="1A5B21DF">
                  <w:pPr>
                    <w:topLinePunct/>
                    <w:spacing w:line="240" w:lineRule="auto"/>
                    <w:ind w:firstLine="0" w:firstLineChars="0"/>
                    <w:jc w:val="center"/>
                    <w:rPr>
                      <w:bCs/>
                      <w:sz w:val="21"/>
                      <w:szCs w:val="21"/>
                    </w:rPr>
                  </w:pPr>
                  <w:r>
                    <w:rPr>
                      <w:rFonts w:hint="eastAsia"/>
                      <w:bCs/>
                      <w:sz w:val="21"/>
                      <w:szCs w:val="21"/>
                    </w:rPr>
                    <w:t>***</w:t>
                  </w:r>
                </w:p>
              </w:tc>
              <w:tc>
                <w:tcPr>
                  <w:tcW w:w="599" w:type="pct"/>
                </w:tcPr>
                <w:p w14:paraId="352F20E2">
                  <w:pPr>
                    <w:topLinePunct/>
                    <w:spacing w:line="240" w:lineRule="auto"/>
                    <w:ind w:firstLine="0" w:firstLineChars="0"/>
                    <w:jc w:val="center"/>
                    <w:rPr>
                      <w:bCs/>
                      <w:sz w:val="21"/>
                      <w:szCs w:val="21"/>
                    </w:rPr>
                  </w:pPr>
                  <w:r>
                    <w:rPr>
                      <w:rFonts w:hint="eastAsia"/>
                      <w:bCs/>
                      <w:sz w:val="21"/>
                      <w:szCs w:val="21"/>
                    </w:rPr>
                    <w:t>***</w:t>
                  </w:r>
                </w:p>
              </w:tc>
              <w:tc>
                <w:tcPr>
                  <w:tcW w:w="594" w:type="pct"/>
                  <w:vAlign w:val="center"/>
                </w:tcPr>
                <w:p w14:paraId="6C0D52C5">
                  <w:pPr>
                    <w:topLinePunct/>
                    <w:spacing w:line="240" w:lineRule="auto"/>
                    <w:ind w:firstLine="0" w:firstLineChars="0"/>
                    <w:jc w:val="center"/>
                    <w:rPr>
                      <w:bCs/>
                      <w:sz w:val="21"/>
                      <w:szCs w:val="21"/>
                    </w:rPr>
                  </w:pPr>
                  <w:r>
                    <w:rPr>
                      <w:bCs/>
                      <w:sz w:val="21"/>
                      <w:szCs w:val="21"/>
                    </w:rPr>
                    <w:t>达标</w:t>
                  </w:r>
                </w:p>
              </w:tc>
            </w:tr>
            <w:tr w14:paraId="50763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1F0FFBB8">
                  <w:pPr>
                    <w:topLinePunct/>
                    <w:spacing w:line="240" w:lineRule="auto"/>
                    <w:ind w:firstLine="0" w:firstLineChars="0"/>
                    <w:jc w:val="center"/>
                    <w:rPr>
                      <w:sz w:val="21"/>
                      <w:szCs w:val="21"/>
                    </w:rPr>
                  </w:pPr>
                  <w:r>
                    <w:rPr>
                      <w:sz w:val="21"/>
                      <w:szCs w:val="21"/>
                    </w:rPr>
                    <w:t>PM</w:t>
                  </w:r>
                  <w:r>
                    <w:rPr>
                      <w:sz w:val="21"/>
                      <w:szCs w:val="21"/>
                      <w:vertAlign w:val="subscript"/>
                    </w:rPr>
                    <w:t>10</w:t>
                  </w:r>
                </w:p>
              </w:tc>
              <w:tc>
                <w:tcPr>
                  <w:tcW w:w="1318" w:type="pct"/>
                  <w:vAlign w:val="center"/>
                </w:tcPr>
                <w:p w14:paraId="43387D30">
                  <w:pPr>
                    <w:topLinePunct/>
                    <w:spacing w:line="240" w:lineRule="auto"/>
                    <w:ind w:firstLine="0" w:firstLineChars="0"/>
                    <w:jc w:val="center"/>
                    <w:rPr>
                      <w:bCs/>
                      <w:sz w:val="21"/>
                      <w:szCs w:val="21"/>
                    </w:rPr>
                  </w:pPr>
                  <w:r>
                    <w:rPr>
                      <w:bCs/>
                      <w:sz w:val="21"/>
                      <w:szCs w:val="21"/>
                    </w:rPr>
                    <w:t>年平均</w:t>
                  </w:r>
                </w:p>
              </w:tc>
              <w:tc>
                <w:tcPr>
                  <w:tcW w:w="892" w:type="pct"/>
                  <w:vAlign w:val="center"/>
                </w:tcPr>
                <w:p w14:paraId="69276EE1">
                  <w:pPr>
                    <w:topLinePunct/>
                    <w:spacing w:line="240" w:lineRule="auto"/>
                    <w:ind w:firstLine="0" w:firstLineChars="0"/>
                    <w:jc w:val="center"/>
                    <w:rPr>
                      <w:bCs/>
                      <w:sz w:val="21"/>
                      <w:szCs w:val="21"/>
                    </w:rPr>
                  </w:pPr>
                  <w:r>
                    <w:rPr>
                      <w:bCs/>
                      <w:sz w:val="21"/>
                      <w:szCs w:val="21"/>
                    </w:rPr>
                    <w:t>70</w:t>
                  </w:r>
                </w:p>
              </w:tc>
              <w:tc>
                <w:tcPr>
                  <w:tcW w:w="1015" w:type="pct"/>
                </w:tcPr>
                <w:p w14:paraId="28D5A2C7">
                  <w:pPr>
                    <w:topLinePunct/>
                    <w:spacing w:line="240" w:lineRule="auto"/>
                    <w:ind w:firstLine="0" w:firstLineChars="0"/>
                    <w:jc w:val="center"/>
                    <w:rPr>
                      <w:bCs/>
                      <w:sz w:val="21"/>
                      <w:szCs w:val="21"/>
                    </w:rPr>
                  </w:pPr>
                  <w:r>
                    <w:rPr>
                      <w:rFonts w:hint="eastAsia"/>
                      <w:bCs/>
                      <w:sz w:val="21"/>
                      <w:szCs w:val="21"/>
                    </w:rPr>
                    <w:t>***</w:t>
                  </w:r>
                </w:p>
              </w:tc>
              <w:tc>
                <w:tcPr>
                  <w:tcW w:w="599" w:type="pct"/>
                </w:tcPr>
                <w:p w14:paraId="26D27B7E">
                  <w:pPr>
                    <w:topLinePunct/>
                    <w:spacing w:line="240" w:lineRule="auto"/>
                    <w:ind w:firstLine="0" w:firstLineChars="0"/>
                    <w:jc w:val="center"/>
                    <w:rPr>
                      <w:bCs/>
                      <w:sz w:val="21"/>
                      <w:szCs w:val="21"/>
                    </w:rPr>
                  </w:pPr>
                  <w:r>
                    <w:rPr>
                      <w:rFonts w:hint="eastAsia"/>
                      <w:bCs/>
                      <w:sz w:val="21"/>
                      <w:szCs w:val="21"/>
                    </w:rPr>
                    <w:t>***</w:t>
                  </w:r>
                </w:p>
              </w:tc>
              <w:tc>
                <w:tcPr>
                  <w:tcW w:w="594" w:type="pct"/>
                  <w:vAlign w:val="center"/>
                </w:tcPr>
                <w:p w14:paraId="73D86A63">
                  <w:pPr>
                    <w:topLinePunct/>
                    <w:spacing w:line="240" w:lineRule="auto"/>
                    <w:ind w:firstLine="0" w:firstLineChars="0"/>
                    <w:jc w:val="center"/>
                    <w:rPr>
                      <w:bCs/>
                      <w:sz w:val="21"/>
                      <w:szCs w:val="21"/>
                    </w:rPr>
                  </w:pPr>
                  <w:r>
                    <w:rPr>
                      <w:bCs/>
                      <w:sz w:val="21"/>
                      <w:szCs w:val="21"/>
                    </w:rPr>
                    <w:t>达标</w:t>
                  </w:r>
                </w:p>
              </w:tc>
            </w:tr>
            <w:tr w14:paraId="28AD5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62C5ED8B">
                  <w:pPr>
                    <w:topLinePunct/>
                    <w:spacing w:line="240" w:lineRule="auto"/>
                    <w:ind w:firstLine="0" w:firstLineChars="0"/>
                    <w:jc w:val="center"/>
                    <w:rPr>
                      <w:sz w:val="21"/>
                      <w:szCs w:val="21"/>
                    </w:rPr>
                  </w:pPr>
                  <w:r>
                    <w:rPr>
                      <w:sz w:val="21"/>
                      <w:szCs w:val="21"/>
                    </w:rPr>
                    <w:t>PM</w:t>
                  </w:r>
                  <w:r>
                    <w:rPr>
                      <w:sz w:val="21"/>
                      <w:szCs w:val="21"/>
                      <w:vertAlign w:val="subscript"/>
                    </w:rPr>
                    <w:t>2.5</w:t>
                  </w:r>
                </w:p>
              </w:tc>
              <w:tc>
                <w:tcPr>
                  <w:tcW w:w="1318" w:type="pct"/>
                  <w:vAlign w:val="center"/>
                </w:tcPr>
                <w:p w14:paraId="5E36E7ED">
                  <w:pPr>
                    <w:topLinePunct/>
                    <w:spacing w:line="240" w:lineRule="auto"/>
                    <w:ind w:firstLine="0" w:firstLineChars="0"/>
                    <w:jc w:val="center"/>
                    <w:rPr>
                      <w:bCs/>
                      <w:sz w:val="21"/>
                      <w:szCs w:val="21"/>
                    </w:rPr>
                  </w:pPr>
                  <w:r>
                    <w:rPr>
                      <w:bCs/>
                      <w:sz w:val="21"/>
                      <w:szCs w:val="21"/>
                    </w:rPr>
                    <w:t>年平均</w:t>
                  </w:r>
                </w:p>
              </w:tc>
              <w:tc>
                <w:tcPr>
                  <w:tcW w:w="892" w:type="pct"/>
                  <w:vAlign w:val="center"/>
                </w:tcPr>
                <w:p w14:paraId="7B6C67A7">
                  <w:pPr>
                    <w:topLinePunct/>
                    <w:spacing w:line="240" w:lineRule="auto"/>
                    <w:ind w:firstLine="0" w:firstLineChars="0"/>
                    <w:jc w:val="center"/>
                    <w:rPr>
                      <w:bCs/>
                      <w:sz w:val="21"/>
                      <w:szCs w:val="21"/>
                    </w:rPr>
                  </w:pPr>
                  <w:r>
                    <w:rPr>
                      <w:bCs/>
                      <w:sz w:val="21"/>
                      <w:szCs w:val="21"/>
                    </w:rPr>
                    <w:t>35</w:t>
                  </w:r>
                </w:p>
              </w:tc>
              <w:tc>
                <w:tcPr>
                  <w:tcW w:w="1015" w:type="pct"/>
                </w:tcPr>
                <w:p w14:paraId="08D17BD7">
                  <w:pPr>
                    <w:topLinePunct/>
                    <w:spacing w:line="240" w:lineRule="auto"/>
                    <w:ind w:firstLine="0" w:firstLineChars="0"/>
                    <w:jc w:val="center"/>
                    <w:rPr>
                      <w:bCs/>
                      <w:sz w:val="21"/>
                      <w:szCs w:val="21"/>
                    </w:rPr>
                  </w:pPr>
                  <w:r>
                    <w:rPr>
                      <w:rFonts w:hint="eastAsia"/>
                      <w:bCs/>
                      <w:sz w:val="21"/>
                      <w:szCs w:val="21"/>
                    </w:rPr>
                    <w:t>***</w:t>
                  </w:r>
                </w:p>
              </w:tc>
              <w:tc>
                <w:tcPr>
                  <w:tcW w:w="599" w:type="pct"/>
                </w:tcPr>
                <w:p w14:paraId="6788987B">
                  <w:pPr>
                    <w:topLinePunct/>
                    <w:spacing w:line="240" w:lineRule="auto"/>
                    <w:ind w:firstLine="0" w:firstLineChars="0"/>
                    <w:jc w:val="center"/>
                    <w:rPr>
                      <w:bCs/>
                      <w:sz w:val="21"/>
                      <w:szCs w:val="21"/>
                    </w:rPr>
                  </w:pPr>
                  <w:r>
                    <w:rPr>
                      <w:rFonts w:hint="eastAsia"/>
                      <w:bCs/>
                      <w:sz w:val="21"/>
                      <w:szCs w:val="21"/>
                    </w:rPr>
                    <w:t>***</w:t>
                  </w:r>
                </w:p>
              </w:tc>
              <w:tc>
                <w:tcPr>
                  <w:tcW w:w="594" w:type="pct"/>
                  <w:vAlign w:val="center"/>
                </w:tcPr>
                <w:p w14:paraId="7E4E9B6B">
                  <w:pPr>
                    <w:topLinePunct/>
                    <w:spacing w:line="240" w:lineRule="auto"/>
                    <w:ind w:firstLine="0" w:firstLineChars="0"/>
                    <w:jc w:val="center"/>
                    <w:rPr>
                      <w:bCs/>
                      <w:sz w:val="21"/>
                      <w:szCs w:val="21"/>
                    </w:rPr>
                  </w:pPr>
                  <w:r>
                    <w:rPr>
                      <w:bCs/>
                      <w:sz w:val="21"/>
                      <w:szCs w:val="21"/>
                    </w:rPr>
                    <w:t>达标</w:t>
                  </w:r>
                </w:p>
              </w:tc>
            </w:tr>
            <w:tr w14:paraId="195E6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1D12E2E9">
                  <w:pPr>
                    <w:topLinePunct/>
                    <w:spacing w:line="240" w:lineRule="auto"/>
                    <w:ind w:firstLine="0" w:firstLineChars="0"/>
                    <w:jc w:val="center"/>
                    <w:rPr>
                      <w:sz w:val="21"/>
                      <w:szCs w:val="21"/>
                    </w:rPr>
                  </w:pPr>
                  <w:r>
                    <w:rPr>
                      <w:sz w:val="21"/>
                      <w:szCs w:val="21"/>
                    </w:rPr>
                    <w:t>CO</w:t>
                  </w:r>
                </w:p>
              </w:tc>
              <w:tc>
                <w:tcPr>
                  <w:tcW w:w="1318" w:type="pct"/>
                  <w:vAlign w:val="center"/>
                </w:tcPr>
                <w:p w14:paraId="7897C6E1">
                  <w:pPr>
                    <w:topLinePunct/>
                    <w:spacing w:line="240" w:lineRule="auto"/>
                    <w:ind w:firstLine="0" w:firstLineChars="0"/>
                    <w:jc w:val="center"/>
                    <w:rPr>
                      <w:bCs/>
                      <w:sz w:val="21"/>
                      <w:szCs w:val="21"/>
                    </w:rPr>
                  </w:pPr>
                  <w:r>
                    <w:rPr>
                      <w:bCs/>
                      <w:sz w:val="21"/>
                      <w:szCs w:val="21"/>
                    </w:rPr>
                    <w:t>日均值第95百分位数</w:t>
                  </w:r>
                </w:p>
              </w:tc>
              <w:tc>
                <w:tcPr>
                  <w:tcW w:w="892" w:type="pct"/>
                  <w:vAlign w:val="center"/>
                </w:tcPr>
                <w:p w14:paraId="71B59574">
                  <w:pPr>
                    <w:topLinePunct/>
                    <w:spacing w:line="240" w:lineRule="auto"/>
                    <w:ind w:firstLine="0" w:firstLineChars="0"/>
                    <w:jc w:val="center"/>
                    <w:rPr>
                      <w:bCs/>
                      <w:sz w:val="21"/>
                      <w:szCs w:val="21"/>
                    </w:rPr>
                  </w:pPr>
                  <w:r>
                    <w:rPr>
                      <w:bCs/>
                      <w:sz w:val="21"/>
                      <w:szCs w:val="21"/>
                    </w:rPr>
                    <w:t>4</w:t>
                  </w:r>
                  <w:r>
                    <w:rPr>
                      <w:sz w:val="21"/>
                      <w:szCs w:val="21"/>
                    </w:rPr>
                    <w:t>mg/m</w:t>
                  </w:r>
                  <w:r>
                    <w:rPr>
                      <w:sz w:val="21"/>
                      <w:szCs w:val="21"/>
                      <w:vertAlign w:val="superscript"/>
                    </w:rPr>
                    <w:t>3</w:t>
                  </w:r>
                </w:p>
              </w:tc>
              <w:tc>
                <w:tcPr>
                  <w:tcW w:w="1015" w:type="pct"/>
                </w:tcPr>
                <w:p w14:paraId="5E337CBF">
                  <w:pPr>
                    <w:topLinePunct/>
                    <w:spacing w:line="240" w:lineRule="auto"/>
                    <w:ind w:firstLine="0" w:firstLineChars="0"/>
                    <w:jc w:val="center"/>
                    <w:rPr>
                      <w:bCs/>
                      <w:sz w:val="21"/>
                      <w:szCs w:val="21"/>
                    </w:rPr>
                  </w:pPr>
                  <w:r>
                    <w:rPr>
                      <w:rFonts w:hint="eastAsia"/>
                      <w:bCs/>
                      <w:sz w:val="21"/>
                      <w:szCs w:val="21"/>
                    </w:rPr>
                    <w:t>***</w:t>
                  </w:r>
                </w:p>
              </w:tc>
              <w:tc>
                <w:tcPr>
                  <w:tcW w:w="599" w:type="pct"/>
                </w:tcPr>
                <w:p w14:paraId="7845A418">
                  <w:pPr>
                    <w:topLinePunct/>
                    <w:spacing w:line="240" w:lineRule="auto"/>
                    <w:ind w:firstLine="0" w:firstLineChars="0"/>
                    <w:jc w:val="center"/>
                    <w:rPr>
                      <w:bCs/>
                      <w:sz w:val="21"/>
                      <w:szCs w:val="21"/>
                    </w:rPr>
                  </w:pPr>
                  <w:r>
                    <w:rPr>
                      <w:rFonts w:hint="eastAsia"/>
                      <w:bCs/>
                      <w:sz w:val="21"/>
                      <w:szCs w:val="21"/>
                    </w:rPr>
                    <w:t>***</w:t>
                  </w:r>
                </w:p>
              </w:tc>
              <w:tc>
                <w:tcPr>
                  <w:tcW w:w="594" w:type="pct"/>
                  <w:vAlign w:val="center"/>
                </w:tcPr>
                <w:p w14:paraId="22B51E76">
                  <w:pPr>
                    <w:topLinePunct/>
                    <w:spacing w:line="240" w:lineRule="auto"/>
                    <w:ind w:firstLine="0" w:firstLineChars="0"/>
                    <w:jc w:val="center"/>
                    <w:rPr>
                      <w:bCs/>
                      <w:sz w:val="21"/>
                      <w:szCs w:val="21"/>
                    </w:rPr>
                  </w:pPr>
                  <w:r>
                    <w:rPr>
                      <w:bCs/>
                      <w:sz w:val="21"/>
                      <w:szCs w:val="21"/>
                    </w:rPr>
                    <w:t>达标</w:t>
                  </w:r>
                </w:p>
              </w:tc>
            </w:tr>
            <w:tr w14:paraId="0A0AF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5542F903">
                  <w:pPr>
                    <w:topLinePunct/>
                    <w:spacing w:line="240" w:lineRule="auto"/>
                    <w:ind w:firstLine="0" w:firstLineChars="0"/>
                    <w:jc w:val="center"/>
                    <w:rPr>
                      <w:sz w:val="21"/>
                      <w:szCs w:val="21"/>
                    </w:rPr>
                  </w:pPr>
                  <w:r>
                    <w:rPr>
                      <w:sz w:val="21"/>
                      <w:szCs w:val="21"/>
                    </w:rPr>
                    <w:t>O</w:t>
                  </w:r>
                  <w:r>
                    <w:rPr>
                      <w:sz w:val="21"/>
                      <w:szCs w:val="21"/>
                      <w:vertAlign w:val="subscript"/>
                    </w:rPr>
                    <w:t>3</w:t>
                  </w:r>
                </w:p>
              </w:tc>
              <w:tc>
                <w:tcPr>
                  <w:tcW w:w="1318" w:type="pct"/>
                  <w:vAlign w:val="center"/>
                </w:tcPr>
                <w:p w14:paraId="0557D8DC">
                  <w:pPr>
                    <w:topLinePunct/>
                    <w:spacing w:line="240" w:lineRule="auto"/>
                    <w:ind w:firstLine="0" w:firstLineChars="0"/>
                    <w:jc w:val="center"/>
                    <w:rPr>
                      <w:bCs/>
                      <w:sz w:val="21"/>
                      <w:szCs w:val="21"/>
                    </w:rPr>
                  </w:pPr>
                  <w:r>
                    <w:rPr>
                      <w:bCs/>
                      <w:sz w:val="21"/>
                      <w:szCs w:val="21"/>
                    </w:rPr>
                    <w:t>日最大8小时第90百分位数</w:t>
                  </w:r>
                </w:p>
              </w:tc>
              <w:tc>
                <w:tcPr>
                  <w:tcW w:w="892" w:type="pct"/>
                  <w:vAlign w:val="center"/>
                </w:tcPr>
                <w:p w14:paraId="16273190">
                  <w:pPr>
                    <w:topLinePunct/>
                    <w:spacing w:line="240" w:lineRule="auto"/>
                    <w:ind w:firstLine="0" w:firstLineChars="0"/>
                    <w:jc w:val="center"/>
                    <w:rPr>
                      <w:bCs/>
                      <w:sz w:val="21"/>
                      <w:szCs w:val="21"/>
                    </w:rPr>
                  </w:pPr>
                  <w:r>
                    <w:rPr>
                      <w:sz w:val="21"/>
                      <w:szCs w:val="21"/>
                    </w:rPr>
                    <w:t>160</w:t>
                  </w:r>
                </w:p>
              </w:tc>
              <w:tc>
                <w:tcPr>
                  <w:tcW w:w="1015" w:type="pct"/>
                </w:tcPr>
                <w:p w14:paraId="78A51948">
                  <w:pPr>
                    <w:topLinePunct/>
                    <w:spacing w:line="240" w:lineRule="auto"/>
                    <w:ind w:firstLine="0" w:firstLineChars="0"/>
                    <w:jc w:val="center"/>
                    <w:rPr>
                      <w:bCs/>
                      <w:sz w:val="21"/>
                      <w:szCs w:val="21"/>
                    </w:rPr>
                  </w:pPr>
                  <w:r>
                    <w:rPr>
                      <w:rFonts w:hint="eastAsia"/>
                      <w:bCs/>
                      <w:sz w:val="21"/>
                      <w:szCs w:val="21"/>
                    </w:rPr>
                    <w:t>***</w:t>
                  </w:r>
                </w:p>
              </w:tc>
              <w:tc>
                <w:tcPr>
                  <w:tcW w:w="599" w:type="pct"/>
                </w:tcPr>
                <w:p w14:paraId="70C7D34B">
                  <w:pPr>
                    <w:topLinePunct/>
                    <w:spacing w:line="240" w:lineRule="auto"/>
                    <w:ind w:firstLine="0" w:firstLineChars="0"/>
                    <w:jc w:val="center"/>
                    <w:rPr>
                      <w:bCs/>
                      <w:sz w:val="21"/>
                      <w:szCs w:val="21"/>
                    </w:rPr>
                  </w:pPr>
                  <w:r>
                    <w:rPr>
                      <w:rFonts w:hint="eastAsia"/>
                      <w:bCs/>
                      <w:sz w:val="21"/>
                      <w:szCs w:val="21"/>
                    </w:rPr>
                    <w:t>***</w:t>
                  </w:r>
                </w:p>
              </w:tc>
              <w:tc>
                <w:tcPr>
                  <w:tcW w:w="594" w:type="pct"/>
                  <w:vAlign w:val="center"/>
                </w:tcPr>
                <w:p w14:paraId="3D01D311">
                  <w:pPr>
                    <w:topLinePunct/>
                    <w:spacing w:line="240" w:lineRule="auto"/>
                    <w:ind w:firstLine="0" w:firstLineChars="0"/>
                    <w:jc w:val="center"/>
                    <w:rPr>
                      <w:bCs/>
                      <w:sz w:val="21"/>
                      <w:szCs w:val="21"/>
                    </w:rPr>
                  </w:pPr>
                  <w:r>
                    <w:rPr>
                      <w:bCs/>
                      <w:sz w:val="21"/>
                      <w:szCs w:val="21"/>
                    </w:rPr>
                    <w:t>达标</w:t>
                  </w:r>
                </w:p>
              </w:tc>
            </w:tr>
          </w:tbl>
          <w:p w14:paraId="0A78A110">
            <w:pPr>
              <w:topLinePunct/>
              <w:ind w:firstLine="482"/>
              <w:rPr>
                <w:b/>
                <w:bCs/>
              </w:rPr>
            </w:pPr>
            <w:r>
              <w:rPr>
                <w:rFonts w:hint="eastAsia"/>
                <w:b/>
                <w:bCs/>
              </w:rPr>
              <w:t>2、</w:t>
            </w:r>
            <w:r>
              <w:rPr>
                <w:b/>
                <w:bCs/>
              </w:rPr>
              <w:t>其他大气污染物环境质量现状监测</w:t>
            </w:r>
          </w:p>
          <w:p w14:paraId="50C7A5B9">
            <w:pPr>
              <w:ind w:firstLine="480"/>
            </w:pPr>
            <w:r>
              <w:rPr>
                <w:rFonts w:hint="eastAsia"/>
              </w:rPr>
              <w:t>根据本项目特点，本项目排放的其他大气污染物为颗粒物，本次评价</w:t>
            </w:r>
            <w:r>
              <w:t>引用《钦州港大榄坪物流加工区总体规划修编（2022-2035）环境影响报告书》中钦州保税港区管委会环境空气环境现状监测点的监测数据，</w:t>
            </w:r>
            <w:r>
              <w:rPr>
                <w:rFonts w:hint="eastAsia"/>
              </w:rPr>
              <w:t>监测时间为</w:t>
            </w:r>
            <w:r>
              <w:t>2022年12月19日～2022年12月26日。该监测点的监测数据符合《建设项目环境影响报告表编制技术指南（污染影响类）（试行）》关于区域大气环境质量现状评价的要求：“排放国家、地方环境空气质量标准中有标准限值要求的特征污染物时，引用建设项目周边5千米范围内近3年的现有监测数据”。监测点基本情况见下表3-2，监测数据见表3-3。</w:t>
            </w:r>
          </w:p>
          <w:p w14:paraId="162D8BEB">
            <w:pPr>
              <w:pStyle w:val="91"/>
            </w:pPr>
            <w:r>
              <w:t xml:space="preserve">表3-2  </w:t>
            </w:r>
            <w:r>
              <w:rPr>
                <w:rFonts w:hint="eastAsia"/>
              </w:rPr>
              <w:t>监测</w:t>
            </w:r>
            <w:r>
              <w:t>点位的情况表</w:t>
            </w:r>
          </w:p>
          <w:tbl>
            <w:tblPr>
              <w:tblStyle w:val="39"/>
              <w:tblW w:w="84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01"/>
              <w:gridCol w:w="1234"/>
              <w:gridCol w:w="1994"/>
              <w:gridCol w:w="1050"/>
              <w:gridCol w:w="1544"/>
            </w:tblGrid>
            <w:tr w14:paraId="001E3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l2br w:val="nil"/>
                    <w:tr2bl w:val="nil"/>
                  </w:tcBorders>
                  <w:vAlign w:val="center"/>
                </w:tcPr>
                <w:p w14:paraId="6C5D6473">
                  <w:pPr>
                    <w:pStyle w:val="66"/>
                    <w:widowControl w:val="0"/>
                    <w:adjustRightInd w:val="0"/>
                    <w:snapToGrid w:val="0"/>
                    <w:spacing w:line="240" w:lineRule="auto"/>
                    <w:ind w:firstLine="0" w:firstLineChars="0"/>
                    <w:rPr>
                      <w:sz w:val="21"/>
                      <w:szCs w:val="21"/>
                    </w:rPr>
                  </w:pPr>
                  <w:r>
                    <w:rPr>
                      <w:sz w:val="21"/>
                      <w:szCs w:val="21"/>
                    </w:rPr>
                    <w:t>编号</w:t>
                  </w:r>
                </w:p>
              </w:tc>
              <w:tc>
                <w:tcPr>
                  <w:tcW w:w="1701" w:type="dxa"/>
                  <w:tcBorders>
                    <w:tl2br w:val="nil"/>
                    <w:tr2bl w:val="nil"/>
                  </w:tcBorders>
                  <w:vAlign w:val="center"/>
                </w:tcPr>
                <w:p w14:paraId="55E384D0">
                  <w:pPr>
                    <w:pStyle w:val="66"/>
                    <w:widowControl w:val="0"/>
                    <w:adjustRightInd w:val="0"/>
                    <w:snapToGrid w:val="0"/>
                    <w:spacing w:line="240" w:lineRule="auto"/>
                    <w:ind w:firstLine="0" w:firstLineChars="0"/>
                    <w:rPr>
                      <w:sz w:val="21"/>
                      <w:szCs w:val="21"/>
                    </w:rPr>
                  </w:pPr>
                  <w:r>
                    <w:rPr>
                      <w:sz w:val="21"/>
                      <w:szCs w:val="21"/>
                    </w:rPr>
                    <w:t>监测点名称</w:t>
                  </w:r>
                </w:p>
              </w:tc>
              <w:tc>
                <w:tcPr>
                  <w:tcW w:w="1234" w:type="dxa"/>
                  <w:tcBorders>
                    <w:tl2br w:val="nil"/>
                    <w:tr2bl w:val="nil"/>
                  </w:tcBorders>
                  <w:vAlign w:val="center"/>
                </w:tcPr>
                <w:p w14:paraId="23E3DE32">
                  <w:pPr>
                    <w:pStyle w:val="66"/>
                    <w:widowControl w:val="0"/>
                    <w:adjustRightInd w:val="0"/>
                    <w:snapToGrid w:val="0"/>
                    <w:spacing w:line="240" w:lineRule="auto"/>
                    <w:ind w:firstLine="0" w:firstLineChars="0"/>
                    <w:rPr>
                      <w:sz w:val="21"/>
                      <w:szCs w:val="21"/>
                    </w:rPr>
                  </w:pPr>
                  <w:r>
                    <w:rPr>
                      <w:sz w:val="21"/>
                      <w:szCs w:val="21"/>
                    </w:rPr>
                    <w:t>监测因子</w:t>
                  </w:r>
                </w:p>
              </w:tc>
              <w:tc>
                <w:tcPr>
                  <w:tcW w:w="1994" w:type="dxa"/>
                  <w:tcBorders>
                    <w:tl2br w:val="nil"/>
                    <w:tr2bl w:val="nil"/>
                  </w:tcBorders>
                  <w:vAlign w:val="center"/>
                </w:tcPr>
                <w:p w14:paraId="146B1547">
                  <w:pPr>
                    <w:pStyle w:val="66"/>
                    <w:widowControl w:val="0"/>
                    <w:adjustRightInd w:val="0"/>
                    <w:snapToGrid w:val="0"/>
                    <w:spacing w:line="240" w:lineRule="auto"/>
                    <w:ind w:firstLine="0" w:firstLineChars="0"/>
                    <w:rPr>
                      <w:sz w:val="21"/>
                      <w:szCs w:val="21"/>
                    </w:rPr>
                  </w:pPr>
                  <w:r>
                    <w:rPr>
                      <w:rFonts w:hint="eastAsia"/>
                      <w:sz w:val="21"/>
                      <w:szCs w:val="21"/>
                    </w:rPr>
                    <w:t>监测时段</w:t>
                  </w:r>
                </w:p>
              </w:tc>
              <w:tc>
                <w:tcPr>
                  <w:tcW w:w="1050" w:type="dxa"/>
                  <w:tcBorders>
                    <w:tl2br w:val="nil"/>
                    <w:tr2bl w:val="nil"/>
                  </w:tcBorders>
                  <w:vAlign w:val="center"/>
                </w:tcPr>
                <w:p w14:paraId="6B1C05FA">
                  <w:pPr>
                    <w:pStyle w:val="66"/>
                    <w:widowControl w:val="0"/>
                    <w:adjustRightInd w:val="0"/>
                    <w:snapToGrid w:val="0"/>
                    <w:spacing w:line="240" w:lineRule="auto"/>
                    <w:ind w:firstLine="0" w:firstLineChars="0"/>
                    <w:rPr>
                      <w:sz w:val="21"/>
                      <w:szCs w:val="21"/>
                    </w:rPr>
                  </w:pPr>
                  <w:r>
                    <w:rPr>
                      <w:rFonts w:hint="eastAsia"/>
                      <w:sz w:val="21"/>
                      <w:szCs w:val="21"/>
                    </w:rPr>
                    <w:t>相对厂址</w:t>
                  </w:r>
                  <w:r>
                    <w:rPr>
                      <w:sz w:val="21"/>
                      <w:szCs w:val="21"/>
                    </w:rPr>
                    <w:t>方位</w:t>
                  </w:r>
                </w:p>
              </w:tc>
              <w:tc>
                <w:tcPr>
                  <w:tcW w:w="1544" w:type="dxa"/>
                  <w:tcBorders>
                    <w:tl2br w:val="nil"/>
                    <w:tr2bl w:val="nil"/>
                  </w:tcBorders>
                  <w:vAlign w:val="center"/>
                </w:tcPr>
                <w:p w14:paraId="7DE61E1D">
                  <w:pPr>
                    <w:pStyle w:val="66"/>
                    <w:widowControl w:val="0"/>
                    <w:adjustRightInd w:val="0"/>
                    <w:snapToGrid w:val="0"/>
                    <w:spacing w:line="240" w:lineRule="auto"/>
                    <w:ind w:firstLine="0" w:firstLineChars="0"/>
                    <w:rPr>
                      <w:sz w:val="21"/>
                      <w:szCs w:val="21"/>
                    </w:rPr>
                  </w:pPr>
                  <w:r>
                    <w:rPr>
                      <w:rFonts w:hint="eastAsia"/>
                      <w:sz w:val="21"/>
                      <w:szCs w:val="21"/>
                    </w:rPr>
                    <w:t>相对厂界</w:t>
                  </w:r>
                  <w:r>
                    <w:rPr>
                      <w:sz w:val="21"/>
                      <w:szCs w:val="21"/>
                    </w:rPr>
                    <w:t>距离</w:t>
                  </w:r>
                  <w:r>
                    <w:rPr>
                      <w:rFonts w:hint="eastAsia"/>
                      <w:sz w:val="21"/>
                      <w:szCs w:val="21"/>
                    </w:rPr>
                    <w:t>/</w:t>
                  </w:r>
                  <w:r>
                    <w:rPr>
                      <w:sz w:val="21"/>
                      <w:szCs w:val="21"/>
                    </w:rPr>
                    <w:t>m</w:t>
                  </w:r>
                </w:p>
              </w:tc>
            </w:tr>
            <w:tr w14:paraId="2A70A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l2br w:val="nil"/>
                    <w:tr2bl w:val="nil"/>
                  </w:tcBorders>
                  <w:vAlign w:val="center"/>
                </w:tcPr>
                <w:p w14:paraId="216E2073">
                  <w:pPr>
                    <w:pStyle w:val="66"/>
                    <w:widowControl w:val="0"/>
                    <w:adjustRightInd w:val="0"/>
                    <w:snapToGrid w:val="0"/>
                    <w:spacing w:line="240" w:lineRule="auto"/>
                    <w:ind w:firstLine="0" w:firstLineChars="0"/>
                    <w:rPr>
                      <w:sz w:val="21"/>
                      <w:szCs w:val="21"/>
                    </w:rPr>
                  </w:pPr>
                  <w:r>
                    <w:rPr>
                      <w:sz w:val="21"/>
                      <w:szCs w:val="21"/>
                    </w:rPr>
                    <w:t>G1</w:t>
                  </w:r>
                </w:p>
              </w:tc>
              <w:tc>
                <w:tcPr>
                  <w:tcW w:w="1701" w:type="dxa"/>
                  <w:tcBorders>
                    <w:tl2br w:val="nil"/>
                    <w:tr2bl w:val="nil"/>
                  </w:tcBorders>
                  <w:vAlign w:val="center"/>
                </w:tcPr>
                <w:p w14:paraId="18DF9CF8">
                  <w:pPr>
                    <w:pStyle w:val="66"/>
                    <w:widowControl w:val="0"/>
                    <w:adjustRightInd w:val="0"/>
                    <w:snapToGrid w:val="0"/>
                    <w:spacing w:line="240" w:lineRule="auto"/>
                    <w:ind w:firstLine="0" w:firstLineChars="0"/>
                    <w:rPr>
                      <w:sz w:val="21"/>
                      <w:szCs w:val="21"/>
                    </w:rPr>
                  </w:pPr>
                  <w:r>
                    <w:rPr>
                      <w:sz w:val="21"/>
                      <w:szCs w:val="21"/>
                    </w:rPr>
                    <w:t>钦州保税港区管委会</w:t>
                  </w:r>
                </w:p>
              </w:tc>
              <w:tc>
                <w:tcPr>
                  <w:tcW w:w="1234" w:type="dxa"/>
                  <w:tcBorders>
                    <w:tl2br w:val="nil"/>
                    <w:tr2bl w:val="nil"/>
                  </w:tcBorders>
                  <w:vAlign w:val="center"/>
                </w:tcPr>
                <w:p w14:paraId="7C5C9711">
                  <w:pPr>
                    <w:pStyle w:val="66"/>
                    <w:widowControl w:val="0"/>
                    <w:adjustRightInd w:val="0"/>
                    <w:snapToGrid w:val="0"/>
                    <w:spacing w:line="240" w:lineRule="auto"/>
                    <w:ind w:firstLine="0" w:firstLineChars="0"/>
                    <w:rPr>
                      <w:sz w:val="21"/>
                      <w:szCs w:val="21"/>
                    </w:rPr>
                  </w:pPr>
                  <w:r>
                    <w:rPr>
                      <w:sz w:val="21"/>
                      <w:szCs w:val="21"/>
                    </w:rPr>
                    <w:t>TSP</w:t>
                  </w:r>
                </w:p>
              </w:tc>
              <w:tc>
                <w:tcPr>
                  <w:tcW w:w="1994" w:type="dxa"/>
                  <w:tcBorders>
                    <w:tl2br w:val="nil"/>
                    <w:tr2bl w:val="nil"/>
                  </w:tcBorders>
                  <w:vAlign w:val="center"/>
                </w:tcPr>
                <w:p w14:paraId="55959901">
                  <w:pPr>
                    <w:pStyle w:val="66"/>
                    <w:widowControl w:val="0"/>
                    <w:adjustRightInd w:val="0"/>
                    <w:snapToGrid w:val="0"/>
                    <w:spacing w:line="240" w:lineRule="auto"/>
                    <w:ind w:firstLine="0" w:firstLineChars="0"/>
                    <w:rPr>
                      <w:sz w:val="21"/>
                      <w:szCs w:val="21"/>
                    </w:rPr>
                  </w:pPr>
                  <w:r>
                    <w:rPr>
                      <w:rFonts w:hint="eastAsia"/>
                      <w:sz w:val="21"/>
                      <w:szCs w:val="21"/>
                    </w:rPr>
                    <w:t>2022年12月19日～26日</w:t>
                  </w:r>
                </w:p>
              </w:tc>
              <w:tc>
                <w:tcPr>
                  <w:tcW w:w="1050" w:type="dxa"/>
                  <w:tcBorders>
                    <w:tl2br w:val="nil"/>
                    <w:tr2bl w:val="nil"/>
                  </w:tcBorders>
                  <w:vAlign w:val="center"/>
                </w:tcPr>
                <w:p w14:paraId="671B9D11">
                  <w:pPr>
                    <w:pStyle w:val="66"/>
                    <w:widowControl w:val="0"/>
                    <w:adjustRightInd w:val="0"/>
                    <w:snapToGrid w:val="0"/>
                    <w:spacing w:line="240" w:lineRule="auto"/>
                    <w:ind w:firstLine="0" w:firstLineChars="0"/>
                    <w:rPr>
                      <w:sz w:val="21"/>
                      <w:szCs w:val="21"/>
                    </w:rPr>
                  </w:pPr>
                  <w:r>
                    <w:rPr>
                      <w:sz w:val="21"/>
                      <w:szCs w:val="21"/>
                    </w:rPr>
                    <w:t>西</w:t>
                  </w:r>
                  <w:r>
                    <w:rPr>
                      <w:rFonts w:hint="eastAsia"/>
                      <w:sz w:val="21"/>
                      <w:szCs w:val="21"/>
                    </w:rPr>
                    <w:t>北</w:t>
                  </w:r>
                </w:p>
              </w:tc>
              <w:tc>
                <w:tcPr>
                  <w:tcW w:w="1544" w:type="dxa"/>
                  <w:tcBorders>
                    <w:tl2br w:val="nil"/>
                    <w:tr2bl w:val="nil"/>
                  </w:tcBorders>
                  <w:vAlign w:val="center"/>
                </w:tcPr>
                <w:p w14:paraId="38518539">
                  <w:pPr>
                    <w:pStyle w:val="66"/>
                    <w:widowControl w:val="0"/>
                    <w:adjustRightInd w:val="0"/>
                    <w:snapToGrid w:val="0"/>
                    <w:spacing w:line="240" w:lineRule="auto"/>
                    <w:ind w:firstLine="0" w:firstLineChars="0"/>
                    <w:rPr>
                      <w:sz w:val="21"/>
                      <w:szCs w:val="21"/>
                    </w:rPr>
                  </w:pPr>
                  <w:r>
                    <w:rPr>
                      <w:rFonts w:hint="eastAsia"/>
                      <w:sz w:val="21"/>
                      <w:szCs w:val="21"/>
                    </w:rPr>
                    <w:t>2.</w:t>
                  </w:r>
                  <w:r>
                    <w:rPr>
                      <w:sz w:val="21"/>
                      <w:szCs w:val="21"/>
                    </w:rPr>
                    <w:t xml:space="preserve">8k m </w:t>
                  </w:r>
                </w:p>
              </w:tc>
            </w:tr>
          </w:tbl>
          <w:p w14:paraId="3F595FE5">
            <w:pPr>
              <w:pStyle w:val="91"/>
            </w:pPr>
            <w:r>
              <w:t>表3-3 特征污染物环境质量现状评价一览表</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7"/>
              <w:gridCol w:w="1627"/>
              <w:gridCol w:w="1516"/>
              <w:gridCol w:w="1180"/>
              <w:gridCol w:w="720"/>
              <w:gridCol w:w="981"/>
            </w:tblGrid>
            <w:tr w14:paraId="110AB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59" w:type="dxa"/>
                  <w:tcBorders>
                    <w:tl2br w:val="nil"/>
                    <w:tr2bl w:val="nil"/>
                  </w:tcBorders>
                  <w:vAlign w:val="center"/>
                </w:tcPr>
                <w:p w14:paraId="62C0B752">
                  <w:pPr>
                    <w:pStyle w:val="66"/>
                    <w:widowControl w:val="0"/>
                    <w:adjustRightInd w:val="0"/>
                    <w:snapToGrid w:val="0"/>
                    <w:spacing w:line="240" w:lineRule="auto"/>
                    <w:ind w:firstLine="0" w:firstLineChars="0"/>
                    <w:rPr>
                      <w:sz w:val="21"/>
                      <w:szCs w:val="21"/>
                    </w:rPr>
                  </w:pPr>
                  <w:r>
                    <w:rPr>
                      <w:sz w:val="21"/>
                      <w:szCs w:val="21"/>
                    </w:rPr>
                    <w:t>评因子</w:t>
                  </w:r>
                </w:p>
              </w:tc>
              <w:tc>
                <w:tcPr>
                  <w:tcW w:w="1477" w:type="dxa"/>
                  <w:tcBorders>
                    <w:tl2br w:val="nil"/>
                    <w:tr2bl w:val="nil"/>
                  </w:tcBorders>
                  <w:vAlign w:val="center"/>
                </w:tcPr>
                <w:p w14:paraId="1645AA8B">
                  <w:pPr>
                    <w:pStyle w:val="66"/>
                    <w:widowControl w:val="0"/>
                    <w:adjustRightInd w:val="0"/>
                    <w:snapToGrid w:val="0"/>
                    <w:spacing w:line="240" w:lineRule="auto"/>
                    <w:ind w:firstLine="0" w:firstLineChars="0"/>
                    <w:rPr>
                      <w:sz w:val="21"/>
                      <w:szCs w:val="21"/>
                    </w:rPr>
                  </w:pPr>
                  <w:r>
                    <w:rPr>
                      <w:sz w:val="21"/>
                      <w:szCs w:val="21"/>
                    </w:rPr>
                    <w:t>平均时段</w:t>
                  </w:r>
                </w:p>
              </w:tc>
              <w:tc>
                <w:tcPr>
                  <w:tcW w:w="1627" w:type="dxa"/>
                  <w:tcBorders>
                    <w:tl2br w:val="nil"/>
                    <w:tr2bl w:val="nil"/>
                  </w:tcBorders>
                  <w:vAlign w:val="center"/>
                </w:tcPr>
                <w:p w14:paraId="09AC639A">
                  <w:pPr>
                    <w:pStyle w:val="66"/>
                    <w:widowControl w:val="0"/>
                    <w:adjustRightInd w:val="0"/>
                    <w:snapToGrid w:val="0"/>
                    <w:spacing w:line="240" w:lineRule="auto"/>
                    <w:ind w:firstLine="0" w:firstLineChars="0"/>
                    <w:rPr>
                      <w:sz w:val="21"/>
                      <w:szCs w:val="21"/>
                    </w:rPr>
                  </w:pPr>
                  <w:r>
                    <w:rPr>
                      <w:sz w:val="21"/>
                      <w:szCs w:val="21"/>
                    </w:rPr>
                    <w:t>评价标准（μg/m</w:t>
                  </w:r>
                  <w:r>
                    <w:rPr>
                      <w:sz w:val="21"/>
                      <w:szCs w:val="21"/>
                      <w:vertAlign w:val="superscript"/>
                    </w:rPr>
                    <w:t>3</w:t>
                  </w:r>
                  <w:r>
                    <w:rPr>
                      <w:sz w:val="21"/>
                      <w:szCs w:val="21"/>
                    </w:rPr>
                    <w:t>）</w:t>
                  </w:r>
                </w:p>
              </w:tc>
              <w:tc>
                <w:tcPr>
                  <w:tcW w:w="1516" w:type="dxa"/>
                  <w:tcBorders>
                    <w:tl2br w:val="nil"/>
                    <w:tr2bl w:val="nil"/>
                  </w:tcBorders>
                  <w:vAlign w:val="center"/>
                </w:tcPr>
                <w:p w14:paraId="3575BAE7">
                  <w:pPr>
                    <w:pStyle w:val="66"/>
                    <w:widowControl w:val="0"/>
                    <w:adjustRightInd w:val="0"/>
                    <w:snapToGrid w:val="0"/>
                    <w:spacing w:line="240" w:lineRule="auto"/>
                    <w:ind w:firstLine="0" w:firstLineChars="0"/>
                    <w:rPr>
                      <w:sz w:val="21"/>
                      <w:szCs w:val="21"/>
                    </w:rPr>
                  </w:pPr>
                  <w:r>
                    <w:rPr>
                      <w:sz w:val="21"/>
                      <w:szCs w:val="21"/>
                    </w:rPr>
                    <w:t>监测浓度范围（μg/m</w:t>
                  </w:r>
                  <w:r>
                    <w:rPr>
                      <w:sz w:val="21"/>
                      <w:szCs w:val="21"/>
                      <w:vertAlign w:val="superscript"/>
                    </w:rPr>
                    <w:t>3</w:t>
                  </w:r>
                  <w:r>
                    <w:rPr>
                      <w:sz w:val="21"/>
                      <w:szCs w:val="21"/>
                    </w:rPr>
                    <w:t>）</w:t>
                  </w:r>
                </w:p>
              </w:tc>
              <w:tc>
                <w:tcPr>
                  <w:tcW w:w="1180" w:type="dxa"/>
                  <w:tcBorders>
                    <w:tl2br w:val="nil"/>
                    <w:tr2bl w:val="nil"/>
                  </w:tcBorders>
                  <w:vAlign w:val="center"/>
                </w:tcPr>
                <w:p w14:paraId="008FECFD">
                  <w:pPr>
                    <w:pStyle w:val="66"/>
                    <w:widowControl w:val="0"/>
                    <w:adjustRightInd w:val="0"/>
                    <w:snapToGrid w:val="0"/>
                    <w:spacing w:line="240" w:lineRule="auto"/>
                    <w:ind w:firstLine="0" w:firstLineChars="0"/>
                    <w:rPr>
                      <w:sz w:val="21"/>
                      <w:szCs w:val="21"/>
                    </w:rPr>
                  </w:pPr>
                  <w:r>
                    <w:rPr>
                      <w:sz w:val="21"/>
                      <w:szCs w:val="21"/>
                    </w:rPr>
                    <w:t>最大浓度占标率%</w:t>
                  </w:r>
                </w:p>
              </w:tc>
              <w:tc>
                <w:tcPr>
                  <w:tcW w:w="720" w:type="dxa"/>
                  <w:tcBorders>
                    <w:tl2br w:val="nil"/>
                    <w:tr2bl w:val="nil"/>
                  </w:tcBorders>
                  <w:vAlign w:val="center"/>
                </w:tcPr>
                <w:p w14:paraId="2C835AD0">
                  <w:pPr>
                    <w:pStyle w:val="66"/>
                    <w:widowControl w:val="0"/>
                    <w:adjustRightInd w:val="0"/>
                    <w:snapToGrid w:val="0"/>
                    <w:spacing w:line="240" w:lineRule="auto"/>
                    <w:ind w:firstLine="0" w:firstLineChars="0"/>
                    <w:rPr>
                      <w:sz w:val="21"/>
                      <w:szCs w:val="21"/>
                    </w:rPr>
                  </w:pPr>
                  <w:r>
                    <w:rPr>
                      <w:sz w:val="21"/>
                      <w:szCs w:val="21"/>
                    </w:rPr>
                    <w:t>超标率%</w:t>
                  </w:r>
                </w:p>
              </w:tc>
              <w:tc>
                <w:tcPr>
                  <w:tcW w:w="981" w:type="dxa"/>
                  <w:tcBorders>
                    <w:tl2br w:val="nil"/>
                    <w:tr2bl w:val="nil"/>
                  </w:tcBorders>
                  <w:vAlign w:val="center"/>
                </w:tcPr>
                <w:p w14:paraId="463F9A2E">
                  <w:pPr>
                    <w:pStyle w:val="66"/>
                    <w:widowControl w:val="0"/>
                    <w:adjustRightInd w:val="0"/>
                    <w:snapToGrid w:val="0"/>
                    <w:spacing w:line="240" w:lineRule="auto"/>
                    <w:ind w:firstLine="0" w:firstLineChars="0"/>
                    <w:rPr>
                      <w:sz w:val="21"/>
                      <w:szCs w:val="21"/>
                    </w:rPr>
                  </w:pPr>
                  <w:r>
                    <w:rPr>
                      <w:sz w:val="21"/>
                      <w:szCs w:val="21"/>
                    </w:rPr>
                    <w:t>达标情况</w:t>
                  </w:r>
                </w:p>
              </w:tc>
            </w:tr>
            <w:tr w14:paraId="1FAC4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59" w:type="dxa"/>
                  <w:tcBorders>
                    <w:tl2br w:val="nil"/>
                    <w:tr2bl w:val="nil"/>
                  </w:tcBorders>
                  <w:vAlign w:val="center"/>
                </w:tcPr>
                <w:p w14:paraId="638F827F">
                  <w:pPr>
                    <w:pStyle w:val="66"/>
                    <w:widowControl w:val="0"/>
                    <w:adjustRightInd w:val="0"/>
                    <w:snapToGrid w:val="0"/>
                    <w:spacing w:line="240" w:lineRule="auto"/>
                    <w:ind w:firstLine="0" w:firstLineChars="0"/>
                    <w:rPr>
                      <w:sz w:val="21"/>
                      <w:szCs w:val="21"/>
                    </w:rPr>
                  </w:pPr>
                  <w:r>
                    <w:rPr>
                      <w:sz w:val="21"/>
                      <w:szCs w:val="21"/>
                    </w:rPr>
                    <w:t>TSP</w:t>
                  </w:r>
                </w:p>
              </w:tc>
              <w:tc>
                <w:tcPr>
                  <w:tcW w:w="1477" w:type="dxa"/>
                  <w:tcBorders>
                    <w:tl2br w:val="nil"/>
                    <w:tr2bl w:val="nil"/>
                  </w:tcBorders>
                  <w:vAlign w:val="center"/>
                </w:tcPr>
                <w:p w14:paraId="138E27D1">
                  <w:pPr>
                    <w:pStyle w:val="66"/>
                    <w:widowControl w:val="0"/>
                    <w:adjustRightInd w:val="0"/>
                    <w:snapToGrid w:val="0"/>
                    <w:spacing w:line="240" w:lineRule="auto"/>
                    <w:ind w:firstLine="0" w:firstLineChars="0"/>
                    <w:rPr>
                      <w:sz w:val="21"/>
                      <w:szCs w:val="21"/>
                    </w:rPr>
                  </w:pPr>
                  <w:r>
                    <w:rPr>
                      <w:sz w:val="21"/>
                      <w:szCs w:val="21"/>
                    </w:rPr>
                    <w:t>24小时平均</w:t>
                  </w:r>
                </w:p>
              </w:tc>
              <w:tc>
                <w:tcPr>
                  <w:tcW w:w="1627" w:type="dxa"/>
                  <w:tcBorders>
                    <w:tl2br w:val="nil"/>
                    <w:tr2bl w:val="nil"/>
                  </w:tcBorders>
                  <w:vAlign w:val="center"/>
                </w:tcPr>
                <w:p w14:paraId="4F9A430F">
                  <w:pPr>
                    <w:pStyle w:val="66"/>
                    <w:widowControl w:val="0"/>
                    <w:adjustRightInd w:val="0"/>
                    <w:snapToGrid w:val="0"/>
                    <w:spacing w:line="240" w:lineRule="auto"/>
                    <w:ind w:firstLine="0" w:firstLineChars="0"/>
                    <w:rPr>
                      <w:sz w:val="21"/>
                      <w:szCs w:val="21"/>
                    </w:rPr>
                  </w:pPr>
                  <w:r>
                    <w:rPr>
                      <w:sz w:val="21"/>
                      <w:szCs w:val="21"/>
                    </w:rPr>
                    <w:t>300</w:t>
                  </w:r>
                </w:p>
              </w:tc>
              <w:tc>
                <w:tcPr>
                  <w:tcW w:w="1516" w:type="dxa"/>
                  <w:tcBorders>
                    <w:tl2br w:val="nil"/>
                    <w:tr2bl w:val="nil"/>
                  </w:tcBorders>
                  <w:vAlign w:val="center"/>
                </w:tcPr>
                <w:p w14:paraId="6C0B70E3">
                  <w:pPr>
                    <w:pStyle w:val="66"/>
                    <w:widowControl w:val="0"/>
                    <w:adjustRightInd w:val="0"/>
                    <w:snapToGrid w:val="0"/>
                    <w:spacing w:line="240" w:lineRule="auto"/>
                    <w:ind w:firstLine="0" w:firstLineChars="0"/>
                    <w:rPr>
                      <w:sz w:val="21"/>
                      <w:szCs w:val="21"/>
                    </w:rPr>
                  </w:pPr>
                  <w:r>
                    <w:rPr>
                      <w:sz w:val="21"/>
                      <w:szCs w:val="21"/>
                    </w:rPr>
                    <w:t>***</w:t>
                  </w:r>
                </w:p>
              </w:tc>
              <w:tc>
                <w:tcPr>
                  <w:tcW w:w="1180" w:type="dxa"/>
                  <w:tcBorders>
                    <w:tl2br w:val="nil"/>
                    <w:tr2bl w:val="nil"/>
                  </w:tcBorders>
                  <w:vAlign w:val="center"/>
                </w:tcPr>
                <w:p w14:paraId="0DF69786">
                  <w:pPr>
                    <w:pStyle w:val="66"/>
                    <w:widowControl w:val="0"/>
                    <w:adjustRightInd w:val="0"/>
                    <w:snapToGrid w:val="0"/>
                    <w:spacing w:line="240" w:lineRule="auto"/>
                    <w:ind w:firstLine="0" w:firstLineChars="0"/>
                    <w:rPr>
                      <w:sz w:val="21"/>
                      <w:szCs w:val="21"/>
                    </w:rPr>
                  </w:pPr>
                  <w:r>
                    <w:rPr>
                      <w:sz w:val="21"/>
                      <w:szCs w:val="21"/>
                    </w:rPr>
                    <w:t>***</w:t>
                  </w:r>
                </w:p>
              </w:tc>
              <w:tc>
                <w:tcPr>
                  <w:tcW w:w="720" w:type="dxa"/>
                  <w:tcBorders>
                    <w:tl2br w:val="nil"/>
                    <w:tr2bl w:val="nil"/>
                  </w:tcBorders>
                  <w:vAlign w:val="center"/>
                </w:tcPr>
                <w:p w14:paraId="481FA840">
                  <w:pPr>
                    <w:pStyle w:val="66"/>
                    <w:widowControl w:val="0"/>
                    <w:adjustRightInd w:val="0"/>
                    <w:snapToGrid w:val="0"/>
                    <w:spacing w:line="240" w:lineRule="auto"/>
                    <w:ind w:firstLine="0" w:firstLineChars="0"/>
                    <w:rPr>
                      <w:sz w:val="21"/>
                      <w:szCs w:val="21"/>
                    </w:rPr>
                  </w:pPr>
                  <w:r>
                    <w:rPr>
                      <w:sz w:val="21"/>
                      <w:szCs w:val="21"/>
                    </w:rPr>
                    <w:t>0</w:t>
                  </w:r>
                </w:p>
              </w:tc>
              <w:tc>
                <w:tcPr>
                  <w:tcW w:w="981" w:type="dxa"/>
                  <w:tcBorders>
                    <w:tl2br w:val="nil"/>
                    <w:tr2bl w:val="nil"/>
                  </w:tcBorders>
                  <w:vAlign w:val="center"/>
                </w:tcPr>
                <w:p w14:paraId="01867E6A">
                  <w:pPr>
                    <w:pStyle w:val="66"/>
                    <w:widowControl w:val="0"/>
                    <w:adjustRightInd w:val="0"/>
                    <w:snapToGrid w:val="0"/>
                    <w:spacing w:line="240" w:lineRule="auto"/>
                    <w:ind w:firstLine="0" w:firstLineChars="0"/>
                    <w:rPr>
                      <w:sz w:val="21"/>
                      <w:szCs w:val="21"/>
                    </w:rPr>
                  </w:pPr>
                  <w:r>
                    <w:rPr>
                      <w:sz w:val="21"/>
                      <w:szCs w:val="21"/>
                    </w:rPr>
                    <w:t>达标</w:t>
                  </w:r>
                </w:p>
              </w:tc>
            </w:tr>
          </w:tbl>
          <w:p w14:paraId="307FF92C">
            <w:pPr>
              <w:ind w:firstLine="480"/>
            </w:pPr>
            <w:r>
              <w:t>通过统计分析监测数据可知，TSP满足《环境空气质量标准》（GB3095-2012）中表1环境空气污染物基本项目浓度限值二级标准</w:t>
            </w:r>
            <w:r>
              <w:rPr>
                <w:rFonts w:hint="eastAsia"/>
              </w:rPr>
              <w:t>。</w:t>
            </w:r>
          </w:p>
          <w:p w14:paraId="5FFDFFD5">
            <w:pPr>
              <w:pStyle w:val="3"/>
              <w:topLinePunct/>
              <w:outlineLvl w:val="1"/>
              <w:rPr>
                <w:szCs w:val="28"/>
              </w:rPr>
            </w:pPr>
            <w:r>
              <w:rPr>
                <w:rFonts w:hint="eastAsia"/>
                <w:szCs w:val="28"/>
              </w:rPr>
              <w:t>3.1.2地表水环境质量现状</w:t>
            </w:r>
          </w:p>
          <w:p w14:paraId="2E4C7DA6">
            <w:pPr>
              <w:pStyle w:val="113"/>
              <w:ind w:firstLine="480"/>
            </w:pPr>
            <w:r>
              <w:t>本项目</w:t>
            </w:r>
            <w:r>
              <w:rPr>
                <w:rFonts w:hint="eastAsia"/>
              </w:rPr>
              <w:t>无生产</w:t>
            </w:r>
            <w:r>
              <w:t>废水</w:t>
            </w:r>
            <w:r>
              <w:rPr>
                <w:rFonts w:hint="eastAsia"/>
              </w:rPr>
              <w:t>外排，生活污水经厂区化粪池处理后，再</w:t>
            </w:r>
            <w:r>
              <w:t>进入大榄坪污水处理厂进行集中处理，最终排入钦州港大榄坪污水深海排放区。</w:t>
            </w:r>
            <w:r>
              <w:rPr>
                <w:rFonts w:hint="eastAsia"/>
              </w:rPr>
              <w:t>根据</w:t>
            </w:r>
            <w:r>
              <w:t>《环境影响评价技术导则</w:t>
            </w:r>
            <w:r>
              <w:rPr>
                <w:rFonts w:hint="eastAsia"/>
              </w:rPr>
              <w:t xml:space="preserve">  </w:t>
            </w:r>
            <w:r>
              <w:t>地表水环境》（HJ2.3-2018）要求，本项目地表水环境影响评价等级为三级B。项目废水不直接排往地表水体，本次评价仅考虑废水综合利用及措施的可行性。根据现场勘察，项目所在区域临海，项目</w:t>
            </w:r>
            <w:r>
              <w:rPr>
                <w:rFonts w:hint="eastAsia"/>
              </w:rPr>
              <w:t>南面约3</w:t>
            </w:r>
            <w:r>
              <w:t>5</w:t>
            </w:r>
            <w:r>
              <w:rPr>
                <w:rFonts w:hint="eastAsia"/>
              </w:rPr>
              <w:t>0m为</w:t>
            </w:r>
            <w:r>
              <w:t>钦州湾海域</w:t>
            </w:r>
            <w:r>
              <w:rPr>
                <w:rFonts w:hint="eastAsia"/>
              </w:rPr>
              <w:t>，</w:t>
            </w:r>
            <w:r>
              <w:t>根据《广西壮族自治区近岸海域环境功能区划调整方案》，项目周边海域属于</w:t>
            </w:r>
            <w:r>
              <w:rPr>
                <w:rFonts w:hint="eastAsia"/>
              </w:rPr>
              <w:t>钦州港大榄坪排污混合区（GX057DⅣ）（详见附图5）</w:t>
            </w:r>
            <w:r>
              <w:t>，主导功能为港口、工业</w:t>
            </w:r>
            <w:r>
              <w:rPr>
                <w:rFonts w:hint="eastAsia"/>
              </w:rPr>
              <w:t>生活排污</w:t>
            </w:r>
            <w:r>
              <w:t>用海，属四类环境功能区，水质保护目标为四类海水水质标准。</w:t>
            </w:r>
          </w:p>
          <w:p w14:paraId="12E099C1">
            <w:pPr>
              <w:pStyle w:val="113"/>
              <w:ind w:firstLine="480"/>
            </w:pPr>
            <w:r>
              <w:rPr>
                <w:rFonts w:hint="eastAsia"/>
              </w:rPr>
              <w:t>根据2024年广西壮族自治区生态环境状况公报，2024年全区近岸海域海水水质状况总体“优”。40个监测点位中，优良（一、二类）水质面积比例为92.9%，优于国家考核目标（92.7%）要求，其中，春、夏、秋三期优良水质面积比例分别为95.3%、88.2%和95.2%。主要超标指标为pH、溶解氧、无机氮、活性磷酸盐</w:t>
            </w:r>
            <w:r>
              <w:t>。</w:t>
            </w:r>
          </w:p>
          <w:p w14:paraId="25360593">
            <w:pPr>
              <w:pStyle w:val="3"/>
              <w:outlineLvl w:val="1"/>
            </w:pPr>
            <w:r>
              <w:rPr>
                <w:rFonts w:hint="eastAsia"/>
              </w:rPr>
              <w:t>3.1.3声环境质量现状</w:t>
            </w:r>
          </w:p>
          <w:p w14:paraId="24809EB0">
            <w:pPr>
              <w:ind w:firstLine="480"/>
              <w:rPr>
                <w:kern w:val="0"/>
              </w:rPr>
            </w:pPr>
            <w:r>
              <w:rPr>
                <w:rFonts w:hint="eastAsia"/>
              </w:rPr>
              <w:t>根据《建设项目环境影响报告表编制技术指南（污染影响类）（试行）》声环境</w:t>
            </w:r>
            <w:r>
              <w:t>质量现状要求</w:t>
            </w:r>
            <w:r>
              <w:rPr>
                <w:rFonts w:hint="eastAsia"/>
              </w:rPr>
              <w:t>，</w:t>
            </w:r>
            <w:r>
              <w:t>本项目厂界周边</w:t>
            </w:r>
            <w:r>
              <w:rPr>
                <w:rFonts w:hint="eastAsia"/>
              </w:rPr>
              <w:t>50m无声环境敏感目标，不进行监测</w:t>
            </w:r>
            <w:r>
              <w:rPr>
                <w:rFonts w:hint="eastAsia"/>
                <w:kern w:val="0"/>
              </w:rPr>
              <w:t>。</w:t>
            </w:r>
          </w:p>
          <w:p w14:paraId="08B0E4A0">
            <w:pPr>
              <w:ind w:firstLine="0" w:firstLineChars="0"/>
              <w:rPr>
                <w:b/>
                <w:sz w:val="28"/>
              </w:rPr>
            </w:pPr>
            <w:r>
              <w:rPr>
                <w:rFonts w:hint="eastAsia"/>
                <w:b/>
                <w:sz w:val="28"/>
              </w:rPr>
              <w:t>3.1.4地下水、土壤环境质量现状</w:t>
            </w:r>
          </w:p>
          <w:p w14:paraId="053F905E">
            <w:pPr>
              <w:ind w:firstLine="480"/>
            </w:pPr>
            <w:r>
              <w:rPr>
                <w:rFonts w:hint="eastAsia"/>
              </w:rPr>
              <w:t>根据《建设项目环境影响报告表编制技术指南（污染影响类）（试行）》可知，土壤、地下水环境原则上不开展环境质量现状调查，建设项目若存在地下水、土壤污染途径应结合污染源、保护目标分布情况开展现状调查以留作背景值。</w:t>
            </w:r>
          </w:p>
          <w:p w14:paraId="72920923">
            <w:pPr>
              <w:pStyle w:val="3"/>
              <w:ind w:firstLine="480" w:firstLineChars="200"/>
              <w:outlineLvl w:val="1"/>
              <w:rPr>
                <w:b w:val="0"/>
                <w:bCs w:val="0"/>
                <w:sz w:val="24"/>
                <w:szCs w:val="24"/>
              </w:rPr>
            </w:pPr>
            <w:r>
              <w:rPr>
                <w:rFonts w:hint="eastAsia"/>
                <w:b w:val="0"/>
                <w:bCs w:val="0"/>
                <w:sz w:val="24"/>
                <w:szCs w:val="24"/>
              </w:rPr>
              <w:t xml:space="preserve">根据《环境影响评价技术导则 土壤环境（试行）（HJ 964-2018）》，本项目属于附录A中的“交通运输仓储邮政业”，为IV类建设项目，项目采取合理分区防渗，正常情况下，不存在地下水和土壤污染途径，可不开展土壤环境影响评价工作。 </w:t>
            </w:r>
          </w:p>
          <w:p w14:paraId="29E13202">
            <w:pPr>
              <w:pStyle w:val="3"/>
              <w:ind w:firstLine="480" w:firstLineChars="200"/>
              <w:outlineLvl w:val="1"/>
              <w:rPr>
                <w:b w:val="0"/>
                <w:bCs w:val="0"/>
                <w:sz w:val="24"/>
                <w:szCs w:val="24"/>
              </w:rPr>
            </w:pPr>
            <w:r>
              <w:rPr>
                <w:rFonts w:hint="eastAsia"/>
                <w:b w:val="0"/>
                <w:bCs w:val="0"/>
                <w:sz w:val="24"/>
                <w:szCs w:val="24"/>
              </w:rPr>
              <w:t>根据《环境影响评价技术导则 地下水环境（HJ 610-2016）》，本项目属于附录A中的“D 煤炭，28、煤炭储存、集运”中的“全部”，为Ⅳ类建设项目，IV类建设项目不开展地下水环境影响评价。项目采取合理分区防渗，正常情况下不存在地下水和土壤污染途径，且根据调查，本项目周边村民均饮用自来水，项目周边无使用地下水作为水源地的保护目标分布，故本项目不对地下水环境质量进行监测。</w:t>
            </w:r>
          </w:p>
          <w:p w14:paraId="3F4849D3">
            <w:pPr>
              <w:pStyle w:val="60"/>
              <w:ind w:firstLine="0" w:firstLineChars="0"/>
              <w:rPr>
                <w:b/>
                <w:bCs w:val="0"/>
                <w:sz w:val="28"/>
                <w:szCs w:val="28"/>
                <w:u w:val="none"/>
              </w:rPr>
            </w:pPr>
            <w:r>
              <w:rPr>
                <w:rFonts w:hint="eastAsia"/>
                <w:b/>
                <w:bCs w:val="0"/>
                <w:sz w:val="28"/>
                <w:szCs w:val="28"/>
                <w:u w:val="none"/>
              </w:rPr>
              <w:t>3.1.6生态环境现状</w:t>
            </w:r>
          </w:p>
          <w:p w14:paraId="5344E7FC">
            <w:pPr>
              <w:pStyle w:val="60"/>
              <w:rPr>
                <w:color w:val="FF0000"/>
                <w:sz w:val="21"/>
                <w:szCs w:val="21"/>
              </w:rPr>
            </w:pPr>
            <w:r>
              <w:rPr>
                <w:kern w:val="0"/>
                <w:u w:val="none"/>
              </w:rPr>
              <w:t>项目评价区域内用地类型以</w:t>
            </w:r>
            <w:r>
              <w:rPr>
                <w:rFonts w:hint="eastAsia"/>
                <w:kern w:val="0"/>
                <w:u w:val="none"/>
              </w:rPr>
              <w:t>码头、港口</w:t>
            </w:r>
            <w:r>
              <w:rPr>
                <w:kern w:val="0"/>
                <w:u w:val="none"/>
              </w:rPr>
              <w:t>为主，区域受人类多年活动影响。根据对项目及周边现状的调查，项目及其周边没有国家和地方重点保护的植物种类和珍稀物种，也未发现国家和地方重点保护的野生动物及珍稀野生动物。项目所在地无划定自然生态保护区和风景名胜区，不属于生态环境敏感区</w:t>
            </w:r>
            <w:r>
              <w:rPr>
                <w:rFonts w:hint="eastAsia"/>
                <w:kern w:val="0"/>
                <w:u w:val="none"/>
              </w:rPr>
              <w:t>。</w:t>
            </w:r>
          </w:p>
        </w:tc>
      </w:tr>
      <w:tr w14:paraId="0B284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2" w:type="dxa"/>
            <w:tcBorders>
              <w:tl2br w:val="nil"/>
              <w:tr2bl w:val="nil"/>
            </w:tcBorders>
            <w:vAlign w:val="center"/>
          </w:tcPr>
          <w:p w14:paraId="1C36E430">
            <w:pPr>
              <w:ind w:firstLine="0" w:firstLineChars="0"/>
              <w:jc w:val="center"/>
              <w:rPr>
                <w:color w:val="FF0000"/>
              </w:rPr>
            </w:pPr>
            <w:r>
              <w:rPr>
                <w:rFonts w:hint="eastAsia"/>
              </w:rPr>
              <w:t>环境保护目标</w:t>
            </w:r>
          </w:p>
        </w:tc>
        <w:tc>
          <w:tcPr>
            <w:tcW w:w="8606" w:type="dxa"/>
            <w:tcBorders>
              <w:tl2br w:val="nil"/>
              <w:tr2bl w:val="nil"/>
            </w:tcBorders>
          </w:tcPr>
          <w:p w14:paraId="00DCB4DF">
            <w:pPr>
              <w:pStyle w:val="3"/>
              <w:outlineLvl w:val="1"/>
              <w:rPr>
                <w:sz w:val="30"/>
                <w:szCs w:val="30"/>
              </w:rPr>
            </w:pPr>
            <w:r>
              <w:rPr>
                <w:rFonts w:hint="eastAsia"/>
                <w:sz w:val="30"/>
                <w:szCs w:val="30"/>
              </w:rPr>
              <w:t>3.2环境保护目标</w:t>
            </w:r>
          </w:p>
          <w:p w14:paraId="2E1381AA">
            <w:pPr>
              <w:pStyle w:val="3"/>
              <w:outlineLvl w:val="1"/>
              <w:rPr>
                <w:sz w:val="24"/>
                <w:szCs w:val="28"/>
              </w:rPr>
            </w:pPr>
            <w:r>
              <w:rPr>
                <w:rFonts w:hint="eastAsia"/>
                <w:sz w:val="24"/>
                <w:szCs w:val="28"/>
              </w:rPr>
              <w:t>1、大气</w:t>
            </w:r>
            <w:r>
              <w:rPr>
                <w:sz w:val="24"/>
                <w:szCs w:val="28"/>
              </w:rPr>
              <w:t>环境</w:t>
            </w:r>
          </w:p>
          <w:p w14:paraId="3D622882">
            <w:pPr>
              <w:ind w:firstLine="480"/>
            </w:pPr>
            <w:r>
              <w:t>本项目厂界外500米范围内无</w:t>
            </w:r>
            <w:r>
              <w:rPr>
                <w:rFonts w:hint="eastAsia"/>
              </w:rPr>
              <w:t>居民区、</w:t>
            </w:r>
            <w:r>
              <w:t>自然保护区、风景名胜区等保护目标。</w:t>
            </w:r>
          </w:p>
          <w:p w14:paraId="40F939EC">
            <w:pPr>
              <w:pStyle w:val="3"/>
              <w:outlineLvl w:val="1"/>
              <w:rPr>
                <w:sz w:val="24"/>
                <w:szCs w:val="28"/>
              </w:rPr>
            </w:pPr>
            <w:r>
              <w:rPr>
                <w:rFonts w:hint="eastAsia"/>
                <w:sz w:val="24"/>
                <w:szCs w:val="28"/>
              </w:rPr>
              <w:t>2、声环境</w:t>
            </w:r>
          </w:p>
          <w:p w14:paraId="342FEEF9">
            <w:pPr>
              <w:ind w:firstLine="480"/>
            </w:pPr>
            <w:r>
              <w:rPr>
                <w:rFonts w:hint="eastAsia"/>
              </w:rPr>
              <w:t>本项目厂界50m范围内无声环境保护目标。</w:t>
            </w:r>
          </w:p>
          <w:p w14:paraId="2DEF90F0">
            <w:pPr>
              <w:pStyle w:val="3"/>
              <w:outlineLvl w:val="1"/>
              <w:rPr>
                <w:sz w:val="24"/>
                <w:szCs w:val="28"/>
              </w:rPr>
            </w:pPr>
            <w:r>
              <w:rPr>
                <w:rFonts w:hint="eastAsia"/>
                <w:sz w:val="24"/>
                <w:szCs w:val="28"/>
              </w:rPr>
              <w:t>3、地下水环境</w:t>
            </w:r>
          </w:p>
          <w:p w14:paraId="5A980FCB">
            <w:pPr>
              <w:ind w:firstLine="480"/>
            </w:pPr>
            <w:r>
              <w:rPr>
                <w:rFonts w:hint="eastAsia"/>
              </w:rPr>
              <w:t>本项目厂界外</w:t>
            </w:r>
            <w:r>
              <w:t>500</w:t>
            </w:r>
            <w:r>
              <w:rPr>
                <w:rFonts w:hint="eastAsia"/>
              </w:rPr>
              <w:t>米范围内无地下水集中式饮用水水源和热水、矿泉水、温泉等特殊地下水资源。</w:t>
            </w:r>
          </w:p>
          <w:p w14:paraId="16A2B8F6">
            <w:pPr>
              <w:ind w:firstLine="0" w:firstLineChars="0"/>
              <w:jc w:val="left"/>
              <w:rPr>
                <w:b/>
              </w:rPr>
            </w:pPr>
            <w:r>
              <w:rPr>
                <w:rFonts w:hint="eastAsia"/>
                <w:b/>
              </w:rPr>
              <w:t>4、生态环境</w:t>
            </w:r>
          </w:p>
          <w:p w14:paraId="7B9E8384">
            <w:pPr>
              <w:pStyle w:val="60"/>
              <w:rPr>
                <w:color w:val="FF0000"/>
                <w:kern w:val="24"/>
                <w:u w:val="none"/>
              </w:rPr>
            </w:pPr>
            <w:r>
              <w:rPr>
                <w:rFonts w:hint="eastAsia"/>
                <w:kern w:val="24"/>
                <w:u w:val="none"/>
              </w:rPr>
              <w:t>根据项目</w:t>
            </w:r>
            <w:r>
              <w:rPr>
                <w:kern w:val="24"/>
                <w:u w:val="none"/>
              </w:rPr>
              <w:t>的土地</w:t>
            </w:r>
            <w:r>
              <w:rPr>
                <w:rFonts w:hint="eastAsia"/>
                <w:kern w:val="24"/>
                <w:u w:val="none"/>
              </w:rPr>
              <w:t>产权</w:t>
            </w:r>
            <w:r>
              <w:rPr>
                <w:kern w:val="24"/>
                <w:u w:val="none"/>
              </w:rPr>
              <w:t>证书</w:t>
            </w:r>
            <w:r>
              <w:rPr>
                <w:rFonts w:hint="eastAsia"/>
                <w:kern w:val="24"/>
                <w:u w:val="none"/>
              </w:rPr>
              <w:t>，</w:t>
            </w:r>
            <w:r>
              <w:rPr>
                <w:kern w:val="24"/>
                <w:u w:val="none"/>
              </w:rPr>
              <w:t>项目所在地用地性质为仓储用地，</w:t>
            </w:r>
            <w:r>
              <w:rPr>
                <w:rFonts w:hint="eastAsia"/>
                <w:kern w:val="24"/>
                <w:u w:val="none"/>
              </w:rPr>
              <w:t>周边</w:t>
            </w:r>
            <w:r>
              <w:rPr>
                <w:kern w:val="24"/>
                <w:u w:val="none"/>
              </w:rPr>
              <w:t>主要为码头、物料仓储企业，不涉及文物</w:t>
            </w:r>
            <w:r>
              <w:rPr>
                <w:rFonts w:hint="eastAsia"/>
                <w:kern w:val="24"/>
                <w:u w:val="none"/>
              </w:rPr>
              <w:t>保护</w:t>
            </w:r>
            <w:r>
              <w:rPr>
                <w:kern w:val="24"/>
                <w:u w:val="none"/>
              </w:rPr>
              <w:t>单位、自然保护区、风景名胜区等法律</w:t>
            </w:r>
            <w:r>
              <w:rPr>
                <w:rFonts w:hint="eastAsia"/>
                <w:kern w:val="24"/>
                <w:u w:val="none"/>
              </w:rPr>
              <w:t>规定</w:t>
            </w:r>
            <w:r>
              <w:rPr>
                <w:kern w:val="24"/>
                <w:u w:val="none"/>
              </w:rPr>
              <w:t>的环境敏感区</w:t>
            </w:r>
            <w:r>
              <w:rPr>
                <w:rFonts w:hint="eastAsia"/>
                <w:kern w:val="24"/>
                <w:u w:val="none"/>
              </w:rPr>
              <w:t>以及</w:t>
            </w:r>
            <w:r>
              <w:rPr>
                <w:kern w:val="24"/>
                <w:u w:val="none"/>
              </w:rPr>
              <w:t>珍惜、濒危的动植物等生态保护目标</w:t>
            </w:r>
            <w:r>
              <w:rPr>
                <w:rFonts w:hint="eastAsia"/>
                <w:kern w:val="24"/>
                <w:u w:val="none"/>
              </w:rPr>
              <w:t>。</w:t>
            </w:r>
          </w:p>
        </w:tc>
      </w:tr>
      <w:tr w14:paraId="12903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7" w:hRule="atLeast"/>
        </w:trPr>
        <w:tc>
          <w:tcPr>
            <w:tcW w:w="682" w:type="dxa"/>
            <w:tcBorders>
              <w:tl2br w:val="nil"/>
              <w:tr2bl w:val="nil"/>
            </w:tcBorders>
            <w:vAlign w:val="center"/>
          </w:tcPr>
          <w:p w14:paraId="23AF97B2">
            <w:pPr>
              <w:ind w:firstLine="0" w:firstLineChars="0"/>
              <w:jc w:val="center"/>
              <w:rPr>
                <w:color w:val="FF0000"/>
              </w:rPr>
            </w:pPr>
            <w:r>
              <w:rPr>
                <w:rFonts w:hint="eastAsia"/>
              </w:rPr>
              <w:t>污染物排放控制标准</w:t>
            </w:r>
          </w:p>
        </w:tc>
        <w:tc>
          <w:tcPr>
            <w:tcW w:w="8606" w:type="dxa"/>
            <w:tcBorders>
              <w:tl2br w:val="nil"/>
              <w:tr2bl w:val="nil"/>
            </w:tcBorders>
          </w:tcPr>
          <w:p w14:paraId="225B4FBF">
            <w:pPr>
              <w:pStyle w:val="3"/>
              <w:outlineLvl w:val="1"/>
              <w:rPr>
                <w:sz w:val="30"/>
                <w:szCs w:val="30"/>
              </w:rPr>
            </w:pPr>
            <w:r>
              <w:rPr>
                <w:rFonts w:hint="eastAsia"/>
                <w:sz w:val="30"/>
                <w:szCs w:val="30"/>
              </w:rPr>
              <w:t>3.3污染物排放控制标准</w:t>
            </w:r>
          </w:p>
          <w:p w14:paraId="240F2230">
            <w:pPr>
              <w:ind w:firstLine="480"/>
              <w:jc w:val="left"/>
              <w:rPr>
                <w:b/>
                <w:bCs/>
                <w:sz w:val="28"/>
                <w:szCs w:val="32"/>
              </w:rPr>
            </w:pPr>
            <w:r>
              <w:rPr>
                <w:rFonts w:hint="eastAsia" w:ascii="宋体" w:hAnsi="宋体"/>
              </w:rPr>
              <w:t>根据项目的产排污特点，本次评价选用的污染物排放标准如下：</w:t>
            </w:r>
          </w:p>
          <w:p w14:paraId="739F5012">
            <w:pPr>
              <w:pStyle w:val="3"/>
              <w:ind w:firstLine="241" w:firstLineChars="100"/>
              <w:outlineLvl w:val="1"/>
              <w:rPr>
                <w:sz w:val="24"/>
                <w:szCs w:val="28"/>
              </w:rPr>
            </w:pPr>
            <w:r>
              <w:rPr>
                <w:rFonts w:hint="eastAsia"/>
                <w:sz w:val="24"/>
                <w:szCs w:val="28"/>
              </w:rPr>
              <w:t>1、</w:t>
            </w:r>
            <w:r>
              <w:rPr>
                <w:sz w:val="24"/>
                <w:szCs w:val="28"/>
              </w:rPr>
              <w:t>废气</w:t>
            </w:r>
            <w:r>
              <w:rPr>
                <w:rFonts w:hint="eastAsia"/>
                <w:sz w:val="24"/>
                <w:szCs w:val="28"/>
              </w:rPr>
              <w:t>排放</w:t>
            </w:r>
            <w:r>
              <w:rPr>
                <w:sz w:val="24"/>
                <w:szCs w:val="28"/>
              </w:rPr>
              <w:t>标准</w:t>
            </w:r>
          </w:p>
          <w:p w14:paraId="41CFAB10">
            <w:pPr>
              <w:autoSpaceDE w:val="0"/>
              <w:autoSpaceDN w:val="0"/>
              <w:adjustRightInd w:val="0"/>
              <w:ind w:firstLine="480"/>
              <w:rPr>
                <w:kern w:val="0"/>
              </w:rPr>
            </w:pPr>
            <w:r>
              <w:rPr>
                <w:rFonts w:hint="eastAsia"/>
                <w:kern w:val="0"/>
              </w:rPr>
              <w:t>（1）施工期</w:t>
            </w:r>
          </w:p>
          <w:p w14:paraId="56E26DA3">
            <w:pPr>
              <w:autoSpaceDE w:val="0"/>
              <w:autoSpaceDN w:val="0"/>
              <w:adjustRightInd w:val="0"/>
              <w:ind w:firstLine="480"/>
              <w:rPr>
                <w:kern w:val="0"/>
              </w:rPr>
            </w:pPr>
            <w:r>
              <w:rPr>
                <w:rFonts w:hint="eastAsia"/>
                <w:kern w:val="0"/>
              </w:rPr>
              <w:t>项目施工期废气执行《大气污染物综合排放标准》（GB16297-1996）表2中无组织排放监控浓度限值。</w:t>
            </w:r>
          </w:p>
          <w:p w14:paraId="4794E479">
            <w:pPr>
              <w:autoSpaceDE w:val="0"/>
              <w:autoSpaceDN w:val="0"/>
              <w:adjustRightInd w:val="0"/>
              <w:ind w:firstLine="480"/>
              <w:rPr>
                <w:kern w:val="0"/>
              </w:rPr>
            </w:pPr>
            <w:r>
              <w:rPr>
                <w:rFonts w:hint="eastAsia"/>
                <w:kern w:val="0"/>
              </w:rPr>
              <w:t>（2）营运期</w:t>
            </w:r>
          </w:p>
          <w:p w14:paraId="360DE321">
            <w:pPr>
              <w:autoSpaceDE w:val="0"/>
              <w:autoSpaceDN w:val="0"/>
              <w:adjustRightInd w:val="0"/>
              <w:ind w:firstLine="480"/>
              <w:rPr>
                <w:kern w:val="0"/>
              </w:rPr>
            </w:pPr>
            <w:r>
              <w:rPr>
                <w:kern w:val="0"/>
              </w:rPr>
              <w:t>项目</w:t>
            </w:r>
            <w:r>
              <w:rPr>
                <w:rFonts w:hint="eastAsia"/>
                <w:kern w:val="0"/>
              </w:rPr>
              <w:t>运营期厂界无组织颗粒物排放执行《大气污染物综合排放标准》（GB16297-1996）表2中无组织排放监控浓度限值</w:t>
            </w:r>
            <w:r>
              <w:rPr>
                <w:kern w:val="0"/>
              </w:rPr>
              <w:t>。</w:t>
            </w:r>
          </w:p>
          <w:p w14:paraId="4DCF356A">
            <w:pPr>
              <w:pStyle w:val="91"/>
              <w:rPr>
                <w:szCs w:val="21"/>
              </w:rPr>
            </w:pPr>
            <w:r>
              <w:t>表</w:t>
            </w:r>
            <w:r>
              <w:rPr>
                <w:rFonts w:hint="eastAsia"/>
              </w:rPr>
              <w:t>3-4</w:t>
            </w:r>
            <w:r>
              <w:t xml:space="preserve"> </w:t>
            </w:r>
            <w:r>
              <w:rPr>
                <w:rFonts w:hint="eastAsia"/>
              </w:rPr>
              <w:t>《大气污染物综合排放标准》</w:t>
            </w:r>
            <w:r>
              <w:rPr>
                <w:rFonts w:hint="eastAsia"/>
                <w:bCs/>
              </w:rPr>
              <w:t>（GB16297-1996）（摘录）</w:t>
            </w:r>
          </w:p>
          <w:tbl>
            <w:tblPr>
              <w:tblStyle w:val="39"/>
              <w:tblW w:w="83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3390"/>
              <w:gridCol w:w="3064"/>
            </w:tblGrid>
            <w:tr w14:paraId="7DCF1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tblHeader/>
              </w:trPr>
              <w:tc>
                <w:tcPr>
                  <w:tcW w:w="1928" w:type="dxa"/>
                  <w:tcBorders>
                    <w:tl2br w:val="nil"/>
                    <w:tr2bl w:val="nil"/>
                  </w:tcBorders>
                  <w:vAlign w:val="center"/>
                </w:tcPr>
                <w:p w14:paraId="214107D7">
                  <w:pPr>
                    <w:pStyle w:val="134"/>
                  </w:pPr>
                  <w:r>
                    <w:rPr>
                      <w:rFonts w:hint="eastAsia"/>
                    </w:rPr>
                    <w:t>污染物</w:t>
                  </w:r>
                </w:p>
              </w:tc>
              <w:tc>
                <w:tcPr>
                  <w:tcW w:w="6454" w:type="dxa"/>
                  <w:gridSpan w:val="2"/>
                  <w:tcBorders>
                    <w:tl2br w:val="nil"/>
                    <w:tr2bl w:val="nil"/>
                  </w:tcBorders>
                  <w:vAlign w:val="center"/>
                </w:tcPr>
                <w:p w14:paraId="56D67EE6">
                  <w:pPr>
                    <w:pStyle w:val="134"/>
                  </w:pPr>
                  <w:r>
                    <w:rPr>
                      <w:rFonts w:hint="eastAsia"/>
                    </w:rPr>
                    <w:t>无组织排放监控浓度限值（</w:t>
                  </w:r>
                  <w:r>
                    <w:t>mg/m</w:t>
                  </w:r>
                  <w:r>
                    <w:rPr>
                      <w:vertAlign w:val="superscript"/>
                    </w:rPr>
                    <w:t>3</w:t>
                  </w:r>
                  <w:r>
                    <w:rPr>
                      <w:rFonts w:hint="eastAsia"/>
                    </w:rPr>
                    <w:t>）</w:t>
                  </w:r>
                </w:p>
              </w:tc>
            </w:tr>
            <w:tr w14:paraId="139A2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928" w:type="dxa"/>
                  <w:vMerge w:val="restart"/>
                  <w:tcBorders>
                    <w:tl2br w:val="nil"/>
                    <w:tr2bl w:val="nil"/>
                  </w:tcBorders>
                  <w:vAlign w:val="center"/>
                </w:tcPr>
                <w:p w14:paraId="0C7692BB">
                  <w:pPr>
                    <w:pStyle w:val="134"/>
                  </w:pPr>
                  <w:r>
                    <w:rPr>
                      <w:rFonts w:hint="eastAsia"/>
                    </w:rPr>
                    <w:t>颗粒物</w:t>
                  </w:r>
                </w:p>
              </w:tc>
              <w:tc>
                <w:tcPr>
                  <w:tcW w:w="3390" w:type="dxa"/>
                  <w:tcBorders>
                    <w:tl2br w:val="nil"/>
                    <w:tr2bl w:val="nil"/>
                  </w:tcBorders>
                  <w:vAlign w:val="center"/>
                </w:tcPr>
                <w:p w14:paraId="3BE7BB05">
                  <w:pPr>
                    <w:pStyle w:val="134"/>
                  </w:pPr>
                  <w:r>
                    <w:rPr>
                      <w:rFonts w:hint="eastAsia"/>
                    </w:rPr>
                    <w:t>监控点</w:t>
                  </w:r>
                </w:p>
              </w:tc>
              <w:tc>
                <w:tcPr>
                  <w:tcW w:w="3064" w:type="dxa"/>
                  <w:tcBorders>
                    <w:tl2br w:val="nil"/>
                    <w:tr2bl w:val="nil"/>
                  </w:tcBorders>
                  <w:vAlign w:val="center"/>
                </w:tcPr>
                <w:p w14:paraId="43FE734D">
                  <w:pPr>
                    <w:pStyle w:val="134"/>
                  </w:pPr>
                  <w:r>
                    <w:rPr>
                      <w:rFonts w:hint="eastAsia"/>
                    </w:rPr>
                    <w:t>浓度</w:t>
                  </w:r>
                </w:p>
              </w:tc>
            </w:tr>
            <w:tr w14:paraId="2CB35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928" w:type="dxa"/>
                  <w:vMerge w:val="continue"/>
                  <w:tcBorders>
                    <w:tl2br w:val="nil"/>
                    <w:tr2bl w:val="nil"/>
                  </w:tcBorders>
                  <w:vAlign w:val="center"/>
                </w:tcPr>
                <w:p w14:paraId="1C85FDF2">
                  <w:pPr>
                    <w:pStyle w:val="134"/>
                  </w:pPr>
                </w:p>
              </w:tc>
              <w:tc>
                <w:tcPr>
                  <w:tcW w:w="3390" w:type="dxa"/>
                  <w:tcBorders>
                    <w:tl2br w:val="nil"/>
                    <w:tr2bl w:val="nil"/>
                  </w:tcBorders>
                  <w:vAlign w:val="center"/>
                </w:tcPr>
                <w:p w14:paraId="5B6BDD17">
                  <w:pPr>
                    <w:pStyle w:val="134"/>
                  </w:pPr>
                  <w:r>
                    <w:rPr>
                      <w:rFonts w:hint="eastAsia"/>
                    </w:rPr>
                    <w:t>周围外浓度最高点</w:t>
                  </w:r>
                </w:p>
              </w:tc>
              <w:tc>
                <w:tcPr>
                  <w:tcW w:w="3064" w:type="dxa"/>
                  <w:tcBorders>
                    <w:tl2br w:val="nil"/>
                    <w:tr2bl w:val="nil"/>
                  </w:tcBorders>
                  <w:vAlign w:val="center"/>
                </w:tcPr>
                <w:p w14:paraId="540DB3B0">
                  <w:pPr>
                    <w:pStyle w:val="134"/>
                  </w:pPr>
                  <w:r>
                    <w:t>1.0</w:t>
                  </w:r>
                </w:p>
              </w:tc>
            </w:tr>
          </w:tbl>
          <w:p w14:paraId="77E4F4A1">
            <w:pPr>
              <w:pStyle w:val="3"/>
              <w:outlineLvl w:val="1"/>
              <w:rPr>
                <w:sz w:val="24"/>
                <w:szCs w:val="28"/>
              </w:rPr>
            </w:pPr>
            <w:r>
              <w:rPr>
                <w:rFonts w:hint="eastAsia"/>
                <w:sz w:val="24"/>
                <w:szCs w:val="28"/>
              </w:rPr>
              <w:t>2、废水排放标准</w:t>
            </w:r>
          </w:p>
          <w:p w14:paraId="2589B81B">
            <w:pPr>
              <w:autoSpaceDE w:val="0"/>
              <w:autoSpaceDN w:val="0"/>
              <w:adjustRightInd w:val="0"/>
              <w:ind w:firstLine="480"/>
              <w:rPr>
                <w:kern w:val="0"/>
              </w:rPr>
            </w:pPr>
            <w:r>
              <w:rPr>
                <w:rFonts w:hint="eastAsia"/>
                <w:kern w:val="0"/>
              </w:rPr>
              <w:t>（1）施工期</w:t>
            </w:r>
          </w:p>
          <w:p w14:paraId="2F68A1C7">
            <w:pPr>
              <w:autoSpaceDE w:val="0"/>
              <w:autoSpaceDN w:val="0"/>
              <w:adjustRightInd w:val="0"/>
              <w:ind w:firstLine="480"/>
              <w:rPr>
                <w:kern w:val="0"/>
              </w:rPr>
            </w:pPr>
            <w:r>
              <w:rPr>
                <w:rFonts w:hint="eastAsia"/>
                <w:kern w:val="0"/>
              </w:rPr>
              <w:t>施工人员生活污水经过化粪池处理达到《污水综合排放标准》（GB8978-1996）三级标准及</w:t>
            </w:r>
            <w:r>
              <w:rPr>
                <w:rFonts w:hint="eastAsia"/>
              </w:rPr>
              <w:t>大榄坪污水处理厂进水水质要求</w:t>
            </w:r>
            <w:r>
              <w:rPr>
                <w:rFonts w:hint="eastAsia"/>
                <w:kern w:val="0"/>
              </w:rPr>
              <w:t>后排入园区污水管网，送入大榄坪污水处理厂进一步处理达标后深海排放。</w:t>
            </w:r>
          </w:p>
          <w:p w14:paraId="5C130B16">
            <w:pPr>
              <w:autoSpaceDE w:val="0"/>
              <w:autoSpaceDN w:val="0"/>
              <w:adjustRightInd w:val="0"/>
              <w:ind w:firstLine="480"/>
              <w:rPr>
                <w:kern w:val="0"/>
              </w:rPr>
            </w:pPr>
            <w:r>
              <w:rPr>
                <w:rFonts w:hint="eastAsia"/>
                <w:kern w:val="0"/>
              </w:rPr>
              <w:t>（2）运营期</w:t>
            </w:r>
          </w:p>
          <w:p w14:paraId="619D22E2">
            <w:pPr>
              <w:autoSpaceDE w:val="0"/>
              <w:autoSpaceDN w:val="0"/>
              <w:adjustRightInd w:val="0"/>
              <w:ind w:firstLine="480"/>
              <w:rPr>
                <w:kern w:val="0"/>
              </w:rPr>
            </w:pPr>
            <w:r>
              <w:rPr>
                <w:rFonts w:hint="eastAsia"/>
                <w:kern w:val="0"/>
              </w:rPr>
              <w:t>本项目运营期洗车废水经沉淀处理后循环回用不外排；生活污水依托厂区现有的化粪池处理达到《污水综合排放标准》（GB8978-1996）三级标准及</w:t>
            </w:r>
            <w:r>
              <w:rPr>
                <w:rFonts w:hint="eastAsia"/>
              </w:rPr>
              <w:t>大榄坪污水处理厂进水水质要求后</w:t>
            </w:r>
            <w:r>
              <w:rPr>
                <w:rFonts w:hint="eastAsia"/>
                <w:kern w:val="0"/>
              </w:rPr>
              <w:t>排入园区污水管网，送入大榄坪污水处理厂进一步处理达标后深海排放</w:t>
            </w:r>
            <w:r>
              <w:rPr>
                <w:kern w:val="0"/>
              </w:rPr>
              <w:t>。</w:t>
            </w:r>
          </w:p>
          <w:p w14:paraId="64501469">
            <w:pPr>
              <w:pStyle w:val="91"/>
            </w:pPr>
            <w:r>
              <w:rPr>
                <w:rFonts w:hint="eastAsia"/>
              </w:rPr>
              <w:t>表3</w:t>
            </w:r>
            <w:r>
              <w:t>-5</w:t>
            </w:r>
            <w:r>
              <w:rPr>
                <w:rFonts w:hint="eastAsia"/>
              </w:rPr>
              <w:t xml:space="preserve"> 项目生活污水排放标准 单位：mg/L</w:t>
            </w:r>
          </w:p>
          <w:tbl>
            <w:tblPr>
              <w:tblStyle w:val="39"/>
              <w:tblW w:w="494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55"/>
              <w:gridCol w:w="1569"/>
              <w:gridCol w:w="2620"/>
              <w:gridCol w:w="1655"/>
              <w:gridCol w:w="1361"/>
            </w:tblGrid>
            <w:tr w14:paraId="48B2FE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tblHeader/>
                <w:jc w:val="center"/>
              </w:trPr>
              <w:tc>
                <w:tcPr>
                  <w:tcW w:w="638" w:type="pct"/>
                  <w:vAlign w:val="center"/>
                </w:tcPr>
                <w:p w14:paraId="6F2BF7F4">
                  <w:pPr>
                    <w:autoSpaceDE w:val="0"/>
                    <w:autoSpaceDN w:val="0"/>
                    <w:adjustRightInd w:val="0"/>
                    <w:spacing w:line="240" w:lineRule="auto"/>
                    <w:ind w:firstLine="0" w:firstLineChars="0"/>
                    <w:jc w:val="center"/>
                    <w:rPr>
                      <w:b/>
                      <w:kern w:val="0"/>
                      <w:sz w:val="21"/>
                      <w:szCs w:val="21"/>
                    </w:rPr>
                  </w:pPr>
                  <w:r>
                    <w:rPr>
                      <w:b/>
                      <w:kern w:val="0"/>
                      <w:sz w:val="21"/>
                      <w:szCs w:val="21"/>
                    </w:rPr>
                    <w:t>序号</w:t>
                  </w:r>
                </w:p>
              </w:tc>
              <w:tc>
                <w:tcPr>
                  <w:tcW w:w="949" w:type="pct"/>
                  <w:vAlign w:val="center"/>
                </w:tcPr>
                <w:p w14:paraId="04D4367E">
                  <w:pPr>
                    <w:autoSpaceDE w:val="0"/>
                    <w:autoSpaceDN w:val="0"/>
                    <w:adjustRightInd w:val="0"/>
                    <w:spacing w:line="240" w:lineRule="auto"/>
                    <w:ind w:firstLine="0" w:firstLineChars="0"/>
                    <w:jc w:val="center"/>
                    <w:rPr>
                      <w:b/>
                      <w:kern w:val="0"/>
                      <w:sz w:val="21"/>
                      <w:szCs w:val="21"/>
                    </w:rPr>
                  </w:pPr>
                  <w:r>
                    <w:rPr>
                      <w:b/>
                      <w:kern w:val="0"/>
                      <w:sz w:val="21"/>
                      <w:szCs w:val="21"/>
                    </w:rPr>
                    <w:t>污染物</w:t>
                  </w:r>
                </w:p>
              </w:tc>
              <w:tc>
                <w:tcPr>
                  <w:tcW w:w="1585" w:type="pct"/>
                  <w:vAlign w:val="center"/>
                </w:tcPr>
                <w:p w14:paraId="5C3B3426">
                  <w:pPr>
                    <w:autoSpaceDE w:val="0"/>
                    <w:autoSpaceDN w:val="0"/>
                    <w:adjustRightInd w:val="0"/>
                    <w:spacing w:line="240" w:lineRule="auto"/>
                    <w:ind w:firstLine="0" w:firstLineChars="0"/>
                    <w:jc w:val="center"/>
                    <w:rPr>
                      <w:b/>
                      <w:kern w:val="0"/>
                      <w:sz w:val="21"/>
                      <w:szCs w:val="21"/>
                    </w:rPr>
                  </w:pPr>
                  <w:r>
                    <w:rPr>
                      <w:b/>
                      <w:kern w:val="0"/>
                      <w:sz w:val="21"/>
                      <w:szCs w:val="21"/>
                    </w:rPr>
                    <w:t>《污水综合排放标准》（GB8978-1996）三级标准</w:t>
                  </w:r>
                </w:p>
              </w:tc>
              <w:tc>
                <w:tcPr>
                  <w:tcW w:w="1002" w:type="pct"/>
                  <w:vAlign w:val="center"/>
                </w:tcPr>
                <w:p w14:paraId="664C6E5E">
                  <w:pPr>
                    <w:autoSpaceDE w:val="0"/>
                    <w:autoSpaceDN w:val="0"/>
                    <w:adjustRightInd w:val="0"/>
                    <w:spacing w:line="240" w:lineRule="auto"/>
                    <w:ind w:firstLine="0" w:firstLineChars="0"/>
                    <w:jc w:val="center"/>
                    <w:rPr>
                      <w:b/>
                      <w:kern w:val="0"/>
                      <w:sz w:val="21"/>
                      <w:szCs w:val="21"/>
                    </w:rPr>
                  </w:pPr>
                  <w:r>
                    <w:rPr>
                      <w:rFonts w:hint="eastAsia"/>
                      <w:b/>
                      <w:kern w:val="0"/>
                      <w:sz w:val="21"/>
                      <w:szCs w:val="21"/>
                    </w:rPr>
                    <w:t>大榄坪污水处理厂进水水质要求</w:t>
                  </w:r>
                </w:p>
              </w:tc>
              <w:tc>
                <w:tcPr>
                  <w:tcW w:w="824" w:type="pct"/>
                  <w:vAlign w:val="center"/>
                </w:tcPr>
                <w:p w14:paraId="1D3300D0">
                  <w:pPr>
                    <w:autoSpaceDE w:val="0"/>
                    <w:autoSpaceDN w:val="0"/>
                    <w:adjustRightInd w:val="0"/>
                    <w:spacing w:line="240" w:lineRule="auto"/>
                    <w:ind w:firstLine="0" w:firstLineChars="0"/>
                    <w:jc w:val="center"/>
                    <w:rPr>
                      <w:b/>
                      <w:kern w:val="0"/>
                      <w:sz w:val="21"/>
                      <w:szCs w:val="21"/>
                    </w:rPr>
                  </w:pPr>
                  <w:r>
                    <w:rPr>
                      <w:rFonts w:hint="eastAsia"/>
                      <w:b/>
                      <w:kern w:val="0"/>
                      <w:sz w:val="21"/>
                      <w:szCs w:val="21"/>
                    </w:rPr>
                    <w:t>本项目废水执行标准</w:t>
                  </w:r>
                </w:p>
              </w:tc>
            </w:tr>
            <w:tr w14:paraId="6F81F0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15D1FE61">
                  <w:pPr>
                    <w:autoSpaceDE w:val="0"/>
                    <w:autoSpaceDN w:val="0"/>
                    <w:adjustRightInd w:val="0"/>
                    <w:spacing w:line="240" w:lineRule="auto"/>
                    <w:ind w:firstLine="0" w:firstLineChars="0"/>
                    <w:jc w:val="center"/>
                    <w:rPr>
                      <w:kern w:val="0"/>
                      <w:sz w:val="21"/>
                      <w:szCs w:val="21"/>
                    </w:rPr>
                  </w:pPr>
                  <w:r>
                    <w:rPr>
                      <w:kern w:val="0"/>
                      <w:sz w:val="21"/>
                      <w:szCs w:val="21"/>
                    </w:rPr>
                    <w:t>1</w:t>
                  </w:r>
                </w:p>
              </w:tc>
              <w:tc>
                <w:tcPr>
                  <w:tcW w:w="949" w:type="pct"/>
                  <w:vAlign w:val="center"/>
                </w:tcPr>
                <w:p w14:paraId="34188A22">
                  <w:pPr>
                    <w:autoSpaceDE w:val="0"/>
                    <w:autoSpaceDN w:val="0"/>
                    <w:adjustRightInd w:val="0"/>
                    <w:spacing w:line="240" w:lineRule="auto"/>
                    <w:ind w:firstLine="0" w:firstLineChars="0"/>
                    <w:jc w:val="center"/>
                    <w:rPr>
                      <w:kern w:val="0"/>
                      <w:sz w:val="21"/>
                      <w:szCs w:val="21"/>
                    </w:rPr>
                  </w:pPr>
                  <w:r>
                    <w:rPr>
                      <w:spacing w:val="-5"/>
                      <w:kern w:val="0"/>
                      <w:sz w:val="21"/>
                      <w:szCs w:val="21"/>
                    </w:rPr>
                    <w:t>p</w:t>
                  </w:r>
                  <w:r>
                    <w:rPr>
                      <w:kern w:val="0"/>
                      <w:sz w:val="21"/>
                      <w:szCs w:val="21"/>
                    </w:rPr>
                    <w:t>H（无量纲）</w:t>
                  </w:r>
                </w:p>
              </w:tc>
              <w:tc>
                <w:tcPr>
                  <w:tcW w:w="1585" w:type="pct"/>
                  <w:vAlign w:val="center"/>
                </w:tcPr>
                <w:p w14:paraId="2C780B5A">
                  <w:pPr>
                    <w:autoSpaceDE w:val="0"/>
                    <w:autoSpaceDN w:val="0"/>
                    <w:adjustRightInd w:val="0"/>
                    <w:spacing w:line="240" w:lineRule="auto"/>
                    <w:ind w:firstLine="0" w:firstLineChars="0"/>
                    <w:jc w:val="center"/>
                    <w:rPr>
                      <w:kern w:val="0"/>
                      <w:sz w:val="21"/>
                      <w:szCs w:val="21"/>
                    </w:rPr>
                  </w:pPr>
                  <w:r>
                    <w:rPr>
                      <w:kern w:val="0"/>
                      <w:sz w:val="21"/>
                      <w:szCs w:val="21"/>
                    </w:rPr>
                    <w:t>6~9</w:t>
                  </w:r>
                </w:p>
              </w:tc>
              <w:tc>
                <w:tcPr>
                  <w:tcW w:w="1002" w:type="pct"/>
                  <w:vAlign w:val="center"/>
                </w:tcPr>
                <w:p w14:paraId="14583CBC">
                  <w:pPr>
                    <w:autoSpaceDE w:val="0"/>
                    <w:autoSpaceDN w:val="0"/>
                    <w:adjustRightInd w:val="0"/>
                    <w:spacing w:line="240" w:lineRule="auto"/>
                    <w:ind w:firstLine="0" w:firstLineChars="0"/>
                    <w:jc w:val="center"/>
                    <w:rPr>
                      <w:kern w:val="0"/>
                      <w:sz w:val="21"/>
                      <w:szCs w:val="21"/>
                    </w:rPr>
                  </w:pPr>
                  <w:r>
                    <w:rPr>
                      <w:rFonts w:hint="eastAsia"/>
                      <w:kern w:val="0"/>
                      <w:sz w:val="21"/>
                      <w:szCs w:val="21"/>
                    </w:rPr>
                    <w:t>6~9</w:t>
                  </w:r>
                </w:p>
              </w:tc>
              <w:tc>
                <w:tcPr>
                  <w:tcW w:w="824" w:type="pct"/>
                  <w:vAlign w:val="center"/>
                </w:tcPr>
                <w:p w14:paraId="181EC540">
                  <w:pPr>
                    <w:autoSpaceDE w:val="0"/>
                    <w:autoSpaceDN w:val="0"/>
                    <w:adjustRightInd w:val="0"/>
                    <w:spacing w:line="240" w:lineRule="auto"/>
                    <w:ind w:firstLine="0" w:firstLineChars="0"/>
                    <w:jc w:val="center"/>
                    <w:rPr>
                      <w:kern w:val="0"/>
                      <w:sz w:val="21"/>
                      <w:szCs w:val="21"/>
                    </w:rPr>
                  </w:pPr>
                  <w:r>
                    <w:rPr>
                      <w:rFonts w:hint="eastAsia"/>
                      <w:kern w:val="0"/>
                      <w:sz w:val="21"/>
                      <w:szCs w:val="21"/>
                    </w:rPr>
                    <w:t>6~9</w:t>
                  </w:r>
                </w:p>
              </w:tc>
            </w:tr>
            <w:tr w14:paraId="1F5B58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66F93C28">
                  <w:pPr>
                    <w:autoSpaceDE w:val="0"/>
                    <w:autoSpaceDN w:val="0"/>
                    <w:adjustRightInd w:val="0"/>
                    <w:spacing w:line="240" w:lineRule="auto"/>
                    <w:ind w:firstLine="0" w:firstLineChars="0"/>
                    <w:jc w:val="center"/>
                    <w:rPr>
                      <w:kern w:val="0"/>
                      <w:sz w:val="21"/>
                      <w:szCs w:val="21"/>
                    </w:rPr>
                  </w:pPr>
                  <w:r>
                    <w:rPr>
                      <w:rFonts w:hint="eastAsia"/>
                      <w:kern w:val="0"/>
                      <w:sz w:val="21"/>
                      <w:szCs w:val="21"/>
                    </w:rPr>
                    <w:t>2</w:t>
                  </w:r>
                </w:p>
              </w:tc>
              <w:tc>
                <w:tcPr>
                  <w:tcW w:w="949" w:type="pct"/>
                  <w:vAlign w:val="center"/>
                </w:tcPr>
                <w:p w14:paraId="0285CB7D">
                  <w:pPr>
                    <w:autoSpaceDE w:val="0"/>
                    <w:autoSpaceDN w:val="0"/>
                    <w:adjustRightInd w:val="0"/>
                    <w:spacing w:line="240" w:lineRule="auto"/>
                    <w:ind w:firstLine="0" w:firstLineChars="0"/>
                    <w:jc w:val="center"/>
                    <w:rPr>
                      <w:kern w:val="0"/>
                      <w:sz w:val="21"/>
                      <w:szCs w:val="21"/>
                    </w:rPr>
                  </w:pPr>
                  <w:r>
                    <w:rPr>
                      <w:kern w:val="0"/>
                      <w:position w:val="-2"/>
                      <w:sz w:val="21"/>
                      <w:szCs w:val="21"/>
                    </w:rPr>
                    <w:t>COD</w:t>
                  </w:r>
                </w:p>
              </w:tc>
              <w:tc>
                <w:tcPr>
                  <w:tcW w:w="1585" w:type="pct"/>
                  <w:vAlign w:val="center"/>
                </w:tcPr>
                <w:p w14:paraId="61DC1EAC">
                  <w:pPr>
                    <w:autoSpaceDE w:val="0"/>
                    <w:autoSpaceDN w:val="0"/>
                    <w:adjustRightInd w:val="0"/>
                    <w:spacing w:line="240" w:lineRule="auto"/>
                    <w:ind w:firstLine="0" w:firstLineChars="0"/>
                    <w:jc w:val="center"/>
                    <w:rPr>
                      <w:kern w:val="0"/>
                      <w:sz w:val="21"/>
                      <w:szCs w:val="21"/>
                    </w:rPr>
                  </w:pPr>
                  <w:r>
                    <w:rPr>
                      <w:kern w:val="0"/>
                      <w:sz w:val="21"/>
                      <w:szCs w:val="21"/>
                    </w:rPr>
                    <w:t>500</w:t>
                  </w:r>
                </w:p>
              </w:tc>
              <w:tc>
                <w:tcPr>
                  <w:tcW w:w="1002" w:type="pct"/>
                  <w:vAlign w:val="center"/>
                </w:tcPr>
                <w:p w14:paraId="5491A964">
                  <w:pPr>
                    <w:autoSpaceDE w:val="0"/>
                    <w:autoSpaceDN w:val="0"/>
                    <w:adjustRightInd w:val="0"/>
                    <w:spacing w:line="240" w:lineRule="auto"/>
                    <w:ind w:firstLine="0" w:firstLineChars="0"/>
                    <w:jc w:val="center"/>
                    <w:rPr>
                      <w:kern w:val="0"/>
                      <w:sz w:val="21"/>
                      <w:szCs w:val="21"/>
                    </w:rPr>
                  </w:pPr>
                  <w:r>
                    <w:rPr>
                      <w:rFonts w:hint="eastAsia"/>
                      <w:kern w:val="0"/>
                      <w:sz w:val="21"/>
                      <w:szCs w:val="21"/>
                    </w:rPr>
                    <w:t>500</w:t>
                  </w:r>
                </w:p>
              </w:tc>
              <w:tc>
                <w:tcPr>
                  <w:tcW w:w="824" w:type="pct"/>
                  <w:vAlign w:val="center"/>
                </w:tcPr>
                <w:p w14:paraId="731C4A4D">
                  <w:pPr>
                    <w:autoSpaceDE w:val="0"/>
                    <w:autoSpaceDN w:val="0"/>
                    <w:adjustRightInd w:val="0"/>
                    <w:spacing w:line="240" w:lineRule="auto"/>
                    <w:ind w:firstLine="0" w:firstLineChars="0"/>
                    <w:jc w:val="center"/>
                    <w:rPr>
                      <w:kern w:val="0"/>
                      <w:sz w:val="21"/>
                      <w:szCs w:val="21"/>
                    </w:rPr>
                  </w:pPr>
                  <w:r>
                    <w:rPr>
                      <w:rFonts w:hint="eastAsia"/>
                      <w:kern w:val="0"/>
                      <w:sz w:val="21"/>
                      <w:szCs w:val="21"/>
                    </w:rPr>
                    <w:t>500</w:t>
                  </w:r>
                </w:p>
              </w:tc>
            </w:tr>
            <w:tr w14:paraId="3461B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0E524E8E">
                  <w:pPr>
                    <w:autoSpaceDE w:val="0"/>
                    <w:autoSpaceDN w:val="0"/>
                    <w:adjustRightInd w:val="0"/>
                    <w:spacing w:line="240" w:lineRule="auto"/>
                    <w:ind w:firstLine="0" w:firstLineChars="0"/>
                    <w:jc w:val="center"/>
                    <w:rPr>
                      <w:kern w:val="0"/>
                      <w:sz w:val="21"/>
                      <w:szCs w:val="21"/>
                    </w:rPr>
                  </w:pPr>
                  <w:r>
                    <w:rPr>
                      <w:rFonts w:hint="eastAsia"/>
                      <w:kern w:val="0"/>
                      <w:sz w:val="21"/>
                      <w:szCs w:val="21"/>
                    </w:rPr>
                    <w:t>3</w:t>
                  </w:r>
                </w:p>
              </w:tc>
              <w:tc>
                <w:tcPr>
                  <w:tcW w:w="949" w:type="pct"/>
                  <w:vAlign w:val="center"/>
                </w:tcPr>
                <w:p w14:paraId="069C4467">
                  <w:pPr>
                    <w:autoSpaceDE w:val="0"/>
                    <w:autoSpaceDN w:val="0"/>
                    <w:adjustRightInd w:val="0"/>
                    <w:spacing w:line="240" w:lineRule="auto"/>
                    <w:ind w:firstLine="0" w:firstLineChars="0"/>
                    <w:jc w:val="center"/>
                    <w:rPr>
                      <w:kern w:val="0"/>
                      <w:sz w:val="21"/>
                      <w:szCs w:val="21"/>
                    </w:rPr>
                  </w:pPr>
                  <w:r>
                    <w:rPr>
                      <w:kern w:val="0"/>
                      <w:sz w:val="21"/>
                      <w:szCs w:val="21"/>
                    </w:rPr>
                    <w:t>五日生化</w:t>
                  </w:r>
                  <w:r>
                    <w:rPr>
                      <w:spacing w:val="-5"/>
                      <w:kern w:val="0"/>
                      <w:sz w:val="21"/>
                      <w:szCs w:val="21"/>
                    </w:rPr>
                    <w:t>需</w:t>
                  </w:r>
                  <w:r>
                    <w:rPr>
                      <w:kern w:val="0"/>
                      <w:sz w:val="21"/>
                      <w:szCs w:val="21"/>
                    </w:rPr>
                    <w:t>氧量</w:t>
                  </w:r>
                </w:p>
              </w:tc>
              <w:tc>
                <w:tcPr>
                  <w:tcW w:w="1585" w:type="pct"/>
                  <w:vAlign w:val="center"/>
                </w:tcPr>
                <w:p w14:paraId="33F8DA57">
                  <w:pPr>
                    <w:autoSpaceDE w:val="0"/>
                    <w:autoSpaceDN w:val="0"/>
                    <w:adjustRightInd w:val="0"/>
                    <w:spacing w:line="240" w:lineRule="auto"/>
                    <w:ind w:firstLine="0" w:firstLineChars="0"/>
                    <w:jc w:val="center"/>
                    <w:rPr>
                      <w:kern w:val="0"/>
                      <w:sz w:val="21"/>
                      <w:szCs w:val="21"/>
                    </w:rPr>
                  </w:pPr>
                  <w:r>
                    <w:rPr>
                      <w:kern w:val="0"/>
                      <w:sz w:val="21"/>
                      <w:szCs w:val="21"/>
                    </w:rPr>
                    <w:t>300</w:t>
                  </w:r>
                </w:p>
              </w:tc>
              <w:tc>
                <w:tcPr>
                  <w:tcW w:w="1002" w:type="pct"/>
                  <w:vAlign w:val="center"/>
                </w:tcPr>
                <w:p w14:paraId="6CDD1AE9">
                  <w:pPr>
                    <w:autoSpaceDE w:val="0"/>
                    <w:autoSpaceDN w:val="0"/>
                    <w:adjustRightInd w:val="0"/>
                    <w:spacing w:line="240" w:lineRule="auto"/>
                    <w:ind w:firstLine="0" w:firstLineChars="0"/>
                    <w:jc w:val="center"/>
                    <w:rPr>
                      <w:kern w:val="0"/>
                      <w:sz w:val="21"/>
                      <w:szCs w:val="21"/>
                    </w:rPr>
                  </w:pPr>
                  <w:r>
                    <w:rPr>
                      <w:rFonts w:hint="eastAsia"/>
                      <w:kern w:val="0"/>
                      <w:sz w:val="21"/>
                      <w:szCs w:val="21"/>
                    </w:rPr>
                    <w:t>300</w:t>
                  </w:r>
                </w:p>
              </w:tc>
              <w:tc>
                <w:tcPr>
                  <w:tcW w:w="824" w:type="pct"/>
                  <w:vAlign w:val="center"/>
                </w:tcPr>
                <w:p w14:paraId="795E5EA4">
                  <w:pPr>
                    <w:autoSpaceDE w:val="0"/>
                    <w:autoSpaceDN w:val="0"/>
                    <w:adjustRightInd w:val="0"/>
                    <w:spacing w:line="240" w:lineRule="auto"/>
                    <w:ind w:firstLine="0" w:firstLineChars="0"/>
                    <w:jc w:val="center"/>
                    <w:rPr>
                      <w:kern w:val="0"/>
                      <w:sz w:val="21"/>
                      <w:szCs w:val="21"/>
                    </w:rPr>
                  </w:pPr>
                  <w:r>
                    <w:rPr>
                      <w:rFonts w:hint="eastAsia"/>
                      <w:kern w:val="0"/>
                      <w:sz w:val="21"/>
                      <w:szCs w:val="21"/>
                    </w:rPr>
                    <w:t>300</w:t>
                  </w:r>
                </w:p>
              </w:tc>
            </w:tr>
            <w:tr w14:paraId="67C7F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24FB7594">
                  <w:pPr>
                    <w:autoSpaceDE w:val="0"/>
                    <w:autoSpaceDN w:val="0"/>
                    <w:adjustRightInd w:val="0"/>
                    <w:spacing w:line="240" w:lineRule="auto"/>
                    <w:ind w:firstLine="0" w:firstLineChars="0"/>
                    <w:jc w:val="center"/>
                    <w:rPr>
                      <w:kern w:val="0"/>
                      <w:sz w:val="21"/>
                      <w:szCs w:val="21"/>
                    </w:rPr>
                  </w:pPr>
                  <w:r>
                    <w:rPr>
                      <w:rFonts w:hint="eastAsia"/>
                      <w:kern w:val="0"/>
                      <w:sz w:val="21"/>
                      <w:szCs w:val="21"/>
                    </w:rPr>
                    <w:t>4</w:t>
                  </w:r>
                </w:p>
              </w:tc>
              <w:tc>
                <w:tcPr>
                  <w:tcW w:w="949" w:type="pct"/>
                  <w:vAlign w:val="center"/>
                </w:tcPr>
                <w:p w14:paraId="5DDA6277">
                  <w:pPr>
                    <w:autoSpaceDE w:val="0"/>
                    <w:autoSpaceDN w:val="0"/>
                    <w:adjustRightInd w:val="0"/>
                    <w:spacing w:line="240" w:lineRule="auto"/>
                    <w:ind w:firstLine="0" w:firstLineChars="0"/>
                    <w:jc w:val="center"/>
                    <w:rPr>
                      <w:kern w:val="0"/>
                      <w:sz w:val="21"/>
                      <w:szCs w:val="21"/>
                    </w:rPr>
                  </w:pPr>
                  <w:r>
                    <w:rPr>
                      <w:kern w:val="0"/>
                      <w:position w:val="-2"/>
                      <w:sz w:val="21"/>
                      <w:szCs w:val="21"/>
                    </w:rPr>
                    <w:t>悬浮物</w:t>
                  </w:r>
                </w:p>
              </w:tc>
              <w:tc>
                <w:tcPr>
                  <w:tcW w:w="1585" w:type="pct"/>
                  <w:vAlign w:val="center"/>
                </w:tcPr>
                <w:p w14:paraId="1E0055CF">
                  <w:pPr>
                    <w:autoSpaceDE w:val="0"/>
                    <w:autoSpaceDN w:val="0"/>
                    <w:adjustRightInd w:val="0"/>
                    <w:spacing w:line="240" w:lineRule="auto"/>
                    <w:ind w:firstLine="0" w:firstLineChars="0"/>
                    <w:jc w:val="center"/>
                    <w:rPr>
                      <w:kern w:val="0"/>
                      <w:sz w:val="21"/>
                      <w:szCs w:val="21"/>
                    </w:rPr>
                  </w:pPr>
                  <w:r>
                    <w:rPr>
                      <w:kern w:val="0"/>
                      <w:sz w:val="21"/>
                      <w:szCs w:val="21"/>
                    </w:rPr>
                    <w:t>400</w:t>
                  </w:r>
                </w:p>
              </w:tc>
              <w:tc>
                <w:tcPr>
                  <w:tcW w:w="1002" w:type="pct"/>
                  <w:vAlign w:val="center"/>
                </w:tcPr>
                <w:p w14:paraId="0DE8B33B">
                  <w:pPr>
                    <w:autoSpaceDE w:val="0"/>
                    <w:autoSpaceDN w:val="0"/>
                    <w:adjustRightInd w:val="0"/>
                    <w:spacing w:line="240" w:lineRule="auto"/>
                    <w:ind w:firstLine="0" w:firstLineChars="0"/>
                    <w:jc w:val="center"/>
                    <w:rPr>
                      <w:kern w:val="0"/>
                      <w:sz w:val="21"/>
                      <w:szCs w:val="21"/>
                    </w:rPr>
                  </w:pPr>
                  <w:r>
                    <w:rPr>
                      <w:rFonts w:hint="eastAsia"/>
                      <w:kern w:val="0"/>
                      <w:sz w:val="21"/>
                      <w:szCs w:val="21"/>
                    </w:rPr>
                    <w:t>400</w:t>
                  </w:r>
                </w:p>
              </w:tc>
              <w:tc>
                <w:tcPr>
                  <w:tcW w:w="824" w:type="pct"/>
                  <w:vAlign w:val="center"/>
                </w:tcPr>
                <w:p w14:paraId="3330876C">
                  <w:pPr>
                    <w:autoSpaceDE w:val="0"/>
                    <w:autoSpaceDN w:val="0"/>
                    <w:adjustRightInd w:val="0"/>
                    <w:spacing w:line="240" w:lineRule="auto"/>
                    <w:ind w:firstLine="0" w:firstLineChars="0"/>
                    <w:jc w:val="center"/>
                    <w:rPr>
                      <w:kern w:val="0"/>
                      <w:sz w:val="21"/>
                      <w:szCs w:val="21"/>
                    </w:rPr>
                  </w:pPr>
                  <w:r>
                    <w:rPr>
                      <w:rFonts w:hint="eastAsia"/>
                      <w:kern w:val="0"/>
                      <w:sz w:val="21"/>
                      <w:szCs w:val="21"/>
                    </w:rPr>
                    <w:t>400</w:t>
                  </w:r>
                </w:p>
              </w:tc>
            </w:tr>
            <w:tr w14:paraId="42E07B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7E05391E">
                  <w:pPr>
                    <w:autoSpaceDE w:val="0"/>
                    <w:autoSpaceDN w:val="0"/>
                    <w:adjustRightInd w:val="0"/>
                    <w:spacing w:line="240" w:lineRule="auto"/>
                    <w:ind w:firstLine="0" w:firstLineChars="0"/>
                    <w:jc w:val="center"/>
                    <w:rPr>
                      <w:kern w:val="0"/>
                      <w:sz w:val="21"/>
                      <w:szCs w:val="21"/>
                    </w:rPr>
                  </w:pPr>
                  <w:r>
                    <w:rPr>
                      <w:rFonts w:hint="eastAsia"/>
                      <w:kern w:val="0"/>
                      <w:sz w:val="21"/>
                      <w:szCs w:val="21"/>
                    </w:rPr>
                    <w:t>5</w:t>
                  </w:r>
                </w:p>
              </w:tc>
              <w:tc>
                <w:tcPr>
                  <w:tcW w:w="949" w:type="pct"/>
                  <w:vAlign w:val="center"/>
                </w:tcPr>
                <w:p w14:paraId="296D40C4">
                  <w:pPr>
                    <w:autoSpaceDE w:val="0"/>
                    <w:autoSpaceDN w:val="0"/>
                    <w:adjustRightInd w:val="0"/>
                    <w:spacing w:line="240" w:lineRule="auto"/>
                    <w:ind w:firstLine="0" w:firstLineChars="0"/>
                    <w:jc w:val="center"/>
                    <w:rPr>
                      <w:kern w:val="0"/>
                      <w:sz w:val="21"/>
                      <w:szCs w:val="21"/>
                    </w:rPr>
                  </w:pPr>
                  <w:r>
                    <w:rPr>
                      <w:kern w:val="0"/>
                      <w:position w:val="-2"/>
                      <w:sz w:val="21"/>
                      <w:szCs w:val="21"/>
                    </w:rPr>
                    <w:t>氨氮（以N计）</w:t>
                  </w:r>
                </w:p>
              </w:tc>
              <w:tc>
                <w:tcPr>
                  <w:tcW w:w="1585" w:type="pct"/>
                  <w:vAlign w:val="center"/>
                </w:tcPr>
                <w:p w14:paraId="5F5A6542">
                  <w:pPr>
                    <w:autoSpaceDE w:val="0"/>
                    <w:autoSpaceDN w:val="0"/>
                    <w:adjustRightInd w:val="0"/>
                    <w:spacing w:line="240" w:lineRule="auto"/>
                    <w:ind w:firstLine="0" w:firstLineChars="0"/>
                    <w:jc w:val="center"/>
                    <w:rPr>
                      <w:kern w:val="0"/>
                      <w:sz w:val="21"/>
                      <w:szCs w:val="21"/>
                    </w:rPr>
                  </w:pPr>
                  <w:r>
                    <w:rPr>
                      <w:kern w:val="0"/>
                      <w:sz w:val="21"/>
                      <w:szCs w:val="21"/>
                    </w:rPr>
                    <w:t>—</w:t>
                  </w:r>
                </w:p>
              </w:tc>
              <w:tc>
                <w:tcPr>
                  <w:tcW w:w="1002" w:type="pct"/>
                  <w:vAlign w:val="center"/>
                </w:tcPr>
                <w:p w14:paraId="29EB8ED0">
                  <w:pPr>
                    <w:autoSpaceDE w:val="0"/>
                    <w:autoSpaceDN w:val="0"/>
                    <w:adjustRightInd w:val="0"/>
                    <w:spacing w:line="240" w:lineRule="auto"/>
                    <w:ind w:firstLine="0" w:firstLineChars="0"/>
                    <w:jc w:val="center"/>
                    <w:rPr>
                      <w:kern w:val="0"/>
                      <w:sz w:val="21"/>
                      <w:szCs w:val="21"/>
                    </w:rPr>
                  </w:pPr>
                  <w:r>
                    <w:rPr>
                      <w:rFonts w:hint="eastAsia"/>
                      <w:kern w:val="0"/>
                      <w:sz w:val="21"/>
                      <w:szCs w:val="21"/>
                    </w:rPr>
                    <w:t>35</w:t>
                  </w:r>
                </w:p>
              </w:tc>
              <w:tc>
                <w:tcPr>
                  <w:tcW w:w="824" w:type="pct"/>
                  <w:vAlign w:val="center"/>
                </w:tcPr>
                <w:p w14:paraId="4CD28260">
                  <w:pPr>
                    <w:autoSpaceDE w:val="0"/>
                    <w:autoSpaceDN w:val="0"/>
                    <w:adjustRightInd w:val="0"/>
                    <w:spacing w:line="240" w:lineRule="auto"/>
                    <w:ind w:firstLine="0" w:firstLineChars="0"/>
                    <w:jc w:val="center"/>
                    <w:rPr>
                      <w:kern w:val="0"/>
                      <w:sz w:val="21"/>
                      <w:szCs w:val="21"/>
                    </w:rPr>
                  </w:pPr>
                  <w:r>
                    <w:rPr>
                      <w:rFonts w:hint="eastAsia"/>
                      <w:kern w:val="0"/>
                      <w:sz w:val="21"/>
                      <w:szCs w:val="21"/>
                    </w:rPr>
                    <w:t>35</w:t>
                  </w:r>
                </w:p>
              </w:tc>
            </w:tr>
            <w:tr w14:paraId="577E83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38E67444">
                  <w:pPr>
                    <w:autoSpaceDE w:val="0"/>
                    <w:autoSpaceDN w:val="0"/>
                    <w:adjustRightInd w:val="0"/>
                    <w:spacing w:line="240" w:lineRule="auto"/>
                    <w:ind w:firstLine="0" w:firstLineChars="0"/>
                    <w:jc w:val="center"/>
                    <w:rPr>
                      <w:kern w:val="0"/>
                      <w:sz w:val="21"/>
                      <w:szCs w:val="21"/>
                    </w:rPr>
                  </w:pPr>
                  <w:r>
                    <w:rPr>
                      <w:rFonts w:hint="eastAsia"/>
                      <w:kern w:val="0"/>
                      <w:sz w:val="21"/>
                      <w:szCs w:val="21"/>
                    </w:rPr>
                    <w:t>6</w:t>
                  </w:r>
                </w:p>
              </w:tc>
              <w:tc>
                <w:tcPr>
                  <w:tcW w:w="949" w:type="pct"/>
                  <w:vAlign w:val="center"/>
                </w:tcPr>
                <w:p w14:paraId="7C0718E2">
                  <w:pPr>
                    <w:autoSpaceDE w:val="0"/>
                    <w:autoSpaceDN w:val="0"/>
                    <w:adjustRightInd w:val="0"/>
                    <w:spacing w:line="240" w:lineRule="auto"/>
                    <w:ind w:firstLine="0" w:firstLineChars="0"/>
                    <w:jc w:val="center"/>
                    <w:rPr>
                      <w:kern w:val="0"/>
                      <w:sz w:val="21"/>
                      <w:szCs w:val="21"/>
                    </w:rPr>
                  </w:pPr>
                  <w:r>
                    <w:rPr>
                      <w:kern w:val="0"/>
                      <w:sz w:val="21"/>
                      <w:szCs w:val="21"/>
                    </w:rPr>
                    <w:t>动植物油</w:t>
                  </w:r>
                </w:p>
              </w:tc>
              <w:tc>
                <w:tcPr>
                  <w:tcW w:w="1585" w:type="pct"/>
                  <w:vAlign w:val="center"/>
                </w:tcPr>
                <w:p w14:paraId="3752A18B">
                  <w:pPr>
                    <w:autoSpaceDE w:val="0"/>
                    <w:autoSpaceDN w:val="0"/>
                    <w:adjustRightInd w:val="0"/>
                    <w:spacing w:line="240" w:lineRule="auto"/>
                    <w:ind w:firstLine="0" w:firstLineChars="0"/>
                    <w:jc w:val="center"/>
                    <w:rPr>
                      <w:kern w:val="0"/>
                      <w:sz w:val="21"/>
                      <w:szCs w:val="21"/>
                    </w:rPr>
                  </w:pPr>
                  <w:r>
                    <w:rPr>
                      <w:kern w:val="0"/>
                      <w:sz w:val="21"/>
                      <w:szCs w:val="21"/>
                    </w:rPr>
                    <w:t>100</w:t>
                  </w:r>
                </w:p>
              </w:tc>
              <w:tc>
                <w:tcPr>
                  <w:tcW w:w="1002" w:type="pct"/>
                  <w:vAlign w:val="center"/>
                </w:tcPr>
                <w:p w14:paraId="780C2CAE">
                  <w:pPr>
                    <w:autoSpaceDE w:val="0"/>
                    <w:autoSpaceDN w:val="0"/>
                    <w:adjustRightInd w:val="0"/>
                    <w:spacing w:line="240" w:lineRule="auto"/>
                    <w:ind w:firstLine="0" w:firstLineChars="0"/>
                    <w:jc w:val="center"/>
                    <w:rPr>
                      <w:kern w:val="0"/>
                      <w:sz w:val="21"/>
                      <w:szCs w:val="21"/>
                    </w:rPr>
                  </w:pPr>
                  <w:r>
                    <w:rPr>
                      <w:rFonts w:hint="eastAsia"/>
                      <w:kern w:val="0"/>
                      <w:sz w:val="21"/>
                      <w:szCs w:val="21"/>
                    </w:rPr>
                    <w:t>100</w:t>
                  </w:r>
                </w:p>
              </w:tc>
              <w:tc>
                <w:tcPr>
                  <w:tcW w:w="824" w:type="pct"/>
                  <w:vAlign w:val="center"/>
                </w:tcPr>
                <w:p w14:paraId="061B1197">
                  <w:pPr>
                    <w:autoSpaceDE w:val="0"/>
                    <w:autoSpaceDN w:val="0"/>
                    <w:adjustRightInd w:val="0"/>
                    <w:spacing w:line="240" w:lineRule="auto"/>
                    <w:ind w:firstLine="0" w:firstLineChars="0"/>
                    <w:jc w:val="center"/>
                    <w:rPr>
                      <w:kern w:val="0"/>
                      <w:sz w:val="21"/>
                      <w:szCs w:val="21"/>
                    </w:rPr>
                  </w:pPr>
                  <w:r>
                    <w:rPr>
                      <w:rFonts w:hint="eastAsia"/>
                      <w:kern w:val="0"/>
                      <w:sz w:val="21"/>
                      <w:szCs w:val="21"/>
                    </w:rPr>
                    <w:t>100</w:t>
                  </w:r>
                </w:p>
              </w:tc>
            </w:tr>
          </w:tbl>
          <w:p w14:paraId="2BDCEE6A">
            <w:pPr>
              <w:ind w:firstLine="480"/>
            </w:pPr>
            <w:r>
              <w:rPr>
                <w:rFonts w:hint="eastAsia"/>
              </w:rPr>
              <w:t>项目</w:t>
            </w:r>
            <w:r>
              <w:t>初期雨水经</w:t>
            </w:r>
            <w:r>
              <w:rPr>
                <w:rFonts w:hint="eastAsia"/>
              </w:rPr>
              <w:t>依托</w:t>
            </w:r>
            <w:r>
              <w:t>诚峰项目建设的初期雨水处理设施处理后</w:t>
            </w:r>
            <w:r>
              <w:rPr>
                <w:rFonts w:hint="eastAsia"/>
              </w:rPr>
              <w:t>达到《城市污水再生利用-城市杂用水水质》（GB/T18920-20</w:t>
            </w:r>
            <w:r>
              <w:t>20</w:t>
            </w:r>
            <w:r>
              <w:rPr>
                <w:rFonts w:hint="eastAsia"/>
              </w:rPr>
              <w:t>）中的城市绿化、道路清扫、消防、建筑施工标准后，回用于场地喷淋降尘</w:t>
            </w:r>
            <w:r>
              <w:t>。</w:t>
            </w:r>
          </w:p>
          <w:p w14:paraId="55B31B1E">
            <w:pPr>
              <w:pStyle w:val="91"/>
              <w:rPr>
                <w:sz w:val="24"/>
              </w:rPr>
            </w:pPr>
            <w:r>
              <w:rPr>
                <w:rFonts w:hint="eastAsia"/>
                <w:sz w:val="24"/>
              </w:rPr>
              <w:t>表3-6《城市污水再生利用-城市杂用水水质》（GB/T18920-20</w:t>
            </w:r>
            <w:r>
              <w:rPr>
                <w:sz w:val="24"/>
              </w:rPr>
              <w:t>20</w:t>
            </w:r>
            <w:r>
              <w:rPr>
                <w:rFonts w:hint="eastAsia"/>
                <w:sz w:val="24"/>
              </w:rPr>
              <w:t>）（摘录）</w:t>
            </w:r>
          </w:p>
          <w:tbl>
            <w:tblPr>
              <w:tblStyle w:val="39"/>
              <w:tblW w:w="8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978"/>
              <w:gridCol w:w="4538"/>
            </w:tblGrid>
            <w:tr w14:paraId="2C57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3243A18">
                  <w:pPr>
                    <w:spacing w:line="240" w:lineRule="auto"/>
                    <w:ind w:firstLine="0" w:firstLineChars="0"/>
                    <w:jc w:val="center"/>
                    <w:rPr>
                      <w:b/>
                      <w:sz w:val="21"/>
                      <w:szCs w:val="21"/>
                    </w:rPr>
                  </w:pPr>
                  <w:r>
                    <w:rPr>
                      <w:rFonts w:hint="eastAsia"/>
                      <w:b/>
                      <w:sz w:val="21"/>
                      <w:szCs w:val="21"/>
                    </w:rPr>
                    <w:t>序号</w:t>
                  </w:r>
                </w:p>
              </w:tc>
              <w:tc>
                <w:tcPr>
                  <w:tcW w:w="2978" w:type="dxa"/>
                  <w:vAlign w:val="center"/>
                </w:tcPr>
                <w:p w14:paraId="2FD58FA6">
                  <w:pPr>
                    <w:spacing w:line="240" w:lineRule="auto"/>
                    <w:ind w:firstLine="0" w:firstLineChars="0"/>
                    <w:jc w:val="center"/>
                    <w:rPr>
                      <w:b/>
                      <w:sz w:val="21"/>
                      <w:szCs w:val="21"/>
                    </w:rPr>
                  </w:pPr>
                  <w:r>
                    <w:rPr>
                      <w:rFonts w:hint="eastAsia"/>
                      <w:b/>
                      <w:sz w:val="21"/>
                      <w:szCs w:val="21"/>
                    </w:rPr>
                    <w:t>项目</w:t>
                  </w:r>
                </w:p>
              </w:tc>
              <w:tc>
                <w:tcPr>
                  <w:tcW w:w="4538" w:type="dxa"/>
                  <w:vAlign w:val="center"/>
                </w:tcPr>
                <w:p w14:paraId="2EF4A07B">
                  <w:pPr>
                    <w:spacing w:line="240" w:lineRule="auto"/>
                    <w:ind w:firstLine="0" w:firstLineChars="0"/>
                    <w:jc w:val="center"/>
                    <w:rPr>
                      <w:b/>
                      <w:sz w:val="21"/>
                      <w:szCs w:val="21"/>
                    </w:rPr>
                  </w:pPr>
                  <w:r>
                    <w:rPr>
                      <w:rFonts w:hint="eastAsia"/>
                      <w:b/>
                      <w:sz w:val="21"/>
                      <w:szCs w:val="21"/>
                    </w:rPr>
                    <w:t>城市</w:t>
                  </w:r>
                  <w:r>
                    <w:rPr>
                      <w:b/>
                      <w:sz w:val="21"/>
                      <w:szCs w:val="21"/>
                    </w:rPr>
                    <w:t>绿化、道路清扫</w:t>
                  </w:r>
                  <w:r>
                    <w:rPr>
                      <w:rFonts w:hint="eastAsia"/>
                      <w:b/>
                      <w:sz w:val="21"/>
                      <w:szCs w:val="21"/>
                    </w:rPr>
                    <w:t>、</w:t>
                  </w:r>
                  <w:r>
                    <w:rPr>
                      <w:b/>
                      <w:sz w:val="21"/>
                      <w:szCs w:val="21"/>
                    </w:rPr>
                    <w:t>消防、建筑施工</w:t>
                  </w:r>
                </w:p>
              </w:tc>
            </w:tr>
            <w:tr w14:paraId="0808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6B15F9F">
                  <w:pPr>
                    <w:pStyle w:val="95"/>
                    <w:numPr>
                      <w:ilvl w:val="0"/>
                      <w:numId w:val="6"/>
                    </w:numPr>
                    <w:ind w:left="0" w:firstLine="0"/>
                    <w:jc w:val="center"/>
                    <w:rPr>
                      <w:sz w:val="21"/>
                      <w:szCs w:val="21"/>
                    </w:rPr>
                  </w:pPr>
                </w:p>
              </w:tc>
              <w:tc>
                <w:tcPr>
                  <w:tcW w:w="2978" w:type="dxa"/>
                </w:tcPr>
                <w:p w14:paraId="4DAE20F1">
                  <w:pPr>
                    <w:spacing w:line="240" w:lineRule="auto"/>
                    <w:ind w:firstLine="0" w:firstLineChars="0"/>
                    <w:rPr>
                      <w:sz w:val="21"/>
                      <w:szCs w:val="21"/>
                    </w:rPr>
                  </w:pPr>
                  <w:r>
                    <w:rPr>
                      <w:rFonts w:hint="eastAsia"/>
                      <w:sz w:val="21"/>
                      <w:szCs w:val="21"/>
                    </w:rPr>
                    <w:t>p</w:t>
                  </w:r>
                  <w:r>
                    <w:rPr>
                      <w:sz w:val="21"/>
                      <w:szCs w:val="21"/>
                    </w:rPr>
                    <w:t>H</w:t>
                  </w:r>
                </w:p>
              </w:tc>
              <w:tc>
                <w:tcPr>
                  <w:tcW w:w="4538" w:type="dxa"/>
                  <w:vAlign w:val="center"/>
                </w:tcPr>
                <w:p w14:paraId="2C3290A6">
                  <w:pPr>
                    <w:spacing w:line="240" w:lineRule="auto"/>
                    <w:ind w:firstLine="0" w:firstLineChars="0"/>
                    <w:jc w:val="center"/>
                    <w:rPr>
                      <w:sz w:val="21"/>
                      <w:szCs w:val="21"/>
                    </w:rPr>
                  </w:pPr>
                  <w:r>
                    <w:rPr>
                      <w:rFonts w:hint="eastAsia"/>
                      <w:sz w:val="21"/>
                      <w:szCs w:val="21"/>
                    </w:rPr>
                    <w:t>6.0</w:t>
                  </w:r>
                  <w:r>
                    <w:rPr>
                      <w:sz w:val="21"/>
                      <w:szCs w:val="21"/>
                    </w:rPr>
                    <w:t>~9.0</w:t>
                  </w:r>
                </w:p>
              </w:tc>
            </w:tr>
            <w:tr w14:paraId="01BB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A7F6C21">
                  <w:pPr>
                    <w:pStyle w:val="95"/>
                    <w:numPr>
                      <w:ilvl w:val="0"/>
                      <w:numId w:val="6"/>
                    </w:numPr>
                    <w:ind w:left="0" w:firstLine="0"/>
                    <w:jc w:val="center"/>
                    <w:rPr>
                      <w:sz w:val="21"/>
                      <w:szCs w:val="21"/>
                    </w:rPr>
                  </w:pPr>
                </w:p>
              </w:tc>
              <w:tc>
                <w:tcPr>
                  <w:tcW w:w="2978" w:type="dxa"/>
                </w:tcPr>
                <w:p w14:paraId="45640701">
                  <w:pPr>
                    <w:spacing w:line="240" w:lineRule="auto"/>
                    <w:ind w:firstLine="0" w:firstLineChars="0"/>
                    <w:rPr>
                      <w:sz w:val="21"/>
                      <w:szCs w:val="21"/>
                    </w:rPr>
                  </w:pPr>
                  <w:r>
                    <w:rPr>
                      <w:rFonts w:hint="eastAsia"/>
                      <w:sz w:val="21"/>
                      <w:szCs w:val="21"/>
                    </w:rPr>
                    <w:t>浊度/NTU</w:t>
                  </w:r>
                  <w:r>
                    <w:rPr>
                      <w:sz w:val="21"/>
                      <w:szCs w:val="21"/>
                    </w:rPr>
                    <w:t xml:space="preserve">     </w:t>
                  </w:r>
                  <w:r>
                    <w:rPr>
                      <w:rFonts w:hint="eastAsia"/>
                      <w:sz w:val="21"/>
                      <w:szCs w:val="21"/>
                    </w:rPr>
                    <w:t>≤</w:t>
                  </w:r>
                </w:p>
              </w:tc>
              <w:tc>
                <w:tcPr>
                  <w:tcW w:w="4538" w:type="dxa"/>
                  <w:vAlign w:val="center"/>
                </w:tcPr>
                <w:p w14:paraId="296D831D">
                  <w:pPr>
                    <w:spacing w:line="240" w:lineRule="auto"/>
                    <w:ind w:firstLine="0" w:firstLineChars="0"/>
                    <w:jc w:val="center"/>
                    <w:rPr>
                      <w:sz w:val="21"/>
                      <w:szCs w:val="21"/>
                    </w:rPr>
                  </w:pPr>
                  <w:r>
                    <w:rPr>
                      <w:rFonts w:hint="eastAsia"/>
                      <w:sz w:val="21"/>
                      <w:szCs w:val="21"/>
                    </w:rPr>
                    <w:t>10</w:t>
                  </w:r>
                </w:p>
              </w:tc>
            </w:tr>
            <w:tr w14:paraId="3D48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A6A044D">
                  <w:pPr>
                    <w:pStyle w:val="95"/>
                    <w:numPr>
                      <w:ilvl w:val="0"/>
                      <w:numId w:val="6"/>
                    </w:numPr>
                    <w:ind w:left="0" w:firstLine="0"/>
                    <w:jc w:val="center"/>
                    <w:rPr>
                      <w:sz w:val="21"/>
                      <w:szCs w:val="21"/>
                    </w:rPr>
                  </w:pPr>
                </w:p>
              </w:tc>
              <w:tc>
                <w:tcPr>
                  <w:tcW w:w="2978" w:type="dxa"/>
                </w:tcPr>
                <w:p w14:paraId="7033CA40">
                  <w:pPr>
                    <w:spacing w:line="240" w:lineRule="auto"/>
                    <w:ind w:firstLine="0" w:firstLineChars="0"/>
                    <w:rPr>
                      <w:sz w:val="21"/>
                      <w:szCs w:val="21"/>
                    </w:rPr>
                  </w:pPr>
                  <w:r>
                    <w:rPr>
                      <w:rFonts w:hint="eastAsia"/>
                      <w:sz w:val="21"/>
                      <w:szCs w:val="21"/>
                    </w:rPr>
                    <w:t>五日</w:t>
                  </w:r>
                  <w:r>
                    <w:rPr>
                      <w:sz w:val="21"/>
                      <w:szCs w:val="21"/>
                    </w:rPr>
                    <w:t>生化需氧量（</w:t>
                  </w:r>
                  <w:r>
                    <w:rPr>
                      <w:rFonts w:hint="eastAsia"/>
                      <w:sz w:val="21"/>
                      <w:szCs w:val="21"/>
                    </w:rPr>
                    <w:t>BOD</w:t>
                  </w:r>
                  <w:r>
                    <w:rPr>
                      <w:rFonts w:hint="eastAsia"/>
                      <w:sz w:val="21"/>
                      <w:szCs w:val="21"/>
                      <w:vertAlign w:val="subscript"/>
                    </w:rPr>
                    <w:t>5</w:t>
                  </w:r>
                  <w:r>
                    <w:rPr>
                      <w:sz w:val="21"/>
                      <w:szCs w:val="21"/>
                    </w:rPr>
                    <w:t>）</w:t>
                  </w:r>
                  <w:r>
                    <w:rPr>
                      <w:rFonts w:hint="eastAsia"/>
                      <w:sz w:val="21"/>
                      <w:szCs w:val="21"/>
                    </w:rPr>
                    <w:t>/（mg/L）≤</w:t>
                  </w:r>
                </w:p>
              </w:tc>
              <w:tc>
                <w:tcPr>
                  <w:tcW w:w="4538" w:type="dxa"/>
                  <w:vAlign w:val="center"/>
                </w:tcPr>
                <w:p w14:paraId="0DE2E6A6">
                  <w:pPr>
                    <w:spacing w:line="240" w:lineRule="auto"/>
                    <w:ind w:firstLine="0" w:firstLineChars="0"/>
                    <w:jc w:val="center"/>
                    <w:rPr>
                      <w:sz w:val="21"/>
                      <w:szCs w:val="21"/>
                    </w:rPr>
                  </w:pPr>
                  <w:r>
                    <w:rPr>
                      <w:rFonts w:hint="eastAsia"/>
                      <w:sz w:val="21"/>
                      <w:szCs w:val="21"/>
                    </w:rPr>
                    <w:t>10</w:t>
                  </w:r>
                </w:p>
              </w:tc>
            </w:tr>
            <w:tr w14:paraId="1116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1CC78C9">
                  <w:pPr>
                    <w:pStyle w:val="95"/>
                    <w:numPr>
                      <w:ilvl w:val="0"/>
                      <w:numId w:val="6"/>
                    </w:numPr>
                    <w:ind w:left="0" w:firstLine="0"/>
                    <w:jc w:val="center"/>
                    <w:rPr>
                      <w:sz w:val="21"/>
                      <w:szCs w:val="21"/>
                    </w:rPr>
                  </w:pPr>
                </w:p>
              </w:tc>
              <w:tc>
                <w:tcPr>
                  <w:tcW w:w="2978" w:type="dxa"/>
                </w:tcPr>
                <w:p w14:paraId="6C427BE0">
                  <w:pPr>
                    <w:spacing w:line="240" w:lineRule="auto"/>
                    <w:ind w:firstLine="0" w:firstLineChars="0"/>
                    <w:rPr>
                      <w:sz w:val="21"/>
                      <w:szCs w:val="21"/>
                    </w:rPr>
                  </w:pPr>
                  <w:r>
                    <w:rPr>
                      <w:rFonts w:hint="eastAsia"/>
                      <w:sz w:val="21"/>
                      <w:szCs w:val="21"/>
                    </w:rPr>
                    <w:t>氨氮/</w:t>
                  </w:r>
                  <w:r>
                    <w:rPr>
                      <w:sz w:val="21"/>
                      <w:szCs w:val="21"/>
                    </w:rPr>
                    <w:t>（</w:t>
                  </w:r>
                  <w:r>
                    <w:rPr>
                      <w:rFonts w:hint="eastAsia"/>
                      <w:sz w:val="21"/>
                      <w:szCs w:val="21"/>
                    </w:rPr>
                    <w:t>mg/L</w:t>
                  </w:r>
                  <w:r>
                    <w:rPr>
                      <w:sz w:val="21"/>
                      <w:szCs w:val="21"/>
                    </w:rPr>
                    <w:t>）</w:t>
                  </w:r>
                  <w:r>
                    <w:rPr>
                      <w:rFonts w:hint="eastAsia"/>
                      <w:sz w:val="21"/>
                      <w:szCs w:val="21"/>
                    </w:rPr>
                    <w:t xml:space="preserve"> </w:t>
                  </w:r>
                  <w:r>
                    <w:rPr>
                      <w:sz w:val="21"/>
                      <w:szCs w:val="21"/>
                    </w:rPr>
                    <w:t xml:space="preserve">  </w:t>
                  </w:r>
                  <w:r>
                    <w:rPr>
                      <w:rFonts w:hint="eastAsia"/>
                      <w:sz w:val="21"/>
                      <w:szCs w:val="21"/>
                    </w:rPr>
                    <w:t xml:space="preserve"> ≤</w:t>
                  </w:r>
                </w:p>
              </w:tc>
              <w:tc>
                <w:tcPr>
                  <w:tcW w:w="4538" w:type="dxa"/>
                  <w:vAlign w:val="center"/>
                </w:tcPr>
                <w:p w14:paraId="4D973DCE">
                  <w:pPr>
                    <w:spacing w:line="240" w:lineRule="auto"/>
                    <w:ind w:firstLine="0" w:firstLineChars="0"/>
                    <w:jc w:val="center"/>
                    <w:rPr>
                      <w:sz w:val="21"/>
                      <w:szCs w:val="21"/>
                    </w:rPr>
                  </w:pPr>
                  <w:r>
                    <w:rPr>
                      <w:rFonts w:hint="eastAsia"/>
                      <w:sz w:val="21"/>
                      <w:szCs w:val="21"/>
                    </w:rPr>
                    <w:t>8</w:t>
                  </w:r>
                </w:p>
              </w:tc>
            </w:tr>
            <w:tr w14:paraId="0AA1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1A51348">
                  <w:pPr>
                    <w:pStyle w:val="95"/>
                    <w:numPr>
                      <w:ilvl w:val="0"/>
                      <w:numId w:val="6"/>
                    </w:numPr>
                    <w:ind w:left="0" w:firstLine="0"/>
                    <w:jc w:val="center"/>
                    <w:rPr>
                      <w:sz w:val="21"/>
                      <w:szCs w:val="21"/>
                    </w:rPr>
                  </w:pPr>
                </w:p>
              </w:tc>
              <w:tc>
                <w:tcPr>
                  <w:tcW w:w="2978" w:type="dxa"/>
                </w:tcPr>
                <w:p w14:paraId="54E17138">
                  <w:pPr>
                    <w:spacing w:line="240" w:lineRule="auto"/>
                    <w:ind w:firstLine="0" w:firstLineChars="0"/>
                    <w:rPr>
                      <w:sz w:val="21"/>
                      <w:szCs w:val="21"/>
                    </w:rPr>
                  </w:pPr>
                  <w:r>
                    <w:rPr>
                      <w:rFonts w:hint="eastAsia"/>
                      <w:sz w:val="21"/>
                      <w:szCs w:val="21"/>
                    </w:rPr>
                    <w:t>阴离子</w:t>
                  </w:r>
                  <w:r>
                    <w:rPr>
                      <w:sz w:val="21"/>
                      <w:szCs w:val="21"/>
                    </w:rPr>
                    <w:t>表面活性剂</w:t>
                  </w:r>
                  <w:r>
                    <w:rPr>
                      <w:rFonts w:hint="eastAsia"/>
                      <w:sz w:val="21"/>
                      <w:szCs w:val="21"/>
                    </w:rPr>
                    <w:t>/</w:t>
                  </w:r>
                  <w:r>
                    <w:rPr>
                      <w:sz w:val="21"/>
                      <w:szCs w:val="21"/>
                    </w:rPr>
                    <w:t>（</w:t>
                  </w:r>
                  <w:r>
                    <w:rPr>
                      <w:rFonts w:hint="eastAsia"/>
                      <w:sz w:val="21"/>
                      <w:szCs w:val="21"/>
                    </w:rPr>
                    <w:t>mg/L</w:t>
                  </w:r>
                  <w:r>
                    <w:rPr>
                      <w:sz w:val="21"/>
                      <w:szCs w:val="21"/>
                    </w:rPr>
                    <w:t>）</w:t>
                  </w:r>
                  <w:r>
                    <w:rPr>
                      <w:rFonts w:hint="eastAsia"/>
                      <w:sz w:val="21"/>
                      <w:szCs w:val="21"/>
                    </w:rPr>
                    <w:t>≤</w:t>
                  </w:r>
                </w:p>
              </w:tc>
              <w:tc>
                <w:tcPr>
                  <w:tcW w:w="4538" w:type="dxa"/>
                  <w:vAlign w:val="center"/>
                </w:tcPr>
                <w:p w14:paraId="67C156CB">
                  <w:pPr>
                    <w:spacing w:line="240" w:lineRule="auto"/>
                    <w:ind w:firstLine="0" w:firstLineChars="0"/>
                    <w:jc w:val="center"/>
                    <w:rPr>
                      <w:sz w:val="21"/>
                      <w:szCs w:val="21"/>
                    </w:rPr>
                  </w:pPr>
                  <w:r>
                    <w:rPr>
                      <w:rFonts w:hint="eastAsia"/>
                      <w:sz w:val="21"/>
                      <w:szCs w:val="21"/>
                    </w:rPr>
                    <w:t>0.5</w:t>
                  </w:r>
                </w:p>
              </w:tc>
            </w:tr>
            <w:tr w14:paraId="25EE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324FF44">
                  <w:pPr>
                    <w:pStyle w:val="95"/>
                    <w:numPr>
                      <w:ilvl w:val="0"/>
                      <w:numId w:val="6"/>
                    </w:numPr>
                    <w:ind w:left="0" w:firstLine="0"/>
                    <w:jc w:val="center"/>
                    <w:rPr>
                      <w:sz w:val="21"/>
                      <w:szCs w:val="21"/>
                    </w:rPr>
                  </w:pPr>
                </w:p>
              </w:tc>
              <w:tc>
                <w:tcPr>
                  <w:tcW w:w="2978" w:type="dxa"/>
                </w:tcPr>
                <w:p w14:paraId="3D619604">
                  <w:pPr>
                    <w:spacing w:line="240" w:lineRule="auto"/>
                    <w:ind w:firstLine="0" w:firstLineChars="0"/>
                    <w:rPr>
                      <w:sz w:val="21"/>
                      <w:szCs w:val="21"/>
                    </w:rPr>
                  </w:pPr>
                  <w:r>
                    <w:rPr>
                      <w:rFonts w:hint="eastAsia"/>
                      <w:sz w:val="21"/>
                      <w:szCs w:val="21"/>
                    </w:rPr>
                    <w:t xml:space="preserve">铁/（mg/L） </w:t>
                  </w:r>
                  <w:r>
                    <w:rPr>
                      <w:sz w:val="21"/>
                      <w:szCs w:val="21"/>
                    </w:rPr>
                    <w:t xml:space="preserve"> </w:t>
                  </w:r>
                  <w:r>
                    <w:rPr>
                      <w:rFonts w:hint="eastAsia"/>
                      <w:sz w:val="21"/>
                      <w:szCs w:val="21"/>
                    </w:rPr>
                    <w:t>≤</w:t>
                  </w:r>
                </w:p>
              </w:tc>
              <w:tc>
                <w:tcPr>
                  <w:tcW w:w="4538" w:type="dxa"/>
                  <w:vAlign w:val="center"/>
                </w:tcPr>
                <w:p w14:paraId="63C4E7C7">
                  <w:pPr>
                    <w:spacing w:line="240" w:lineRule="auto"/>
                    <w:ind w:firstLine="0" w:firstLineChars="0"/>
                    <w:jc w:val="center"/>
                    <w:rPr>
                      <w:sz w:val="21"/>
                      <w:szCs w:val="21"/>
                    </w:rPr>
                  </w:pPr>
                  <w:r>
                    <w:rPr>
                      <w:rFonts w:hint="eastAsia"/>
                      <w:sz w:val="21"/>
                      <w:szCs w:val="21"/>
                    </w:rPr>
                    <w:t>/</w:t>
                  </w:r>
                </w:p>
              </w:tc>
            </w:tr>
            <w:tr w14:paraId="39A9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2CBD050">
                  <w:pPr>
                    <w:pStyle w:val="95"/>
                    <w:numPr>
                      <w:ilvl w:val="0"/>
                      <w:numId w:val="6"/>
                    </w:numPr>
                    <w:ind w:left="0" w:firstLine="0"/>
                    <w:jc w:val="center"/>
                    <w:rPr>
                      <w:sz w:val="21"/>
                      <w:szCs w:val="21"/>
                    </w:rPr>
                  </w:pPr>
                </w:p>
              </w:tc>
              <w:tc>
                <w:tcPr>
                  <w:tcW w:w="2978" w:type="dxa"/>
                </w:tcPr>
                <w:p w14:paraId="70038099">
                  <w:pPr>
                    <w:spacing w:line="240" w:lineRule="auto"/>
                    <w:ind w:firstLine="0" w:firstLineChars="0"/>
                    <w:rPr>
                      <w:sz w:val="21"/>
                      <w:szCs w:val="21"/>
                    </w:rPr>
                  </w:pPr>
                  <w:r>
                    <w:rPr>
                      <w:rFonts w:hint="eastAsia"/>
                      <w:sz w:val="21"/>
                      <w:szCs w:val="21"/>
                    </w:rPr>
                    <w:t xml:space="preserve">锰/（mg/L） </w:t>
                  </w:r>
                  <w:r>
                    <w:rPr>
                      <w:sz w:val="21"/>
                      <w:szCs w:val="21"/>
                    </w:rPr>
                    <w:t xml:space="preserve"> </w:t>
                  </w:r>
                  <w:r>
                    <w:rPr>
                      <w:rFonts w:hint="eastAsia"/>
                      <w:sz w:val="21"/>
                      <w:szCs w:val="21"/>
                    </w:rPr>
                    <w:t>≤</w:t>
                  </w:r>
                </w:p>
              </w:tc>
              <w:tc>
                <w:tcPr>
                  <w:tcW w:w="4538" w:type="dxa"/>
                  <w:vAlign w:val="center"/>
                </w:tcPr>
                <w:p w14:paraId="5169713B">
                  <w:pPr>
                    <w:spacing w:line="240" w:lineRule="auto"/>
                    <w:ind w:firstLine="0" w:firstLineChars="0"/>
                    <w:jc w:val="center"/>
                    <w:rPr>
                      <w:sz w:val="21"/>
                      <w:szCs w:val="21"/>
                    </w:rPr>
                  </w:pPr>
                  <w:r>
                    <w:rPr>
                      <w:rFonts w:hint="eastAsia"/>
                      <w:sz w:val="21"/>
                      <w:szCs w:val="21"/>
                    </w:rPr>
                    <w:t>/</w:t>
                  </w:r>
                </w:p>
              </w:tc>
            </w:tr>
            <w:tr w14:paraId="6106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C65D1F9">
                  <w:pPr>
                    <w:pStyle w:val="95"/>
                    <w:numPr>
                      <w:ilvl w:val="0"/>
                      <w:numId w:val="6"/>
                    </w:numPr>
                    <w:ind w:left="0" w:firstLine="0"/>
                    <w:jc w:val="center"/>
                    <w:rPr>
                      <w:sz w:val="21"/>
                      <w:szCs w:val="21"/>
                    </w:rPr>
                  </w:pPr>
                </w:p>
              </w:tc>
              <w:tc>
                <w:tcPr>
                  <w:tcW w:w="2978" w:type="dxa"/>
                </w:tcPr>
                <w:p w14:paraId="59351127">
                  <w:pPr>
                    <w:spacing w:line="240" w:lineRule="auto"/>
                    <w:ind w:firstLine="0" w:firstLineChars="0"/>
                    <w:rPr>
                      <w:sz w:val="21"/>
                      <w:szCs w:val="21"/>
                    </w:rPr>
                  </w:pPr>
                  <w:r>
                    <w:rPr>
                      <w:rFonts w:hint="eastAsia"/>
                      <w:sz w:val="21"/>
                      <w:szCs w:val="21"/>
                    </w:rPr>
                    <w:t>溶解性</w:t>
                  </w:r>
                  <w:r>
                    <w:rPr>
                      <w:sz w:val="21"/>
                      <w:szCs w:val="21"/>
                    </w:rPr>
                    <w:t>总固体</w:t>
                  </w:r>
                  <w:r>
                    <w:rPr>
                      <w:rFonts w:hint="eastAsia"/>
                      <w:sz w:val="21"/>
                      <w:szCs w:val="21"/>
                    </w:rPr>
                    <w:t>/（mg/L）</w:t>
                  </w:r>
                  <w:r>
                    <w:rPr>
                      <w:sz w:val="21"/>
                      <w:szCs w:val="21"/>
                    </w:rPr>
                    <w:t xml:space="preserve"> </w:t>
                  </w:r>
                  <w:r>
                    <w:rPr>
                      <w:rFonts w:hint="eastAsia"/>
                      <w:sz w:val="21"/>
                      <w:szCs w:val="21"/>
                    </w:rPr>
                    <w:t xml:space="preserve"> ≤</w:t>
                  </w:r>
                </w:p>
              </w:tc>
              <w:tc>
                <w:tcPr>
                  <w:tcW w:w="4538" w:type="dxa"/>
                  <w:vAlign w:val="center"/>
                </w:tcPr>
                <w:p w14:paraId="63DFDAE2">
                  <w:pPr>
                    <w:spacing w:line="240" w:lineRule="auto"/>
                    <w:ind w:firstLine="0" w:firstLineChars="0"/>
                    <w:jc w:val="center"/>
                    <w:rPr>
                      <w:sz w:val="21"/>
                      <w:szCs w:val="21"/>
                    </w:rPr>
                  </w:pPr>
                  <w:r>
                    <w:rPr>
                      <w:rFonts w:hint="eastAsia"/>
                      <w:sz w:val="21"/>
                      <w:szCs w:val="21"/>
                    </w:rPr>
                    <w:t>1000（2000）</w:t>
                  </w:r>
                  <w:r>
                    <w:rPr>
                      <w:rFonts w:hint="eastAsia"/>
                      <w:sz w:val="21"/>
                      <w:szCs w:val="21"/>
                      <w:vertAlign w:val="superscript"/>
                    </w:rPr>
                    <w:t>a</w:t>
                  </w:r>
                </w:p>
              </w:tc>
            </w:tr>
            <w:tr w14:paraId="7334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184E809">
                  <w:pPr>
                    <w:pStyle w:val="95"/>
                    <w:numPr>
                      <w:ilvl w:val="0"/>
                      <w:numId w:val="6"/>
                    </w:numPr>
                    <w:ind w:left="0" w:firstLine="0"/>
                    <w:jc w:val="center"/>
                    <w:rPr>
                      <w:sz w:val="21"/>
                      <w:szCs w:val="21"/>
                    </w:rPr>
                  </w:pPr>
                </w:p>
              </w:tc>
              <w:tc>
                <w:tcPr>
                  <w:tcW w:w="2978" w:type="dxa"/>
                </w:tcPr>
                <w:p w14:paraId="42C68201">
                  <w:pPr>
                    <w:spacing w:line="240" w:lineRule="auto"/>
                    <w:ind w:firstLine="0" w:firstLineChars="0"/>
                    <w:rPr>
                      <w:sz w:val="21"/>
                      <w:szCs w:val="21"/>
                    </w:rPr>
                  </w:pPr>
                  <w:r>
                    <w:rPr>
                      <w:rFonts w:hint="eastAsia"/>
                      <w:sz w:val="21"/>
                      <w:szCs w:val="21"/>
                    </w:rPr>
                    <w:t>溶解氧/（mg/L）≥</w:t>
                  </w:r>
                </w:p>
              </w:tc>
              <w:tc>
                <w:tcPr>
                  <w:tcW w:w="4538" w:type="dxa"/>
                  <w:vAlign w:val="center"/>
                </w:tcPr>
                <w:p w14:paraId="547626F2">
                  <w:pPr>
                    <w:spacing w:line="240" w:lineRule="auto"/>
                    <w:ind w:firstLine="0" w:firstLineChars="0"/>
                    <w:jc w:val="center"/>
                    <w:rPr>
                      <w:sz w:val="21"/>
                      <w:szCs w:val="21"/>
                    </w:rPr>
                  </w:pPr>
                  <w:r>
                    <w:rPr>
                      <w:rFonts w:hint="eastAsia"/>
                      <w:sz w:val="21"/>
                      <w:szCs w:val="21"/>
                    </w:rPr>
                    <w:t>2.0</w:t>
                  </w:r>
                </w:p>
              </w:tc>
            </w:tr>
            <w:tr w14:paraId="66F0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F4C8952">
                  <w:pPr>
                    <w:pStyle w:val="95"/>
                    <w:numPr>
                      <w:ilvl w:val="0"/>
                      <w:numId w:val="6"/>
                    </w:numPr>
                    <w:ind w:left="0" w:firstLine="0"/>
                    <w:jc w:val="center"/>
                    <w:rPr>
                      <w:sz w:val="21"/>
                      <w:szCs w:val="21"/>
                    </w:rPr>
                  </w:pPr>
                </w:p>
              </w:tc>
              <w:tc>
                <w:tcPr>
                  <w:tcW w:w="2978" w:type="dxa"/>
                </w:tcPr>
                <w:p w14:paraId="763CDC56">
                  <w:pPr>
                    <w:spacing w:line="240" w:lineRule="auto"/>
                    <w:ind w:firstLine="0" w:firstLineChars="0"/>
                    <w:rPr>
                      <w:sz w:val="21"/>
                      <w:szCs w:val="21"/>
                    </w:rPr>
                  </w:pPr>
                  <w:r>
                    <w:rPr>
                      <w:rFonts w:hint="eastAsia"/>
                      <w:sz w:val="21"/>
                      <w:szCs w:val="21"/>
                    </w:rPr>
                    <w:t>氯化物（C</w:t>
                  </w:r>
                  <w:r>
                    <w:rPr>
                      <w:sz w:val="21"/>
                      <w:szCs w:val="21"/>
                    </w:rPr>
                    <w:t>l</w:t>
                  </w:r>
                  <w:r>
                    <w:rPr>
                      <w:sz w:val="21"/>
                      <w:szCs w:val="21"/>
                      <w:vertAlign w:val="superscript"/>
                    </w:rPr>
                    <w:t>-</w:t>
                  </w:r>
                  <w:r>
                    <w:rPr>
                      <w:rFonts w:hint="eastAsia"/>
                      <w:sz w:val="21"/>
                      <w:szCs w:val="21"/>
                    </w:rPr>
                    <w:t>）</w:t>
                  </w:r>
                </w:p>
              </w:tc>
              <w:tc>
                <w:tcPr>
                  <w:tcW w:w="4538" w:type="dxa"/>
                  <w:vAlign w:val="center"/>
                </w:tcPr>
                <w:p w14:paraId="202BCABE">
                  <w:pPr>
                    <w:spacing w:line="240" w:lineRule="auto"/>
                    <w:ind w:firstLine="0" w:firstLineChars="0"/>
                    <w:jc w:val="center"/>
                    <w:rPr>
                      <w:sz w:val="21"/>
                      <w:szCs w:val="21"/>
                    </w:rPr>
                  </w:pPr>
                  <w:r>
                    <w:rPr>
                      <w:rFonts w:hint="eastAsia"/>
                      <w:sz w:val="21"/>
                      <w:szCs w:val="21"/>
                    </w:rPr>
                    <w:t>不大于350</w:t>
                  </w:r>
                </w:p>
              </w:tc>
            </w:tr>
            <w:tr w14:paraId="3219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9" w:type="dxa"/>
                  <w:gridSpan w:val="3"/>
                  <w:vAlign w:val="center"/>
                </w:tcPr>
                <w:p w14:paraId="04A192EF">
                  <w:pPr>
                    <w:spacing w:line="240" w:lineRule="auto"/>
                    <w:ind w:firstLine="0" w:firstLineChars="0"/>
                    <w:rPr>
                      <w:sz w:val="21"/>
                      <w:szCs w:val="21"/>
                      <w:vertAlign w:val="superscript"/>
                    </w:rPr>
                  </w:pPr>
                  <w:r>
                    <w:rPr>
                      <w:sz w:val="21"/>
                      <w:szCs w:val="21"/>
                      <w:vertAlign w:val="superscript"/>
                    </w:rPr>
                    <w:t>a</w:t>
                  </w:r>
                  <w:r>
                    <w:rPr>
                      <w:sz w:val="21"/>
                      <w:szCs w:val="21"/>
                    </w:rPr>
                    <w:t>括号内指标值为沿海及本地水源中溶解性固体含量较高的区域的指标</w:t>
                  </w:r>
                </w:p>
              </w:tc>
            </w:tr>
          </w:tbl>
          <w:p w14:paraId="2B84E7EE">
            <w:pPr>
              <w:pStyle w:val="3"/>
              <w:outlineLvl w:val="1"/>
              <w:rPr>
                <w:sz w:val="24"/>
                <w:szCs w:val="28"/>
              </w:rPr>
            </w:pPr>
            <w:r>
              <w:rPr>
                <w:rFonts w:hint="eastAsia"/>
                <w:sz w:val="24"/>
                <w:szCs w:val="28"/>
              </w:rPr>
              <w:t>3、噪声排放标准</w:t>
            </w:r>
          </w:p>
          <w:p w14:paraId="24C26E8D">
            <w:pPr>
              <w:widowControl/>
              <w:ind w:firstLine="480"/>
              <w:rPr>
                <w:b/>
                <w:szCs w:val="21"/>
              </w:rPr>
            </w:pPr>
            <w:r>
              <w:rPr>
                <w:rFonts w:hint="eastAsia"/>
                <w:kern w:val="0"/>
              </w:rPr>
              <w:t>施工期施工场界噪声执行《建筑施工场界环境噪声排放标准》（GB12523-2011）中的标准；营运期项目厂界噪声排放执行《工业企业厂界环境噪声排放标准》（GB12348-2008）3类标准。</w:t>
            </w:r>
          </w:p>
          <w:p w14:paraId="5217EFF0">
            <w:pPr>
              <w:pStyle w:val="91"/>
            </w:pPr>
            <w:r>
              <w:t>表</w:t>
            </w:r>
            <w:r>
              <w:rPr>
                <w:rFonts w:hint="eastAsia"/>
              </w:rPr>
              <w:t>3</w:t>
            </w:r>
            <w:r>
              <w:t>-7</w:t>
            </w:r>
            <w:r>
              <w:rPr>
                <w:rFonts w:hint="eastAsia"/>
              </w:rPr>
              <w:t xml:space="preserve"> </w:t>
            </w:r>
            <w:r>
              <w:t xml:space="preserve"> </w:t>
            </w:r>
            <w:r>
              <w:rPr>
                <w:rFonts w:hint="eastAsia"/>
              </w:rPr>
              <w:t>噪声执行</w:t>
            </w:r>
            <w:r>
              <w:t xml:space="preserve">标准  </w:t>
            </w:r>
            <w:r>
              <w:rPr>
                <w:rFonts w:hint="eastAsia"/>
              </w:rPr>
              <w:t>单位：</w:t>
            </w:r>
            <w:r>
              <w:t>dB（A）</w:t>
            </w:r>
          </w:p>
          <w:tbl>
            <w:tblPr>
              <w:tblStyle w:val="39"/>
              <w:tblW w:w="8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544"/>
              <w:gridCol w:w="1417"/>
              <w:gridCol w:w="1289"/>
              <w:gridCol w:w="1001"/>
            </w:tblGrid>
            <w:tr w14:paraId="0E76A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18" w:type="dxa"/>
                  <w:vMerge w:val="restart"/>
                  <w:vAlign w:val="center"/>
                </w:tcPr>
                <w:p w14:paraId="38EEA153">
                  <w:pPr>
                    <w:pStyle w:val="134"/>
                  </w:pPr>
                  <w:r>
                    <w:rPr>
                      <w:rFonts w:hint="eastAsia"/>
                    </w:rPr>
                    <w:t>时段</w:t>
                  </w:r>
                </w:p>
              </w:tc>
              <w:tc>
                <w:tcPr>
                  <w:tcW w:w="3544" w:type="dxa"/>
                  <w:vMerge w:val="restart"/>
                  <w:vAlign w:val="center"/>
                </w:tcPr>
                <w:p w14:paraId="7B5CA66C">
                  <w:pPr>
                    <w:pStyle w:val="134"/>
                  </w:pPr>
                  <w:r>
                    <w:rPr>
                      <w:rFonts w:hint="eastAsia"/>
                    </w:rPr>
                    <w:t>标准</w:t>
                  </w:r>
                  <w:r>
                    <w:t>名称</w:t>
                  </w:r>
                </w:p>
              </w:tc>
              <w:tc>
                <w:tcPr>
                  <w:tcW w:w="3707" w:type="dxa"/>
                  <w:gridSpan w:val="3"/>
                  <w:vAlign w:val="center"/>
                </w:tcPr>
                <w:p w14:paraId="63B0BE05">
                  <w:pPr>
                    <w:pStyle w:val="134"/>
                  </w:pPr>
                  <w:r>
                    <w:rPr>
                      <w:rFonts w:hint="eastAsia"/>
                    </w:rPr>
                    <w:t>标准限值</w:t>
                  </w:r>
                </w:p>
              </w:tc>
            </w:tr>
            <w:tr w14:paraId="2469E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8" w:type="dxa"/>
                  <w:vMerge w:val="continue"/>
                  <w:vAlign w:val="center"/>
                </w:tcPr>
                <w:p w14:paraId="305873A4">
                  <w:pPr>
                    <w:pStyle w:val="134"/>
                  </w:pPr>
                </w:p>
              </w:tc>
              <w:tc>
                <w:tcPr>
                  <w:tcW w:w="3544" w:type="dxa"/>
                  <w:vMerge w:val="continue"/>
                  <w:vAlign w:val="center"/>
                </w:tcPr>
                <w:p w14:paraId="79FCC900">
                  <w:pPr>
                    <w:pStyle w:val="134"/>
                  </w:pPr>
                </w:p>
              </w:tc>
              <w:tc>
                <w:tcPr>
                  <w:tcW w:w="1417" w:type="dxa"/>
                  <w:vAlign w:val="center"/>
                </w:tcPr>
                <w:p w14:paraId="71B7F0E5">
                  <w:pPr>
                    <w:pStyle w:val="134"/>
                  </w:pPr>
                  <w:r>
                    <w:rPr>
                      <w:rFonts w:hint="eastAsia"/>
                    </w:rPr>
                    <w:t>功能区类别</w:t>
                  </w:r>
                </w:p>
              </w:tc>
              <w:tc>
                <w:tcPr>
                  <w:tcW w:w="1289" w:type="dxa"/>
                  <w:vAlign w:val="center"/>
                </w:tcPr>
                <w:p w14:paraId="6B3D115F">
                  <w:pPr>
                    <w:pStyle w:val="134"/>
                  </w:pPr>
                  <w:r>
                    <w:rPr>
                      <w:rFonts w:hint="eastAsia"/>
                    </w:rPr>
                    <w:t>昼间</w:t>
                  </w:r>
                </w:p>
              </w:tc>
              <w:tc>
                <w:tcPr>
                  <w:tcW w:w="1001" w:type="dxa"/>
                  <w:vAlign w:val="center"/>
                </w:tcPr>
                <w:p w14:paraId="38A1709C">
                  <w:pPr>
                    <w:pStyle w:val="134"/>
                  </w:pPr>
                  <w:r>
                    <w:rPr>
                      <w:rFonts w:hint="eastAsia"/>
                    </w:rPr>
                    <w:t>夜间</w:t>
                  </w:r>
                </w:p>
              </w:tc>
            </w:tr>
            <w:tr w14:paraId="47328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8" w:type="dxa"/>
                  <w:vAlign w:val="center"/>
                </w:tcPr>
                <w:p w14:paraId="03BFFFDA">
                  <w:pPr>
                    <w:pStyle w:val="134"/>
                  </w:pPr>
                  <w:r>
                    <w:rPr>
                      <w:rFonts w:hint="eastAsia"/>
                    </w:rPr>
                    <w:t>施工期</w:t>
                  </w:r>
                </w:p>
              </w:tc>
              <w:tc>
                <w:tcPr>
                  <w:tcW w:w="3544" w:type="dxa"/>
                  <w:vAlign w:val="center"/>
                </w:tcPr>
                <w:p w14:paraId="77C70B7C">
                  <w:pPr>
                    <w:pStyle w:val="134"/>
                  </w:pPr>
                  <w:r>
                    <w:rPr>
                      <w:rFonts w:hint="eastAsia"/>
                    </w:rPr>
                    <w:t>《建筑施工场界环境噪声排放标准》（GB12523-2011）</w:t>
                  </w:r>
                </w:p>
              </w:tc>
              <w:tc>
                <w:tcPr>
                  <w:tcW w:w="1417" w:type="dxa"/>
                  <w:vAlign w:val="center"/>
                </w:tcPr>
                <w:p w14:paraId="2A108437">
                  <w:pPr>
                    <w:pStyle w:val="134"/>
                  </w:pPr>
                  <w:r>
                    <w:rPr>
                      <w:rFonts w:hint="eastAsia"/>
                    </w:rPr>
                    <w:t>/</w:t>
                  </w:r>
                </w:p>
              </w:tc>
              <w:tc>
                <w:tcPr>
                  <w:tcW w:w="1289" w:type="dxa"/>
                  <w:vAlign w:val="center"/>
                </w:tcPr>
                <w:p w14:paraId="73EAC074">
                  <w:pPr>
                    <w:pStyle w:val="134"/>
                  </w:pPr>
                  <w:r>
                    <w:rPr>
                      <w:rFonts w:hint="eastAsia"/>
                    </w:rPr>
                    <w:t>70</w:t>
                  </w:r>
                </w:p>
              </w:tc>
              <w:tc>
                <w:tcPr>
                  <w:tcW w:w="1001" w:type="dxa"/>
                  <w:vAlign w:val="center"/>
                </w:tcPr>
                <w:p w14:paraId="56AD08AC">
                  <w:pPr>
                    <w:pStyle w:val="134"/>
                  </w:pPr>
                  <w:r>
                    <w:rPr>
                      <w:rFonts w:hint="eastAsia"/>
                    </w:rPr>
                    <w:t>55</w:t>
                  </w:r>
                </w:p>
              </w:tc>
            </w:tr>
            <w:tr w14:paraId="50C68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8" w:type="dxa"/>
                  <w:vAlign w:val="center"/>
                </w:tcPr>
                <w:p w14:paraId="4D8D3FD0">
                  <w:pPr>
                    <w:pStyle w:val="134"/>
                  </w:pPr>
                  <w:r>
                    <w:rPr>
                      <w:rFonts w:hint="eastAsia"/>
                    </w:rPr>
                    <w:t>运营期</w:t>
                  </w:r>
                </w:p>
              </w:tc>
              <w:tc>
                <w:tcPr>
                  <w:tcW w:w="3544" w:type="dxa"/>
                  <w:vAlign w:val="center"/>
                </w:tcPr>
                <w:p w14:paraId="3ED5E9E7">
                  <w:pPr>
                    <w:pStyle w:val="134"/>
                  </w:pPr>
                  <w:r>
                    <w:rPr>
                      <w:rFonts w:hint="eastAsia"/>
                    </w:rPr>
                    <w:t>《工业企业厂界环境噪声排放标准》（GB12348-2008）</w:t>
                  </w:r>
                </w:p>
              </w:tc>
              <w:tc>
                <w:tcPr>
                  <w:tcW w:w="1417" w:type="dxa"/>
                  <w:vAlign w:val="center"/>
                </w:tcPr>
                <w:p w14:paraId="2F7B0681">
                  <w:pPr>
                    <w:pStyle w:val="134"/>
                  </w:pPr>
                  <w:r>
                    <w:rPr>
                      <w:rFonts w:hint="eastAsia"/>
                    </w:rPr>
                    <w:t>3类</w:t>
                  </w:r>
                </w:p>
              </w:tc>
              <w:tc>
                <w:tcPr>
                  <w:tcW w:w="1289" w:type="dxa"/>
                  <w:vAlign w:val="center"/>
                </w:tcPr>
                <w:p w14:paraId="0792E03E">
                  <w:pPr>
                    <w:pStyle w:val="134"/>
                  </w:pPr>
                  <w:r>
                    <w:rPr>
                      <w:rFonts w:hint="eastAsia"/>
                    </w:rPr>
                    <w:t>65</w:t>
                  </w:r>
                </w:p>
              </w:tc>
              <w:tc>
                <w:tcPr>
                  <w:tcW w:w="1001" w:type="dxa"/>
                  <w:vAlign w:val="center"/>
                </w:tcPr>
                <w:p w14:paraId="1DB55690">
                  <w:pPr>
                    <w:pStyle w:val="134"/>
                  </w:pPr>
                  <w:r>
                    <w:rPr>
                      <w:rFonts w:hint="eastAsia"/>
                    </w:rPr>
                    <w:t>55</w:t>
                  </w:r>
                </w:p>
              </w:tc>
            </w:tr>
          </w:tbl>
          <w:p w14:paraId="2C0384FA">
            <w:pPr>
              <w:pStyle w:val="3"/>
              <w:outlineLvl w:val="1"/>
              <w:rPr>
                <w:sz w:val="24"/>
                <w:szCs w:val="28"/>
              </w:rPr>
            </w:pPr>
            <w:r>
              <w:rPr>
                <w:rFonts w:hint="eastAsia"/>
                <w:sz w:val="24"/>
                <w:szCs w:val="28"/>
              </w:rPr>
              <w:t>4、固体废物</w:t>
            </w:r>
          </w:p>
          <w:p w14:paraId="1E11239E">
            <w:pPr>
              <w:ind w:firstLine="480"/>
              <w:rPr>
                <w:color w:val="FF0000"/>
              </w:rPr>
            </w:pPr>
            <w:r>
              <w:t>一般工业固废执行</w:t>
            </w:r>
            <w:r>
              <w:rPr>
                <w:rFonts w:hint="eastAsia"/>
              </w:rPr>
              <w:t>《一般工业固体废物贮存和填埋污染控制标准》（GB18599-2020）。</w:t>
            </w:r>
          </w:p>
        </w:tc>
      </w:tr>
      <w:tr w14:paraId="3D0CF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2" w:type="dxa"/>
            <w:tcBorders>
              <w:tl2br w:val="nil"/>
              <w:tr2bl w:val="nil"/>
            </w:tcBorders>
            <w:vAlign w:val="center"/>
          </w:tcPr>
          <w:p w14:paraId="40DED0C8">
            <w:pPr>
              <w:spacing w:line="240" w:lineRule="auto"/>
              <w:ind w:firstLine="0" w:firstLineChars="0"/>
              <w:jc w:val="center"/>
              <w:rPr>
                <w:color w:val="FF0000"/>
              </w:rPr>
            </w:pPr>
            <w:r>
              <w:rPr>
                <w:rFonts w:hint="eastAsia"/>
              </w:rPr>
              <w:t>总量控制指标</w:t>
            </w:r>
          </w:p>
        </w:tc>
        <w:tc>
          <w:tcPr>
            <w:tcW w:w="8606" w:type="dxa"/>
            <w:tcBorders>
              <w:tl2br w:val="nil"/>
              <w:tr2bl w:val="nil"/>
            </w:tcBorders>
          </w:tcPr>
          <w:p w14:paraId="3EFC717B">
            <w:pPr>
              <w:ind w:firstLine="480"/>
            </w:pPr>
            <w:r>
              <w:t>根据</w:t>
            </w:r>
            <w:r>
              <w:rPr>
                <w:rFonts w:hint="eastAsia"/>
              </w:rPr>
              <w:t>国家相关规定</w:t>
            </w:r>
            <w:r>
              <w:t>，污染物排放总量控制约束性指标主要是化学需氧量、氨氮、二氧化硫</w:t>
            </w:r>
            <w:r>
              <w:rPr>
                <w:rFonts w:hint="eastAsia"/>
              </w:rPr>
              <w:t>、</w:t>
            </w:r>
            <w:r>
              <w:t>氮氧化物</w:t>
            </w:r>
            <w:r>
              <w:rPr>
                <w:rFonts w:hint="eastAsia"/>
              </w:rPr>
              <w:t>和</w:t>
            </w:r>
            <w:r>
              <w:t>VOCs</w:t>
            </w:r>
            <w:r>
              <w:rPr>
                <w:rFonts w:hint="eastAsia"/>
              </w:rPr>
              <w:t>。</w:t>
            </w:r>
          </w:p>
          <w:p w14:paraId="759A59F1">
            <w:pPr>
              <w:ind w:firstLine="480"/>
            </w:pPr>
            <w:r>
              <w:rPr>
                <w:rFonts w:hint="eastAsia"/>
              </w:rPr>
              <w:t>一、</w:t>
            </w:r>
            <w:r>
              <w:t>废水总量控制指标：本项目</w:t>
            </w:r>
            <w:r>
              <w:rPr>
                <w:rFonts w:hint="eastAsia"/>
              </w:rPr>
              <w:t>生产废水不外排</w:t>
            </w:r>
            <w:r>
              <w:rPr>
                <w:rFonts w:hint="eastAsia" w:hAnsi="宋体"/>
              </w:rPr>
              <w:t>，生活污水纳入大榄坪污水处理厂处理，</w:t>
            </w:r>
            <w:r>
              <w:rPr>
                <w:rFonts w:hint="eastAsia"/>
              </w:rPr>
              <w:t>故不需单独申请废水总量指标。</w:t>
            </w:r>
          </w:p>
          <w:p w14:paraId="39D8A23A">
            <w:pPr>
              <w:ind w:firstLine="420"/>
            </w:pPr>
            <w:r>
              <w:rPr>
                <w:rStyle w:val="45"/>
              </w:rPr>
              <w:t>二、</w:t>
            </w:r>
            <w:r>
              <w:t>废气总量控制指标：</w:t>
            </w:r>
            <w:r>
              <w:rPr>
                <w:rFonts w:hint="eastAsia"/>
              </w:rPr>
              <w:t>本项目外排的主要大气污染物为颗粒物，故不需申请总量指标。</w:t>
            </w:r>
          </w:p>
          <w:p w14:paraId="6E5204D5">
            <w:pPr>
              <w:ind w:firstLine="480"/>
            </w:pPr>
          </w:p>
          <w:p w14:paraId="5B3E0769">
            <w:pPr>
              <w:ind w:firstLine="480"/>
            </w:pPr>
          </w:p>
          <w:p w14:paraId="630C90BB">
            <w:pPr>
              <w:ind w:firstLine="480"/>
            </w:pPr>
          </w:p>
          <w:p w14:paraId="0EF4E927">
            <w:pPr>
              <w:ind w:firstLine="480"/>
            </w:pPr>
          </w:p>
          <w:p w14:paraId="16204C00">
            <w:pPr>
              <w:ind w:firstLine="480"/>
            </w:pPr>
          </w:p>
          <w:p w14:paraId="21961BFC">
            <w:pPr>
              <w:ind w:firstLine="480"/>
            </w:pPr>
          </w:p>
          <w:p w14:paraId="40BD4A75">
            <w:pPr>
              <w:ind w:firstLine="480"/>
            </w:pPr>
          </w:p>
          <w:p w14:paraId="376C81FF">
            <w:pPr>
              <w:ind w:firstLine="480"/>
            </w:pPr>
          </w:p>
          <w:p w14:paraId="2E64EE9E">
            <w:pPr>
              <w:ind w:firstLine="480"/>
            </w:pPr>
          </w:p>
          <w:p w14:paraId="71FE74CE">
            <w:pPr>
              <w:ind w:firstLine="480"/>
            </w:pPr>
          </w:p>
          <w:p w14:paraId="5EF4413A">
            <w:pPr>
              <w:ind w:firstLine="480"/>
            </w:pPr>
          </w:p>
          <w:p w14:paraId="0A6E4E6D">
            <w:pPr>
              <w:ind w:firstLine="480"/>
            </w:pPr>
          </w:p>
          <w:p w14:paraId="65EF9C8A">
            <w:pPr>
              <w:ind w:firstLine="480"/>
            </w:pPr>
          </w:p>
          <w:p w14:paraId="1D7485EB">
            <w:pPr>
              <w:ind w:firstLine="480"/>
            </w:pPr>
          </w:p>
          <w:p w14:paraId="1358BDF5">
            <w:pPr>
              <w:ind w:firstLine="480"/>
            </w:pPr>
          </w:p>
          <w:p w14:paraId="30D54E88">
            <w:pPr>
              <w:ind w:firstLine="480"/>
            </w:pPr>
          </w:p>
          <w:p w14:paraId="1A9A1061">
            <w:pPr>
              <w:ind w:firstLine="480"/>
            </w:pPr>
          </w:p>
          <w:p w14:paraId="27632F2B">
            <w:pPr>
              <w:ind w:firstLine="480"/>
            </w:pPr>
          </w:p>
          <w:p w14:paraId="7B2EB7D6">
            <w:pPr>
              <w:ind w:firstLine="480"/>
            </w:pPr>
          </w:p>
          <w:p w14:paraId="4D513452">
            <w:pPr>
              <w:ind w:firstLine="480"/>
            </w:pPr>
          </w:p>
          <w:p w14:paraId="14363A2E">
            <w:pPr>
              <w:ind w:firstLine="480"/>
            </w:pPr>
          </w:p>
          <w:p w14:paraId="36F65740">
            <w:pPr>
              <w:ind w:firstLine="480"/>
            </w:pPr>
          </w:p>
          <w:p w14:paraId="745A08B5">
            <w:pPr>
              <w:ind w:firstLine="480"/>
            </w:pPr>
          </w:p>
        </w:tc>
      </w:tr>
    </w:tbl>
    <w:p w14:paraId="6DFD45BD">
      <w:pPr>
        <w:ind w:firstLine="0" w:firstLineChars="0"/>
        <w:rPr>
          <w:color w:val="FF0000"/>
        </w:rPr>
        <w:sectPr>
          <w:pgSz w:w="11906" w:h="16838"/>
          <w:pgMar w:top="1440" w:right="1417" w:bottom="1440" w:left="1417" w:header="851" w:footer="850" w:gutter="0"/>
          <w:cols w:space="720" w:num="1"/>
          <w:docGrid w:type="lines" w:linePitch="326" w:charSpace="0"/>
        </w:sectPr>
      </w:pPr>
      <w:bookmarkStart w:id="6" w:name="_Toc67415349"/>
    </w:p>
    <w:p w14:paraId="286962D1">
      <w:pPr>
        <w:pStyle w:val="2"/>
      </w:pPr>
      <w:bookmarkStart w:id="7" w:name="_Toc11376"/>
      <w:r>
        <w:rPr>
          <w:rFonts w:hint="eastAsia"/>
        </w:rPr>
        <w:t>四</w:t>
      </w:r>
      <w:r>
        <w:t>、</w:t>
      </w:r>
      <w:r>
        <w:rPr>
          <w:rFonts w:hint="eastAsia"/>
        </w:rPr>
        <w:t>主要环境影响和保护措施</w:t>
      </w:r>
      <w:bookmarkEnd w:id="6"/>
      <w:bookmarkEnd w:id="7"/>
    </w:p>
    <w:tbl>
      <w:tblPr>
        <w:tblStyle w:val="39"/>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664"/>
      </w:tblGrid>
      <w:tr w14:paraId="1360C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tcBorders>
              <w:tl2br w:val="nil"/>
              <w:tr2bl w:val="nil"/>
            </w:tcBorders>
            <w:vAlign w:val="center"/>
          </w:tcPr>
          <w:p w14:paraId="6E00A8D7">
            <w:pPr>
              <w:spacing w:line="240" w:lineRule="auto"/>
              <w:ind w:firstLine="0" w:firstLineChars="0"/>
              <w:jc w:val="center"/>
              <w:rPr>
                <w:color w:val="FF0000"/>
              </w:rPr>
            </w:pPr>
            <w:r>
              <w:rPr>
                <w:rFonts w:hint="eastAsia"/>
                <w:bCs/>
              </w:rPr>
              <w:t>施工期环境影响和保护措施</w:t>
            </w:r>
          </w:p>
        </w:tc>
        <w:tc>
          <w:tcPr>
            <w:tcW w:w="8664" w:type="dxa"/>
            <w:tcBorders>
              <w:tl2br w:val="nil"/>
              <w:tr2bl w:val="nil"/>
            </w:tcBorders>
            <w:vAlign w:val="center"/>
          </w:tcPr>
          <w:p w14:paraId="2A5A33CC">
            <w:pPr>
              <w:pStyle w:val="4"/>
              <w:ind w:firstLine="0" w:firstLineChars="0"/>
              <w:rPr>
                <w:sz w:val="30"/>
                <w:szCs w:val="30"/>
              </w:rPr>
            </w:pPr>
            <w:r>
              <w:rPr>
                <w:rFonts w:hint="eastAsia"/>
                <w:sz w:val="30"/>
                <w:szCs w:val="30"/>
              </w:rPr>
              <w:t>4.1施工期环境影响分析</w:t>
            </w:r>
          </w:p>
          <w:p w14:paraId="4E2D4A29">
            <w:pPr>
              <w:pStyle w:val="5"/>
              <w:ind w:firstLine="0" w:firstLineChars="0"/>
              <w:rPr>
                <w:sz w:val="28"/>
                <w:szCs w:val="28"/>
              </w:rPr>
            </w:pPr>
            <w:r>
              <w:rPr>
                <w:rFonts w:hint="eastAsia"/>
                <w:sz w:val="28"/>
                <w:szCs w:val="28"/>
              </w:rPr>
              <w:t>4.1.1废气</w:t>
            </w:r>
          </w:p>
          <w:p w14:paraId="6322CE6A">
            <w:pPr>
              <w:ind w:firstLine="480"/>
              <w:rPr>
                <w:bCs/>
              </w:rPr>
            </w:pPr>
            <w:r>
              <w:rPr>
                <w:rFonts w:hint="eastAsia"/>
                <w:bCs/>
              </w:rPr>
              <w:t>施工期</w:t>
            </w:r>
            <w:r>
              <w:rPr>
                <w:bCs/>
              </w:rPr>
              <w:t>废气主要为施工扬尘、运输扬尘、施工机械废气和运输车辆尾气。</w:t>
            </w:r>
          </w:p>
          <w:p w14:paraId="3A82E348">
            <w:pPr>
              <w:ind w:firstLine="482"/>
              <w:rPr>
                <w:b/>
                <w:bCs/>
              </w:rPr>
            </w:pPr>
            <w:r>
              <w:rPr>
                <w:rFonts w:hint="eastAsia"/>
                <w:b/>
                <w:bCs/>
              </w:rPr>
              <w:t>（1）扬尘</w:t>
            </w:r>
          </w:p>
          <w:p w14:paraId="4A561992">
            <w:pPr>
              <w:ind w:firstLine="480"/>
            </w:pPr>
            <w:r>
              <w:rPr>
                <w:rFonts w:hint="eastAsia"/>
              </w:rPr>
              <w:t>建设施工期间由于开挖土地及建设施工产生扬尘，该区域大气中悬浮物浓度有所升高。施工期扬尘主要来自以下几方面：</w:t>
            </w:r>
          </w:p>
          <w:p w14:paraId="641FDCC4">
            <w:pPr>
              <w:ind w:firstLine="480"/>
            </w:pPr>
            <w:r>
              <w:rPr>
                <w:rFonts w:hint="eastAsia"/>
              </w:rPr>
              <w:t>a. 土方挖掘扬尘及现场堆放工程土产生扬尘；</w:t>
            </w:r>
          </w:p>
          <w:p w14:paraId="3565262B">
            <w:pPr>
              <w:ind w:firstLine="480"/>
            </w:pPr>
            <w:r>
              <w:rPr>
                <w:rFonts w:hint="eastAsia"/>
              </w:rPr>
              <w:t>b. 施工垃圾的清理及堆放产生扬尘；</w:t>
            </w:r>
          </w:p>
          <w:p w14:paraId="047606BB">
            <w:pPr>
              <w:ind w:firstLine="480"/>
            </w:pPr>
            <w:r>
              <w:rPr>
                <w:rFonts w:hint="eastAsia"/>
              </w:rPr>
              <w:t>c. 车辆及施工机械往来造成的道路扬尘。</w:t>
            </w:r>
          </w:p>
          <w:p w14:paraId="3EECF5DF">
            <w:pPr>
              <w:ind w:firstLine="480"/>
            </w:pPr>
            <w:r>
              <w:rPr>
                <w:rFonts w:hint="eastAsia"/>
              </w:rPr>
              <w:t>施工现场周围粉尘浓度与源强大小及源强距离有关。根据类似工程现场测定，施工扬尘在干燥情况下，可以达到土方量的1%以上，影响距离不大于100m；一般在洒水情况下，扬尘量会小于土方量的0.1%。</w:t>
            </w:r>
          </w:p>
          <w:p w14:paraId="5153939A">
            <w:pPr>
              <w:ind w:firstLine="480"/>
              <w:rPr>
                <w:rFonts w:ascii="宋体" w:hAnsi="宋体" w:cs="宋体" w:eastAsiaTheme="minorEastAsia"/>
              </w:rPr>
            </w:pPr>
            <w:r>
              <w:rPr>
                <w:rFonts w:hint="eastAsia"/>
              </w:rPr>
              <w:t>项目工程量不大，施工期较短，施工扬尘对周边环境影响不大。为</w:t>
            </w:r>
            <w:r>
              <w:t>减轻扬尘的影响，建设单位应采取以下措施：</w:t>
            </w:r>
            <w:r>
              <w:rPr>
                <w:rFonts w:hint="eastAsia"/>
              </w:rPr>
              <w:t>①</w:t>
            </w:r>
            <w:r>
              <w:t>施工场地周边设置</w:t>
            </w:r>
            <w:r>
              <w:rPr>
                <w:rFonts w:hint="eastAsia"/>
              </w:rPr>
              <w:t>高度不小于1.8m的围档墙。</w:t>
            </w:r>
            <w:r>
              <w:rPr>
                <w:rFonts w:hint="eastAsia" w:ascii="宋体" w:hAnsi="宋体" w:cs="宋体"/>
                <w:lang w:eastAsia="ja-JP"/>
              </w:rPr>
              <w:t>②</w:t>
            </w:r>
            <w:r>
              <w:rPr>
                <w:rFonts w:hint="eastAsia"/>
              </w:rPr>
              <w:t>运输车辆加蓬盖</w:t>
            </w:r>
            <w:r>
              <w:rPr>
                <w:rFonts w:ascii="宋体" w:hAnsi="宋体" w:cs="宋体"/>
              </w:rPr>
              <w:t>，</w:t>
            </w:r>
            <w:r>
              <w:rPr>
                <w:rFonts w:hint="eastAsia"/>
              </w:rPr>
              <w:t>装载不宜过满，保证运输过程中不散落。③运输</w:t>
            </w:r>
            <w:r>
              <w:t>车辆</w:t>
            </w:r>
            <w:r>
              <w:rPr>
                <w:rFonts w:hint="eastAsia"/>
              </w:rPr>
              <w:t>离开装、卸场地前应先冲洗干净，减少车轮、底盘等携带泥土散落路面，尽可能将施工扬尘影响控制在施工场地范围内。</w:t>
            </w:r>
          </w:p>
          <w:p w14:paraId="7C1B9836">
            <w:pPr>
              <w:pStyle w:val="95"/>
              <w:spacing w:line="360" w:lineRule="auto"/>
              <w:ind w:left="482" w:firstLine="0"/>
              <w:rPr>
                <w:rFonts w:ascii="Times New Roman" w:hAnsi="Times New Roman"/>
                <w:b/>
                <w:sz w:val="24"/>
              </w:rPr>
            </w:pPr>
            <w:r>
              <w:rPr>
                <w:rFonts w:hint="eastAsia" w:ascii="Times New Roman" w:hAnsi="Times New Roman"/>
                <w:b/>
                <w:sz w:val="24"/>
              </w:rPr>
              <w:t>（</w:t>
            </w:r>
            <w:r>
              <w:rPr>
                <w:rFonts w:hint="eastAsia" w:ascii="Times New Roman" w:hAnsi="Times New Roman"/>
                <w:b/>
                <w:sz w:val="24"/>
                <w:lang w:val="en-US"/>
              </w:rPr>
              <w:t>2</w:t>
            </w:r>
            <w:r>
              <w:rPr>
                <w:rFonts w:hint="eastAsia" w:ascii="Times New Roman" w:hAnsi="Times New Roman"/>
                <w:b/>
                <w:sz w:val="24"/>
              </w:rPr>
              <w:t>）机械设备、车辆尾气</w:t>
            </w:r>
          </w:p>
          <w:p w14:paraId="49AB3FC9">
            <w:pPr>
              <w:ind w:firstLine="480"/>
            </w:pPr>
            <w:r>
              <w:rPr>
                <w:rFonts w:hint="eastAsia"/>
                <w:bCs/>
              </w:rPr>
              <w:t>项目施工机械、运输车辆产生的尾气排放形式属于无组织排放，本环评建议施工方应加强施工机械和汽车运输的合理调配，尽量压缩作业区汽车密度，以减少尾气的排放。施工阶段，施工燃油机械、机动车运行时将排放废气，主要污染物是</w:t>
            </w:r>
            <w:r>
              <w:rPr>
                <w:bCs/>
              </w:rPr>
              <w:t>THC</w:t>
            </w:r>
            <w:r>
              <w:rPr>
                <w:rFonts w:hint="eastAsia"/>
                <w:bCs/>
              </w:rPr>
              <w:t>、</w:t>
            </w:r>
            <w:r>
              <w:rPr>
                <w:bCs/>
              </w:rPr>
              <w:t>CO</w:t>
            </w:r>
            <w:r>
              <w:rPr>
                <w:rFonts w:hint="eastAsia"/>
                <w:bCs/>
              </w:rPr>
              <w:t>、</w:t>
            </w:r>
            <w:r>
              <w:rPr>
                <w:bCs/>
              </w:rPr>
              <w:t>NO</w:t>
            </w:r>
            <w:r>
              <w:rPr>
                <w:bCs/>
                <w:vertAlign w:val="subscript"/>
              </w:rPr>
              <w:t>x</w:t>
            </w:r>
            <w:r>
              <w:rPr>
                <w:rFonts w:hint="eastAsia"/>
                <w:bCs/>
              </w:rPr>
              <w:t>等。</w:t>
            </w:r>
          </w:p>
          <w:p w14:paraId="49BAD8B6">
            <w:pPr>
              <w:ind w:firstLine="480"/>
            </w:pPr>
            <w:r>
              <w:rPr>
                <w:rFonts w:hint="eastAsia"/>
              </w:rPr>
              <w:t>施工机械及运输车辆排放的尾气属于无组织排放，主要经过大气扩散或者被周边绿化吸收。在扩散条件不好的情况下，如果施工机械长时间在施工场地作业，</w:t>
            </w:r>
            <w:r>
              <w:rPr>
                <w:rFonts w:hint="eastAsia"/>
                <w:bCs/>
              </w:rPr>
              <w:t>就可能造成施工场地附近局部环境空气污染</w:t>
            </w:r>
            <w:r>
              <w:rPr>
                <w:rFonts w:hint="eastAsia"/>
              </w:rPr>
              <w:t>；运输车辆活动范围较大，在施工场地附近运行时间较短，其排放的尾气对评价区域影响较小。</w:t>
            </w:r>
          </w:p>
          <w:p w14:paraId="20189E07">
            <w:pPr>
              <w:pStyle w:val="60"/>
              <w:rPr>
                <w:u w:val="none"/>
              </w:rPr>
            </w:pPr>
            <w:r>
              <w:rPr>
                <w:rFonts w:hint="eastAsia"/>
                <w:u w:val="none"/>
              </w:rPr>
              <w:t>建设期间的影响是短时间的，随着施工结束而停止，在建设期间合理安排作业时间，加强施工管理，可以有效减轻对环境的影响。</w:t>
            </w:r>
          </w:p>
          <w:p w14:paraId="6B733933">
            <w:pPr>
              <w:pStyle w:val="5"/>
              <w:ind w:firstLine="0" w:firstLineChars="0"/>
              <w:rPr>
                <w:sz w:val="28"/>
                <w:szCs w:val="28"/>
              </w:rPr>
            </w:pPr>
            <w:r>
              <w:rPr>
                <w:rFonts w:hint="eastAsia"/>
                <w:sz w:val="28"/>
                <w:szCs w:val="28"/>
              </w:rPr>
              <w:t>4.1.2废水</w:t>
            </w:r>
          </w:p>
          <w:p w14:paraId="3E663E62">
            <w:pPr>
              <w:ind w:firstLine="480"/>
            </w:pPr>
            <w:r>
              <w:rPr>
                <w:rFonts w:hint="eastAsia"/>
              </w:rPr>
              <w:t>施工期废水主要有施工人员的生活污水以及</w:t>
            </w:r>
            <w:r>
              <w:t>施工废水</w:t>
            </w:r>
            <w:r>
              <w:rPr>
                <w:rFonts w:hint="eastAsia"/>
              </w:rPr>
              <w:t>。</w:t>
            </w:r>
          </w:p>
          <w:p w14:paraId="706A8540">
            <w:pPr>
              <w:ind w:firstLine="480"/>
            </w:pPr>
            <w:r>
              <w:rPr>
                <w:rFonts w:hint="eastAsia"/>
              </w:rPr>
              <w:t>（1）施工</w:t>
            </w:r>
            <w:r>
              <w:t>废水</w:t>
            </w:r>
          </w:p>
          <w:p w14:paraId="5AFE71D4">
            <w:pPr>
              <w:ind w:firstLine="480"/>
            </w:pPr>
            <w:r>
              <w:rPr>
                <w:rFonts w:hint="eastAsia"/>
              </w:rPr>
              <w:t>施工废水主要为施工机械和运输车辆的冲洗排水等，施工废水中主要污染物为SS和石油类，经隔油沉淀池沉淀处理后，回用于洒水降尘等，不外排。</w:t>
            </w:r>
          </w:p>
          <w:p w14:paraId="11E5C482">
            <w:pPr>
              <w:ind w:firstLine="480"/>
            </w:pPr>
            <w:r>
              <w:rPr>
                <w:rFonts w:hint="eastAsia"/>
              </w:rPr>
              <w:t>（2）生活</w:t>
            </w:r>
            <w:r>
              <w:t>污水</w:t>
            </w:r>
          </w:p>
          <w:p w14:paraId="278F3F75">
            <w:pPr>
              <w:ind w:firstLine="480"/>
            </w:pPr>
            <w:r>
              <w:rPr>
                <w:rFonts w:hint="eastAsia"/>
              </w:rPr>
              <w:t>项目施工人员约10人，施工期间工作人员不在场地内住宿，生活用水量按3</w:t>
            </w:r>
            <w:r>
              <w:t>0L/</w:t>
            </w:r>
            <w:r>
              <w:rPr>
                <w:rFonts w:hint="eastAsia"/>
              </w:rPr>
              <w:t>人</w:t>
            </w:r>
            <w:r>
              <w:t>·d</w:t>
            </w:r>
            <w:r>
              <w:rPr>
                <w:rFonts w:hint="eastAsia"/>
              </w:rPr>
              <w:t>计，约为0.3</w:t>
            </w:r>
            <w:r>
              <w:t>m</w:t>
            </w:r>
            <w:r>
              <w:rPr>
                <w:vertAlign w:val="superscript"/>
              </w:rPr>
              <w:t>3</w:t>
            </w:r>
            <w:r>
              <w:t>/d</w:t>
            </w:r>
            <w:r>
              <w:rPr>
                <w:rFonts w:hint="eastAsia"/>
              </w:rPr>
              <w:t>，排污系数取</w:t>
            </w:r>
            <w:r>
              <w:t>0.8</w:t>
            </w:r>
            <w:r>
              <w:rPr>
                <w:rFonts w:hint="eastAsia"/>
              </w:rPr>
              <w:t>，则生活污水排放量为0.24</w:t>
            </w:r>
            <w:r>
              <w:t>m</w:t>
            </w:r>
            <w:r>
              <w:rPr>
                <w:vertAlign w:val="superscript"/>
              </w:rPr>
              <w:t>3</w:t>
            </w:r>
            <w:r>
              <w:t>/d</w:t>
            </w:r>
            <w:r>
              <w:rPr>
                <w:rFonts w:hint="eastAsia"/>
              </w:rPr>
              <w:t>，施工期生活污水经化粪池处理后出水污染物浓度满足《污水综合排放标准》（GB8978-1996）表4中的三级标准要求，经</w:t>
            </w:r>
            <w:r>
              <w:rPr>
                <w:rFonts w:hint="eastAsia"/>
                <w:kern w:val="0"/>
              </w:rPr>
              <w:t>大榄坪</w:t>
            </w:r>
            <w:r>
              <w:rPr>
                <w:rFonts w:hint="eastAsia"/>
              </w:rPr>
              <w:t>污水处理厂处理达标后深海排放，施工期生活污水对项目周边地表水环境影响不大。</w:t>
            </w:r>
          </w:p>
          <w:p w14:paraId="3D822DF7">
            <w:pPr>
              <w:pStyle w:val="5"/>
              <w:ind w:firstLine="0" w:firstLineChars="0"/>
              <w:rPr>
                <w:sz w:val="28"/>
                <w:szCs w:val="28"/>
              </w:rPr>
            </w:pPr>
            <w:r>
              <w:rPr>
                <w:rFonts w:hint="eastAsia"/>
                <w:sz w:val="28"/>
                <w:szCs w:val="28"/>
              </w:rPr>
              <w:t>4.1.3噪声</w:t>
            </w:r>
          </w:p>
          <w:p w14:paraId="462A3AFD">
            <w:pPr>
              <w:ind w:firstLine="480"/>
              <w:rPr>
                <w:rStyle w:val="150"/>
                <w:rFonts w:ascii="Times New Roman" w:hAnsi="Times New Roman" w:eastAsia="宋体"/>
                <w:b w:val="0"/>
                <w:bCs w:val="0"/>
                <w:kern w:val="2"/>
              </w:rPr>
            </w:pPr>
            <w:r>
              <w:rPr>
                <w:rFonts w:hint="eastAsia"/>
              </w:rPr>
              <w:t>施工期噪声主要为施工机械、施工作业和施工车辆噪声，</w:t>
            </w:r>
            <w:r>
              <w:t>为间歇性无组织排放。</w:t>
            </w:r>
            <w:r>
              <w:rPr>
                <w:rFonts w:hint="eastAsia"/>
              </w:rPr>
              <w:t>施工</w:t>
            </w:r>
            <w:r>
              <w:t>机械噪声值在85~95dB</w:t>
            </w:r>
            <w:r>
              <w:rPr>
                <w:rFonts w:hint="eastAsia"/>
              </w:rPr>
              <w:t>（</w:t>
            </w:r>
            <w:r>
              <w:t>A</w:t>
            </w:r>
            <w:r>
              <w:rPr>
                <w:rFonts w:hint="eastAsia"/>
              </w:rPr>
              <w:t>）左右，施工期主要机械设备噪声源强见下表。</w:t>
            </w:r>
          </w:p>
          <w:p w14:paraId="5D25E914">
            <w:pPr>
              <w:pStyle w:val="91"/>
              <w:rPr>
                <w:rStyle w:val="150"/>
                <w:rFonts w:ascii="Times New Roman" w:hAnsi="Times New Roman" w:eastAsia="宋体"/>
                <w:b/>
                <w:bCs w:val="0"/>
                <w:kern w:val="2"/>
              </w:rPr>
            </w:pPr>
            <w:r>
              <w:t>表</w:t>
            </w:r>
            <w:r>
              <w:rPr>
                <w:rFonts w:hint="eastAsia"/>
              </w:rPr>
              <w:t>4</w:t>
            </w:r>
            <w:r>
              <w:t>-1</w:t>
            </w:r>
            <w:r>
              <w:rPr>
                <w:rStyle w:val="150"/>
                <w:rFonts w:hint="eastAsia" w:ascii="Times New Roman" w:hAnsi="Times New Roman" w:eastAsia="宋体"/>
                <w:b/>
                <w:bCs w:val="0"/>
                <w:kern w:val="2"/>
              </w:rPr>
              <w:t xml:space="preserve"> 主要施工机械噪声源强一览表</w:t>
            </w:r>
          </w:p>
          <w:tbl>
            <w:tblPr>
              <w:tblStyle w:val="3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08"/>
              <w:gridCol w:w="3208"/>
            </w:tblGrid>
            <w:tr w14:paraId="3711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126B970F">
                  <w:pPr>
                    <w:widowControl/>
                    <w:topLinePunct/>
                    <w:snapToGrid w:val="0"/>
                    <w:spacing w:line="240" w:lineRule="auto"/>
                    <w:ind w:firstLine="0" w:firstLineChars="0"/>
                    <w:jc w:val="center"/>
                    <w:rPr>
                      <w:b/>
                      <w:sz w:val="21"/>
                      <w:szCs w:val="21"/>
                    </w:rPr>
                  </w:pPr>
                  <w:r>
                    <w:rPr>
                      <w:rFonts w:hint="eastAsia"/>
                      <w:b/>
                      <w:sz w:val="21"/>
                      <w:szCs w:val="21"/>
                    </w:rPr>
                    <w:t>施工设备</w:t>
                  </w:r>
                </w:p>
              </w:tc>
              <w:tc>
                <w:tcPr>
                  <w:tcW w:w="1906" w:type="pct"/>
                  <w:tcBorders>
                    <w:tl2br w:val="nil"/>
                    <w:tr2bl w:val="nil"/>
                  </w:tcBorders>
                  <w:vAlign w:val="center"/>
                </w:tcPr>
                <w:p w14:paraId="448ED86A">
                  <w:pPr>
                    <w:widowControl/>
                    <w:topLinePunct/>
                    <w:snapToGrid w:val="0"/>
                    <w:spacing w:line="240" w:lineRule="auto"/>
                    <w:ind w:firstLine="0" w:firstLineChars="0"/>
                    <w:jc w:val="center"/>
                    <w:rPr>
                      <w:b/>
                      <w:sz w:val="21"/>
                      <w:szCs w:val="21"/>
                    </w:rPr>
                  </w:pPr>
                  <w:r>
                    <w:rPr>
                      <w:rFonts w:hint="eastAsia"/>
                      <w:b/>
                      <w:sz w:val="21"/>
                      <w:szCs w:val="21"/>
                    </w:rPr>
                    <w:t>距离声源5m处声压级</w:t>
                  </w:r>
                  <w:r>
                    <w:rPr>
                      <w:b/>
                      <w:snapToGrid w:val="0"/>
                      <w:sz w:val="21"/>
                      <w:szCs w:val="21"/>
                    </w:rPr>
                    <w:t>(dB(A)</w:t>
                  </w:r>
                  <w:r>
                    <w:rPr>
                      <w:rFonts w:hint="eastAsia"/>
                      <w:b/>
                      <w:snapToGrid w:val="0"/>
                      <w:sz w:val="21"/>
                      <w:szCs w:val="21"/>
                    </w:rPr>
                    <w:t>)</w:t>
                  </w:r>
                </w:p>
              </w:tc>
            </w:tr>
            <w:tr w14:paraId="19DA8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2B511DA6">
                  <w:pPr>
                    <w:widowControl/>
                    <w:topLinePunct/>
                    <w:snapToGrid w:val="0"/>
                    <w:spacing w:line="240" w:lineRule="auto"/>
                    <w:ind w:firstLine="0" w:firstLineChars="0"/>
                    <w:jc w:val="center"/>
                    <w:rPr>
                      <w:sz w:val="21"/>
                      <w:szCs w:val="21"/>
                    </w:rPr>
                  </w:pPr>
                  <w:r>
                    <w:rPr>
                      <w:rFonts w:hint="eastAsia"/>
                      <w:sz w:val="21"/>
                      <w:szCs w:val="21"/>
                    </w:rPr>
                    <w:t>挖掘机</w:t>
                  </w:r>
                </w:p>
              </w:tc>
              <w:tc>
                <w:tcPr>
                  <w:tcW w:w="1906" w:type="pct"/>
                  <w:tcBorders>
                    <w:tl2br w:val="nil"/>
                    <w:tr2bl w:val="nil"/>
                  </w:tcBorders>
                  <w:vAlign w:val="center"/>
                </w:tcPr>
                <w:p w14:paraId="61EB459D">
                  <w:pPr>
                    <w:widowControl/>
                    <w:topLinePunct/>
                    <w:snapToGrid w:val="0"/>
                    <w:spacing w:line="240" w:lineRule="auto"/>
                    <w:ind w:firstLine="0" w:firstLineChars="0"/>
                    <w:jc w:val="center"/>
                    <w:rPr>
                      <w:sz w:val="21"/>
                      <w:szCs w:val="21"/>
                    </w:rPr>
                  </w:pPr>
                  <w:r>
                    <w:rPr>
                      <w:rFonts w:hint="eastAsia"/>
                      <w:sz w:val="21"/>
                      <w:szCs w:val="21"/>
                    </w:rPr>
                    <w:t>85</w:t>
                  </w:r>
                </w:p>
              </w:tc>
            </w:tr>
            <w:tr w14:paraId="0345C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70CD3C50">
                  <w:pPr>
                    <w:widowControl/>
                    <w:topLinePunct/>
                    <w:snapToGrid w:val="0"/>
                    <w:spacing w:line="240" w:lineRule="auto"/>
                    <w:ind w:firstLine="0" w:firstLineChars="0"/>
                    <w:jc w:val="center"/>
                    <w:rPr>
                      <w:sz w:val="21"/>
                      <w:szCs w:val="21"/>
                    </w:rPr>
                  </w:pPr>
                  <w:r>
                    <w:rPr>
                      <w:rFonts w:hint="eastAsia"/>
                      <w:bCs/>
                      <w:sz w:val="21"/>
                      <w:szCs w:val="21"/>
                    </w:rPr>
                    <w:t>运输车辆</w:t>
                  </w:r>
                </w:p>
              </w:tc>
              <w:tc>
                <w:tcPr>
                  <w:tcW w:w="1906" w:type="pct"/>
                  <w:tcBorders>
                    <w:tl2br w:val="nil"/>
                    <w:tr2bl w:val="nil"/>
                  </w:tcBorders>
                  <w:vAlign w:val="center"/>
                </w:tcPr>
                <w:p w14:paraId="0C8FCA04">
                  <w:pPr>
                    <w:widowControl/>
                    <w:topLinePunct/>
                    <w:snapToGrid w:val="0"/>
                    <w:spacing w:line="240" w:lineRule="auto"/>
                    <w:ind w:firstLine="0" w:firstLineChars="0"/>
                    <w:jc w:val="center"/>
                    <w:rPr>
                      <w:sz w:val="21"/>
                      <w:szCs w:val="21"/>
                    </w:rPr>
                  </w:pPr>
                  <w:r>
                    <w:rPr>
                      <w:rFonts w:hint="eastAsia"/>
                      <w:sz w:val="21"/>
                      <w:szCs w:val="21"/>
                    </w:rPr>
                    <w:t>85</w:t>
                  </w:r>
                </w:p>
              </w:tc>
            </w:tr>
            <w:tr w14:paraId="2BC6C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26CFCA0B">
                  <w:pPr>
                    <w:widowControl/>
                    <w:topLinePunct/>
                    <w:snapToGrid w:val="0"/>
                    <w:spacing w:line="240" w:lineRule="auto"/>
                    <w:ind w:firstLine="0" w:firstLineChars="0"/>
                    <w:jc w:val="center"/>
                    <w:rPr>
                      <w:sz w:val="21"/>
                      <w:szCs w:val="21"/>
                    </w:rPr>
                  </w:pPr>
                  <w:r>
                    <w:rPr>
                      <w:rFonts w:hint="eastAsia"/>
                      <w:sz w:val="21"/>
                      <w:szCs w:val="21"/>
                    </w:rPr>
                    <w:t>电锯</w:t>
                  </w:r>
                </w:p>
              </w:tc>
              <w:tc>
                <w:tcPr>
                  <w:tcW w:w="1906" w:type="pct"/>
                  <w:tcBorders>
                    <w:tl2br w:val="nil"/>
                    <w:tr2bl w:val="nil"/>
                  </w:tcBorders>
                  <w:vAlign w:val="center"/>
                </w:tcPr>
                <w:p w14:paraId="0C86D5DA">
                  <w:pPr>
                    <w:widowControl/>
                    <w:topLinePunct/>
                    <w:snapToGrid w:val="0"/>
                    <w:spacing w:line="240" w:lineRule="auto"/>
                    <w:ind w:firstLine="0" w:firstLineChars="0"/>
                    <w:jc w:val="center"/>
                    <w:rPr>
                      <w:sz w:val="21"/>
                      <w:szCs w:val="21"/>
                    </w:rPr>
                  </w:pPr>
                  <w:r>
                    <w:rPr>
                      <w:sz w:val="21"/>
                      <w:szCs w:val="21"/>
                    </w:rPr>
                    <w:t>95</w:t>
                  </w:r>
                </w:p>
              </w:tc>
            </w:tr>
            <w:tr w14:paraId="3BEF1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2"/>
                  <w:tcBorders>
                    <w:tl2br w:val="nil"/>
                    <w:tr2bl w:val="nil"/>
                  </w:tcBorders>
                  <w:vAlign w:val="center"/>
                </w:tcPr>
                <w:p w14:paraId="2F3FC180">
                  <w:pPr>
                    <w:widowControl/>
                    <w:topLinePunct/>
                    <w:snapToGrid w:val="0"/>
                    <w:spacing w:line="240" w:lineRule="auto"/>
                    <w:ind w:firstLine="0" w:firstLineChars="0"/>
                    <w:jc w:val="left"/>
                    <w:rPr>
                      <w:sz w:val="21"/>
                      <w:szCs w:val="21"/>
                    </w:rPr>
                  </w:pPr>
                  <w:r>
                    <w:rPr>
                      <w:rFonts w:hint="eastAsia"/>
                      <w:sz w:val="21"/>
                      <w:szCs w:val="21"/>
                    </w:rPr>
                    <w:t>注：本表声压级引自《环境噪声与振动控制工程技术导则》（HJ2034-2013）</w:t>
                  </w:r>
                </w:p>
              </w:tc>
            </w:tr>
          </w:tbl>
          <w:p w14:paraId="049125B1">
            <w:pPr>
              <w:ind w:left="120" w:leftChars="50" w:right="120" w:rightChars="50" w:firstLine="480"/>
              <w:rPr>
                <w:snapToGrid w:val="0"/>
              </w:rPr>
            </w:pPr>
            <w:r>
              <w:rPr>
                <w:rFonts w:hint="eastAsia"/>
                <w:snapToGrid w:val="0"/>
              </w:rPr>
              <w:t>采用噪声点源衰减公式和噪声叠加公式进行声环境影响预测。施工期主要噪声排放设备预测情况见下表。</w:t>
            </w:r>
          </w:p>
          <w:p w14:paraId="4F5FB0C5">
            <w:pPr>
              <w:pStyle w:val="91"/>
              <w:rPr>
                <w:rStyle w:val="150"/>
                <w:rFonts w:ascii="Times New Roman" w:hAnsi="Times New Roman" w:eastAsia="宋体"/>
                <w:b/>
                <w:bCs w:val="0"/>
                <w:kern w:val="2"/>
              </w:rPr>
            </w:pPr>
            <w:r>
              <w:t>表</w:t>
            </w:r>
            <w:r>
              <w:rPr>
                <w:rFonts w:hint="eastAsia"/>
              </w:rPr>
              <w:t>4</w:t>
            </w:r>
            <w:r>
              <w:t>-2</w:t>
            </w:r>
            <w:r>
              <w:rPr>
                <w:rStyle w:val="150"/>
                <w:rFonts w:hint="eastAsia" w:ascii="Times New Roman" w:hAnsi="Times New Roman" w:eastAsia="宋体"/>
                <w:b/>
                <w:bCs w:val="0"/>
                <w:kern w:val="2"/>
              </w:rPr>
              <w:t xml:space="preserve"> </w:t>
            </w:r>
            <w:r>
              <w:rPr>
                <w:rStyle w:val="150"/>
                <w:rFonts w:ascii="Times New Roman" w:hAnsi="Times New Roman" w:eastAsia="宋体"/>
                <w:b/>
                <w:bCs w:val="0"/>
                <w:kern w:val="2"/>
              </w:rPr>
              <w:t>主要噪声排放设备预测表</w:t>
            </w:r>
          </w:p>
          <w:tbl>
            <w:tblPr>
              <w:tblStyle w:val="39"/>
              <w:tblW w:w="8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58"/>
              <w:gridCol w:w="865"/>
              <w:gridCol w:w="660"/>
              <w:gridCol w:w="559"/>
              <w:gridCol w:w="568"/>
              <w:gridCol w:w="595"/>
              <w:gridCol w:w="682"/>
              <w:gridCol w:w="614"/>
              <w:gridCol w:w="508"/>
              <w:gridCol w:w="546"/>
              <w:gridCol w:w="728"/>
              <w:gridCol w:w="498"/>
              <w:gridCol w:w="463"/>
            </w:tblGrid>
            <w:tr w14:paraId="19E2A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527" w:type="pct"/>
                  <w:vMerge w:val="restart"/>
                  <w:tcBorders>
                    <w:tl2br w:val="nil"/>
                    <w:tr2bl w:val="nil"/>
                  </w:tcBorders>
                  <w:vAlign w:val="center"/>
                </w:tcPr>
                <w:p w14:paraId="250D5B9F">
                  <w:pPr>
                    <w:pStyle w:val="133"/>
                    <w:jc w:val="center"/>
                    <w:rPr>
                      <w:b/>
                      <w:snapToGrid w:val="0"/>
                      <w:sz w:val="21"/>
                      <w:szCs w:val="21"/>
                    </w:rPr>
                  </w:pPr>
                  <w:r>
                    <w:rPr>
                      <w:rFonts w:hint="eastAsia"/>
                      <w:b/>
                      <w:snapToGrid w:val="0"/>
                      <w:sz w:val="21"/>
                      <w:szCs w:val="21"/>
                    </w:rPr>
                    <w:t>设备</w:t>
                  </w:r>
                </w:p>
                <w:p w14:paraId="0C80A560">
                  <w:pPr>
                    <w:pStyle w:val="133"/>
                    <w:jc w:val="center"/>
                    <w:rPr>
                      <w:b/>
                      <w:snapToGrid w:val="0"/>
                      <w:sz w:val="21"/>
                      <w:szCs w:val="21"/>
                    </w:rPr>
                  </w:pPr>
                  <w:r>
                    <w:rPr>
                      <w:rFonts w:hint="eastAsia"/>
                      <w:b/>
                      <w:snapToGrid w:val="0"/>
                      <w:sz w:val="21"/>
                      <w:szCs w:val="21"/>
                    </w:rPr>
                    <w:t>名称</w:t>
                  </w:r>
                </w:p>
              </w:tc>
              <w:tc>
                <w:tcPr>
                  <w:tcW w:w="531" w:type="pct"/>
                  <w:vMerge w:val="restart"/>
                  <w:tcBorders>
                    <w:tl2br w:val="nil"/>
                    <w:tr2bl w:val="nil"/>
                  </w:tcBorders>
                  <w:vAlign w:val="center"/>
                </w:tcPr>
                <w:p w14:paraId="3E5519B5">
                  <w:pPr>
                    <w:pStyle w:val="133"/>
                    <w:jc w:val="center"/>
                    <w:rPr>
                      <w:b/>
                      <w:snapToGrid w:val="0"/>
                      <w:sz w:val="21"/>
                      <w:szCs w:val="21"/>
                    </w:rPr>
                  </w:pPr>
                  <w:r>
                    <w:rPr>
                      <w:rFonts w:hint="eastAsia"/>
                      <w:b/>
                      <w:snapToGrid w:val="0"/>
                      <w:sz w:val="21"/>
                      <w:szCs w:val="21"/>
                    </w:rPr>
                    <w:t>噪声源强</w:t>
                  </w:r>
                  <w:r>
                    <w:rPr>
                      <w:b/>
                      <w:snapToGrid w:val="0"/>
                      <w:sz w:val="21"/>
                      <w:szCs w:val="21"/>
                    </w:rPr>
                    <w:t>(dB(A)</w:t>
                  </w:r>
                </w:p>
              </w:tc>
              <w:tc>
                <w:tcPr>
                  <w:tcW w:w="747" w:type="pct"/>
                  <w:gridSpan w:val="2"/>
                  <w:tcBorders>
                    <w:tl2br w:val="nil"/>
                    <w:tr2bl w:val="nil"/>
                  </w:tcBorders>
                  <w:vAlign w:val="center"/>
                </w:tcPr>
                <w:p w14:paraId="61C819AE">
                  <w:pPr>
                    <w:pStyle w:val="133"/>
                    <w:jc w:val="center"/>
                    <w:rPr>
                      <w:b/>
                      <w:snapToGrid w:val="0"/>
                      <w:sz w:val="21"/>
                      <w:szCs w:val="21"/>
                    </w:rPr>
                  </w:pPr>
                  <w:r>
                    <w:rPr>
                      <w:rFonts w:hint="eastAsia"/>
                      <w:b/>
                      <w:snapToGrid w:val="0"/>
                      <w:sz w:val="21"/>
                      <w:szCs w:val="21"/>
                    </w:rPr>
                    <w:t>标准限值</w:t>
                  </w:r>
                  <w:r>
                    <w:rPr>
                      <w:b/>
                      <w:snapToGrid w:val="0"/>
                      <w:sz w:val="21"/>
                      <w:szCs w:val="21"/>
                    </w:rPr>
                    <w:t>(dB(A)</w:t>
                  </w:r>
                  <w:r>
                    <w:rPr>
                      <w:rFonts w:hint="eastAsia"/>
                      <w:b/>
                      <w:snapToGrid w:val="0"/>
                      <w:sz w:val="21"/>
                      <w:szCs w:val="21"/>
                    </w:rPr>
                    <w:t>)</w:t>
                  </w:r>
                </w:p>
              </w:tc>
              <w:tc>
                <w:tcPr>
                  <w:tcW w:w="3195" w:type="pct"/>
                  <w:gridSpan w:val="9"/>
                  <w:tcBorders>
                    <w:tl2br w:val="nil"/>
                    <w:tr2bl w:val="nil"/>
                  </w:tcBorders>
                  <w:vAlign w:val="center"/>
                </w:tcPr>
                <w:p w14:paraId="069652E1">
                  <w:pPr>
                    <w:pStyle w:val="133"/>
                    <w:jc w:val="center"/>
                    <w:rPr>
                      <w:b/>
                      <w:snapToGrid w:val="0"/>
                      <w:sz w:val="21"/>
                      <w:szCs w:val="21"/>
                    </w:rPr>
                  </w:pPr>
                  <w:r>
                    <w:rPr>
                      <w:rFonts w:hint="eastAsia"/>
                      <w:b/>
                      <w:snapToGrid w:val="0"/>
                      <w:sz w:val="21"/>
                      <w:szCs w:val="21"/>
                    </w:rPr>
                    <w:t>与声源不同距离</w:t>
                  </w:r>
                  <w:r>
                    <w:rPr>
                      <w:b/>
                      <w:snapToGrid w:val="0"/>
                      <w:sz w:val="21"/>
                      <w:szCs w:val="21"/>
                    </w:rPr>
                    <w:t>(m)</w:t>
                  </w:r>
                  <w:r>
                    <w:rPr>
                      <w:rFonts w:hint="eastAsia"/>
                      <w:b/>
                      <w:snapToGrid w:val="0"/>
                      <w:sz w:val="21"/>
                      <w:szCs w:val="21"/>
                    </w:rPr>
                    <w:t>噪声预测值</w:t>
                  </w:r>
                </w:p>
              </w:tc>
            </w:tr>
            <w:tr w14:paraId="4C17F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7" w:hRule="atLeast"/>
                <w:jc w:val="center"/>
              </w:trPr>
              <w:tc>
                <w:tcPr>
                  <w:tcW w:w="527" w:type="pct"/>
                  <w:vMerge w:val="continue"/>
                  <w:tcBorders>
                    <w:tl2br w:val="nil"/>
                    <w:tr2bl w:val="nil"/>
                  </w:tcBorders>
                  <w:vAlign w:val="center"/>
                </w:tcPr>
                <w:p w14:paraId="2683E368">
                  <w:pPr>
                    <w:widowControl/>
                    <w:spacing w:line="240" w:lineRule="auto"/>
                    <w:ind w:firstLine="0" w:firstLineChars="0"/>
                    <w:jc w:val="center"/>
                    <w:rPr>
                      <w:b/>
                      <w:snapToGrid w:val="0"/>
                      <w:sz w:val="21"/>
                      <w:szCs w:val="21"/>
                    </w:rPr>
                  </w:pPr>
                </w:p>
              </w:tc>
              <w:tc>
                <w:tcPr>
                  <w:tcW w:w="531" w:type="pct"/>
                  <w:vMerge w:val="continue"/>
                  <w:tcBorders>
                    <w:tl2br w:val="nil"/>
                    <w:tr2bl w:val="nil"/>
                  </w:tcBorders>
                  <w:vAlign w:val="center"/>
                </w:tcPr>
                <w:p w14:paraId="2CB7C5E1">
                  <w:pPr>
                    <w:widowControl/>
                    <w:spacing w:line="240" w:lineRule="auto"/>
                    <w:ind w:firstLine="0" w:firstLineChars="0"/>
                    <w:jc w:val="center"/>
                    <w:rPr>
                      <w:b/>
                      <w:snapToGrid w:val="0"/>
                      <w:sz w:val="21"/>
                      <w:szCs w:val="21"/>
                    </w:rPr>
                  </w:pPr>
                </w:p>
              </w:tc>
              <w:tc>
                <w:tcPr>
                  <w:tcW w:w="405" w:type="pct"/>
                  <w:tcBorders>
                    <w:tl2br w:val="nil"/>
                    <w:tr2bl w:val="nil"/>
                  </w:tcBorders>
                  <w:vAlign w:val="center"/>
                </w:tcPr>
                <w:p w14:paraId="212F0BF3">
                  <w:pPr>
                    <w:pStyle w:val="133"/>
                    <w:jc w:val="center"/>
                    <w:rPr>
                      <w:b/>
                      <w:snapToGrid w:val="0"/>
                      <w:sz w:val="21"/>
                      <w:szCs w:val="21"/>
                    </w:rPr>
                  </w:pPr>
                  <w:r>
                    <w:rPr>
                      <w:rFonts w:hint="eastAsia"/>
                      <w:b/>
                      <w:snapToGrid w:val="0"/>
                      <w:sz w:val="21"/>
                      <w:szCs w:val="21"/>
                    </w:rPr>
                    <w:t>昼间</w:t>
                  </w:r>
                </w:p>
              </w:tc>
              <w:tc>
                <w:tcPr>
                  <w:tcW w:w="343" w:type="pct"/>
                  <w:tcBorders>
                    <w:tl2br w:val="nil"/>
                    <w:tr2bl w:val="nil"/>
                  </w:tcBorders>
                  <w:vAlign w:val="center"/>
                </w:tcPr>
                <w:p w14:paraId="24EA407F">
                  <w:pPr>
                    <w:pStyle w:val="133"/>
                    <w:jc w:val="center"/>
                    <w:rPr>
                      <w:b/>
                      <w:snapToGrid w:val="0"/>
                      <w:sz w:val="21"/>
                      <w:szCs w:val="21"/>
                    </w:rPr>
                  </w:pPr>
                  <w:r>
                    <w:rPr>
                      <w:rFonts w:hint="eastAsia"/>
                      <w:b/>
                      <w:snapToGrid w:val="0"/>
                      <w:sz w:val="21"/>
                      <w:szCs w:val="21"/>
                    </w:rPr>
                    <w:t>夜间</w:t>
                  </w:r>
                </w:p>
              </w:tc>
              <w:tc>
                <w:tcPr>
                  <w:tcW w:w="349" w:type="pct"/>
                  <w:tcBorders>
                    <w:tl2br w:val="nil"/>
                    <w:tr2bl w:val="nil"/>
                  </w:tcBorders>
                  <w:vAlign w:val="center"/>
                </w:tcPr>
                <w:p w14:paraId="597B0417">
                  <w:pPr>
                    <w:pStyle w:val="133"/>
                    <w:jc w:val="center"/>
                    <w:rPr>
                      <w:b/>
                      <w:snapToGrid w:val="0"/>
                      <w:sz w:val="21"/>
                      <w:szCs w:val="21"/>
                    </w:rPr>
                  </w:pPr>
                  <w:r>
                    <w:rPr>
                      <w:b/>
                      <w:snapToGrid w:val="0"/>
                      <w:sz w:val="21"/>
                      <w:szCs w:val="21"/>
                    </w:rPr>
                    <w:t>10</w:t>
                  </w:r>
                </w:p>
              </w:tc>
              <w:tc>
                <w:tcPr>
                  <w:tcW w:w="365" w:type="pct"/>
                  <w:tcBorders>
                    <w:tl2br w:val="nil"/>
                    <w:tr2bl w:val="nil"/>
                  </w:tcBorders>
                  <w:vAlign w:val="center"/>
                </w:tcPr>
                <w:p w14:paraId="2969A821">
                  <w:pPr>
                    <w:pStyle w:val="133"/>
                    <w:jc w:val="center"/>
                    <w:rPr>
                      <w:b/>
                      <w:snapToGrid w:val="0"/>
                      <w:sz w:val="21"/>
                      <w:szCs w:val="21"/>
                    </w:rPr>
                  </w:pPr>
                  <w:r>
                    <w:rPr>
                      <w:b/>
                      <w:snapToGrid w:val="0"/>
                      <w:sz w:val="21"/>
                      <w:szCs w:val="21"/>
                    </w:rPr>
                    <w:t>20</w:t>
                  </w:r>
                </w:p>
              </w:tc>
              <w:tc>
                <w:tcPr>
                  <w:tcW w:w="419" w:type="pct"/>
                  <w:tcBorders>
                    <w:tl2br w:val="nil"/>
                    <w:tr2bl w:val="nil"/>
                  </w:tcBorders>
                  <w:vAlign w:val="center"/>
                </w:tcPr>
                <w:p w14:paraId="5F58BA46">
                  <w:pPr>
                    <w:pStyle w:val="133"/>
                    <w:jc w:val="center"/>
                    <w:rPr>
                      <w:b/>
                      <w:snapToGrid w:val="0"/>
                      <w:sz w:val="21"/>
                      <w:szCs w:val="21"/>
                    </w:rPr>
                  </w:pPr>
                  <w:r>
                    <w:rPr>
                      <w:b/>
                      <w:snapToGrid w:val="0"/>
                      <w:sz w:val="21"/>
                      <w:szCs w:val="21"/>
                    </w:rPr>
                    <w:t>40</w:t>
                  </w:r>
                </w:p>
              </w:tc>
              <w:tc>
                <w:tcPr>
                  <w:tcW w:w="377" w:type="pct"/>
                  <w:tcBorders>
                    <w:tl2br w:val="nil"/>
                    <w:tr2bl w:val="nil"/>
                  </w:tcBorders>
                  <w:vAlign w:val="center"/>
                </w:tcPr>
                <w:p w14:paraId="69EEFA0D">
                  <w:pPr>
                    <w:pStyle w:val="133"/>
                    <w:jc w:val="center"/>
                    <w:rPr>
                      <w:b/>
                      <w:snapToGrid w:val="0"/>
                      <w:sz w:val="21"/>
                      <w:szCs w:val="21"/>
                    </w:rPr>
                  </w:pPr>
                  <w:r>
                    <w:rPr>
                      <w:b/>
                      <w:snapToGrid w:val="0"/>
                      <w:sz w:val="21"/>
                      <w:szCs w:val="21"/>
                    </w:rPr>
                    <w:t>60</w:t>
                  </w:r>
                </w:p>
              </w:tc>
              <w:tc>
                <w:tcPr>
                  <w:tcW w:w="312" w:type="pct"/>
                  <w:tcBorders>
                    <w:tl2br w:val="nil"/>
                    <w:tr2bl w:val="nil"/>
                  </w:tcBorders>
                  <w:vAlign w:val="center"/>
                </w:tcPr>
                <w:p w14:paraId="0FFBB0C6">
                  <w:pPr>
                    <w:pStyle w:val="133"/>
                    <w:jc w:val="center"/>
                    <w:rPr>
                      <w:b/>
                      <w:snapToGrid w:val="0"/>
                      <w:sz w:val="21"/>
                      <w:szCs w:val="21"/>
                    </w:rPr>
                  </w:pPr>
                  <w:r>
                    <w:rPr>
                      <w:rFonts w:hint="eastAsia"/>
                      <w:b/>
                      <w:snapToGrid w:val="0"/>
                      <w:sz w:val="21"/>
                      <w:szCs w:val="21"/>
                    </w:rPr>
                    <w:t>80</w:t>
                  </w:r>
                </w:p>
              </w:tc>
              <w:tc>
                <w:tcPr>
                  <w:tcW w:w="335" w:type="pct"/>
                  <w:tcBorders>
                    <w:tl2br w:val="nil"/>
                    <w:tr2bl w:val="nil"/>
                  </w:tcBorders>
                  <w:vAlign w:val="center"/>
                </w:tcPr>
                <w:p w14:paraId="43915D6D">
                  <w:pPr>
                    <w:pStyle w:val="133"/>
                    <w:jc w:val="center"/>
                    <w:rPr>
                      <w:b/>
                      <w:snapToGrid w:val="0"/>
                      <w:sz w:val="21"/>
                      <w:szCs w:val="21"/>
                    </w:rPr>
                  </w:pPr>
                  <w:r>
                    <w:rPr>
                      <w:rFonts w:hint="eastAsia"/>
                      <w:b/>
                      <w:snapToGrid w:val="0"/>
                      <w:sz w:val="21"/>
                      <w:szCs w:val="21"/>
                    </w:rPr>
                    <w:t>100</w:t>
                  </w:r>
                </w:p>
              </w:tc>
              <w:tc>
                <w:tcPr>
                  <w:tcW w:w="447" w:type="pct"/>
                  <w:tcBorders>
                    <w:tl2br w:val="nil"/>
                    <w:tr2bl w:val="nil"/>
                  </w:tcBorders>
                  <w:vAlign w:val="center"/>
                </w:tcPr>
                <w:p w14:paraId="45B94C8F">
                  <w:pPr>
                    <w:pStyle w:val="133"/>
                    <w:jc w:val="center"/>
                    <w:rPr>
                      <w:b/>
                      <w:snapToGrid w:val="0"/>
                      <w:sz w:val="21"/>
                      <w:szCs w:val="21"/>
                    </w:rPr>
                  </w:pPr>
                  <w:r>
                    <w:rPr>
                      <w:b/>
                      <w:snapToGrid w:val="0"/>
                      <w:sz w:val="21"/>
                      <w:szCs w:val="21"/>
                    </w:rPr>
                    <w:t>1150</w:t>
                  </w:r>
                </w:p>
              </w:tc>
              <w:tc>
                <w:tcPr>
                  <w:tcW w:w="306" w:type="pct"/>
                  <w:tcBorders>
                    <w:tl2br w:val="nil"/>
                    <w:tr2bl w:val="nil"/>
                  </w:tcBorders>
                  <w:vAlign w:val="center"/>
                </w:tcPr>
                <w:p w14:paraId="70BADF5D">
                  <w:pPr>
                    <w:pStyle w:val="133"/>
                    <w:jc w:val="center"/>
                    <w:rPr>
                      <w:b/>
                      <w:snapToGrid w:val="0"/>
                      <w:sz w:val="21"/>
                      <w:szCs w:val="21"/>
                    </w:rPr>
                  </w:pPr>
                  <w:r>
                    <w:rPr>
                      <w:b/>
                      <w:snapToGrid w:val="0"/>
                      <w:sz w:val="21"/>
                      <w:szCs w:val="21"/>
                    </w:rPr>
                    <w:t>200</w:t>
                  </w:r>
                </w:p>
              </w:tc>
              <w:tc>
                <w:tcPr>
                  <w:tcW w:w="286" w:type="pct"/>
                  <w:tcBorders>
                    <w:tl2br w:val="nil"/>
                    <w:tr2bl w:val="nil"/>
                  </w:tcBorders>
                  <w:vAlign w:val="center"/>
                </w:tcPr>
                <w:p w14:paraId="34AC01E9">
                  <w:pPr>
                    <w:pStyle w:val="133"/>
                    <w:jc w:val="center"/>
                    <w:rPr>
                      <w:b/>
                      <w:snapToGrid w:val="0"/>
                      <w:sz w:val="21"/>
                      <w:szCs w:val="21"/>
                    </w:rPr>
                  </w:pPr>
                  <w:r>
                    <w:rPr>
                      <w:rFonts w:hint="eastAsia"/>
                      <w:b/>
                      <w:snapToGrid w:val="0"/>
                      <w:sz w:val="21"/>
                      <w:szCs w:val="21"/>
                    </w:rPr>
                    <w:t>360</w:t>
                  </w:r>
                </w:p>
              </w:tc>
            </w:tr>
            <w:tr w14:paraId="64E9C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63" w:hRule="atLeast"/>
                <w:jc w:val="center"/>
              </w:trPr>
              <w:tc>
                <w:tcPr>
                  <w:tcW w:w="527" w:type="pct"/>
                  <w:tcBorders>
                    <w:tl2br w:val="nil"/>
                    <w:tr2bl w:val="nil"/>
                  </w:tcBorders>
                  <w:vAlign w:val="center"/>
                </w:tcPr>
                <w:p w14:paraId="4E392100">
                  <w:pPr>
                    <w:pStyle w:val="133"/>
                    <w:jc w:val="center"/>
                    <w:rPr>
                      <w:sz w:val="21"/>
                      <w:szCs w:val="21"/>
                    </w:rPr>
                  </w:pPr>
                  <w:r>
                    <w:rPr>
                      <w:rFonts w:hint="eastAsia"/>
                      <w:sz w:val="21"/>
                      <w:szCs w:val="21"/>
                    </w:rPr>
                    <w:t>所有设备同时施工</w:t>
                  </w:r>
                </w:p>
              </w:tc>
              <w:tc>
                <w:tcPr>
                  <w:tcW w:w="531" w:type="pct"/>
                  <w:tcBorders>
                    <w:tl2br w:val="nil"/>
                    <w:tr2bl w:val="nil"/>
                  </w:tcBorders>
                  <w:vAlign w:val="center"/>
                </w:tcPr>
                <w:p w14:paraId="00B3E275">
                  <w:pPr>
                    <w:pStyle w:val="133"/>
                    <w:jc w:val="center"/>
                    <w:rPr>
                      <w:sz w:val="21"/>
                      <w:szCs w:val="21"/>
                    </w:rPr>
                  </w:pPr>
                  <w:r>
                    <w:rPr>
                      <w:rFonts w:hint="eastAsia"/>
                      <w:sz w:val="21"/>
                      <w:szCs w:val="21"/>
                    </w:rPr>
                    <w:t>95.79</w:t>
                  </w:r>
                </w:p>
              </w:tc>
              <w:tc>
                <w:tcPr>
                  <w:tcW w:w="405" w:type="pct"/>
                  <w:tcBorders>
                    <w:tl2br w:val="nil"/>
                    <w:tr2bl w:val="nil"/>
                  </w:tcBorders>
                  <w:vAlign w:val="center"/>
                </w:tcPr>
                <w:p w14:paraId="100353BC">
                  <w:pPr>
                    <w:pStyle w:val="133"/>
                    <w:jc w:val="center"/>
                    <w:rPr>
                      <w:snapToGrid w:val="0"/>
                      <w:sz w:val="21"/>
                      <w:szCs w:val="21"/>
                    </w:rPr>
                  </w:pPr>
                  <w:r>
                    <w:rPr>
                      <w:snapToGrid w:val="0"/>
                      <w:sz w:val="21"/>
                      <w:szCs w:val="21"/>
                    </w:rPr>
                    <w:t>70</w:t>
                  </w:r>
                </w:p>
              </w:tc>
              <w:tc>
                <w:tcPr>
                  <w:tcW w:w="343" w:type="pct"/>
                  <w:tcBorders>
                    <w:tl2br w:val="nil"/>
                    <w:tr2bl w:val="nil"/>
                  </w:tcBorders>
                  <w:vAlign w:val="center"/>
                </w:tcPr>
                <w:p w14:paraId="6AB013BC">
                  <w:pPr>
                    <w:pStyle w:val="133"/>
                    <w:jc w:val="center"/>
                    <w:rPr>
                      <w:snapToGrid w:val="0"/>
                      <w:sz w:val="21"/>
                      <w:szCs w:val="21"/>
                    </w:rPr>
                  </w:pPr>
                  <w:r>
                    <w:rPr>
                      <w:snapToGrid w:val="0"/>
                      <w:sz w:val="21"/>
                      <w:szCs w:val="21"/>
                    </w:rPr>
                    <w:t>55</w:t>
                  </w:r>
                </w:p>
              </w:tc>
              <w:tc>
                <w:tcPr>
                  <w:tcW w:w="349" w:type="pct"/>
                  <w:tcBorders>
                    <w:tl2br w:val="nil"/>
                    <w:tr2bl w:val="nil"/>
                  </w:tcBorders>
                  <w:vAlign w:val="center"/>
                </w:tcPr>
                <w:p w14:paraId="27E62EDA">
                  <w:pPr>
                    <w:pStyle w:val="133"/>
                    <w:jc w:val="center"/>
                    <w:rPr>
                      <w:snapToGrid w:val="0"/>
                      <w:sz w:val="21"/>
                      <w:szCs w:val="21"/>
                    </w:rPr>
                  </w:pPr>
                  <w:r>
                    <w:rPr>
                      <w:rFonts w:eastAsia="等线"/>
                      <w:sz w:val="21"/>
                      <w:szCs w:val="21"/>
                    </w:rPr>
                    <w:t>86.1</w:t>
                  </w:r>
                </w:p>
              </w:tc>
              <w:tc>
                <w:tcPr>
                  <w:tcW w:w="365" w:type="pct"/>
                  <w:tcBorders>
                    <w:tl2br w:val="nil"/>
                    <w:tr2bl w:val="nil"/>
                  </w:tcBorders>
                  <w:vAlign w:val="center"/>
                </w:tcPr>
                <w:p w14:paraId="702A100D">
                  <w:pPr>
                    <w:pStyle w:val="133"/>
                    <w:jc w:val="center"/>
                    <w:rPr>
                      <w:snapToGrid w:val="0"/>
                      <w:sz w:val="21"/>
                      <w:szCs w:val="21"/>
                    </w:rPr>
                  </w:pPr>
                  <w:r>
                    <w:rPr>
                      <w:rFonts w:eastAsia="等线"/>
                      <w:sz w:val="21"/>
                      <w:szCs w:val="21"/>
                    </w:rPr>
                    <w:t>80.1</w:t>
                  </w:r>
                </w:p>
              </w:tc>
              <w:tc>
                <w:tcPr>
                  <w:tcW w:w="419" w:type="pct"/>
                  <w:tcBorders>
                    <w:tl2br w:val="nil"/>
                    <w:tr2bl w:val="nil"/>
                  </w:tcBorders>
                  <w:vAlign w:val="center"/>
                </w:tcPr>
                <w:p w14:paraId="44A016FF">
                  <w:pPr>
                    <w:pStyle w:val="133"/>
                    <w:jc w:val="center"/>
                    <w:rPr>
                      <w:snapToGrid w:val="0"/>
                      <w:sz w:val="21"/>
                      <w:szCs w:val="21"/>
                    </w:rPr>
                  </w:pPr>
                  <w:r>
                    <w:rPr>
                      <w:rFonts w:eastAsia="等线"/>
                      <w:sz w:val="21"/>
                      <w:szCs w:val="21"/>
                    </w:rPr>
                    <w:t>74.1</w:t>
                  </w:r>
                </w:p>
              </w:tc>
              <w:tc>
                <w:tcPr>
                  <w:tcW w:w="377" w:type="pct"/>
                  <w:tcBorders>
                    <w:tl2br w:val="nil"/>
                    <w:tr2bl w:val="nil"/>
                  </w:tcBorders>
                  <w:vAlign w:val="center"/>
                </w:tcPr>
                <w:p w14:paraId="4C9F0F26">
                  <w:pPr>
                    <w:pStyle w:val="133"/>
                    <w:jc w:val="center"/>
                    <w:rPr>
                      <w:snapToGrid w:val="0"/>
                      <w:sz w:val="21"/>
                      <w:szCs w:val="21"/>
                    </w:rPr>
                  </w:pPr>
                  <w:r>
                    <w:rPr>
                      <w:rFonts w:eastAsia="等线"/>
                      <w:sz w:val="21"/>
                      <w:szCs w:val="21"/>
                    </w:rPr>
                    <w:t>70.5</w:t>
                  </w:r>
                </w:p>
              </w:tc>
              <w:tc>
                <w:tcPr>
                  <w:tcW w:w="312" w:type="pct"/>
                  <w:tcBorders>
                    <w:tl2br w:val="nil"/>
                    <w:tr2bl w:val="nil"/>
                  </w:tcBorders>
                  <w:vAlign w:val="center"/>
                </w:tcPr>
                <w:p w14:paraId="0D150ED5">
                  <w:pPr>
                    <w:pStyle w:val="133"/>
                    <w:jc w:val="center"/>
                    <w:rPr>
                      <w:snapToGrid w:val="0"/>
                      <w:sz w:val="21"/>
                      <w:szCs w:val="21"/>
                    </w:rPr>
                  </w:pPr>
                  <w:r>
                    <w:rPr>
                      <w:rFonts w:eastAsia="等线"/>
                      <w:sz w:val="21"/>
                      <w:szCs w:val="21"/>
                    </w:rPr>
                    <w:t>68.0</w:t>
                  </w:r>
                </w:p>
              </w:tc>
              <w:tc>
                <w:tcPr>
                  <w:tcW w:w="335" w:type="pct"/>
                  <w:tcBorders>
                    <w:tl2br w:val="nil"/>
                    <w:tr2bl w:val="nil"/>
                  </w:tcBorders>
                  <w:vAlign w:val="center"/>
                </w:tcPr>
                <w:p w14:paraId="094C2B95">
                  <w:pPr>
                    <w:pStyle w:val="133"/>
                    <w:jc w:val="center"/>
                    <w:rPr>
                      <w:snapToGrid w:val="0"/>
                      <w:sz w:val="21"/>
                      <w:szCs w:val="21"/>
                    </w:rPr>
                  </w:pPr>
                  <w:r>
                    <w:rPr>
                      <w:rFonts w:eastAsia="等线"/>
                      <w:sz w:val="21"/>
                      <w:szCs w:val="21"/>
                    </w:rPr>
                    <w:t>66.1</w:t>
                  </w:r>
                </w:p>
              </w:tc>
              <w:tc>
                <w:tcPr>
                  <w:tcW w:w="447" w:type="pct"/>
                  <w:tcBorders>
                    <w:tl2br w:val="nil"/>
                    <w:tr2bl w:val="nil"/>
                  </w:tcBorders>
                  <w:vAlign w:val="center"/>
                </w:tcPr>
                <w:p w14:paraId="7BE6B5AD">
                  <w:pPr>
                    <w:pStyle w:val="133"/>
                    <w:jc w:val="center"/>
                    <w:rPr>
                      <w:snapToGrid w:val="0"/>
                      <w:sz w:val="21"/>
                      <w:szCs w:val="21"/>
                    </w:rPr>
                  </w:pPr>
                  <w:r>
                    <w:rPr>
                      <w:rFonts w:eastAsia="等线"/>
                      <w:sz w:val="21"/>
                      <w:szCs w:val="21"/>
                    </w:rPr>
                    <w:t>62.6</w:t>
                  </w:r>
                </w:p>
              </w:tc>
              <w:tc>
                <w:tcPr>
                  <w:tcW w:w="306" w:type="pct"/>
                  <w:tcBorders>
                    <w:tl2br w:val="nil"/>
                    <w:tr2bl w:val="nil"/>
                  </w:tcBorders>
                  <w:vAlign w:val="center"/>
                </w:tcPr>
                <w:p w14:paraId="5CD4A5CE">
                  <w:pPr>
                    <w:pStyle w:val="133"/>
                    <w:jc w:val="center"/>
                    <w:rPr>
                      <w:snapToGrid w:val="0"/>
                      <w:sz w:val="21"/>
                      <w:szCs w:val="21"/>
                    </w:rPr>
                  </w:pPr>
                  <w:r>
                    <w:rPr>
                      <w:rFonts w:eastAsia="等线"/>
                      <w:sz w:val="21"/>
                      <w:szCs w:val="21"/>
                    </w:rPr>
                    <w:t>60.1</w:t>
                  </w:r>
                </w:p>
              </w:tc>
              <w:tc>
                <w:tcPr>
                  <w:tcW w:w="286" w:type="pct"/>
                  <w:tcBorders>
                    <w:tl2br w:val="nil"/>
                    <w:tr2bl w:val="nil"/>
                  </w:tcBorders>
                  <w:vAlign w:val="center"/>
                </w:tcPr>
                <w:p w14:paraId="27DFF4CB">
                  <w:pPr>
                    <w:pStyle w:val="133"/>
                    <w:jc w:val="center"/>
                    <w:rPr>
                      <w:rFonts w:eastAsia="等线"/>
                      <w:sz w:val="21"/>
                      <w:szCs w:val="21"/>
                    </w:rPr>
                  </w:pPr>
                  <w:r>
                    <w:rPr>
                      <w:rFonts w:hint="eastAsia" w:eastAsia="等线"/>
                      <w:sz w:val="21"/>
                      <w:szCs w:val="21"/>
                    </w:rPr>
                    <w:t>55</w:t>
                  </w:r>
                </w:p>
              </w:tc>
            </w:tr>
          </w:tbl>
          <w:p w14:paraId="77C52DFA">
            <w:pPr>
              <w:ind w:firstLine="480"/>
            </w:pPr>
            <w:r>
              <w:t>从表中可以看出，施工机械噪声</w:t>
            </w:r>
            <w:r>
              <w:rPr>
                <w:rFonts w:hint="eastAsia"/>
              </w:rPr>
              <w:t>昼间</w:t>
            </w:r>
            <w:r>
              <w:t>对距声源8</w:t>
            </w:r>
            <w:r>
              <w:rPr>
                <w:rFonts w:hint="eastAsia"/>
              </w:rPr>
              <w:t>0</w:t>
            </w:r>
            <w:r>
              <w:t>m范围内，夜间对距离声源360m范围内敏感点有一定影响。根据现场踏勘，</w:t>
            </w:r>
            <w:r>
              <w:rPr>
                <w:rFonts w:hint="eastAsia"/>
              </w:rPr>
              <w:t>本</w:t>
            </w:r>
            <w:r>
              <w:t>项目</w:t>
            </w:r>
            <w:r>
              <w:rPr>
                <w:rFonts w:hint="eastAsia"/>
              </w:rPr>
              <w:t>厂界</w:t>
            </w:r>
            <w:r>
              <w:t>1k</w:t>
            </w:r>
            <w:r>
              <w:rPr>
                <w:rFonts w:hint="eastAsia"/>
              </w:rPr>
              <w:t>m范围内无</w:t>
            </w:r>
            <w:r>
              <w:t>敏感点，针对施工期噪声，项目拟采取以下措施：</w:t>
            </w:r>
          </w:p>
          <w:p w14:paraId="6281BD70">
            <w:pPr>
              <w:ind w:firstLine="480"/>
            </w:pPr>
            <w:r>
              <w:t>（</w:t>
            </w:r>
            <w:r>
              <w:rPr>
                <w:rFonts w:hint="eastAsia"/>
              </w:rPr>
              <w:t>1</w:t>
            </w:r>
            <w:r>
              <w:t>）施工单位应当使用低噪声机械或采取有效的噪声污染防治措施，使噪声的排放符合国家规定的施工场界环境噪声排放标准，同时在施工过程中施工单位应设专人对设备进行定期保养和维护。</w:t>
            </w:r>
          </w:p>
          <w:p w14:paraId="264D6800">
            <w:pPr>
              <w:ind w:firstLine="480"/>
            </w:pPr>
            <w:r>
              <w:t>（</w:t>
            </w:r>
            <w:r>
              <w:rPr>
                <w:rFonts w:hint="eastAsia"/>
              </w:rPr>
              <w:t>2</w:t>
            </w:r>
            <w:r>
              <w:t>）采用距离防护措施：设备尽量不集中时间段施工。</w:t>
            </w:r>
          </w:p>
          <w:p w14:paraId="029B9A93">
            <w:pPr>
              <w:ind w:firstLine="480"/>
            </w:pPr>
            <w:r>
              <w:t>（</w:t>
            </w:r>
            <w:r>
              <w:rPr>
                <w:rFonts w:hint="eastAsia"/>
              </w:rPr>
              <w:t>3</w:t>
            </w:r>
            <w:r>
              <w:t>）采用商品混凝土，减少混凝土搅拌时产生噪声。</w:t>
            </w:r>
          </w:p>
          <w:p w14:paraId="2685B353">
            <w:pPr>
              <w:ind w:firstLine="480"/>
            </w:pPr>
            <w:r>
              <w:t>（</w:t>
            </w:r>
            <w:r>
              <w:rPr>
                <w:rFonts w:hint="eastAsia"/>
              </w:rPr>
              <w:t>4</w:t>
            </w:r>
            <w:r>
              <w:t>）加强汽车运输管理，车辆噪声排放应当符合国家规定的在用机动车辆噪声排放标准。物料运输应尽可能避免运输路线穿过居民集中居住区及学校、医院等敏感点，经过敏感点附近时应减速行驶，禁止使用喇叭。</w:t>
            </w:r>
          </w:p>
          <w:p w14:paraId="723D3A4A">
            <w:pPr>
              <w:ind w:firstLine="480"/>
              <w:rPr>
                <w:color w:val="FF0000"/>
              </w:rPr>
            </w:pPr>
            <w:r>
              <w:t>在采取一系列针对性措施后，项目施工噪声能得到一定的控制，可有效降低施工噪声对周边敏感点的影响</w:t>
            </w:r>
            <w:r>
              <w:rPr>
                <w:rFonts w:hint="eastAsia"/>
                <w:color w:val="FF0000"/>
              </w:rPr>
              <w:t>。</w:t>
            </w:r>
          </w:p>
          <w:p w14:paraId="31F21023">
            <w:pPr>
              <w:pStyle w:val="5"/>
              <w:ind w:firstLine="0" w:firstLineChars="0"/>
              <w:rPr>
                <w:sz w:val="28"/>
                <w:szCs w:val="28"/>
              </w:rPr>
            </w:pPr>
            <w:r>
              <w:rPr>
                <w:rFonts w:hint="eastAsia"/>
                <w:sz w:val="28"/>
                <w:szCs w:val="28"/>
              </w:rPr>
              <w:t>4.1.4</w:t>
            </w:r>
            <w:r>
              <w:rPr>
                <w:sz w:val="28"/>
                <w:szCs w:val="28"/>
              </w:rPr>
              <w:t>固体废物</w:t>
            </w:r>
          </w:p>
          <w:p w14:paraId="2E61CDE1">
            <w:pPr>
              <w:pStyle w:val="95"/>
              <w:spacing w:line="360" w:lineRule="auto"/>
              <w:ind w:left="0" w:firstLine="482"/>
              <w:rPr>
                <w:rFonts w:ascii="Times New Roman" w:hAnsi="Times New Roman"/>
                <w:b/>
                <w:sz w:val="24"/>
              </w:rPr>
            </w:pPr>
            <w:r>
              <w:rPr>
                <w:rFonts w:hint="eastAsia" w:ascii="Times New Roman" w:hAnsi="Times New Roman" w:cs="Times New Roman"/>
                <w:b/>
                <w:sz w:val="24"/>
              </w:rPr>
              <w:t>（</w:t>
            </w:r>
            <w:r>
              <w:rPr>
                <w:rFonts w:hint="eastAsia" w:ascii="Times New Roman" w:hAnsi="Times New Roman" w:cs="Times New Roman"/>
                <w:b/>
                <w:sz w:val="24"/>
                <w:lang w:val="en-US"/>
              </w:rPr>
              <w:t>1</w:t>
            </w:r>
            <w:r>
              <w:rPr>
                <w:rFonts w:hint="eastAsia" w:ascii="Times New Roman" w:hAnsi="Times New Roman" w:cs="Times New Roman"/>
                <w:b/>
                <w:sz w:val="24"/>
              </w:rPr>
              <w:t>）</w:t>
            </w:r>
            <w:r>
              <w:rPr>
                <w:rFonts w:ascii="Times New Roman" w:hAnsi="Times New Roman"/>
                <w:b/>
                <w:sz w:val="24"/>
              </w:rPr>
              <w:t>建筑垃圾</w:t>
            </w:r>
          </w:p>
          <w:p w14:paraId="79240F4B">
            <w:pPr>
              <w:ind w:firstLine="480"/>
            </w:pPr>
            <w:r>
              <w:rPr>
                <w:rFonts w:hint="eastAsia"/>
              </w:rPr>
              <w:t>建筑垃圾应尽量分类后回收利用，对无利用价值的废物应送至当地指定的建筑垃圾消纳场处理，不随意丢弃倾倒</w:t>
            </w:r>
            <w:r>
              <w:t>。</w:t>
            </w:r>
          </w:p>
          <w:p w14:paraId="776BB949">
            <w:pPr>
              <w:pStyle w:val="95"/>
              <w:spacing w:line="360" w:lineRule="auto"/>
              <w:ind w:left="0" w:firstLine="482"/>
              <w:rPr>
                <w:rFonts w:ascii="Times New Roman" w:hAnsi="Times New Roman"/>
                <w:b/>
                <w:sz w:val="24"/>
              </w:rPr>
            </w:pPr>
            <w:r>
              <w:rPr>
                <w:rFonts w:hint="eastAsia" w:ascii="Times New Roman" w:hAnsi="Times New Roman" w:cs="Times New Roman"/>
                <w:b/>
                <w:sz w:val="24"/>
              </w:rPr>
              <w:t>（</w:t>
            </w:r>
            <w:r>
              <w:rPr>
                <w:rFonts w:hint="eastAsia" w:ascii="Times New Roman" w:hAnsi="Times New Roman" w:cs="Times New Roman"/>
                <w:b/>
                <w:sz w:val="24"/>
                <w:lang w:val="en-US"/>
              </w:rPr>
              <w:t>2</w:t>
            </w:r>
            <w:r>
              <w:rPr>
                <w:rFonts w:hint="eastAsia" w:ascii="Times New Roman" w:hAnsi="Times New Roman" w:cs="Times New Roman"/>
                <w:b/>
                <w:sz w:val="24"/>
              </w:rPr>
              <w:t>）</w:t>
            </w:r>
            <w:r>
              <w:rPr>
                <w:rFonts w:ascii="Times New Roman" w:hAnsi="Times New Roman"/>
                <w:b/>
                <w:sz w:val="24"/>
              </w:rPr>
              <w:t>生活垃圾</w:t>
            </w:r>
          </w:p>
          <w:p w14:paraId="7AB02E43">
            <w:pPr>
              <w:ind w:firstLine="480"/>
            </w:pPr>
            <w:r>
              <w:t>施工期间施工人员将会产生一定量的生活垃圾。施工人员共</w:t>
            </w:r>
            <w:r>
              <w:rPr>
                <w:rFonts w:hint="eastAsia"/>
              </w:rPr>
              <w:t>10</w:t>
            </w:r>
            <w:r>
              <w:t>人，生活垃圾产生量为</w:t>
            </w:r>
            <w:r>
              <w:rPr>
                <w:rFonts w:hint="eastAsia"/>
              </w:rPr>
              <w:t>0.5</w:t>
            </w:r>
            <w:r>
              <w:t>kg/d，施工期生活垃圾产生总量约为</w:t>
            </w:r>
            <w:r>
              <w:rPr>
                <w:rFonts w:hint="eastAsia"/>
              </w:rPr>
              <w:t>5kg/d</w:t>
            </w:r>
            <w:r>
              <w:t>。生活垃圾集中收集后</w:t>
            </w:r>
            <w:r>
              <w:rPr>
                <w:rFonts w:hint="eastAsia"/>
              </w:rPr>
              <w:t>由</w:t>
            </w:r>
            <w:r>
              <w:t>环卫部门统一清运，对周围环境影不大。</w:t>
            </w:r>
          </w:p>
          <w:p w14:paraId="53EBAD36">
            <w:pPr>
              <w:pStyle w:val="127"/>
              <w:ind w:firstLine="480" w:firstLineChars="200"/>
              <w:rPr>
                <w:rFonts w:cs="宋体"/>
                <w:color w:val="FF0000"/>
                <w:lang w:bidi="ar"/>
              </w:rPr>
            </w:pPr>
            <w:r>
              <w:t>本项目施工期产生的固体废物经采取以上处理措施后均得到妥善处置，对环境影响不大</w:t>
            </w:r>
            <w:r>
              <w:rPr>
                <w:rFonts w:hint="eastAsia"/>
              </w:rPr>
              <w:t>。</w:t>
            </w:r>
          </w:p>
        </w:tc>
      </w:tr>
      <w:tr w14:paraId="23BBB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tcBorders>
              <w:tl2br w:val="nil"/>
              <w:tr2bl w:val="nil"/>
            </w:tcBorders>
            <w:vAlign w:val="center"/>
          </w:tcPr>
          <w:p w14:paraId="057FD29A">
            <w:pPr>
              <w:spacing w:line="240" w:lineRule="auto"/>
              <w:ind w:firstLine="0" w:firstLineChars="0"/>
              <w:jc w:val="center"/>
              <w:rPr>
                <w:bCs/>
                <w:color w:val="FF0000"/>
              </w:rPr>
            </w:pPr>
            <w:r>
              <w:rPr>
                <w:rFonts w:hint="eastAsia"/>
                <w:bCs/>
              </w:rPr>
              <w:t>运营期环境影响和保护措施</w:t>
            </w:r>
          </w:p>
        </w:tc>
        <w:tc>
          <w:tcPr>
            <w:tcW w:w="8664" w:type="dxa"/>
            <w:tcBorders>
              <w:tl2br w:val="nil"/>
              <w:tr2bl w:val="nil"/>
            </w:tcBorders>
            <w:vAlign w:val="center"/>
          </w:tcPr>
          <w:p w14:paraId="311B280A">
            <w:pPr>
              <w:pStyle w:val="4"/>
              <w:ind w:firstLine="0" w:firstLineChars="0"/>
              <w:rPr>
                <w:sz w:val="30"/>
                <w:szCs w:val="30"/>
              </w:rPr>
            </w:pPr>
            <w:r>
              <w:rPr>
                <w:rFonts w:hint="eastAsia"/>
                <w:sz w:val="30"/>
                <w:szCs w:val="30"/>
              </w:rPr>
              <w:t>4.</w:t>
            </w:r>
            <w:r>
              <w:rPr>
                <w:sz w:val="30"/>
                <w:szCs w:val="30"/>
              </w:rPr>
              <w:t>2</w:t>
            </w:r>
            <w:r>
              <w:rPr>
                <w:rFonts w:hint="eastAsia"/>
                <w:sz w:val="30"/>
                <w:szCs w:val="30"/>
              </w:rPr>
              <w:t>废气</w:t>
            </w:r>
          </w:p>
          <w:p w14:paraId="79DBE6F0">
            <w:pPr>
              <w:pStyle w:val="4"/>
              <w:ind w:firstLine="0" w:firstLineChars="0"/>
            </w:pPr>
            <w:r>
              <w:rPr>
                <w:rFonts w:hint="eastAsia"/>
                <w:sz w:val="28"/>
                <w:szCs w:val="28"/>
              </w:rPr>
              <w:t>4.</w:t>
            </w:r>
            <w:r>
              <w:rPr>
                <w:sz w:val="28"/>
                <w:szCs w:val="28"/>
              </w:rPr>
              <w:t>2</w:t>
            </w:r>
            <w:r>
              <w:rPr>
                <w:rFonts w:hint="eastAsia"/>
                <w:sz w:val="28"/>
                <w:szCs w:val="28"/>
              </w:rPr>
              <w:t>.1大气污染源分析</w:t>
            </w:r>
          </w:p>
          <w:p w14:paraId="02AF6A29">
            <w:pPr>
              <w:ind w:firstLine="480"/>
            </w:pPr>
            <w:r>
              <w:rPr>
                <w:rFonts w:hint="eastAsia"/>
              </w:rPr>
              <w:t>本项目</w:t>
            </w:r>
            <w:r>
              <w:t>主要进行</w:t>
            </w:r>
            <w:r>
              <w:rPr>
                <w:rFonts w:hint="eastAsia"/>
              </w:rPr>
              <w:t>煤炭、石油焦、金属矿石、木材、非金属矿石（石灰石）、粮食类货物的储存</w:t>
            </w:r>
            <w:r>
              <w:t>，</w:t>
            </w:r>
            <w:r>
              <w:rPr>
                <w:rFonts w:hint="eastAsia"/>
              </w:rPr>
              <w:t>运营期</w:t>
            </w:r>
            <w:r>
              <w:t>产生的废气主要为运输扬尘、装卸粉尘、风蚀扬尘、车辆尾气。</w:t>
            </w:r>
          </w:p>
          <w:p w14:paraId="614A1BF8">
            <w:pPr>
              <w:ind w:firstLine="482"/>
              <w:rPr>
                <w:b/>
                <w:bCs/>
              </w:rPr>
            </w:pPr>
            <w:r>
              <w:rPr>
                <w:rFonts w:hint="eastAsia"/>
                <w:b/>
                <w:bCs/>
              </w:rPr>
              <w:t>1、道路运输扬尘</w:t>
            </w:r>
          </w:p>
          <w:p w14:paraId="731FE9A2">
            <w:pPr>
              <w:pStyle w:val="163"/>
              <w:ind w:firstLine="480"/>
            </w:pPr>
            <w:r>
              <w:rPr>
                <w:rFonts w:hint="eastAsia"/>
                <w:lang w:val="zh-TW"/>
              </w:rPr>
              <w:t>本项目</w:t>
            </w:r>
            <w:r>
              <w:rPr>
                <w:lang w:val="zh-TW"/>
              </w:rPr>
              <w:t>厂区道路</w:t>
            </w:r>
            <w:r>
              <w:rPr>
                <w:rFonts w:hint="eastAsia"/>
                <w:lang w:val="zh-TW"/>
              </w:rPr>
              <w:t>拟</w:t>
            </w:r>
            <w:r>
              <w:rPr>
                <w:lang w:val="zh-TW"/>
              </w:rPr>
              <w:t>采用硬底化铺设，</w:t>
            </w:r>
            <w:r>
              <w:rPr>
                <w:rFonts w:hint="eastAsia"/>
                <w:lang w:val="zh-TW"/>
              </w:rPr>
              <w:t>根据《扬尘源颗粒物排放清单编制技术指南（试行）》（环境保护部公告2014年第92号）</w:t>
            </w:r>
            <w:r>
              <w:rPr>
                <w:rFonts w:hint="eastAsia"/>
              </w:rPr>
              <w:t>（以下简称“《指南》”）中铺装道路的</w:t>
            </w:r>
            <w:r>
              <w:t>道路扬尘进行计算，</w:t>
            </w:r>
            <w:r>
              <w:rPr>
                <w:rFonts w:hint="eastAsia"/>
              </w:rPr>
              <w:t>道路扬尘源排放系数计算公式为：</w:t>
            </w:r>
          </w:p>
          <w:p w14:paraId="2A52E550">
            <w:pPr>
              <w:pStyle w:val="163"/>
              <w:ind w:firstLine="480"/>
            </w:pPr>
            <m:oMathPara>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sL</m:t>
                    </m:r>
                    <m:r>
                      <m:rPr>
                        <m:sty m:val="p"/>
                      </m:rPr>
                      <w:rPr>
                        <w:rFonts w:hint="eastAsia" w:ascii="Cambria Math" w:hAnsi="Cambria Math"/>
                      </w:rPr>
                      <m:t>）</m:t>
                    </m:r>
                    <m:ctrlPr>
                      <w:rPr>
                        <w:rFonts w:ascii="Cambria Math" w:hAnsi="Cambria Math"/>
                      </w:rPr>
                    </m:ctrlPr>
                  </m:e>
                  <m:sup>
                    <m:r>
                      <m:rPr>
                        <m:sty m:val="p"/>
                      </m:rPr>
                      <w:rPr>
                        <w:rFonts w:ascii="Cambria Math" w:hAnsi="Cambria Math"/>
                      </w:rPr>
                      <m:t>0.91</m:t>
                    </m:r>
                    <m:ctrlPr>
                      <w:rPr>
                        <w:rFonts w:ascii="Cambria Math" w:hAnsi="Cambria Math"/>
                      </w:rPr>
                    </m:ctrlPr>
                  </m:sup>
                </m:sSup>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W</m:t>
                    </m:r>
                    <m:r>
                      <m:rPr>
                        <m:sty m:val="p"/>
                      </m:rPr>
                      <w:rPr>
                        <w:rFonts w:hint="eastAsia" w:ascii="Cambria Math" w:hAnsi="Cambria Math"/>
                      </w:rPr>
                      <m:t>）</m:t>
                    </m:r>
                    <m:ctrlPr>
                      <w:rPr>
                        <w:rFonts w:ascii="Cambria Math" w:hAnsi="Cambria Math"/>
                      </w:rPr>
                    </m:ctrlPr>
                  </m:e>
                  <m:sup>
                    <m:r>
                      <m:rPr>
                        <m:sty m:val="p"/>
                      </m:rPr>
                      <w:rPr>
                        <w:rFonts w:ascii="Cambria Math" w:hAnsi="Cambria Math"/>
                      </w:rPr>
                      <m:t>1.02</m:t>
                    </m:r>
                    <m:ctrlPr>
                      <w:rPr>
                        <w:rFonts w:ascii="Cambria Math" w:hAnsi="Cambria Math"/>
                      </w:rPr>
                    </m:ctrlPr>
                  </m:sup>
                </m:sSup>
                <m:r>
                  <m:rPr>
                    <m:sty m:val="p"/>
                  </m:rPr>
                  <w:rPr>
                    <w:rFonts w:ascii="Cambria Math" w:hAnsi="Cambria Math"/>
                  </w:rPr>
                  <m:t>×(1−</m:t>
                </m:r>
                <m:r>
                  <m:rPr/>
                  <w:rPr>
                    <w:rFonts w:hint="eastAsia" w:ascii="Cambria Math" w:hAnsi="Cambria Math"/>
                  </w:rPr>
                  <m:t>η</m:t>
                </m:r>
                <m:r>
                  <m:rPr>
                    <m:sty m:val="p"/>
                  </m:rPr>
                  <w:rPr>
                    <w:rFonts w:ascii="Cambria Math" w:hAnsi="Cambria Math"/>
                  </w:rPr>
                  <m:t>)</m:t>
                </m:r>
              </m:oMath>
            </m:oMathPara>
          </w:p>
          <w:p w14:paraId="4933F279">
            <w:pPr>
              <w:pStyle w:val="163"/>
              <w:ind w:firstLine="480"/>
            </w:pPr>
            <w:r>
              <w:rPr>
                <w:rFonts w:hint="eastAsia"/>
              </w:rPr>
              <w:t>式中：E</w:t>
            </w:r>
            <w:r>
              <w:rPr>
                <w:rFonts w:hint="eastAsia"/>
                <w:vertAlign w:val="subscript"/>
              </w:rPr>
              <w:t>pi</w:t>
            </w:r>
            <w:r>
              <w:rPr>
                <w:rFonts w:hint="eastAsia"/>
              </w:rPr>
              <w:t>—铺装道路中扬尘中PMi平均排放系数，g/km（机动车行驶1km产生的道路扬尘质量）。</w:t>
            </w:r>
          </w:p>
          <w:p w14:paraId="68E9DF93">
            <w:pPr>
              <w:pStyle w:val="163"/>
              <w:ind w:firstLine="480"/>
            </w:pPr>
            <w:r>
              <w:rPr>
                <w:rFonts w:hint="eastAsia"/>
              </w:rPr>
              <w:t>k</w:t>
            </w:r>
            <w:r>
              <w:rPr>
                <w:rFonts w:hint="eastAsia"/>
                <w:vertAlign w:val="subscript"/>
              </w:rPr>
              <w:t>i</w:t>
            </w:r>
            <w:r>
              <w:rPr>
                <w:rFonts w:hint="eastAsia"/>
              </w:rPr>
              <w:t>—产生的扬尘中PMi的粒度乘数，根据《指南》表5，TSP的k</w:t>
            </w:r>
            <w:r>
              <w:rPr>
                <w:rFonts w:hint="eastAsia"/>
                <w:vertAlign w:val="subscript"/>
              </w:rPr>
              <w:t>i</w:t>
            </w:r>
            <w:r>
              <w:rPr>
                <w:rFonts w:hint="eastAsia"/>
              </w:rPr>
              <w:t>取值为3.23。</w:t>
            </w:r>
          </w:p>
          <w:p w14:paraId="6F32FF83">
            <w:pPr>
              <w:pStyle w:val="163"/>
              <w:ind w:firstLine="480"/>
            </w:pPr>
            <w:r>
              <w:rPr>
                <w:rFonts w:hint="eastAsia"/>
              </w:rPr>
              <w:t>sL—道路积尘负荷，g/m</w:t>
            </w:r>
            <w:r>
              <w:rPr>
                <w:rFonts w:hint="eastAsia"/>
                <w:vertAlign w:val="superscript"/>
              </w:rPr>
              <w:t>2</w:t>
            </w:r>
            <w:r>
              <w:rPr>
                <w:rFonts w:hint="eastAsia"/>
              </w:rPr>
              <w:t>。根据《防治城市扬尘污染技术规范》（HJ/T393-2007）附录C，本次取</w:t>
            </w:r>
            <w:r>
              <w:t>1.5</w:t>
            </w:r>
            <w:r>
              <w:rPr>
                <w:rFonts w:hint="eastAsia"/>
              </w:rPr>
              <w:t>g/m</w:t>
            </w:r>
            <w:r>
              <w:rPr>
                <w:rFonts w:hint="eastAsia"/>
                <w:vertAlign w:val="superscript"/>
              </w:rPr>
              <w:t>2</w:t>
            </w:r>
            <w:r>
              <w:rPr>
                <w:rFonts w:hint="eastAsia"/>
              </w:rPr>
              <w:t>。</w:t>
            </w:r>
          </w:p>
          <w:p w14:paraId="12814120">
            <w:pPr>
              <w:pStyle w:val="163"/>
              <w:ind w:firstLine="480"/>
            </w:pPr>
            <w:r>
              <w:rPr>
                <w:rFonts w:hint="eastAsia"/>
              </w:rPr>
              <w:t>W—平均车重，t。经调查，运输车自重约15t，每车</w:t>
            </w:r>
            <w:r>
              <w:t>可</w:t>
            </w:r>
            <w:r>
              <w:rPr>
                <w:rFonts w:hint="eastAsia"/>
              </w:rPr>
              <w:t>载重</w:t>
            </w:r>
            <w:r>
              <w:t>约33</w:t>
            </w:r>
            <w:r>
              <w:rPr>
                <w:rFonts w:hint="eastAsia"/>
              </w:rPr>
              <w:t>吨。</w:t>
            </w:r>
          </w:p>
          <w:p w14:paraId="03AC17E9">
            <w:pPr>
              <w:pStyle w:val="163"/>
              <w:ind w:firstLine="480"/>
            </w:pPr>
            <w:r>
              <w:t>η</w:t>
            </w:r>
            <w:r>
              <w:rPr>
                <w:rFonts w:hint="eastAsia"/>
              </w:rPr>
              <w:t>—污染控制技术对扬尘去除效率，%，根据《指南》表6，采取洒水措施后TSP的控制效率为66%，吸尘</w:t>
            </w:r>
            <w:r>
              <w:t>清扫的控制效率为</w:t>
            </w:r>
            <w:r>
              <w:rPr>
                <w:rFonts w:hint="eastAsia"/>
              </w:rPr>
              <w:t>13</w:t>
            </w:r>
            <w:r>
              <w:t>%</w:t>
            </w:r>
            <w:r>
              <w:rPr>
                <w:rFonts w:hint="eastAsia"/>
              </w:rPr>
              <w:t>。</w:t>
            </w:r>
          </w:p>
          <w:p w14:paraId="7C1DEA5B">
            <w:pPr>
              <w:pStyle w:val="163"/>
              <w:ind w:firstLine="480"/>
            </w:pPr>
            <w:r>
              <w:rPr>
                <w:rFonts w:hint="eastAsia"/>
              </w:rPr>
              <w:t>道路</w:t>
            </w:r>
            <w:r>
              <w:t>扬尘源排放量计算公式如下：</w:t>
            </w:r>
          </w:p>
          <w:p w14:paraId="22B4A56A">
            <w:pPr>
              <w:pStyle w:val="163"/>
              <w:ind w:firstLine="480"/>
            </w:pPr>
            <m:oMathPara>
              <m:oMath>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Ri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×(1−</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/365)×</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oMath>
            </m:oMathPara>
          </w:p>
          <w:p w14:paraId="073A8CD5">
            <w:pPr>
              <w:pStyle w:val="163"/>
              <w:ind w:firstLine="480"/>
            </w:pPr>
            <w:r>
              <w:rPr>
                <w:rFonts w:hint="eastAsia"/>
              </w:rPr>
              <w:t>W</w:t>
            </w:r>
            <w:r>
              <w:rPr>
                <w:rFonts w:hint="eastAsia"/>
                <w:vertAlign w:val="subscript"/>
              </w:rPr>
              <w:t>Ri</w:t>
            </w:r>
            <w:r>
              <w:rPr>
                <w:rFonts w:hint="eastAsia"/>
              </w:rPr>
              <w:t>—道路扬尘源中颗粒物PMi的总排放量，t/a。</w:t>
            </w:r>
          </w:p>
          <w:p w14:paraId="6C397921">
            <w:pPr>
              <w:pStyle w:val="163"/>
              <w:ind w:firstLine="480"/>
            </w:pPr>
            <w:r>
              <w:rPr>
                <w:rFonts w:hint="eastAsia"/>
              </w:rPr>
              <w:t>E</w:t>
            </w:r>
            <w:r>
              <w:rPr>
                <w:vertAlign w:val="subscript"/>
              </w:rPr>
              <w:t>P</w:t>
            </w:r>
            <w:r>
              <w:rPr>
                <w:rFonts w:hint="eastAsia"/>
                <w:vertAlign w:val="subscript"/>
              </w:rPr>
              <w:t>i</w:t>
            </w:r>
            <w:r>
              <w:rPr>
                <w:rFonts w:hint="eastAsia"/>
              </w:rPr>
              <w:t>—道路扬尘源中PMi平均排放系数，g/（km·辆）</w:t>
            </w:r>
          </w:p>
          <w:p w14:paraId="73E8D834">
            <w:pPr>
              <w:pStyle w:val="163"/>
              <w:ind w:firstLine="480"/>
            </w:pPr>
            <w:r>
              <w:rPr>
                <w:rFonts w:hint="eastAsia"/>
              </w:rPr>
              <w:t>L</w:t>
            </w:r>
            <w:r>
              <w:rPr>
                <w:rFonts w:hint="eastAsia"/>
                <w:vertAlign w:val="subscript"/>
              </w:rPr>
              <w:t>R</w:t>
            </w:r>
            <w:r>
              <w:rPr>
                <w:rFonts w:hint="eastAsia"/>
              </w:rPr>
              <w:t>—道路长度，km，本项目考虑从厂区门口到堆场及</w:t>
            </w:r>
            <w:r>
              <w:t>仓库</w:t>
            </w:r>
            <w:r>
              <w:rPr>
                <w:rFonts w:hint="eastAsia"/>
              </w:rPr>
              <w:t>的运输距离，约0.</w:t>
            </w:r>
            <w:r>
              <w:t>35</w:t>
            </w:r>
            <w:r>
              <w:rPr>
                <w:rFonts w:hint="eastAsia"/>
              </w:rPr>
              <w:t>km。</w:t>
            </w:r>
          </w:p>
          <w:p w14:paraId="46BB2E6A">
            <w:pPr>
              <w:pStyle w:val="163"/>
              <w:ind w:firstLine="480"/>
            </w:pPr>
            <w:r>
              <w:rPr>
                <w:rFonts w:hint="eastAsia"/>
              </w:rPr>
              <w:t>N</w:t>
            </w:r>
            <w:r>
              <w:rPr>
                <w:rFonts w:hint="eastAsia"/>
                <w:vertAlign w:val="subscript"/>
              </w:rPr>
              <w:t>R</w:t>
            </w:r>
            <w:r>
              <w:rPr>
                <w:rFonts w:hint="eastAsia"/>
              </w:rPr>
              <w:t>—一定时期内车辆在该段道路上的平均车流量，辆/a，</w:t>
            </w:r>
            <w:r>
              <w:t>根据资料可知，</w:t>
            </w:r>
            <w:r>
              <w:rPr>
                <w:rFonts w:hint="eastAsia"/>
              </w:rPr>
              <w:t>项目</w:t>
            </w:r>
            <w:r>
              <w:t>货物</w:t>
            </w:r>
            <w:r>
              <w:rPr>
                <w:rFonts w:hint="eastAsia"/>
              </w:rPr>
              <w:t>总周转</w:t>
            </w:r>
            <w:r>
              <w:t>量为130</w:t>
            </w:r>
            <w:r>
              <w:rPr>
                <w:rFonts w:hint="eastAsia"/>
              </w:rPr>
              <w:t>万吨</w:t>
            </w:r>
            <w:r>
              <w:t>，</w:t>
            </w:r>
            <w:r>
              <w:rPr>
                <w:rFonts w:hint="eastAsia"/>
              </w:rPr>
              <w:t>则进出</w:t>
            </w:r>
            <w:r>
              <w:t>合计需运输车约78788</w:t>
            </w:r>
            <w:r>
              <w:rPr>
                <w:rFonts w:hint="eastAsia"/>
              </w:rPr>
              <w:t>辆/</w:t>
            </w:r>
            <w:r>
              <w:t>a</w:t>
            </w:r>
            <w:r>
              <w:rPr>
                <w:rFonts w:hint="eastAsia"/>
              </w:rPr>
              <w:t>，</w:t>
            </w:r>
            <w:r>
              <w:t>其中一期30303</w:t>
            </w:r>
            <w:r>
              <w:rPr>
                <w:rFonts w:hint="eastAsia"/>
              </w:rPr>
              <w:t>辆/</w:t>
            </w:r>
            <w:r>
              <w:t>a</w:t>
            </w:r>
            <w:r>
              <w:rPr>
                <w:rFonts w:hint="eastAsia"/>
              </w:rPr>
              <w:t>，</w:t>
            </w:r>
            <w:r>
              <w:t>二期</w:t>
            </w:r>
            <w:r>
              <w:rPr>
                <w:rFonts w:hint="eastAsia"/>
              </w:rPr>
              <w:t>18182辆/</w:t>
            </w:r>
            <w:r>
              <w:t>a</w:t>
            </w:r>
            <w:r>
              <w:rPr>
                <w:rFonts w:hint="eastAsia"/>
              </w:rPr>
              <w:t>，</w:t>
            </w:r>
            <w:r>
              <w:t>三期</w:t>
            </w:r>
            <w:r>
              <w:rPr>
                <w:rFonts w:hint="eastAsia"/>
              </w:rPr>
              <w:t>30303辆/</w:t>
            </w:r>
            <w:r>
              <w:t>a</w:t>
            </w:r>
            <w:r>
              <w:rPr>
                <w:rFonts w:hint="eastAsia"/>
              </w:rPr>
              <w:t>。</w:t>
            </w:r>
          </w:p>
          <w:p w14:paraId="15F0652A">
            <w:pPr>
              <w:pStyle w:val="163"/>
              <w:ind w:firstLine="480"/>
            </w:pPr>
            <w:r>
              <w:t>n</w:t>
            </w:r>
            <w:r>
              <w:rPr>
                <w:vertAlign w:val="subscript"/>
              </w:rPr>
              <w:t>r</w:t>
            </w:r>
            <w:r>
              <w:rPr>
                <w:rFonts w:hint="eastAsia"/>
              </w:rPr>
              <w:t>—不起尘天数，可使用一年中降水量大于0.25mm/d的天数表示，本项目取1</w:t>
            </w:r>
            <w:r>
              <w:t>50</w:t>
            </w:r>
            <w:r>
              <w:rPr>
                <w:rFonts w:hint="eastAsia"/>
              </w:rPr>
              <w:t>天。</w:t>
            </w:r>
          </w:p>
          <w:p w14:paraId="4265A8C4">
            <w:pPr>
              <w:pStyle w:val="91"/>
            </w:pPr>
            <w:r>
              <w:rPr>
                <w:rFonts w:hint="eastAsia"/>
              </w:rPr>
              <w:t>表4-</w:t>
            </w:r>
            <w:r>
              <w:t>3</w:t>
            </w:r>
            <w:r>
              <w:rPr>
                <w:rFonts w:hint="eastAsia"/>
              </w:rPr>
              <w:t xml:space="preserve"> 运输</w:t>
            </w:r>
            <w:r>
              <w:t>过程道路扬尘产生</w:t>
            </w:r>
            <w:r>
              <w:rPr>
                <w:rFonts w:hint="eastAsia"/>
              </w:rPr>
              <w:t>及</w:t>
            </w:r>
            <w:r>
              <w:t>排放情况</w:t>
            </w:r>
          </w:p>
          <w:tbl>
            <w:tblPr>
              <w:tblStyle w:val="39"/>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793"/>
              <w:gridCol w:w="1049"/>
              <w:gridCol w:w="593"/>
              <w:gridCol w:w="911"/>
              <w:gridCol w:w="666"/>
              <w:gridCol w:w="601"/>
              <w:gridCol w:w="791"/>
              <w:gridCol w:w="995"/>
              <w:gridCol w:w="6"/>
              <w:gridCol w:w="991"/>
              <w:gridCol w:w="988"/>
              <w:gridCol w:w="6"/>
            </w:tblGrid>
            <w:tr w14:paraId="2957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gridAfter w:val="1"/>
                <w:wAfter w:w="6" w:type="dxa"/>
                <w:trHeight w:val="300" w:hRule="atLeast"/>
                <w:jc w:val="center"/>
              </w:trPr>
              <w:tc>
                <w:tcPr>
                  <w:tcW w:w="793" w:type="dxa"/>
                </w:tcPr>
                <w:p w14:paraId="22C39CDB">
                  <w:pPr>
                    <w:widowControl/>
                    <w:spacing w:line="240" w:lineRule="auto"/>
                    <w:ind w:firstLine="0" w:firstLineChars="0"/>
                    <w:jc w:val="center"/>
                    <w:rPr>
                      <w:b/>
                      <w:kern w:val="0"/>
                      <w:sz w:val="21"/>
                      <w:szCs w:val="21"/>
                    </w:rPr>
                  </w:pPr>
                  <w:r>
                    <w:rPr>
                      <w:rFonts w:hint="eastAsia"/>
                      <w:b/>
                      <w:kern w:val="0"/>
                      <w:sz w:val="21"/>
                      <w:szCs w:val="21"/>
                    </w:rPr>
                    <w:t>阶段</w:t>
                  </w:r>
                </w:p>
              </w:tc>
              <w:tc>
                <w:tcPr>
                  <w:tcW w:w="1049" w:type="dxa"/>
                  <w:noWrap/>
                  <w:vAlign w:val="center"/>
                </w:tcPr>
                <w:p w14:paraId="51083CFF">
                  <w:pPr>
                    <w:widowControl/>
                    <w:spacing w:line="240" w:lineRule="auto"/>
                    <w:ind w:firstLine="0" w:firstLineChars="0"/>
                    <w:jc w:val="center"/>
                    <w:rPr>
                      <w:b/>
                      <w:kern w:val="0"/>
                      <w:sz w:val="21"/>
                      <w:szCs w:val="21"/>
                    </w:rPr>
                  </w:pPr>
                  <w:r>
                    <w:rPr>
                      <w:b/>
                      <w:kern w:val="0"/>
                      <w:sz w:val="21"/>
                      <w:szCs w:val="21"/>
                    </w:rPr>
                    <w:t>车况</w:t>
                  </w:r>
                </w:p>
              </w:tc>
              <w:tc>
                <w:tcPr>
                  <w:tcW w:w="593" w:type="dxa"/>
                  <w:noWrap/>
                  <w:vAlign w:val="center"/>
                </w:tcPr>
                <w:p w14:paraId="4418DBA7">
                  <w:pPr>
                    <w:widowControl/>
                    <w:spacing w:line="240" w:lineRule="auto"/>
                    <w:ind w:firstLine="0" w:firstLineChars="0"/>
                    <w:jc w:val="center"/>
                    <w:rPr>
                      <w:b/>
                      <w:kern w:val="0"/>
                      <w:sz w:val="21"/>
                      <w:szCs w:val="21"/>
                    </w:rPr>
                  </w:pPr>
                  <w:r>
                    <w:rPr>
                      <w:b/>
                      <w:kern w:val="0"/>
                      <w:sz w:val="21"/>
                      <w:szCs w:val="21"/>
                    </w:rPr>
                    <w:t>k</w:t>
                  </w:r>
                  <w:r>
                    <w:rPr>
                      <w:b/>
                      <w:kern w:val="0"/>
                      <w:sz w:val="21"/>
                      <w:szCs w:val="21"/>
                      <w:vertAlign w:val="subscript"/>
                    </w:rPr>
                    <w:t>i</w:t>
                  </w:r>
                </w:p>
              </w:tc>
              <w:tc>
                <w:tcPr>
                  <w:tcW w:w="911" w:type="dxa"/>
                  <w:noWrap/>
                  <w:vAlign w:val="center"/>
                </w:tcPr>
                <w:p w14:paraId="08AF676B">
                  <w:pPr>
                    <w:widowControl/>
                    <w:spacing w:line="240" w:lineRule="auto"/>
                    <w:ind w:firstLine="0" w:firstLineChars="0"/>
                    <w:jc w:val="center"/>
                    <w:rPr>
                      <w:b/>
                      <w:kern w:val="0"/>
                      <w:sz w:val="21"/>
                      <w:szCs w:val="21"/>
                    </w:rPr>
                  </w:pPr>
                  <w:r>
                    <w:rPr>
                      <w:b/>
                      <w:kern w:val="0"/>
                      <w:sz w:val="21"/>
                      <w:szCs w:val="21"/>
                    </w:rPr>
                    <w:t>sL（</w:t>
                  </w:r>
                  <w:r>
                    <w:rPr>
                      <w:b/>
                      <w:sz w:val="21"/>
                      <w:szCs w:val="21"/>
                    </w:rPr>
                    <w:t>g/m</w:t>
                  </w:r>
                  <w:r>
                    <w:rPr>
                      <w:b/>
                      <w:sz w:val="21"/>
                      <w:szCs w:val="21"/>
                      <w:vertAlign w:val="superscript"/>
                    </w:rPr>
                    <w:t>2</w:t>
                  </w:r>
                  <w:r>
                    <w:rPr>
                      <w:b/>
                      <w:kern w:val="0"/>
                      <w:sz w:val="21"/>
                      <w:szCs w:val="21"/>
                    </w:rPr>
                    <w:t>）</w:t>
                  </w:r>
                </w:p>
              </w:tc>
              <w:tc>
                <w:tcPr>
                  <w:tcW w:w="666" w:type="dxa"/>
                  <w:noWrap/>
                  <w:vAlign w:val="center"/>
                </w:tcPr>
                <w:p w14:paraId="4C1F2DDD">
                  <w:pPr>
                    <w:widowControl/>
                    <w:spacing w:line="240" w:lineRule="auto"/>
                    <w:ind w:firstLine="0" w:firstLineChars="0"/>
                    <w:jc w:val="center"/>
                    <w:rPr>
                      <w:b/>
                      <w:kern w:val="0"/>
                      <w:sz w:val="21"/>
                      <w:szCs w:val="21"/>
                    </w:rPr>
                  </w:pPr>
                  <w:r>
                    <w:rPr>
                      <w:b/>
                      <w:kern w:val="0"/>
                      <w:sz w:val="21"/>
                      <w:szCs w:val="21"/>
                    </w:rPr>
                    <w:t>W（t）</w:t>
                  </w:r>
                </w:p>
              </w:tc>
              <w:tc>
                <w:tcPr>
                  <w:tcW w:w="601" w:type="dxa"/>
                  <w:noWrap/>
                  <w:vAlign w:val="center"/>
                </w:tcPr>
                <w:p w14:paraId="632F67C0">
                  <w:pPr>
                    <w:widowControl/>
                    <w:spacing w:line="240" w:lineRule="auto"/>
                    <w:ind w:firstLine="0" w:firstLineChars="0"/>
                    <w:jc w:val="center"/>
                    <w:rPr>
                      <w:b/>
                      <w:kern w:val="0"/>
                      <w:sz w:val="21"/>
                      <w:szCs w:val="21"/>
                    </w:rPr>
                  </w:pPr>
                  <w:r>
                    <w:rPr>
                      <w:b/>
                      <w:kern w:val="0"/>
                      <w:sz w:val="21"/>
                      <w:szCs w:val="21"/>
                    </w:rPr>
                    <w:t>η</w:t>
                  </w:r>
                </w:p>
              </w:tc>
              <w:tc>
                <w:tcPr>
                  <w:tcW w:w="791" w:type="dxa"/>
                </w:tcPr>
                <w:p w14:paraId="4F67F420">
                  <w:pPr>
                    <w:widowControl/>
                    <w:spacing w:line="240" w:lineRule="auto"/>
                    <w:ind w:firstLine="0" w:firstLineChars="0"/>
                    <w:jc w:val="center"/>
                    <w:rPr>
                      <w:b/>
                      <w:kern w:val="0"/>
                      <w:sz w:val="21"/>
                      <w:szCs w:val="21"/>
                    </w:rPr>
                  </w:pPr>
                  <w:r>
                    <w:rPr>
                      <w:rFonts w:hint="eastAsia"/>
                      <w:b/>
                    </w:rPr>
                    <w:t>L</w:t>
                  </w:r>
                  <w:r>
                    <w:rPr>
                      <w:rFonts w:hint="eastAsia"/>
                      <w:b/>
                      <w:vertAlign w:val="subscript"/>
                    </w:rPr>
                    <w:t>R</w:t>
                  </w:r>
                  <w:r>
                    <w:rPr>
                      <w:b/>
                      <w:kern w:val="0"/>
                      <w:sz w:val="21"/>
                      <w:szCs w:val="21"/>
                    </w:rPr>
                    <w:t>（km）</w:t>
                  </w:r>
                </w:p>
              </w:tc>
              <w:tc>
                <w:tcPr>
                  <w:tcW w:w="995" w:type="dxa"/>
                  <w:noWrap/>
                  <w:vAlign w:val="center"/>
                </w:tcPr>
                <w:p w14:paraId="2CAC233E">
                  <w:pPr>
                    <w:widowControl/>
                    <w:spacing w:line="240" w:lineRule="auto"/>
                    <w:ind w:firstLine="0" w:firstLineChars="0"/>
                    <w:jc w:val="center"/>
                    <w:rPr>
                      <w:b/>
                      <w:kern w:val="0"/>
                      <w:sz w:val="21"/>
                      <w:szCs w:val="21"/>
                    </w:rPr>
                  </w:pPr>
                  <w:r>
                    <w:rPr>
                      <w:b/>
                      <w:kern w:val="0"/>
                      <w:sz w:val="21"/>
                      <w:szCs w:val="21"/>
                    </w:rPr>
                    <w:t>E</w:t>
                  </w:r>
                  <w:r>
                    <w:rPr>
                      <w:b/>
                      <w:kern w:val="0"/>
                      <w:sz w:val="21"/>
                      <w:szCs w:val="21"/>
                      <w:vertAlign w:val="subscript"/>
                    </w:rPr>
                    <w:t>pi</w:t>
                  </w:r>
                  <w:r>
                    <w:rPr>
                      <w:b/>
                      <w:kern w:val="0"/>
                      <w:sz w:val="21"/>
                      <w:szCs w:val="21"/>
                    </w:rPr>
                    <w:t>（</w:t>
                  </w:r>
                  <w:r>
                    <w:rPr>
                      <w:b/>
                      <w:sz w:val="21"/>
                      <w:szCs w:val="21"/>
                    </w:rPr>
                    <w:t>g/km</w:t>
                  </w:r>
                  <w:r>
                    <w:rPr>
                      <w:b/>
                      <w:kern w:val="0"/>
                      <w:sz w:val="21"/>
                      <w:szCs w:val="21"/>
                    </w:rPr>
                    <w:t>）</w:t>
                  </w:r>
                </w:p>
              </w:tc>
              <w:tc>
                <w:tcPr>
                  <w:tcW w:w="997" w:type="dxa"/>
                  <w:gridSpan w:val="2"/>
                </w:tcPr>
                <w:p w14:paraId="62D0C9FA">
                  <w:pPr>
                    <w:widowControl/>
                    <w:spacing w:line="240" w:lineRule="auto"/>
                    <w:ind w:firstLine="0" w:firstLineChars="0"/>
                    <w:jc w:val="center"/>
                    <w:rPr>
                      <w:b/>
                      <w:kern w:val="0"/>
                      <w:sz w:val="21"/>
                      <w:szCs w:val="21"/>
                    </w:rPr>
                  </w:pPr>
                  <w:r>
                    <w:rPr>
                      <w:b/>
                      <w:kern w:val="0"/>
                      <w:sz w:val="21"/>
                      <w:szCs w:val="21"/>
                    </w:rPr>
                    <w:t>产生量（t/a）</w:t>
                  </w:r>
                </w:p>
              </w:tc>
              <w:tc>
                <w:tcPr>
                  <w:tcW w:w="988" w:type="dxa"/>
                </w:tcPr>
                <w:p w14:paraId="7EE16E75">
                  <w:pPr>
                    <w:widowControl/>
                    <w:spacing w:line="240" w:lineRule="auto"/>
                    <w:ind w:firstLine="0" w:firstLineChars="0"/>
                    <w:jc w:val="center"/>
                    <w:rPr>
                      <w:b/>
                      <w:kern w:val="0"/>
                      <w:sz w:val="21"/>
                      <w:szCs w:val="21"/>
                    </w:rPr>
                  </w:pPr>
                  <w:r>
                    <w:rPr>
                      <w:b/>
                      <w:kern w:val="0"/>
                      <w:sz w:val="21"/>
                      <w:szCs w:val="21"/>
                    </w:rPr>
                    <w:t>排放量（t/a）</w:t>
                  </w:r>
                </w:p>
              </w:tc>
            </w:tr>
            <w:tr w14:paraId="3E77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gridAfter w:val="1"/>
                <w:wAfter w:w="6" w:type="dxa"/>
                <w:trHeight w:val="285" w:hRule="atLeast"/>
                <w:jc w:val="center"/>
              </w:trPr>
              <w:tc>
                <w:tcPr>
                  <w:tcW w:w="793" w:type="dxa"/>
                  <w:vMerge w:val="restart"/>
                </w:tcPr>
                <w:p w14:paraId="5B1BDE22">
                  <w:pPr>
                    <w:widowControl/>
                    <w:spacing w:line="240" w:lineRule="auto"/>
                    <w:ind w:firstLine="0" w:firstLineChars="0"/>
                    <w:jc w:val="center"/>
                    <w:rPr>
                      <w:kern w:val="0"/>
                      <w:sz w:val="21"/>
                      <w:szCs w:val="21"/>
                    </w:rPr>
                  </w:pPr>
                  <w:r>
                    <w:rPr>
                      <w:rFonts w:hint="eastAsia"/>
                      <w:kern w:val="0"/>
                      <w:sz w:val="21"/>
                      <w:szCs w:val="21"/>
                    </w:rPr>
                    <w:t>一期</w:t>
                  </w:r>
                </w:p>
              </w:tc>
              <w:tc>
                <w:tcPr>
                  <w:tcW w:w="1049" w:type="dxa"/>
                  <w:noWrap/>
                  <w:vAlign w:val="center"/>
                </w:tcPr>
                <w:p w14:paraId="1C207D74">
                  <w:pPr>
                    <w:widowControl/>
                    <w:spacing w:line="240" w:lineRule="auto"/>
                    <w:ind w:firstLine="0" w:firstLineChars="0"/>
                    <w:jc w:val="center"/>
                    <w:rPr>
                      <w:kern w:val="0"/>
                      <w:sz w:val="21"/>
                      <w:szCs w:val="21"/>
                    </w:rPr>
                  </w:pPr>
                  <w:r>
                    <w:rPr>
                      <w:kern w:val="0"/>
                      <w:sz w:val="21"/>
                      <w:szCs w:val="21"/>
                    </w:rPr>
                    <w:t>空车</w:t>
                  </w:r>
                </w:p>
              </w:tc>
              <w:tc>
                <w:tcPr>
                  <w:tcW w:w="593" w:type="dxa"/>
                  <w:noWrap/>
                  <w:vAlign w:val="center"/>
                </w:tcPr>
                <w:p w14:paraId="257982E4">
                  <w:pPr>
                    <w:widowControl/>
                    <w:spacing w:line="240" w:lineRule="auto"/>
                    <w:ind w:firstLine="0" w:firstLineChars="0"/>
                    <w:jc w:val="center"/>
                    <w:rPr>
                      <w:kern w:val="0"/>
                      <w:sz w:val="21"/>
                      <w:szCs w:val="21"/>
                    </w:rPr>
                  </w:pPr>
                  <w:r>
                    <w:rPr>
                      <w:kern w:val="0"/>
                      <w:sz w:val="21"/>
                      <w:szCs w:val="21"/>
                    </w:rPr>
                    <w:t>3.23</w:t>
                  </w:r>
                </w:p>
              </w:tc>
              <w:tc>
                <w:tcPr>
                  <w:tcW w:w="911" w:type="dxa"/>
                  <w:noWrap/>
                  <w:vAlign w:val="center"/>
                </w:tcPr>
                <w:p w14:paraId="419F1DB3">
                  <w:pPr>
                    <w:widowControl/>
                    <w:spacing w:line="240" w:lineRule="auto"/>
                    <w:ind w:firstLine="0" w:firstLineChars="0"/>
                    <w:jc w:val="center"/>
                    <w:rPr>
                      <w:kern w:val="0"/>
                      <w:sz w:val="21"/>
                      <w:szCs w:val="21"/>
                    </w:rPr>
                  </w:pPr>
                  <w:r>
                    <w:rPr>
                      <w:kern w:val="0"/>
                      <w:sz w:val="21"/>
                      <w:szCs w:val="21"/>
                    </w:rPr>
                    <w:t>1.5</w:t>
                  </w:r>
                </w:p>
              </w:tc>
              <w:tc>
                <w:tcPr>
                  <w:tcW w:w="666" w:type="dxa"/>
                  <w:noWrap/>
                  <w:vAlign w:val="center"/>
                </w:tcPr>
                <w:p w14:paraId="104330B3">
                  <w:pPr>
                    <w:widowControl/>
                    <w:spacing w:line="240" w:lineRule="auto"/>
                    <w:ind w:firstLine="0" w:firstLineChars="0"/>
                    <w:jc w:val="center"/>
                    <w:rPr>
                      <w:kern w:val="0"/>
                      <w:sz w:val="21"/>
                      <w:szCs w:val="21"/>
                    </w:rPr>
                  </w:pPr>
                  <w:r>
                    <w:rPr>
                      <w:kern w:val="0"/>
                      <w:sz w:val="21"/>
                      <w:szCs w:val="21"/>
                    </w:rPr>
                    <w:t>15</w:t>
                  </w:r>
                </w:p>
              </w:tc>
              <w:tc>
                <w:tcPr>
                  <w:tcW w:w="601" w:type="dxa"/>
                  <w:noWrap/>
                  <w:vAlign w:val="center"/>
                </w:tcPr>
                <w:p w14:paraId="7CB0003E">
                  <w:pPr>
                    <w:widowControl/>
                    <w:spacing w:line="240" w:lineRule="auto"/>
                    <w:ind w:firstLine="0" w:firstLineChars="0"/>
                    <w:jc w:val="center"/>
                    <w:rPr>
                      <w:kern w:val="0"/>
                      <w:sz w:val="21"/>
                      <w:szCs w:val="21"/>
                    </w:rPr>
                  </w:pPr>
                  <w:r>
                    <w:rPr>
                      <w:kern w:val="0"/>
                      <w:sz w:val="21"/>
                      <w:szCs w:val="21"/>
                    </w:rPr>
                    <w:t>0.7</w:t>
                  </w:r>
                </w:p>
              </w:tc>
              <w:tc>
                <w:tcPr>
                  <w:tcW w:w="791" w:type="dxa"/>
                  <w:vAlign w:val="center"/>
                </w:tcPr>
                <w:p w14:paraId="337A7AE3">
                  <w:pPr>
                    <w:widowControl/>
                    <w:spacing w:line="240" w:lineRule="auto"/>
                    <w:ind w:firstLine="0" w:firstLineChars="0"/>
                    <w:jc w:val="center"/>
                    <w:rPr>
                      <w:sz w:val="21"/>
                    </w:rPr>
                  </w:pPr>
                  <w:r>
                    <w:rPr>
                      <w:rFonts w:hint="eastAsia"/>
                      <w:sz w:val="21"/>
                    </w:rPr>
                    <w:t>0.16</w:t>
                  </w:r>
                </w:p>
              </w:tc>
              <w:tc>
                <w:tcPr>
                  <w:tcW w:w="995" w:type="dxa"/>
                  <w:noWrap/>
                  <w:vAlign w:val="center"/>
                </w:tcPr>
                <w:p w14:paraId="070633BA">
                  <w:pPr>
                    <w:widowControl/>
                    <w:spacing w:line="240" w:lineRule="auto"/>
                    <w:ind w:firstLine="0" w:firstLineChars="0"/>
                    <w:jc w:val="center"/>
                    <w:rPr>
                      <w:kern w:val="0"/>
                      <w:sz w:val="21"/>
                      <w:szCs w:val="21"/>
                    </w:rPr>
                  </w:pPr>
                  <w:r>
                    <w:rPr>
                      <w:sz w:val="21"/>
                    </w:rPr>
                    <w:t>22.19</w:t>
                  </w:r>
                </w:p>
              </w:tc>
              <w:tc>
                <w:tcPr>
                  <w:tcW w:w="997" w:type="dxa"/>
                  <w:gridSpan w:val="2"/>
                  <w:vAlign w:val="center"/>
                </w:tcPr>
                <w:p w14:paraId="13FB1AF3">
                  <w:pPr>
                    <w:widowControl/>
                    <w:spacing w:line="240" w:lineRule="auto"/>
                    <w:ind w:firstLine="0" w:firstLineChars="0"/>
                    <w:jc w:val="center"/>
                    <w:rPr>
                      <w:kern w:val="0"/>
                      <w:sz w:val="21"/>
                      <w:szCs w:val="21"/>
                      <w:u w:val="single"/>
                    </w:rPr>
                  </w:pPr>
                  <w:r>
                    <w:rPr>
                      <w:sz w:val="21"/>
                      <w:szCs w:val="21"/>
                      <w:u w:val="single"/>
                    </w:rPr>
                    <w:t>0.21</w:t>
                  </w:r>
                </w:p>
              </w:tc>
              <w:tc>
                <w:tcPr>
                  <w:tcW w:w="988" w:type="dxa"/>
                  <w:vAlign w:val="center"/>
                </w:tcPr>
                <w:p w14:paraId="23458E7B">
                  <w:pPr>
                    <w:widowControl/>
                    <w:spacing w:line="240" w:lineRule="auto"/>
                    <w:ind w:firstLine="0" w:firstLineChars="0"/>
                    <w:jc w:val="center"/>
                    <w:rPr>
                      <w:kern w:val="0"/>
                      <w:sz w:val="21"/>
                      <w:szCs w:val="21"/>
                      <w:u w:val="single"/>
                    </w:rPr>
                  </w:pPr>
                  <w:r>
                    <w:rPr>
                      <w:sz w:val="21"/>
                      <w:szCs w:val="21"/>
                      <w:u w:val="single"/>
                    </w:rPr>
                    <w:t>0.06</w:t>
                  </w:r>
                </w:p>
              </w:tc>
            </w:tr>
            <w:tr w14:paraId="513F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gridAfter w:val="1"/>
                <w:wAfter w:w="6" w:type="dxa"/>
                <w:trHeight w:val="285" w:hRule="atLeast"/>
                <w:jc w:val="center"/>
              </w:trPr>
              <w:tc>
                <w:tcPr>
                  <w:tcW w:w="793" w:type="dxa"/>
                  <w:vMerge w:val="continue"/>
                </w:tcPr>
                <w:p w14:paraId="58214369">
                  <w:pPr>
                    <w:widowControl/>
                    <w:spacing w:line="240" w:lineRule="auto"/>
                    <w:ind w:firstLine="0" w:firstLineChars="0"/>
                    <w:jc w:val="center"/>
                    <w:rPr>
                      <w:kern w:val="0"/>
                      <w:sz w:val="21"/>
                      <w:szCs w:val="21"/>
                    </w:rPr>
                  </w:pPr>
                </w:p>
              </w:tc>
              <w:tc>
                <w:tcPr>
                  <w:tcW w:w="1049" w:type="dxa"/>
                  <w:noWrap/>
                  <w:vAlign w:val="center"/>
                </w:tcPr>
                <w:p w14:paraId="15E5E045">
                  <w:pPr>
                    <w:widowControl/>
                    <w:spacing w:line="240" w:lineRule="auto"/>
                    <w:ind w:firstLine="0" w:firstLineChars="0"/>
                    <w:jc w:val="center"/>
                    <w:rPr>
                      <w:kern w:val="0"/>
                      <w:sz w:val="21"/>
                      <w:szCs w:val="21"/>
                    </w:rPr>
                  </w:pPr>
                  <w:r>
                    <w:rPr>
                      <w:kern w:val="0"/>
                      <w:sz w:val="21"/>
                      <w:szCs w:val="21"/>
                    </w:rPr>
                    <w:t>载重车（车+货）</w:t>
                  </w:r>
                </w:p>
              </w:tc>
              <w:tc>
                <w:tcPr>
                  <w:tcW w:w="593" w:type="dxa"/>
                  <w:noWrap/>
                  <w:vAlign w:val="center"/>
                </w:tcPr>
                <w:p w14:paraId="2ED97EED">
                  <w:pPr>
                    <w:widowControl/>
                    <w:spacing w:line="240" w:lineRule="auto"/>
                    <w:ind w:firstLine="0" w:firstLineChars="0"/>
                    <w:jc w:val="center"/>
                    <w:rPr>
                      <w:kern w:val="0"/>
                      <w:sz w:val="21"/>
                      <w:szCs w:val="21"/>
                    </w:rPr>
                  </w:pPr>
                  <w:r>
                    <w:rPr>
                      <w:kern w:val="0"/>
                      <w:sz w:val="21"/>
                      <w:szCs w:val="21"/>
                    </w:rPr>
                    <w:t>3.23</w:t>
                  </w:r>
                </w:p>
              </w:tc>
              <w:tc>
                <w:tcPr>
                  <w:tcW w:w="911" w:type="dxa"/>
                  <w:noWrap/>
                  <w:vAlign w:val="center"/>
                </w:tcPr>
                <w:p w14:paraId="68E704FD">
                  <w:pPr>
                    <w:widowControl/>
                    <w:spacing w:line="240" w:lineRule="auto"/>
                    <w:ind w:firstLine="0" w:firstLineChars="0"/>
                    <w:jc w:val="center"/>
                    <w:rPr>
                      <w:kern w:val="0"/>
                      <w:sz w:val="21"/>
                      <w:szCs w:val="21"/>
                    </w:rPr>
                  </w:pPr>
                  <w:r>
                    <w:rPr>
                      <w:kern w:val="0"/>
                      <w:sz w:val="21"/>
                      <w:szCs w:val="21"/>
                    </w:rPr>
                    <w:t>1.5</w:t>
                  </w:r>
                </w:p>
              </w:tc>
              <w:tc>
                <w:tcPr>
                  <w:tcW w:w="666" w:type="dxa"/>
                  <w:noWrap/>
                  <w:vAlign w:val="center"/>
                </w:tcPr>
                <w:p w14:paraId="01B75546">
                  <w:pPr>
                    <w:widowControl/>
                    <w:spacing w:line="240" w:lineRule="auto"/>
                    <w:ind w:firstLine="0" w:firstLineChars="0"/>
                    <w:jc w:val="center"/>
                    <w:rPr>
                      <w:kern w:val="0"/>
                      <w:sz w:val="21"/>
                      <w:szCs w:val="21"/>
                    </w:rPr>
                  </w:pPr>
                  <w:r>
                    <w:rPr>
                      <w:kern w:val="0"/>
                      <w:sz w:val="21"/>
                      <w:szCs w:val="21"/>
                    </w:rPr>
                    <w:t>48</w:t>
                  </w:r>
                </w:p>
              </w:tc>
              <w:tc>
                <w:tcPr>
                  <w:tcW w:w="601" w:type="dxa"/>
                  <w:noWrap/>
                  <w:vAlign w:val="center"/>
                </w:tcPr>
                <w:p w14:paraId="714F1F77">
                  <w:pPr>
                    <w:widowControl/>
                    <w:spacing w:line="240" w:lineRule="auto"/>
                    <w:ind w:firstLine="0" w:firstLineChars="0"/>
                    <w:jc w:val="center"/>
                    <w:rPr>
                      <w:kern w:val="0"/>
                      <w:sz w:val="21"/>
                      <w:szCs w:val="21"/>
                    </w:rPr>
                  </w:pPr>
                  <w:r>
                    <w:rPr>
                      <w:kern w:val="0"/>
                      <w:sz w:val="21"/>
                      <w:szCs w:val="21"/>
                    </w:rPr>
                    <w:t>0.7</w:t>
                  </w:r>
                </w:p>
              </w:tc>
              <w:tc>
                <w:tcPr>
                  <w:tcW w:w="791" w:type="dxa"/>
                  <w:vAlign w:val="center"/>
                </w:tcPr>
                <w:p w14:paraId="4DD60BEE">
                  <w:pPr>
                    <w:widowControl/>
                    <w:spacing w:line="240" w:lineRule="auto"/>
                    <w:ind w:firstLine="0" w:firstLineChars="0"/>
                    <w:jc w:val="center"/>
                    <w:rPr>
                      <w:sz w:val="21"/>
                    </w:rPr>
                  </w:pPr>
                  <w:r>
                    <w:rPr>
                      <w:rFonts w:hint="eastAsia"/>
                      <w:sz w:val="21"/>
                    </w:rPr>
                    <w:t>0.16</w:t>
                  </w:r>
                </w:p>
              </w:tc>
              <w:tc>
                <w:tcPr>
                  <w:tcW w:w="995" w:type="dxa"/>
                  <w:noWrap/>
                  <w:vAlign w:val="center"/>
                </w:tcPr>
                <w:p w14:paraId="03770B8D">
                  <w:pPr>
                    <w:widowControl/>
                    <w:spacing w:line="240" w:lineRule="auto"/>
                    <w:ind w:firstLine="0" w:firstLineChars="0"/>
                    <w:jc w:val="center"/>
                    <w:rPr>
                      <w:kern w:val="0"/>
                      <w:sz w:val="21"/>
                      <w:szCs w:val="21"/>
                    </w:rPr>
                  </w:pPr>
                  <w:r>
                    <w:rPr>
                      <w:sz w:val="21"/>
                    </w:rPr>
                    <w:t>72.68</w:t>
                  </w:r>
                </w:p>
              </w:tc>
              <w:tc>
                <w:tcPr>
                  <w:tcW w:w="997" w:type="dxa"/>
                  <w:gridSpan w:val="2"/>
                  <w:vAlign w:val="center"/>
                </w:tcPr>
                <w:p w14:paraId="0902D93F">
                  <w:pPr>
                    <w:widowControl/>
                    <w:spacing w:line="240" w:lineRule="auto"/>
                    <w:ind w:firstLine="0" w:firstLineChars="0"/>
                    <w:jc w:val="center"/>
                    <w:rPr>
                      <w:kern w:val="0"/>
                      <w:sz w:val="21"/>
                      <w:szCs w:val="21"/>
                      <w:u w:val="single"/>
                    </w:rPr>
                  </w:pPr>
                  <w:r>
                    <w:rPr>
                      <w:sz w:val="21"/>
                      <w:szCs w:val="21"/>
                      <w:u w:val="single"/>
                    </w:rPr>
                    <w:t>0.69</w:t>
                  </w:r>
                </w:p>
              </w:tc>
              <w:tc>
                <w:tcPr>
                  <w:tcW w:w="988" w:type="dxa"/>
                  <w:vAlign w:val="center"/>
                </w:tcPr>
                <w:p w14:paraId="4D550221">
                  <w:pPr>
                    <w:widowControl/>
                    <w:spacing w:line="240" w:lineRule="auto"/>
                    <w:ind w:firstLine="0" w:firstLineChars="0"/>
                    <w:jc w:val="center"/>
                    <w:rPr>
                      <w:kern w:val="0"/>
                      <w:sz w:val="21"/>
                      <w:szCs w:val="21"/>
                      <w:u w:val="single"/>
                    </w:rPr>
                  </w:pPr>
                  <w:r>
                    <w:rPr>
                      <w:sz w:val="21"/>
                      <w:szCs w:val="21"/>
                      <w:u w:val="single"/>
                    </w:rPr>
                    <w:t>0.21</w:t>
                  </w:r>
                </w:p>
              </w:tc>
            </w:tr>
            <w:tr w14:paraId="4631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25" w:hRule="atLeast"/>
                <w:jc w:val="center"/>
              </w:trPr>
              <w:tc>
                <w:tcPr>
                  <w:tcW w:w="793" w:type="dxa"/>
                  <w:vMerge w:val="restart"/>
                </w:tcPr>
                <w:p w14:paraId="0D5594A1">
                  <w:pPr>
                    <w:widowControl/>
                    <w:spacing w:line="240" w:lineRule="auto"/>
                    <w:ind w:firstLine="0" w:firstLineChars="0"/>
                    <w:jc w:val="center"/>
                    <w:rPr>
                      <w:kern w:val="0"/>
                      <w:sz w:val="21"/>
                      <w:szCs w:val="21"/>
                    </w:rPr>
                  </w:pPr>
                  <w:r>
                    <w:rPr>
                      <w:rFonts w:hint="eastAsia"/>
                      <w:kern w:val="0"/>
                      <w:sz w:val="21"/>
                      <w:szCs w:val="21"/>
                    </w:rPr>
                    <w:t>二期</w:t>
                  </w:r>
                </w:p>
              </w:tc>
              <w:tc>
                <w:tcPr>
                  <w:tcW w:w="1049" w:type="dxa"/>
                  <w:noWrap/>
                  <w:vAlign w:val="center"/>
                </w:tcPr>
                <w:p w14:paraId="2733AAFF">
                  <w:pPr>
                    <w:widowControl/>
                    <w:spacing w:line="240" w:lineRule="auto"/>
                    <w:ind w:firstLine="0" w:firstLineChars="0"/>
                    <w:jc w:val="center"/>
                    <w:rPr>
                      <w:kern w:val="0"/>
                      <w:sz w:val="21"/>
                      <w:szCs w:val="21"/>
                    </w:rPr>
                  </w:pPr>
                  <w:r>
                    <w:rPr>
                      <w:kern w:val="0"/>
                      <w:sz w:val="21"/>
                      <w:szCs w:val="21"/>
                    </w:rPr>
                    <w:t>空车</w:t>
                  </w:r>
                </w:p>
              </w:tc>
              <w:tc>
                <w:tcPr>
                  <w:tcW w:w="593" w:type="dxa"/>
                  <w:noWrap/>
                  <w:vAlign w:val="center"/>
                </w:tcPr>
                <w:p w14:paraId="0433CF8F">
                  <w:pPr>
                    <w:widowControl/>
                    <w:spacing w:line="240" w:lineRule="auto"/>
                    <w:ind w:firstLine="0" w:firstLineChars="0"/>
                    <w:jc w:val="center"/>
                    <w:rPr>
                      <w:kern w:val="0"/>
                      <w:sz w:val="21"/>
                      <w:szCs w:val="21"/>
                    </w:rPr>
                  </w:pPr>
                  <w:r>
                    <w:rPr>
                      <w:kern w:val="0"/>
                      <w:sz w:val="21"/>
                      <w:szCs w:val="21"/>
                    </w:rPr>
                    <w:t>3.23</w:t>
                  </w:r>
                </w:p>
              </w:tc>
              <w:tc>
                <w:tcPr>
                  <w:tcW w:w="911" w:type="dxa"/>
                  <w:noWrap/>
                  <w:vAlign w:val="center"/>
                </w:tcPr>
                <w:p w14:paraId="52AE4909">
                  <w:pPr>
                    <w:widowControl/>
                    <w:spacing w:line="240" w:lineRule="auto"/>
                    <w:ind w:firstLine="0" w:firstLineChars="0"/>
                    <w:jc w:val="center"/>
                    <w:rPr>
                      <w:kern w:val="0"/>
                      <w:sz w:val="21"/>
                      <w:szCs w:val="21"/>
                    </w:rPr>
                  </w:pPr>
                  <w:r>
                    <w:rPr>
                      <w:kern w:val="0"/>
                      <w:sz w:val="21"/>
                      <w:szCs w:val="21"/>
                    </w:rPr>
                    <w:t>1.5</w:t>
                  </w:r>
                </w:p>
              </w:tc>
              <w:tc>
                <w:tcPr>
                  <w:tcW w:w="666" w:type="dxa"/>
                  <w:noWrap/>
                  <w:vAlign w:val="center"/>
                </w:tcPr>
                <w:p w14:paraId="0334BEEE">
                  <w:pPr>
                    <w:widowControl/>
                    <w:spacing w:line="240" w:lineRule="auto"/>
                    <w:ind w:firstLine="0" w:firstLineChars="0"/>
                    <w:jc w:val="center"/>
                    <w:rPr>
                      <w:kern w:val="0"/>
                      <w:sz w:val="21"/>
                      <w:szCs w:val="21"/>
                    </w:rPr>
                  </w:pPr>
                  <w:r>
                    <w:rPr>
                      <w:kern w:val="0"/>
                      <w:sz w:val="21"/>
                      <w:szCs w:val="21"/>
                    </w:rPr>
                    <w:t>15</w:t>
                  </w:r>
                </w:p>
              </w:tc>
              <w:tc>
                <w:tcPr>
                  <w:tcW w:w="601" w:type="dxa"/>
                  <w:noWrap/>
                  <w:vAlign w:val="center"/>
                </w:tcPr>
                <w:p w14:paraId="198D7014">
                  <w:pPr>
                    <w:widowControl/>
                    <w:spacing w:line="240" w:lineRule="auto"/>
                    <w:ind w:firstLine="0" w:firstLineChars="0"/>
                    <w:jc w:val="center"/>
                    <w:rPr>
                      <w:kern w:val="0"/>
                      <w:sz w:val="21"/>
                      <w:szCs w:val="21"/>
                    </w:rPr>
                  </w:pPr>
                  <w:r>
                    <w:rPr>
                      <w:kern w:val="0"/>
                      <w:sz w:val="21"/>
                      <w:szCs w:val="21"/>
                    </w:rPr>
                    <w:t>0.7</w:t>
                  </w:r>
                </w:p>
              </w:tc>
              <w:tc>
                <w:tcPr>
                  <w:tcW w:w="791" w:type="dxa"/>
                  <w:vAlign w:val="center"/>
                </w:tcPr>
                <w:p w14:paraId="0727B687">
                  <w:pPr>
                    <w:widowControl/>
                    <w:spacing w:line="240" w:lineRule="auto"/>
                    <w:ind w:firstLine="0" w:firstLineChars="0"/>
                    <w:jc w:val="center"/>
                    <w:rPr>
                      <w:sz w:val="21"/>
                    </w:rPr>
                  </w:pPr>
                  <w:r>
                    <w:rPr>
                      <w:sz w:val="21"/>
                    </w:rPr>
                    <w:t>0.31</w:t>
                  </w:r>
                </w:p>
              </w:tc>
              <w:tc>
                <w:tcPr>
                  <w:tcW w:w="995" w:type="dxa"/>
                  <w:noWrap/>
                  <w:vAlign w:val="center"/>
                </w:tcPr>
                <w:p w14:paraId="62116AE9">
                  <w:pPr>
                    <w:widowControl/>
                    <w:spacing w:line="240" w:lineRule="auto"/>
                    <w:ind w:firstLine="0" w:firstLineChars="0"/>
                    <w:jc w:val="center"/>
                    <w:rPr>
                      <w:sz w:val="21"/>
                    </w:rPr>
                  </w:pPr>
                  <w:r>
                    <w:rPr>
                      <w:sz w:val="21"/>
                    </w:rPr>
                    <w:t>22.19</w:t>
                  </w:r>
                </w:p>
              </w:tc>
              <w:tc>
                <w:tcPr>
                  <w:tcW w:w="997" w:type="dxa"/>
                  <w:gridSpan w:val="2"/>
                  <w:vAlign w:val="center"/>
                </w:tcPr>
                <w:p w14:paraId="513F4D9A">
                  <w:pPr>
                    <w:widowControl/>
                    <w:spacing w:line="240" w:lineRule="auto"/>
                    <w:ind w:firstLine="0" w:firstLineChars="0"/>
                    <w:jc w:val="center"/>
                    <w:rPr>
                      <w:sz w:val="21"/>
                      <w:szCs w:val="21"/>
                      <w:u w:val="single"/>
                    </w:rPr>
                  </w:pPr>
                  <w:r>
                    <w:rPr>
                      <w:sz w:val="21"/>
                      <w:szCs w:val="21"/>
                      <w:u w:val="single"/>
                    </w:rPr>
                    <w:t>0.25</w:t>
                  </w:r>
                </w:p>
              </w:tc>
              <w:tc>
                <w:tcPr>
                  <w:tcW w:w="988" w:type="dxa"/>
                  <w:vAlign w:val="center"/>
                </w:tcPr>
                <w:p w14:paraId="0490E870">
                  <w:pPr>
                    <w:widowControl/>
                    <w:spacing w:line="240" w:lineRule="auto"/>
                    <w:ind w:firstLine="0" w:firstLineChars="0"/>
                    <w:jc w:val="center"/>
                    <w:rPr>
                      <w:sz w:val="21"/>
                      <w:szCs w:val="21"/>
                      <w:u w:val="single"/>
                    </w:rPr>
                  </w:pPr>
                  <w:r>
                    <w:rPr>
                      <w:sz w:val="21"/>
                      <w:szCs w:val="21"/>
                      <w:u w:val="single"/>
                    </w:rPr>
                    <w:t>0.07</w:t>
                  </w:r>
                </w:p>
              </w:tc>
            </w:tr>
            <w:tr w14:paraId="7ED1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285" w:hRule="atLeast"/>
                <w:jc w:val="center"/>
              </w:trPr>
              <w:tc>
                <w:tcPr>
                  <w:tcW w:w="793" w:type="dxa"/>
                  <w:vMerge w:val="continue"/>
                </w:tcPr>
                <w:p w14:paraId="36A71D2F">
                  <w:pPr>
                    <w:widowControl/>
                    <w:spacing w:line="240" w:lineRule="auto"/>
                    <w:ind w:firstLine="0" w:firstLineChars="0"/>
                    <w:jc w:val="center"/>
                    <w:rPr>
                      <w:kern w:val="0"/>
                      <w:sz w:val="21"/>
                      <w:szCs w:val="21"/>
                    </w:rPr>
                  </w:pPr>
                </w:p>
              </w:tc>
              <w:tc>
                <w:tcPr>
                  <w:tcW w:w="1049" w:type="dxa"/>
                  <w:noWrap/>
                  <w:vAlign w:val="center"/>
                </w:tcPr>
                <w:p w14:paraId="441757CF">
                  <w:pPr>
                    <w:widowControl/>
                    <w:spacing w:line="240" w:lineRule="auto"/>
                    <w:ind w:firstLine="0" w:firstLineChars="0"/>
                    <w:jc w:val="center"/>
                    <w:rPr>
                      <w:kern w:val="0"/>
                      <w:sz w:val="21"/>
                      <w:szCs w:val="21"/>
                    </w:rPr>
                  </w:pPr>
                  <w:r>
                    <w:rPr>
                      <w:kern w:val="0"/>
                      <w:sz w:val="21"/>
                      <w:szCs w:val="21"/>
                    </w:rPr>
                    <w:t>载重车（车+货）</w:t>
                  </w:r>
                </w:p>
              </w:tc>
              <w:tc>
                <w:tcPr>
                  <w:tcW w:w="593" w:type="dxa"/>
                  <w:noWrap/>
                  <w:vAlign w:val="center"/>
                </w:tcPr>
                <w:p w14:paraId="4E9081D5">
                  <w:pPr>
                    <w:widowControl/>
                    <w:spacing w:line="240" w:lineRule="auto"/>
                    <w:ind w:firstLine="0" w:firstLineChars="0"/>
                    <w:jc w:val="center"/>
                    <w:rPr>
                      <w:kern w:val="0"/>
                      <w:sz w:val="21"/>
                      <w:szCs w:val="21"/>
                    </w:rPr>
                  </w:pPr>
                  <w:r>
                    <w:rPr>
                      <w:kern w:val="0"/>
                      <w:sz w:val="21"/>
                      <w:szCs w:val="21"/>
                    </w:rPr>
                    <w:t>3.23</w:t>
                  </w:r>
                </w:p>
              </w:tc>
              <w:tc>
                <w:tcPr>
                  <w:tcW w:w="911" w:type="dxa"/>
                  <w:noWrap/>
                  <w:vAlign w:val="center"/>
                </w:tcPr>
                <w:p w14:paraId="18D195DC">
                  <w:pPr>
                    <w:widowControl/>
                    <w:spacing w:line="240" w:lineRule="auto"/>
                    <w:ind w:firstLine="0" w:firstLineChars="0"/>
                    <w:jc w:val="center"/>
                    <w:rPr>
                      <w:kern w:val="0"/>
                      <w:sz w:val="21"/>
                      <w:szCs w:val="21"/>
                    </w:rPr>
                  </w:pPr>
                  <w:r>
                    <w:rPr>
                      <w:kern w:val="0"/>
                      <w:sz w:val="21"/>
                      <w:szCs w:val="21"/>
                    </w:rPr>
                    <w:t>1.5</w:t>
                  </w:r>
                </w:p>
              </w:tc>
              <w:tc>
                <w:tcPr>
                  <w:tcW w:w="666" w:type="dxa"/>
                  <w:noWrap/>
                  <w:vAlign w:val="center"/>
                </w:tcPr>
                <w:p w14:paraId="3B6EC55B">
                  <w:pPr>
                    <w:widowControl/>
                    <w:spacing w:line="240" w:lineRule="auto"/>
                    <w:ind w:firstLine="0" w:firstLineChars="0"/>
                    <w:jc w:val="center"/>
                    <w:rPr>
                      <w:kern w:val="0"/>
                      <w:sz w:val="21"/>
                      <w:szCs w:val="21"/>
                    </w:rPr>
                  </w:pPr>
                  <w:r>
                    <w:rPr>
                      <w:kern w:val="0"/>
                      <w:sz w:val="21"/>
                      <w:szCs w:val="21"/>
                    </w:rPr>
                    <w:t>48</w:t>
                  </w:r>
                </w:p>
              </w:tc>
              <w:tc>
                <w:tcPr>
                  <w:tcW w:w="601" w:type="dxa"/>
                  <w:noWrap/>
                  <w:vAlign w:val="center"/>
                </w:tcPr>
                <w:p w14:paraId="239602E3">
                  <w:pPr>
                    <w:widowControl/>
                    <w:spacing w:line="240" w:lineRule="auto"/>
                    <w:ind w:firstLine="0" w:firstLineChars="0"/>
                    <w:jc w:val="center"/>
                    <w:rPr>
                      <w:kern w:val="0"/>
                      <w:sz w:val="21"/>
                      <w:szCs w:val="21"/>
                    </w:rPr>
                  </w:pPr>
                  <w:r>
                    <w:rPr>
                      <w:kern w:val="0"/>
                      <w:sz w:val="21"/>
                      <w:szCs w:val="21"/>
                    </w:rPr>
                    <w:t>0.7</w:t>
                  </w:r>
                </w:p>
              </w:tc>
              <w:tc>
                <w:tcPr>
                  <w:tcW w:w="791" w:type="dxa"/>
                  <w:vAlign w:val="center"/>
                </w:tcPr>
                <w:p w14:paraId="142D8E06">
                  <w:pPr>
                    <w:widowControl/>
                    <w:spacing w:line="240" w:lineRule="auto"/>
                    <w:ind w:firstLine="0" w:firstLineChars="0"/>
                    <w:jc w:val="center"/>
                    <w:rPr>
                      <w:sz w:val="21"/>
                    </w:rPr>
                  </w:pPr>
                  <w:r>
                    <w:rPr>
                      <w:sz w:val="21"/>
                    </w:rPr>
                    <w:t>0.31</w:t>
                  </w:r>
                </w:p>
              </w:tc>
              <w:tc>
                <w:tcPr>
                  <w:tcW w:w="995" w:type="dxa"/>
                  <w:noWrap/>
                  <w:vAlign w:val="center"/>
                </w:tcPr>
                <w:p w14:paraId="4CF9753D">
                  <w:pPr>
                    <w:widowControl/>
                    <w:spacing w:line="240" w:lineRule="auto"/>
                    <w:ind w:firstLine="0" w:firstLineChars="0"/>
                    <w:jc w:val="center"/>
                    <w:rPr>
                      <w:sz w:val="21"/>
                    </w:rPr>
                  </w:pPr>
                  <w:r>
                    <w:rPr>
                      <w:sz w:val="21"/>
                    </w:rPr>
                    <w:t>72.68</w:t>
                  </w:r>
                </w:p>
              </w:tc>
              <w:tc>
                <w:tcPr>
                  <w:tcW w:w="997" w:type="dxa"/>
                  <w:gridSpan w:val="2"/>
                  <w:vAlign w:val="center"/>
                </w:tcPr>
                <w:p w14:paraId="19137689">
                  <w:pPr>
                    <w:widowControl/>
                    <w:spacing w:line="240" w:lineRule="auto"/>
                    <w:ind w:firstLine="0" w:firstLineChars="0"/>
                    <w:jc w:val="center"/>
                    <w:rPr>
                      <w:sz w:val="21"/>
                      <w:szCs w:val="21"/>
                      <w:u w:val="single"/>
                    </w:rPr>
                  </w:pPr>
                  <w:r>
                    <w:rPr>
                      <w:sz w:val="21"/>
                      <w:szCs w:val="21"/>
                      <w:u w:val="single"/>
                    </w:rPr>
                    <w:t>0.8</w:t>
                  </w:r>
                </w:p>
              </w:tc>
              <w:tc>
                <w:tcPr>
                  <w:tcW w:w="988" w:type="dxa"/>
                  <w:vAlign w:val="center"/>
                </w:tcPr>
                <w:p w14:paraId="1AB7234A">
                  <w:pPr>
                    <w:widowControl/>
                    <w:spacing w:line="240" w:lineRule="auto"/>
                    <w:ind w:firstLine="0" w:firstLineChars="0"/>
                    <w:jc w:val="center"/>
                    <w:rPr>
                      <w:sz w:val="21"/>
                      <w:szCs w:val="21"/>
                      <w:u w:val="single"/>
                    </w:rPr>
                  </w:pPr>
                  <w:r>
                    <w:rPr>
                      <w:sz w:val="21"/>
                      <w:szCs w:val="21"/>
                      <w:u w:val="single"/>
                    </w:rPr>
                    <w:t>0.24</w:t>
                  </w:r>
                </w:p>
              </w:tc>
            </w:tr>
            <w:tr w14:paraId="16AA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285" w:hRule="atLeast"/>
                <w:jc w:val="center"/>
              </w:trPr>
              <w:tc>
                <w:tcPr>
                  <w:tcW w:w="793" w:type="dxa"/>
                  <w:vMerge w:val="restart"/>
                </w:tcPr>
                <w:p w14:paraId="6E12B8E2">
                  <w:pPr>
                    <w:widowControl/>
                    <w:spacing w:line="240" w:lineRule="auto"/>
                    <w:ind w:firstLine="0" w:firstLineChars="0"/>
                    <w:jc w:val="center"/>
                    <w:rPr>
                      <w:kern w:val="0"/>
                      <w:sz w:val="21"/>
                      <w:szCs w:val="21"/>
                    </w:rPr>
                  </w:pPr>
                  <w:r>
                    <w:rPr>
                      <w:rFonts w:hint="eastAsia"/>
                      <w:kern w:val="0"/>
                      <w:sz w:val="21"/>
                      <w:szCs w:val="21"/>
                    </w:rPr>
                    <w:t>三期</w:t>
                  </w:r>
                </w:p>
              </w:tc>
              <w:tc>
                <w:tcPr>
                  <w:tcW w:w="1049" w:type="dxa"/>
                  <w:noWrap/>
                  <w:vAlign w:val="center"/>
                </w:tcPr>
                <w:p w14:paraId="5F4B9B1A">
                  <w:pPr>
                    <w:widowControl/>
                    <w:spacing w:line="240" w:lineRule="auto"/>
                    <w:ind w:firstLine="0" w:firstLineChars="0"/>
                    <w:jc w:val="center"/>
                    <w:rPr>
                      <w:kern w:val="0"/>
                      <w:sz w:val="21"/>
                      <w:szCs w:val="21"/>
                    </w:rPr>
                  </w:pPr>
                  <w:r>
                    <w:rPr>
                      <w:kern w:val="0"/>
                      <w:sz w:val="21"/>
                      <w:szCs w:val="21"/>
                    </w:rPr>
                    <w:t>空车</w:t>
                  </w:r>
                </w:p>
              </w:tc>
              <w:tc>
                <w:tcPr>
                  <w:tcW w:w="593" w:type="dxa"/>
                  <w:noWrap/>
                  <w:vAlign w:val="center"/>
                </w:tcPr>
                <w:p w14:paraId="728A2EF3">
                  <w:pPr>
                    <w:widowControl/>
                    <w:spacing w:line="240" w:lineRule="auto"/>
                    <w:ind w:firstLine="0" w:firstLineChars="0"/>
                    <w:jc w:val="center"/>
                    <w:rPr>
                      <w:kern w:val="0"/>
                      <w:sz w:val="21"/>
                      <w:szCs w:val="21"/>
                    </w:rPr>
                  </w:pPr>
                  <w:r>
                    <w:rPr>
                      <w:kern w:val="0"/>
                      <w:sz w:val="21"/>
                      <w:szCs w:val="21"/>
                    </w:rPr>
                    <w:t>3.23</w:t>
                  </w:r>
                </w:p>
              </w:tc>
              <w:tc>
                <w:tcPr>
                  <w:tcW w:w="911" w:type="dxa"/>
                  <w:noWrap/>
                  <w:vAlign w:val="center"/>
                </w:tcPr>
                <w:p w14:paraId="3A381FCE">
                  <w:pPr>
                    <w:widowControl/>
                    <w:spacing w:line="240" w:lineRule="auto"/>
                    <w:ind w:firstLine="0" w:firstLineChars="0"/>
                    <w:jc w:val="center"/>
                    <w:rPr>
                      <w:kern w:val="0"/>
                      <w:sz w:val="21"/>
                      <w:szCs w:val="21"/>
                    </w:rPr>
                  </w:pPr>
                  <w:r>
                    <w:rPr>
                      <w:kern w:val="0"/>
                      <w:sz w:val="21"/>
                      <w:szCs w:val="21"/>
                    </w:rPr>
                    <w:t>1.5</w:t>
                  </w:r>
                </w:p>
              </w:tc>
              <w:tc>
                <w:tcPr>
                  <w:tcW w:w="666" w:type="dxa"/>
                  <w:noWrap/>
                  <w:vAlign w:val="center"/>
                </w:tcPr>
                <w:p w14:paraId="162901AC">
                  <w:pPr>
                    <w:widowControl/>
                    <w:spacing w:line="240" w:lineRule="auto"/>
                    <w:ind w:firstLine="0" w:firstLineChars="0"/>
                    <w:jc w:val="center"/>
                    <w:rPr>
                      <w:kern w:val="0"/>
                      <w:sz w:val="21"/>
                      <w:szCs w:val="21"/>
                    </w:rPr>
                  </w:pPr>
                  <w:r>
                    <w:rPr>
                      <w:kern w:val="0"/>
                      <w:sz w:val="21"/>
                      <w:szCs w:val="21"/>
                    </w:rPr>
                    <w:t>15</w:t>
                  </w:r>
                </w:p>
              </w:tc>
              <w:tc>
                <w:tcPr>
                  <w:tcW w:w="601" w:type="dxa"/>
                  <w:noWrap/>
                  <w:vAlign w:val="center"/>
                </w:tcPr>
                <w:p w14:paraId="3E31E32D">
                  <w:pPr>
                    <w:widowControl/>
                    <w:spacing w:line="240" w:lineRule="auto"/>
                    <w:ind w:firstLine="0" w:firstLineChars="0"/>
                    <w:jc w:val="center"/>
                    <w:rPr>
                      <w:kern w:val="0"/>
                      <w:sz w:val="21"/>
                      <w:szCs w:val="21"/>
                    </w:rPr>
                  </w:pPr>
                  <w:r>
                    <w:rPr>
                      <w:kern w:val="0"/>
                      <w:sz w:val="21"/>
                      <w:szCs w:val="21"/>
                    </w:rPr>
                    <w:t>0.7</w:t>
                  </w:r>
                </w:p>
              </w:tc>
              <w:tc>
                <w:tcPr>
                  <w:tcW w:w="791" w:type="dxa"/>
                  <w:vAlign w:val="center"/>
                </w:tcPr>
                <w:p w14:paraId="61A03818">
                  <w:pPr>
                    <w:widowControl/>
                    <w:spacing w:line="240" w:lineRule="auto"/>
                    <w:ind w:firstLine="0" w:firstLineChars="0"/>
                    <w:jc w:val="center"/>
                    <w:rPr>
                      <w:sz w:val="21"/>
                    </w:rPr>
                  </w:pPr>
                  <w:r>
                    <w:rPr>
                      <w:sz w:val="21"/>
                    </w:rPr>
                    <w:t>0.46</w:t>
                  </w:r>
                </w:p>
              </w:tc>
              <w:tc>
                <w:tcPr>
                  <w:tcW w:w="995" w:type="dxa"/>
                  <w:noWrap/>
                </w:tcPr>
                <w:p w14:paraId="1AE4F7F6">
                  <w:pPr>
                    <w:widowControl/>
                    <w:spacing w:line="240" w:lineRule="auto"/>
                    <w:ind w:firstLine="0" w:firstLineChars="0"/>
                    <w:jc w:val="center"/>
                    <w:rPr>
                      <w:sz w:val="21"/>
                    </w:rPr>
                  </w:pPr>
                  <w:r>
                    <w:rPr>
                      <w:sz w:val="21"/>
                    </w:rPr>
                    <w:t>22.19</w:t>
                  </w:r>
                </w:p>
              </w:tc>
              <w:tc>
                <w:tcPr>
                  <w:tcW w:w="997" w:type="dxa"/>
                  <w:gridSpan w:val="2"/>
                </w:tcPr>
                <w:p w14:paraId="5D095E33">
                  <w:pPr>
                    <w:widowControl/>
                    <w:spacing w:line="240" w:lineRule="auto"/>
                    <w:ind w:firstLine="0" w:firstLineChars="0"/>
                    <w:jc w:val="center"/>
                    <w:rPr>
                      <w:sz w:val="21"/>
                      <w:szCs w:val="21"/>
                    </w:rPr>
                  </w:pPr>
                  <w:r>
                    <w:rPr>
                      <w:sz w:val="21"/>
                      <w:szCs w:val="21"/>
                    </w:rPr>
                    <w:t>0.61</w:t>
                  </w:r>
                </w:p>
              </w:tc>
              <w:tc>
                <w:tcPr>
                  <w:tcW w:w="988" w:type="dxa"/>
                </w:tcPr>
                <w:p w14:paraId="4B6FAF75">
                  <w:pPr>
                    <w:widowControl/>
                    <w:spacing w:line="240" w:lineRule="auto"/>
                    <w:ind w:firstLine="0" w:firstLineChars="0"/>
                    <w:jc w:val="center"/>
                    <w:rPr>
                      <w:sz w:val="21"/>
                      <w:szCs w:val="21"/>
                    </w:rPr>
                  </w:pPr>
                  <w:r>
                    <w:rPr>
                      <w:sz w:val="21"/>
                      <w:szCs w:val="21"/>
                    </w:rPr>
                    <w:t>0.18</w:t>
                  </w:r>
                </w:p>
              </w:tc>
            </w:tr>
            <w:tr w14:paraId="136E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285" w:hRule="atLeast"/>
                <w:jc w:val="center"/>
              </w:trPr>
              <w:tc>
                <w:tcPr>
                  <w:tcW w:w="793" w:type="dxa"/>
                  <w:vMerge w:val="continue"/>
                </w:tcPr>
                <w:p w14:paraId="4BC7D33A">
                  <w:pPr>
                    <w:widowControl/>
                    <w:spacing w:line="240" w:lineRule="auto"/>
                    <w:ind w:firstLine="0" w:firstLineChars="0"/>
                    <w:jc w:val="center"/>
                    <w:rPr>
                      <w:kern w:val="0"/>
                      <w:sz w:val="21"/>
                      <w:szCs w:val="21"/>
                    </w:rPr>
                  </w:pPr>
                </w:p>
              </w:tc>
              <w:tc>
                <w:tcPr>
                  <w:tcW w:w="1049" w:type="dxa"/>
                  <w:noWrap/>
                  <w:vAlign w:val="center"/>
                </w:tcPr>
                <w:p w14:paraId="4BFF3EDF">
                  <w:pPr>
                    <w:widowControl/>
                    <w:spacing w:line="240" w:lineRule="auto"/>
                    <w:ind w:firstLine="0" w:firstLineChars="0"/>
                    <w:jc w:val="center"/>
                    <w:rPr>
                      <w:kern w:val="0"/>
                      <w:sz w:val="21"/>
                      <w:szCs w:val="21"/>
                    </w:rPr>
                  </w:pPr>
                  <w:r>
                    <w:rPr>
                      <w:kern w:val="0"/>
                      <w:sz w:val="21"/>
                      <w:szCs w:val="21"/>
                    </w:rPr>
                    <w:t>载重车（车+货）</w:t>
                  </w:r>
                </w:p>
              </w:tc>
              <w:tc>
                <w:tcPr>
                  <w:tcW w:w="593" w:type="dxa"/>
                  <w:noWrap/>
                  <w:vAlign w:val="center"/>
                </w:tcPr>
                <w:p w14:paraId="1A1BD2F2">
                  <w:pPr>
                    <w:widowControl/>
                    <w:spacing w:line="240" w:lineRule="auto"/>
                    <w:ind w:firstLine="0" w:firstLineChars="0"/>
                    <w:jc w:val="center"/>
                    <w:rPr>
                      <w:kern w:val="0"/>
                      <w:sz w:val="21"/>
                      <w:szCs w:val="21"/>
                    </w:rPr>
                  </w:pPr>
                  <w:r>
                    <w:rPr>
                      <w:kern w:val="0"/>
                      <w:sz w:val="21"/>
                      <w:szCs w:val="21"/>
                    </w:rPr>
                    <w:t>3.23</w:t>
                  </w:r>
                </w:p>
              </w:tc>
              <w:tc>
                <w:tcPr>
                  <w:tcW w:w="911" w:type="dxa"/>
                  <w:noWrap/>
                  <w:vAlign w:val="center"/>
                </w:tcPr>
                <w:p w14:paraId="387850E7">
                  <w:pPr>
                    <w:widowControl/>
                    <w:spacing w:line="240" w:lineRule="auto"/>
                    <w:ind w:firstLine="0" w:firstLineChars="0"/>
                    <w:jc w:val="center"/>
                    <w:rPr>
                      <w:kern w:val="0"/>
                      <w:sz w:val="21"/>
                      <w:szCs w:val="21"/>
                    </w:rPr>
                  </w:pPr>
                  <w:r>
                    <w:rPr>
                      <w:kern w:val="0"/>
                      <w:sz w:val="21"/>
                      <w:szCs w:val="21"/>
                    </w:rPr>
                    <w:t>1.5</w:t>
                  </w:r>
                </w:p>
              </w:tc>
              <w:tc>
                <w:tcPr>
                  <w:tcW w:w="666" w:type="dxa"/>
                  <w:noWrap/>
                  <w:vAlign w:val="center"/>
                </w:tcPr>
                <w:p w14:paraId="7AC4703A">
                  <w:pPr>
                    <w:widowControl/>
                    <w:spacing w:line="240" w:lineRule="auto"/>
                    <w:ind w:firstLine="0" w:firstLineChars="0"/>
                    <w:jc w:val="center"/>
                    <w:rPr>
                      <w:kern w:val="0"/>
                      <w:sz w:val="21"/>
                      <w:szCs w:val="21"/>
                    </w:rPr>
                  </w:pPr>
                  <w:r>
                    <w:rPr>
                      <w:kern w:val="0"/>
                      <w:sz w:val="21"/>
                      <w:szCs w:val="21"/>
                    </w:rPr>
                    <w:t>48</w:t>
                  </w:r>
                </w:p>
              </w:tc>
              <w:tc>
                <w:tcPr>
                  <w:tcW w:w="601" w:type="dxa"/>
                  <w:noWrap/>
                  <w:vAlign w:val="center"/>
                </w:tcPr>
                <w:p w14:paraId="5D1257C1">
                  <w:pPr>
                    <w:widowControl/>
                    <w:spacing w:line="240" w:lineRule="auto"/>
                    <w:ind w:firstLine="0" w:firstLineChars="0"/>
                    <w:jc w:val="center"/>
                    <w:rPr>
                      <w:kern w:val="0"/>
                      <w:sz w:val="21"/>
                      <w:szCs w:val="21"/>
                    </w:rPr>
                  </w:pPr>
                  <w:r>
                    <w:rPr>
                      <w:kern w:val="0"/>
                      <w:sz w:val="21"/>
                      <w:szCs w:val="21"/>
                    </w:rPr>
                    <w:t>0.7</w:t>
                  </w:r>
                </w:p>
              </w:tc>
              <w:tc>
                <w:tcPr>
                  <w:tcW w:w="791" w:type="dxa"/>
                  <w:vAlign w:val="center"/>
                </w:tcPr>
                <w:p w14:paraId="1D4D7208">
                  <w:pPr>
                    <w:widowControl/>
                    <w:spacing w:line="240" w:lineRule="auto"/>
                    <w:ind w:firstLine="0" w:firstLineChars="0"/>
                    <w:jc w:val="center"/>
                    <w:rPr>
                      <w:sz w:val="21"/>
                    </w:rPr>
                  </w:pPr>
                  <w:r>
                    <w:rPr>
                      <w:sz w:val="21"/>
                    </w:rPr>
                    <w:t>0.46</w:t>
                  </w:r>
                </w:p>
              </w:tc>
              <w:tc>
                <w:tcPr>
                  <w:tcW w:w="995" w:type="dxa"/>
                  <w:noWrap/>
                </w:tcPr>
                <w:p w14:paraId="23BD7C87">
                  <w:pPr>
                    <w:widowControl/>
                    <w:spacing w:line="240" w:lineRule="auto"/>
                    <w:ind w:firstLine="0" w:firstLineChars="0"/>
                    <w:jc w:val="center"/>
                    <w:rPr>
                      <w:sz w:val="21"/>
                    </w:rPr>
                  </w:pPr>
                  <w:r>
                    <w:rPr>
                      <w:sz w:val="21"/>
                    </w:rPr>
                    <w:t>72.68</w:t>
                  </w:r>
                </w:p>
              </w:tc>
              <w:tc>
                <w:tcPr>
                  <w:tcW w:w="997" w:type="dxa"/>
                  <w:gridSpan w:val="2"/>
                </w:tcPr>
                <w:p w14:paraId="375F12B9">
                  <w:pPr>
                    <w:widowControl/>
                    <w:spacing w:line="240" w:lineRule="auto"/>
                    <w:ind w:firstLine="0" w:firstLineChars="0"/>
                    <w:jc w:val="center"/>
                    <w:rPr>
                      <w:sz w:val="21"/>
                      <w:szCs w:val="21"/>
                    </w:rPr>
                  </w:pPr>
                  <w:r>
                    <w:rPr>
                      <w:sz w:val="21"/>
                      <w:szCs w:val="21"/>
                    </w:rPr>
                    <w:t>1.99</w:t>
                  </w:r>
                </w:p>
              </w:tc>
              <w:tc>
                <w:tcPr>
                  <w:tcW w:w="988" w:type="dxa"/>
                </w:tcPr>
                <w:p w14:paraId="555E0837">
                  <w:pPr>
                    <w:widowControl/>
                    <w:spacing w:line="240" w:lineRule="auto"/>
                    <w:ind w:firstLine="0" w:firstLineChars="0"/>
                    <w:jc w:val="center"/>
                    <w:rPr>
                      <w:sz w:val="21"/>
                      <w:szCs w:val="21"/>
                    </w:rPr>
                  </w:pPr>
                  <w:r>
                    <w:rPr>
                      <w:sz w:val="21"/>
                      <w:szCs w:val="21"/>
                    </w:rPr>
                    <w:t>0.6</w:t>
                  </w:r>
                </w:p>
              </w:tc>
            </w:tr>
            <w:tr w14:paraId="2D87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5404" w:type="dxa"/>
                  <w:gridSpan w:val="7"/>
                </w:tcPr>
                <w:p w14:paraId="0D37651B">
                  <w:pPr>
                    <w:widowControl/>
                    <w:spacing w:line="240" w:lineRule="auto"/>
                    <w:ind w:firstLine="0" w:firstLineChars="0"/>
                    <w:jc w:val="center"/>
                    <w:rPr>
                      <w:kern w:val="0"/>
                      <w:sz w:val="21"/>
                      <w:szCs w:val="21"/>
                    </w:rPr>
                  </w:pPr>
                  <w:r>
                    <w:rPr>
                      <w:kern w:val="0"/>
                      <w:sz w:val="21"/>
                      <w:szCs w:val="21"/>
                    </w:rPr>
                    <w:t>合计</w:t>
                  </w:r>
                </w:p>
              </w:tc>
              <w:tc>
                <w:tcPr>
                  <w:tcW w:w="1001" w:type="dxa"/>
                  <w:gridSpan w:val="2"/>
                  <w:noWrap/>
                  <w:vAlign w:val="center"/>
                </w:tcPr>
                <w:p w14:paraId="212E6A24">
                  <w:pPr>
                    <w:widowControl/>
                    <w:spacing w:line="240" w:lineRule="auto"/>
                    <w:ind w:firstLine="0" w:firstLineChars="0"/>
                    <w:jc w:val="center"/>
                    <w:rPr>
                      <w:kern w:val="0"/>
                      <w:sz w:val="21"/>
                      <w:szCs w:val="21"/>
                    </w:rPr>
                  </w:pPr>
                  <w:r>
                    <w:rPr>
                      <w:kern w:val="0"/>
                      <w:sz w:val="21"/>
                      <w:szCs w:val="21"/>
                    </w:rPr>
                    <w:t>/</w:t>
                  </w:r>
                </w:p>
              </w:tc>
              <w:tc>
                <w:tcPr>
                  <w:tcW w:w="991" w:type="dxa"/>
                </w:tcPr>
                <w:p w14:paraId="0CAABCCD">
                  <w:pPr>
                    <w:widowControl/>
                    <w:spacing w:line="240" w:lineRule="auto"/>
                    <w:ind w:firstLine="0" w:firstLineChars="0"/>
                    <w:jc w:val="center"/>
                    <w:rPr>
                      <w:kern w:val="0"/>
                      <w:sz w:val="21"/>
                      <w:szCs w:val="21"/>
                      <w:u w:val="single"/>
                    </w:rPr>
                  </w:pPr>
                  <w:r>
                    <w:rPr>
                      <w:kern w:val="0"/>
                      <w:sz w:val="21"/>
                      <w:szCs w:val="21"/>
                      <w:u w:val="single"/>
                    </w:rPr>
                    <w:t>4.55</w:t>
                  </w:r>
                </w:p>
              </w:tc>
              <w:tc>
                <w:tcPr>
                  <w:tcW w:w="994" w:type="dxa"/>
                  <w:gridSpan w:val="2"/>
                </w:tcPr>
                <w:p w14:paraId="0D19B029">
                  <w:pPr>
                    <w:widowControl/>
                    <w:spacing w:line="240" w:lineRule="auto"/>
                    <w:ind w:firstLine="0" w:firstLineChars="0"/>
                    <w:jc w:val="center"/>
                    <w:rPr>
                      <w:kern w:val="0"/>
                      <w:sz w:val="21"/>
                      <w:szCs w:val="21"/>
                      <w:u w:val="single"/>
                    </w:rPr>
                  </w:pPr>
                  <w:r>
                    <w:rPr>
                      <w:kern w:val="0"/>
                      <w:sz w:val="21"/>
                      <w:szCs w:val="21"/>
                      <w:u w:val="single"/>
                    </w:rPr>
                    <w:t>1.36</w:t>
                  </w:r>
                </w:p>
              </w:tc>
            </w:tr>
          </w:tbl>
          <w:p w14:paraId="4C865D0A">
            <w:pPr>
              <w:pStyle w:val="163"/>
              <w:ind w:firstLine="480"/>
              <w:rPr>
                <w:u w:val="single"/>
              </w:rPr>
            </w:pPr>
            <w:r>
              <w:rPr>
                <w:rFonts w:hint="eastAsia"/>
              </w:rPr>
              <w:t>经</w:t>
            </w:r>
            <w:r>
              <w:t>计算，</w:t>
            </w:r>
            <w:r>
              <w:rPr>
                <w:u w:val="single"/>
              </w:rPr>
              <w:t>项目</w:t>
            </w:r>
            <w:r>
              <w:rPr>
                <w:rFonts w:hint="eastAsia"/>
                <w:u w:val="single"/>
              </w:rPr>
              <w:t>车辆</w:t>
            </w:r>
            <w:r>
              <w:rPr>
                <w:u w:val="single"/>
              </w:rPr>
              <w:t>运输扬尘</w:t>
            </w:r>
            <w:r>
              <w:rPr>
                <w:rFonts w:hint="eastAsia"/>
                <w:u w:val="single"/>
              </w:rPr>
              <w:t>产生</w:t>
            </w:r>
            <w:r>
              <w:rPr>
                <w:u w:val="single"/>
              </w:rPr>
              <w:t>量为4.55t/a，经过洒水降尘后，</w:t>
            </w:r>
            <w:r>
              <w:rPr>
                <w:rFonts w:hint="eastAsia"/>
                <w:u w:val="single"/>
              </w:rPr>
              <w:t>排放</w:t>
            </w:r>
            <w:r>
              <w:rPr>
                <w:u w:val="single"/>
              </w:rPr>
              <w:t>量</w:t>
            </w:r>
            <w:r>
              <w:rPr>
                <w:rFonts w:hint="eastAsia"/>
                <w:u w:val="single"/>
              </w:rPr>
              <w:t>为</w:t>
            </w:r>
            <w:r>
              <w:rPr>
                <w:u w:val="single"/>
              </w:rPr>
              <w:t>1.36t/a</w:t>
            </w:r>
            <w:r>
              <w:rPr>
                <w:rFonts w:hint="eastAsia"/>
                <w:u w:val="single"/>
              </w:rPr>
              <w:t>，</w:t>
            </w:r>
            <w:r>
              <w:rPr>
                <w:u w:val="single"/>
              </w:rPr>
              <w:t>其中，一期运输扬尘产生量为0.27t/a，二期运输扬尘产生量为0.31t/a，</w:t>
            </w:r>
            <w:r>
              <w:rPr>
                <w:rFonts w:hint="eastAsia"/>
                <w:u w:val="single"/>
              </w:rPr>
              <w:t>三期</w:t>
            </w:r>
            <w:r>
              <w:rPr>
                <w:u w:val="single"/>
              </w:rPr>
              <w:t>运输扬尘产生量为</w:t>
            </w:r>
            <w:r>
              <w:rPr>
                <w:rFonts w:hint="eastAsia"/>
                <w:u w:val="single"/>
              </w:rPr>
              <w:t>0.</w:t>
            </w:r>
            <w:r>
              <w:rPr>
                <w:u w:val="single"/>
              </w:rPr>
              <w:t>78t/a。</w:t>
            </w:r>
          </w:p>
          <w:p w14:paraId="592A2146">
            <w:pPr>
              <w:ind w:firstLine="482"/>
              <w:rPr>
                <w:b/>
                <w:bCs/>
              </w:rPr>
            </w:pPr>
            <w:r>
              <w:rPr>
                <w:rFonts w:hint="eastAsia"/>
                <w:b/>
                <w:bCs/>
              </w:rPr>
              <w:t>2、货物</w:t>
            </w:r>
            <w:r>
              <w:rPr>
                <w:b/>
                <w:bCs/>
              </w:rPr>
              <w:t>堆场粉尘</w:t>
            </w:r>
          </w:p>
          <w:p w14:paraId="404B5CE3">
            <w:pPr>
              <w:ind w:firstLine="480"/>
            </w:pPr>
            <w:r>
              <w:rPr>
                <w:rFonts w:hint="eastAsia"/>
              </w:rPr>
              <w:t>堆场</w:t>
            </w:r>
            <w:r>
              <w:t>粉尘一般指露天堆场在一定</w:t>
            </w:r>
            <w:r>
              <w:rPr>
                <w:rFonts w:hint="eastAsia"/>
              </w:rPr>
              <w:t>风速</w:t>
            </w:r>
            <w:r>
              <w:t>情况</w:t>
            </w:r>
            <w:r>
              <w:rPr>
                <w:rFonts w:hint="eastAsia"/>
              </w:rPr>
              <w:t>下</w:t>
            </w:r>
            <w:r>
              <w:t>的起尘</w:t>
            </w:r>
            <w:r>
              <w:rPr>
                <w:rFonts w:hint="eastAsia"/>
              </w:rPr>
              <w:t>，</w:t>
            </w:r>
            <w:r>
              <w:t>本项目</w:t>
            </w:r>
            <w:r>
              <w:rPr>
                <w:rFonts w:hint="eastAsia"/>
              </w:rPr>
              <w:t>煤炭</w:t>
            </w:r>
            <w:r>
              <w:t>、木材、金属矿石、</w:t>
            </w:r>
            <w:r>
              <w:rPr>
                <w:rFonts w:hint="eastAsia"/>
              </w:rPr>
              <w:t>粮食</w:t>
            </w:r>
            <w:r>
              <w:t>储存在封闭式的仓库中，</w:t>
            </w:r>
            <w:r>
              <w:rPr>
                <w:rFonts w:hint="eastAsia"/>
              </w:rPr>
              <w:t>因此</w:t>
            </w:r>
            <w:r>
              <w:t>，在仓库</w:t>
            </w:r>
            <w:r>
              <w:rPr>
                <w:rFonts w:hint="eastAsia"/>
              </w:rPr>
              <w:t>储存的</w:t>
            </w:r>
            <w:r>
              <w:t>货物产生的风蚀粉尘较少，非金属矿石和石油焦储存在露天堆场中，</w:t>
            </w:r>
            <w:r>
              <w:rPr>
                <w:rFonts w:hint="eastAsia"/>
              </w:rPr>
              <w:t>露天</w:t>
            </w:r>
            <w:r>
              <w:t>堆场均采用篷布覆盖的形式进行保存</w:t>
            </w:r>
            <w:r>
              <w:rPr>
                <w:rFonts w:hint="eastAsia"/>
              </w:rPr>
              <w:t>，</w:t>
            </w:r>
            <w:r>
              <w:t>因此</w:t>
            </w:r>
            <w:r>
              <w:rPr>
                <w:rFonts w:hint="eastAsia"/>
              </w:rPr>
              <w:t>本次</w:t>
            </w:r>
            <w:r>
              <w:t>评价</w:t>
            </w:r>
            <w:r>
              <w:rPr>
                <w:rFonts w:hint="eastAsia"/>
              </w:rPr>
              <w:t>按</w:t>
            </w:r>
            <w:r>
              <w:t>最不利情况，对存放在堆场中的非金属</w:t>
            </w:r>
            <w:r>
              <w:rPr>
                <w:rFonts w:hint="eastAsia"/>
              </w:rPr>
              <w:t>矿石</w:t>
            </w:r>
            <w:r>
              <w:t>和</w:t>
            </w:r>
            <w:r>
              <w:rPr>
                <w:rFonts w:hint="eastAsia"/>
              </w:rPr>
              <w:t>石油焦</w:t>
            </w:r>
            <w:r>
              <w:t>产生的风蚀扬尘进行计算。</w:t>
            </w:r>
          </w:p>
          <w:p w14:paraId="26373DDE">
            <w:pPr>
              <w:ind w:firstLine="480"/>
            </w:pPr>
            <w:r>
              <w:rPr>
                <w:rFonts w:hint="eastAsia"/>
              </w:rPr>
              <w:t>根据</w:t>
            </w:r>
            <w:r>
              <w:rPr>
                <w:rFonts w:hint="eastAsia" w:cs="宋体"/>
                <w:spacing w:val="6"/>
                <w:lang w:bidi="ar"/>
              </w:rPr>
              <w:t>《扬尘源颗粒物排放清单编制技术指南（试行）》（以下</w:t>
            </w:r>
            <w:r>
              <w:rPr>
                <w:rFonts w:cs="宋体"/>
                <w:spacing w:val="6"/>
                <w:lang w:bidi="ar"/>
              </w:rPr>
              <w:t>简称“</w:t>
            </w:r>
            <w:r>
              <w:rPr>
                <w:rFonts w:hint="eastAsia" w:cs="宋体"/>
                <w:spacing w:val="6"/>
                <w:lang w:bidi="ar"/>
              </w:rPr>
              <w:t>《指南》</w:t>
            </w:r>
            <w:r>
              <w:rPr>
                <w:rFonts w:cs="宋体"/>
                <w:spacing w:val="6"/>
                <w:lang w:bidi="ar"/>
              </w:rPr>
              <w:t>”</w:t>
            </w:r>
            <w:r>
              <w:rPr>
                <w:rFonts w:hint="eastAsia" w:cs="宋体"/>
                <w:spacing w:val="6"/>
                <w:lang w:bidi="ar"/>
              </w:rPr>
              <w:t>）</w:t>
            </w:r>
            <w:r>
              <w:rPr>
                <w:rFonts w:hint="eastAsia"/>
              </w:rPr>
              <w:t>，</w:t>
            </w:r>
            <w:r>
              <w:t>堆场</w:t>
            </w:r>
            <w:r>
              <w:rPr>
                <w:rFonts w:hint="eastAsia"/>
              </w:rPr>
              <w:t>风蚀</w:t>
            </w:r>
            <w:r>
              <w:t>起尘量按下列公式计算：</w:t>
            </w:r>
          </w:p>
          <w:p w14:paraId="304D397A">
            <w:pPr>
              <w:spacing w:line="240" w:lineRule="auto"/>
              <w:ind w:firstLine="0" w:firstLineChars="0"/>
              <w:jc w:val="center"/>
              <w:rPr>
                <w:vertAlign w:val="superscript"/>
              </w:rPr>
            </w:pPr>
            <w:r>
              <w:t>W</w:t>
            </w:r>
            <w:r>
              <w:rPr>
                <w:vertAlign w:val="subscript"/>
              </w:rPr>
              <w:t>1</w:t>
            </w:r>
            <w:r>
              <w:t>=E</w:t>
            </w:r>
            <w:r>
              <w:rPr>
                <w:vertAlign w:val="subscript"/>
              </w:rPr>
              <w:t>w</w:t>
            </w:r>
            <w:r>
              <w:t>×A</w:t>
            </w:r>
            <w:r>
              <w:rPr>
                <w:vertAlign w:val="subscript"/>
              </w:rPr>
              <w:t>Y</w:t>
            </w:r>
            <w:r>
              <w:t>×10</w:t>
            </w:r>
            <w:r>
              <w:rPr>
                <w:vertAlign w:val="superscript"/>
              </w:rPr>
              <w:t>-3</w:t>
            </w:r>
          </w:p>
          <w:p w14:paraId="1DA2D045">
            <w:pPr>
              <w:spacing w:line="240" w:lineRule="auto"/>
              <w:ind w:firstLine="0" w:firstLineChars="0"/>
              <w:jc w:val="center"/>
              <w:rPr>
                <w:color w:val="FF0000"/>
              </w:rPr>
            </w:pPr>
            <w:r>
              <w:rPr>
                <w:color w:val="FF0000"/>
              </w:rPr>
              <w:drawing>
                <wp:inline distT="0" distB="0" distL="0" distR="0">
                  <wp:extent cx="2962275" cy="105473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0"/>
                          <a:stretch>
                            <a:fillRect/>
                          </a:stretch>
                        </pic:blipFill>
                        <pic:spPr>
                          <a:xfrm>
                            <a:off x="0" y="0"/>
                            <a:ext cx="2984297" cy="1062985"/>
                          </a:xfrm>
                          <a:prstGeom prst="rect">
                            <a:avLst/>
                          </a:prstGeom>
                        </pic:spPr>
                      </pic:pic>
                    </a:graphicData>
                  </a:graphic>
                </wp:inline>
              </w:drawing>
            </w:r>
          </w:p>
          <w:p w14:paraId="0A1C9D78">
            <w:pPr>
              <w:spacing w:line="240" w:lineRule="auto"/>
              <w:ind w:firstLine="0" w:firstLineChars="0"/>
              <w:jc w:val="center"/>
              <w:rPr>
                <w:color w:val="FF0000"/>
              </w:rPr>
            </w:pPr>
            <w:r>
              <w:rPr>
                <w:color w:val="FF0000"/>
                <w:position w:val="-32"/>
              </w:rPr>
              <w:object>
                <v:shape id="_x0000_i1026" o:spt="75" type="#_x0000_t75" style="height:47.25pt;width:204pt;" o:ole="t" filled="f" o:preferrelative="t" stroked="f" coordsize="21600,21600">
                  <v:path/>
                  <v:fill on="f" focussize="0,0"/>
                  <v:stroke on="f" joinstyle="miter"/>
                  <v:imagedata r:id="rId22" o:title=""/>
                  <o:lock v:ext="edit" aspectratio="t"/>
                  <w10:wrap type="none"/>
                  <w10:anchorlock/>
                </v:shape>
                <o:OLEObject Type="Embed" ProgID="Equation.KSEE3" ShapeID="_x0000_i1026" DrawAspect="Content" ObjectID="_1468075726" r:id="rId21">
                  <o:LockedField>false</o:LockedField>
                </o:OLEObject>
              </w:object>
            </w:r>
          </w:p>
          <w:p w14:paraId="06D1B321">
            <w:pPr>
              <w:pStyle w:val="158"/>
              <w:ind w:firstLine="480"/>
              <w:rPr>
                <w:rFonts w:eastAsia="宋体" w:cs="Times New Roman"/>
              </w:rPr>
            </w:pPr>
            <w:r>
              <w:rPr>
                <w:rFonts w:hint="eastAsia" w:eastAsia="宋体" w:cs="Times New Roman"/>
              </w:rPr>
              <w:t>式中：W</w:t>
            </w:r>
            <w:r>
              <w:rPr>
                <w:rFonts w:hint="eastAsia" w:eastAsia="宋体" w:cs="Times New Roman"/>
                <w:vertAlign w:val="subscript"/>
              </w:rPr>
              <w:t>1</w:t>
            </w:r>
            <w:r>
              <w:rPr>
                <w:rFonts w:hint="eastAsia" w:eastAsia="宋体" w:cs="Times New Roman"/>
              </w:rPr>
              <w:t>—风蚀</w:t>
            </w:r>
            <w:r>
              <w:rPr>
                <w:rFonts w:eastAsia="宋体" w:cs="Times New Roman"/>
              </w:rPr>
              <w:t>起尘量，t/a。</w:t>
            </w:r>
          </w:p>
          <w:p w14:paraId="35D1A4BF">
            <w:pPr>
              <w:pStyle w:val="158"/>
              <w:ind w:firstLine="480"/>
              <w:rPr>
                <w:rFonts w:eastAsia="宋体" w:cs="Times New Roman"/>
              </w:rPr>
            </w:pPr>
            <w:r>
              <w:rPr>
                <w:rFonts w:hint="eastAsia" w:eastAsia="宋体" w:cs="Times New Roman"/>
              </w:rPr>
              <w:t>A</w:t>
            </w:r>
            <w:r>
              <w:rPr>
                <w:rFonts w:hint="eastAsia" w:eastAsia="宋体" w:cs="Times New Roman"/>
                <w:vertAlign w:val="subscript"/>
              </w:rPr>
              <w:t>Y</w:t>
            </w:r>
            <w:r>
              <w:rPr>
                <w:rFonts w:hint="eastAsia" w:eastAsia="宋体" w:cs="Times New Roman"/>
              </w:rPr>
              <w:t>—料堆表面积，m</w:t>
            </w:r>
            <w:r>
              <w:rPr>
                <w:rFonts w:hint="eastAsia" w:eastAsia="宋体" w:cs="Times New Roman"/>
                <w:vertAlign w:val="superscript"/>
              </w:rPr>
              <w:t>2</w:t>
            </w:r>
            <w:r>
              <w:rPr>
                <w:rFonts w:hint="eastAsia" w:eastAsia="宋体" w:cs="Times New Roman"/>
              </w:rPr>
              <w:t>。</w:t>
            </w:r>
          </w:p>
          <w:p w14:paraId="46AA1039">
            <w:pPr>
              <w:pStyle w:val="158"/>
              <w:ind w:firstLine="480"/>
              <w:rPr>
                <w:rFonts w:eastAsia="宋体" w:cs="Times New Roman"/>
              </w:rPr>
            </w:pPr>
            <w:r>
              <w:rPr>
                <w:rFonts w:eastAsia="宋体" w:cs="Times New Roman"/>
              </w:rPr>
              <w:t>E</w:t>
            </w:r>
            <w:r>
              <w:rPr>
                <w:rFonts w:eastAsia="宋体" w:cs="Times New Roman"/>
                <w:vertAlign w:val="subscript"/>
              </w:rPr>
              <w:t>w</w:t>
            </w:r>
            <w:r>
              <w:rPr>
                <w:rFonts w:eastAsia="宋体" w:cs="Times New Roman"/>
              </w:rPr>
              <w:t>—堆场风蚀扬尘的排放系数，kg/m</w:t>
            </w:r>
            <w:r>
              <w:rPr>
                <w:rFonts w:eastAsia="宋体" w:cs="Times New Roman"/>
                <w:vertAlign w:val="superscript"/>
              </w:rPr>
              <w:t>2</w:t>
            </w:r>
            <w:r>
              <w:rPr>
                <w:rFonts w:eastAsia="宋体" w:cs="Times New Roman"/>
              </w:rPr>
              <w:t>。</w:t>
            </w:r>
          </w:p>
          <w:p w14:paraId="053D3693">
            <w:pPr>
              <w:pStyle w:val="158"/>
              <w:ind w:firstLine="480"/>
              <w:rPr>
                <w:rFonts w:eastAsia="宋体" w:cs="Times New Roman"/>
              </w:rPr>
            </w:pPr>
            <w:r>
              <w:rPr>
                <w:rFonts w:eastAsia="宋体" w:cs="Times New Roman"/>
              </w:rPr>
              <w:t>k</w:t>
            </w:r>
            <w:r>
              <w:rPr>
                <w:rFonts w:eastAsia="宋体" w:cs="Times New Roman"/>
                <w:vertAlign w:val="subscript"/>
              </w:rPr>
              <w:t>i</w:t>
            </w:r>
            <w:r>
              <w:rPr>
                <w:rFonts w:eastAsia="宋体" w:cs="Times New Roman"/>
              </w:rPr>
              <w:t>—物料的粒度乘数</w:t>
            </w:r>
            <w:r>
              <w:rPr>
                <w:rFonts w:hint="eastAsia" w:eastAsia="宋体" w:cs="Times New Roman"/>
              </w:rPr>
              <w:t>，根据</w:t>
            </w:r>
            <w:r>
              <w:rPr>
                <w:rFonts w:eastAsia="宋体" w:cs="Times New Roman"/>
              </w:rPr>
              <w:t>《</w:t>
            </w:r>
            <w:r>
              <w:rPr>
                <w:rFonts w:hint="eastAsia" w:eastAsia="宋体" w:cs="Times New Roman"/>
              </w:rPr>
              <w:t>指南</w:t>
            </w:r>
            <w:r>
              <w:rPr>
                <w:rFonts w:eastAsia="宋体" w:cs="Times New Roman"/>
              </w:rPr>
              <w:t>》</w:t>
            </w:r>
            <w:r>
              <w:rPr>
                <w:rFonts w:hint="eastAsia" w:eastAsia="宋体" w:cs="Times New Roman"/>
              </w:rPr>
              <w:t>表13，TSP取1</w:t>
            </w:r>
            <w:r>
              <w:rPr>
                <w:rFonts w:eastAsia="宋体" w:cs="Times New Roman"/>
              </w:rPr>
              <w:t>。</w:t>
            </w:r>
          </w:p>
          <w:p w14:paraId="18634D0B">
            <w:pPr>
              <w:pStyle w:val="158"/>
              <w:ind w:firstLine="480"/>
              <w:rPr>
                <w:rFonts w:eastAsia="宋体" w:cs="Times New Roman"/>
              </w:rPr>
            </w:pPr>
            <w:r>
              <w:rPr>
                <w:rFonts w:eastAsia="宋体" w:cs="Times New Roman"/>
              </w:rPr>
              <w:t>n—料堆每年受扰动的次数。</w:t>
            </w:r>
          </w:p>
          <w:p w14:paraId="348F55D8">
            <w:pPr>
              <w:pStyle w:val="158"/>
              <w:ind w:firstLine="480"/>
              <w:rPr>
                <w:rFonts w:eastAsia="宋体" w:cs="Times New Roman"/>
              </w:rPr>
            </w:pPr>
            <w:r>
              <w:rPr>
                <w:rFonts w:eastAsia="宋体" w:cs="Times New Roman"/>
              </w:rPr>
              <w:t>P</w:t>
            </w:r>
            <w:r>
              <w:rPr>
                <w:rFonts w:eastAsia="宋体" w:cs="Times New Roman"/>
                <w:vertAlign w:val="subscript"/>
              </w:rPr>
              <w:t>i</w:t>
            </w:r>
            <w:r>
              <w:rPr>
                <w:rFonts w:eastAsia="宋体" w:cs="Times New Roman"/>
              </w:rPr>
              <w:t>—第i次扰动中观测的最大风速的风蚀潜势，g/m</w:t>
            </w:r>
            <w:r>
              <w:rPr>
                <w:rFonts w:eastAsia="宋体" w:cs="Times New Roman"/>
                <w:vertAlign w:val="superscript"/>
              </w:rPr>
              <w:t>2</w:t>
            </w:r>
            <w:r>
              <w:rPr>
                <w:rFonts w:eastAsia="宋体" w:cs="Times New Roman"/>
              </w:rPr>
              <w:t>。</w:t>
            </w:r>
          </w:p>
          <w:p w14:paraId="79DD17CE">
            <w:pPr>
              <w:pStyle w:val="158"/>
              <w:ind w:firstLine="480"/>
              <w:rPr>
                <w:rFonts w:eastAsia="宋体" w:cs="Times New Roman"/>
              </w:rPr>
            </w:pPr>
            <w:r>
              <w:rPr>
                <w:rFonts w:eastAsia="宋体" w:cs="Times New Roman"/>
              </w:rPr>
              <w:t>η—污染控制技术对扬尘的去除效率，%。</w:t>
            </w:r>
          </w:p>
          <w:p w14:paraId="31E73FF5">
            <w:pPr>
              <w:pStyle w:val="158"/>
              <w:ind w:firstLine="480"/>
              <w:rPr>
                <w:rFonts w:eastAsia="宋体" w:cs="Times New Roman"/>
              </w:rPr>
            </w:pPr>
            <w:r>
              <w:rPr>
                <w:rFonts w:eastAsia="宋体" w:cs="Times New Roman"/>
              </w:rPr>
              <w:t>u</w:t>
            </w:r>
            <w:r>
              <w:rPr>
                <w:rFonts w:eastAsia="宋体" w:cs="Times New Roman"/>
                <w:vertAlign w:val="superscript"/>
              </w:rPr>
              <w:t>*</w:t>
            </w:r>
            <w:r>
              <w:rPr>
                <w:rFonts w:eastAsia="宋体" w:cs="Times New Roman"/>
              </w:rPr>
              <w:t>—摩擦风速，m/s。</w:t>
            </w:r>
          </w:p>
          <w:p w14:paraId="0F8D793E">
            <w:pPr>
              <w:pStyle w:val="158"/>
              <w:widowControl w:val="0"/>
              <w:ind w:firstLine="480"/>
              <w:rPr>
                <w:rFonts w:eastAsia="宋体" w:cs="Times New Roman"/>
              </w:rPr>
            </w:pPr>
            <w:r>
              <w:rPr>
                <w:rFonts w:eastAsia="宋体" w:cs="Times New Roman"/>
              </w:rPr>
              <w:t>u(z)—地面风速，m/s。本项目取2m/s。</w:t>
            </w:r>
          </w:p>
          <w:p w14:paraId="4170EDD4">
            <w:pPr>
              <w:pStyle w:val="158"/>
              <w:widowControl w:val="0"/>
              <w:ind w:firstLine="480"/>
              <w:rPr>
                <w:rFonts w:eastAsia="宋体" w:cs="Times New Roman"/>
              </w:rPr>
            </w:pPr>
            <w:r>
              <w:rPr>
                <w:rFonts w:eastAsia="宋体" w:cs="Times New Roman"/>
              </w:rPr>
              <w:t>z—地面风速检测高度，m。本项目取1.5m。</w:t>
            </w:r>
          </w:p>
          <w:p w14:paraId="2460C199">
            <w:pPr>
              <w:pStyle w:val="158"/>
              <w:widowControl w:val="0"/>
              <w:ind w:firstLine="480"/>
              <w:jc w:val="both"/>
              <w:rPr>
                <w:rFonts w:eastAsia="宋体" w:cs="Times New Roman"/>
              </w:rPr>
            </w:pPr>
            <w:r>
              <w:rPr>
                <w:rFonts w:eastAsia="宋体" w:cs="Times New Roman"/>
              </w:rPr>
              <w:t>z</w:t>
            </w:r>
            <w:r>
              <w:rPr>
                <w:rFonts w:eastAsia="宋体" w:cs="Times New Roman"/>
                <w:vertAlign w:val="subscript"/>
              </w:rPr>
              <w:t>0</w:t>
            </w:r>
            <w:r>
              <w:rPr>
                <w:rFonts w:eastAsia="宋体" w:cs="Times New Roman"/>
              </w:rPr>
              <w:t>—地面粗糙度，m，城市取值0.6，郊区取值0.2。本项目为郊区，取0.2。</w:t>
            </w:r>
          </w:p>
          <w:p w14:paraId="2EEFCD6B">
            <w:pPr>
              <w:pStyle w:val="158"/>
              <w:ind w:firstLine="480"/>
              <w:rPr>
                <w:rFonts w:eastAsia="宋体" w:cs="Times New Roman"/>
              </w:rPr>
            </w:pPr>
            <w:r>
              <w:rPr>
                <w:rFonts w:eastAsia="宋体" w:cs="Times New Roman"/>
              </w:rPr>
              <w:t>u</w:t>
            </w:r>
            <w:r>
              <w:rPr>
                <w:rFonts w:eastAsia="宋体" w:cs="Times New Roman"/>
                <w:vertAlign w:val="subscript"/>
              </w:rPr>
              <w:t>t</w:t>
            </w:r>
            <w:r>
              <w:rPr>
                <w:rFonts w:eastAsia="宋体" w:cs="Times New Roman"/>
                <w:vertAlign w:val="superscript"/>
              </w:rPr>
              <w:t>*</w:t>
            </w:r>
            <w:r>
              <w:rPr>
                <w:rFonts w:hint="eastAsia" w:eastAsia="宋体" w:cs="Times New Roman"/>
              </w:rPr>
              <w:t>—</w:t>
            </w:r>
            <w:r>
              <w:rPr>
                <w:rFonts w:eastAsia="宋体" w:cs="Times New Roman"/>
              </w:rPr>
              <w:t>阈值摩擦风速，即起尘的临界摩擦风速，m/s</w:t>
            </w:r>
            <w:r>
              <w:rPr>
                <w:rFonts w:hint="eastAsia" w:eastAsia="宋体" w:cs="Times New Roman"/>
              </w:rPr>
              <w:t>。参照</w:t>
            </w:r>
            <w:r>
              <w:rPr>
                <w:rFonts w:eastAsia="宋体" w:cs="Times New Roman"/>
              </w:rPr>
              <w:t>《指南》</w:t>
            </w:r>
            <w:r>
              <w:rPr>
                <w:rFonts w:hint="eastAsia" w:eastAsia="宋体" w:cs="Times New Roman"/>
              </w:rPr>
              <w:t>表15，煤炭、石油焦堆场</w:t>
            </w:r>
            <w:r>
              <w:rPr>
                <w:rFonts w:eastAsia="宋体" w:cs="Times New Roman"/>
              </w:rPr>
              <w:t>u</w:t>
            </w:r>
            <w:r>
              <w:rPr>
                <w:rFonts w:eastAsia="宋体" w:cs="Times New Roman"/>
                <w:vertAlign w:val="subscript"/>
              </w:rPr>
              <w:t>t</w:t>
            </w:r>
            <w:r>
              <w:rPr>
                <w:rFonts w:eastAsia="宋体" w:cs="Times New Roman"/>
                <w:vertAlign w:val="superscript"/>
              </w:rPr>
              <w:t>*</w:t>
            </w:r>
            <w:r>
              <w:rPr>
                <w:rFonts w:hint="eastAsia" w:eastAsia="宋体" w:cs="Times New Roman"/>
              </w:rPr>
              <w:t>取1.02m/s，矿石堆场</w:t>
            </w:r>
            <w:r>
              <w:rPr>
                <w:rFonts w:eastAsia="宋体" w:cs="Times New Roman"/>
              </w:rPr>
              <w:t>u</w:t>
            </w:r>
            <w:r>
              <w:rPr>
                <w:rFonts w:eastAsia="宋体" w:cs="Times New Roman"/>
                <w:vertAlign w:val="subscript"/>
              </w:rPr>
              <w:t>t</w:t>
            </w:r>
            <w:r>
              <w:rPr>
                <w:rFonts w:eastAsia="宋体" w:cs="Times New Roman"/>
                <w:vertAlign w:val="superscript"/>
              </w:rPr>
              <w:t>*</w:t>
            </w:r>
            <w:r>
              <w:rPr>
                <w:rFonts w:hint="eastAsia" w:eastAsia="宋体" w:cs="Times New Roman"/>
              </w:rPr>
              <w:t>取1.33m/s</w:t>
            </w:r>
            <w:r>
              <w:rPr>
                <w:rFonts w:eastAsia="宋体" w:cs="Times New Roman"/>
              </w:rPr>
              <w:t>。</w:t>
            </w:r>
          </w:p>
          <w:p w14:paraId="40A85C9C">
            <w:pPr>
              <w:spacing w:line="240" w:lineRule="auto"/>
              <w:ind w:firstLine="0" w:firstLineChars="0"/>
              <w:jc w:val="center"/>
              <w:rPr>
                <w:b/>
                <w:color w:val="FF0000"/>
              </w:rPr>
            </w:pPr>
            <w:r>
              <w:rPr>
                <w:rStyle w:val="92"/>
                <w:rFonts w:hint="eastAsia"/>
              </w:rPr>
              <w:t xml:space="preserve">表4-4 </w:t>
            </w:r>
            <w:r>
              <w:rPr>
                <w:rStyle w:val="92"/>
              </w:rPr>
              <w:t>项目风蚀</w:t>
            </w:r>
            <w:r>
              <w:rPr>
                <w:rStyle w:val="92"/>
                <w:rFonts w:hint="eastAsia"/>
              </w:rPr>
              <w:t>粉尘</w:t>
            </w:r>
            <w:r>
              <w:rPr>
                <w:rStyle w:val="92"/>
              </w:rPr>
              <w:t>产生量</w:t>
            </w:r>
          </w:p>
          <w:tbl>
            <w:tblPr>
              <w:tblStyle w:val="39"/>
              <w:tblW w:w="8266" w:type="dxa"/>
              <w:tblInd w:w="0" w:type="dxa"/>
              <w:tblLayout w:type="fixed"/>
              <w:tblCellMar>
                <w:top w:w="0" w:type="dxa"/>
                <w:left w:w="28" w:type="dxa"/>
                <w:bottom w:w="0" w:type="dxa"/>
                <w:right w:w="28" w:type="dxa"/>
              </w:tblCellMar>
            </w:tblPr>
            <w:tblGrid>
              <w:gridCol w:w="1202"/>
              <w:gridCol w:w="827"/>
              <w:gridCol w:w="850"/>
              <w:gridCol w:w="1014"/>
              <w:gridCol w:w="828"/>
              <w:gridCol w:w="709"/>
              <w:gridCol w:w="1014"/>
              <w:gridCol w:w="1113"/>
              <w:gridCol w:w="709"/>
            </w:tblGrid>
            <w:tr w14:paraId="1536D690">
              <w:tblPrEx>
                <w:tblCellMar>
                  <w:top w:w="0" w:type="dxa"/>
                  <w:left w:w="28" w:type="dxa"/>
                  <w:bottom w:w="0" w:type="dxa"/>
                  <w:right w:w="28" w:type="dxa"/>
                </w:tblCellMar>
              </w:tblPrEx>
              <w:trPr>
                <w:trHeight w:val="570" w:hRule="atLeast"/>
              </w:trPr>
              <w:tc>
                <w:tcPr>
                  <w:tcW w:w="1202" w:type="dxa"/>
                  <w:tcBorders>
                    <w:top w:val="single" w:color="auto" w:sz="4" w:space="0"/>
                    <w:left w:val="single" w:color="auto" w:sz="4" w:space="0"/>
                    <w:bottom w:val="single" w:color="auto" w:sz="4" w:space="0"/>
                    <w:right w:val="single" w:color="auto" w:sz="4" w:space="0"/>
                  </w:tcBorders>
                  <w:vAlign w:val="center"/>
                </w:tcPr>
                <w:p w14:paraId="15F5A53D">
                  <w:pPr>
                    <w:widowControl/>
                    <w:spacing w:line="240" w:lineRule="auto"/>
                    <w:ind w:firstLine="0" w:firstLineChars="0"/>
                    <w:jc w:val="center"/>
                    <w:rPr>
                      <w:kern w:val="0"/>
                      <w:sz w:val="21"/>
                      <w:szCs w:val="21"/>
                    </w:rPr>
                  </w:pPr>
                  <w:r>
                    <w:rPr>
                      <w:kern w:val="0"/>
                      <w:sz w:val="21"/>
                      <w:szCs w:val="21"/>
                    </w:rPr>
                    <w:t>货种名称</w:t>
                  </w:r>
                </w:p>
              </w:tc>
              <w:tc>
                <w:tcPr>
                  <w:tcW w:w="827" w:type="dxa"/>
                  <w:tcBorders>
                    <w:top w:val="single" w:color="auto" w:sz="4" w:space="0"/>
                    <w:left w:val="nil"/>
                    <w:bottom w:val="single" w:color="auto" w:sz="4" w:space="0"/>
                    <w:right w:val="single" w:color="auto" w:sz="4" w:space="0"/>
                  </w:tcBorders>
                  <w:vAlign w:val="center"/>
                </w:tcPr>
                <w:p w14:paraId="0BD0E377">
                  <w:pPr>
                    <w:widowControl/>
                    <w:spacing w:line="240" w:lineRule="auto"/>
                    <w:ind w:firstLine="0" w:firstLineChars="0"/>
                    <w:jc w:val="center"/>
                    <w:rPr>
                      <w:kern w:val="0"/>
                      <w:sz w:val="21"/>
                      <w:szCs w:val="21"/>
                    </w:rPr>
                  </w:pPr>
                  <w:r>
                    <w:rPr>
                      <w:kern w:val="0"/>
                      <w:sz w:val="21"/>
                      <w:szCs w:val="21"/>
                    </w:rPr>
                    <w:t>u</w:t>
                  </w:r>
                  <w:r>
                    <w:rPr>
                      <w:kern w:val="0"/>
                      <w:sz w:val="21"/>
                      <w:szCs w:val="21"/>
                      <w:vertAlign w:val="subscript"/>
                    </w:rPr>
                    <w:t>t</w:t>
                  </w:r>
                  <w:r>
                    <w:rPr>
                      <w:kern w:val="0"/>
                      <w:sz w:val="21"/>
                      <w:szCs w:val="21"/>
                      <w:vertAlign w:val="superscript"/>
                    </w:rPr>
                    <w:t>*</w:t>
                  </w:r>
                  <w:r>
                    <w:rPr>
                      <w:kern w:val="0"/>
                      <w:sz w:val="21"/>
                      <w:szCs w:val="21"/>
                    </w:rPr>
                    <w:t>（</w:t>
                  </w:r>
                  <w:r>
                    <w:rPr>
                      <w:rFonts w:hint="eastAsia"/>
                      <w:kern w:val="0"/>
                      <w:sz w:val="21"/>
                      <w:szCs w:val="21"/>
                    </w:rPr>
                    <w:t>m/s</w:t>
                  </w:r>
                  <w:r>
                    <w:rPr>
                      <w:kern w:val="0"/>
                      <w:sz w:val="21"/>
                      <w:szCs w:val="21"/>
                    </w:rPr>
                    <w:t>）</w:t>
                  </w:r>
                </w:p>
              </w:tc>
              <w:tc>
                <w:tcPr>
                  <w:tcW w:w="850" w:type="dxa"/>
                  <w:tcBorders>
                    <w:top w:val="single" w:color="auto" w:sz="4" w:space="0"/>
                    <w:left w:val="nil"/>
                    <w:bottom w:val="single" w:color="auto" w:sz="4" w:space="0"/>
                    <w:right w:val="single" w:color="auto" w:sz="4" w:space="0"/>
                  </w:tcBorders>
                  <w:vAlign w:val="center"/>
                </w:tcPr>
                <w:p w14:paraId="67B2F896">
                  <w:pPr>
                    <w:widowControl/>
                    <w:spacing w:line="240" w:lineRule="auto"/>
                    <w:ind w:firstLine="0" w:firstLineChars="0"/>
                    <w:jc w:val="center"/>
                    <w:rPr>
                      <w:kern w:val="0"/>
                      <w:sz w:val="21"/>
                      <w:szCs w:val="21"/>
                    </w:rPr>
                  </w:pPr>
                  <w:r>
                    <w:rPr>
                      <w:kern w:val="0"/>
                      <w:sz w:val="21"/>
                      <w:szCs w:val="21"/>
                    </w:rPr>
                    <w:t>u</w:t>
                  </w:r>
                  <w:r>
                    <w:rPr>
                      <w:kern w:val="0"/>
                      <w:sz w:val="21"/>
                      <w:szCs w:val="21"/>
                      <w:vertAlign w:val="superscript"/>
                    </w:rPr>
                    <w:t>*</w:t>
                  </w:r>
                  <w:r>
                    <w:rPr>
                      <w:kern w:val="0"/>
                      <w:sz w:val="21"/>
                      <w:szCs w:val="21"/>
                    </w:rPr>
                    <w:t>（</w:t>
                  </w:r>
                  <w:r>
                    <w:rPr>
                      <w:rFonts w:hint="eastAsia"/>
                      <w:kern w:val="0"/>
                      <w:sz w:val="21"/>
                      <w:szCs w:val="21"/>
                    </w:rPr>
                    <w:t>m/s</w:t>
                  </w:r>
                  <w:r>
                    <w:rPr>
                      <w:kern w:val="0"/>
                      <w:sz w:val="21"/>
                      <w:szCs w:val="21"/>
                    </w:rPr>
                    <w:t>）</w:t>
                  </w:r>
                </w:p>
              </w:tc>
              <w:tc>
                <w:tcPr>
                  <w:tcW w:w="1014" w:type="dxa"/>
                  <w:tcBorders>
                    <w:top w:val="single" w:color="auto" w:sz="4" w:space="0"/>
                    <w:left w:val="nil"/>
                    <w:bottom w:val="single" w:color="auto" w:sz="4" w:space="0"/>
                    <w:right w:val="single" w:color="auto" w:sz="4" w:space="0"/>
                  </w:tcBorders>
                  <w:vAlign w:val="center"/>
                </w:tcPr>
                <w:p w14:paraId="57F780B6">
                  <w:pPr>
                    <w:widowControl/>
                    <w:spacing w:line="240" w:lineRule="auto"/>
                    <w:ind w:firstLine="0" w:firstLineChars="0"/>
                    <w:jc w:val="center"/>
                    <w:rPr>
                      <w:kern w:val="0"/>
                      <w:sz w:val="21"/>
                      <w:szCs w:val="21"/>
                    </w:rPr>
                  </w:pPr>
                  <w:r>
                    <w:rPr>
                      <w:kern w:val="0"/>
                      <w:sz w:val="21"/>
                      <w:szCs w:val="21"/>
                    </w:rPr>
                    <w:t>u(z</w:t>
                  </w:r>
                  <w:r>
                    <w:rPr>
                      <w:rFonts w:hint="eastAsia"/>
                      <w:kern w:val="0"/>
                      <w:sz w:val="21"/>
                      <w:szCs w:val="21"/>
                    </w:rPr>
                    <w:t>)</w:t>
                  </w:r>
                  <w:r>
                    <w:rPr>
                      <w:kern w:val="0"/>
                      <w:sz w:val="21"/>
                      <w:szCs w:val="21"/>
                    </w:rPr>
                    <w:t>（</w:t>
                  </w:r>
                  <w:r>
                    <w:rPr>
                      <w:rFonts w:hint="eastAsia"/>
                      <w:kern w:val="0"/>
                      <w:sz w:val="21"/>
                      <w:szCs w:val="21"/>
                    </w:rPr>
                    <w:t>m/s</w:t>
                  </w:r>
                  <w:r>
                    <w:rPr>
                      <w:kern w:val="0"/>
                      <w:sz w:val="21"/>
                      <w:szCs w:val="21"/>
                    </w:rPr>
                    <w:t>）</w:t>
                  </w:r>
                </w:p>
              </w:tc>
              <w:tc>
                <w:tcPr>
                  <w:tcW w:w="828" w:type="dxa"/>
                  <w:tcBorders>
                    <w:top w:val="single" w:color="auto" w:sz="4" w:space="0"/>
                    <w:left w:val="nil"/>
                    <w:bottom w:val="single" w:color="auto" w:sz="4" w:space="0"/>
                    <w:right w:val="single" w:color="auto" w:sz="4" w:space="0"/>
                  </w:tcBorders>
                  <w:vAlign w:val="center"/>
                </w:tcPr>
                <w:p w14:paraId="4D11A760">
                  <w:pPr>
                    <w:widowControl/>
                    <w:spacing w:line="240" w:lineRule="auto"/>
                    <w:ind w:firstLine="0" w:firstLineChars="0"/>
                    <w:jc w:val="center"/>
                    <w:rPr>
                      <w:kern w:val="0"/>
                      <w:sz w:val="21"/>
                      <w:szCs w:val="21"/>
                    </w:rPr>
                  </w:pPr>
                  <w:r>
                    <w:rPr>
                      <w:kern w:val="0"/>
                      <w:sz w:val="21"/>
                      <w:szCs w:val="21"/>
                    </w:rPr>
                    <w:t>z</w:t>
                  </w:r>
                  <w:r>
                    <w:rPr>
                      <w:rFonts w:hint="eastAsia"/>
                      <w:kern w:val="0"/>
                      <w:sz w:val="21"/>
                      <w:szCs w:val="21"/>
                    </w:rPr>
                    <w:t>（m）</w:t>
                  </w:r>
                </w:p>
              </w:tc>
              <w:tc>
                <w:tcPr>
                  <w:tcW w:w="709" w:type="dxa"/>
                  <w:tcBorders>
                    <w:top w:val="single" w:color="auto" w:sz="4" w:space="0"/>
                    <w:left w:val="nil"/>
                    <w:bottom w:val="single" w:color="auto" w:sz="4" w:space="0"/>
                    <w:right w:val="single" w:color="auto" w:sz="4" w:space="0"/>
                  </w:tcBorders>
                  <w:vAlign w:val="center"/>
                </w:tcPr>
                <w:p w14:paraId="394EDEE0">
                  <w:pPr>
                    <w:widowControl/>
                    <w:spacing w:line="240" w:lineRule="auto"/>
                    <w:ind w:firstLine="0" w:firstLineChars="0"/>
                    <w:jc w:val="center"/>
                    <w:rPr>
                      <w:kern w:val="0"/>
                      <w:sz w:val="21"/>
                      <w:szCs w:val="21"/>
                    </w:rPr>
                  </w:pPr>
                  <w:r>
                    <w:rPr>
                      <w:kern w:val="0"/>
                      <w:sz w:val="21"/>
                      <w:szCs w:val="21"/>
                    </w:rPr>
                    <w:t>z</w:t>
                  </w:r>
                  <w:r>
                    <w:rPr>
                      <w:kern w:val="0"/>
                      <w:sz w:val="21"/>
                      <w:szCs w:val="21"/>
                      <w:vertAlign w:val="subscript"/>
                    </w:rPr>
                    <w:t>0</w:t>
                  </w:r>
                  <w:r>
                    <w:rPr>
                      <w:rFonts w:hint="eastAsia"/>
                      <w:kern w:val="0"/>
                      <w:sz w:val="21"/>
                      <w:szCs w:val="21"/>
                    </w:rPr>
                    <w:t>（m）</w:t>
                  </w:r>
                  <w:r>
                    <w:rPr>
                      <w:kern w:val="0"/>
                      <w:sz w:val="21"/>
                      <w:szCs w:val="21"/>
                    </w:rPr>
                    <w:t xml:space="preserve"> </w:t>
                  </w:r>
                </w:p>
              </w:tc>
              <w:tc>
                <w:tcPr>
                  <w:tcW w:w="1014" w:type="dxa"/>
                  <w:tcBorders>
                    <w:top w:val="single" w:color="auto" w:sz="4" w:space="0"/>
                    <w:left w:val="nil"/>
                    <w:bottom w:val="single" w:color="auto" w:sz="4" w:space="0"/>
                    <w:right w:val="single" w:color="auto" w:sz="4" w:space="0"/>
                  </w:tcBorders>
                </w:tcPr>
                <w:p w14:paraId="21C8F86A">
                  <w:pPr>
                    <w:widowControl/>
                    <w:spacing w:line="240" w:lineRule="auto"/>
                    <w:ind w:firstLine="0" w:firstLineChars="0"/>
                    <w:jc w:val="center"/>
                    <w:rPr>
                      <w:kern w:val="0"/>
                      <w:sz w:val="21"/>
                      <w:szCs w:val="21"/>
                    </w:rPr>
                  </w:pPr>
                  <w:r>
                    <w:rPr>
                      <w:rFonts w:hint="eastAsia"/>
                      <w:kern w:val="0"/>
                      <w:sz w:val="21"/>
                      <w:szCs w:val="21"/>
                    </w:rPr>
                    <w:t>P</w:t>
                  </w:r>
                  <w:r>
                    <w:rPr>
                      <w:kern w:val="0"/>
                      <w:sz w:val="21"/>
                      <w:szCs w:val="21"/>
                    </w:rPr>
                    <w:t>i</w:t>
                  </w:r>
                  <w:r>
                    <w:rPr>
                      <w:rFonts w:hint="eastAsia"/>
                      <w:kern w:val="0"/>
                      <w:sz w:val="21"/>
                      <w:szCs w:val="21"/>
                    </w:rPr>
                    <w:t>（</w:t>
                  </w:r>
                  <w:r>
                    <w:t>g/m</w:t>
                  </w:r>
                  <w:r>
                    <w:rPr>
                      <w:vertAlign w:val="superscript"/>
                    </w:rPr>
                    <w:t>2</w:t>
                  </w:r>
                  <w:r>
                    <w:rPr>
                      <w:rFonts w:hint="eastAsia"/>
                      <w:kern w:val="0"/>
                      <w:sz w:val="21"/>
                      <w:szCs w:val="21"/>
                    </w:rPr>
                    <w:t>）</w:t>
                  </w:r>
                </w:p>
              </w:tc>
              <w:tc>
                <w:tcPr>
                  <w:tcW w:w="1113" w:type="dxa"/>
                  <w:tcBorders>
                    <w:top w:val="single" w:color="auto" w:sz="4" w:space="0"/>
                    <w:left w:val="nil"/>
                    <w:bottom w:val="single" w:color="auto" w:sz="4" w:space="0"/>
                    <w:right w:val="single" w:color="auto" w:sz="4" w:space="0"/>
                  </w:tcBorders>
                </w:tcPr>
                <w:p w14:paraId="35EEC776">
                  <w:pPr>
                    <w:widowControl/>
                    <w:spacing w:line="240" w:lineRule="auto"/>
                    <w:ind w:firstLine="0" w:firstLineChars="0"/>
                    <w:jc w:val="center"/>
                    <w:rPr>
                      <w:kern w:val="0"/>
                      <w:sz w:val="21"/>
                      <w:szCs w:val="21"/>
                    </w:rPr>
                  </w:pPr>
                  <w:r>
                    <w:t>E</w:t>
                  </w:r>
                  <w:r>
                    <w:rPr>
                      <w:vertAlign w:val="subscript"/>
                    </w:rPr>
                    <w:t>w</w:t>
                  </w:r>
                  <w:r>
                    <w:rPr>
                      <w:rFonts w:hint="eastAsia"/>
                    </w:rPr>
                    <w:t>（</w:t>
                  </w:r>
                  <w:r>
                    <w:t>kg/m</w:t>
                  </w:r>
                  <w:r>
                    <w:rPr>
                      <w:vertAlign w:val="superscript"/>
                    </w:rPr>
                    <w:t>2</w:t>
                  </w:r>
                  <w:r>
                    <w:rPr>
                      <w:rFonts w:hint="eastAsia"/>
                    </w:rPr>
                    <w:t>）</w:t>
                  </w:r>
                </w:p>
              </w:tc>
              <w:tc>
                <w:tcPr>
                  <w:tcW w:w="709" w:type="dxa"/>
                  <w:tcBorders>
                    <w:top w:val="single" w:color="auto" w:sz="4" w:space="0"/>
                    <w:left w:val="nil"/>
                    <w:bottom w:val="single" w:color="auto" w:sz="4" w:space="0"/>
                    <w:right w:val="single" w:color="auto" w:sz="4" w:space="0"/>
                  </w:tcBorders>
                </w:tcPr>
                <w:p w14:paraId="2466C240">
                  <w:pPr>
                    <w:widowControl/>
                    <w:spacing w:line="240" w:lineRule="auto"/>
                    <w:ind w:firstLine="0" w:firstLineChars="0"/>
                    <w:jc w:val="center"/>
                    <w:rPr>
                      <w:kern w:val="0"/>
                      <w:sz w:val="21"/>
                      <w:szCs w:val="21"/>
                    </w:rPr>
                  </w:pPr>
                  <w:r>
                    <w:rPr>
                      <w:rFonts w:hint="eastAsia"/>
                      <w:kern w:val="0"/>
                      <w:sz w:val="21"/>
                      <w:szCs w:val="21"/>
                    </w:rPr>
                    <w:t>W1（t/a）</w:t>
                  </w:r>
                </w:p>
              </w:tc>
            </w:tr>
            <w:tr w14:paraId="7BE8A3E1">
              <w:tblPrEx>
                <w:tblCellMar>
                  <w:top w:w="0" w:type="dxa"/>
                  <w:left w:w="28" w:type="dxa"/>
                  <w:bottom w:w="0" w:type="dxa"/>
                  <w:right w:w="28" w:type="dxa"/>
                </w:tblCellMar>
              </w:tblPrEx>
              <w:trPr>
                <w:trHeight w:val="285" w:hRule="atLeast"/>
              </w:trPr>
              <w:tc>
                <w:tcPr>
                  <w:tcW w:w="1202" w:type="dxa"/>
                  <w:tcBorders>
                    <w:top w:val="nil"/>
                    <w:left w:val="single" w:color="auto" w:sz="4" w:space="0"/>
                    <w:bottom w:val="single" w:color="auto" w:sz="4" w:space="0"/>
                    <w:right w:val="single" w:color="auto" w:sz="4" w:space="0"/>
                  </w:tcBorders>
                  <w:noWrap/>
                  <w:vAlign w:val="center"/>
                </w:tcPr>
                <w:p w14:paraId="7E8AEFD9">
                  <w:pPr>
                    <w:widowControl/>
                    <w:spacing w:line="240" w:lineRule="auto"/>
                    <w:ind w:firstLine="0" w:firstLineChars="0"/>
                    <w:jc w:val="center"/>
                    <w:rPr>
                      <w:kern w:val="0"/>
                      <w:sz w:val="21"/>
                      <w:szCs w:val="21"/>
                    </w:rPr>
                  </w:pPr>
                  <w:r>
                    <w:rPr>
                      <w:kern w:val="0"/>
                      <w:sz w:val="21"/>
                      <w:szCs w:val="21"/>
                    </w:rPr>
                    <w:t>石油焦</w:t>
                  </w:r>
                </w:p>
              </w:tc>
              <w:tc>
                <w:tcPr>
                  <w:tcW w:w="827" w:type="dxa"/>
                  <w:tcBorders>
                    <w:top w:val="nil"/>
                    <w:left w:val="nil"/>
                    <w:bottom w:val="single" w:color="auto" w:sz="4" w:space="0"/>
                    <w:right w:val="single" w:color="auto" w:sz="4" w:space="0"/>
                  </w:tcBorders>
                  <w:noWrap/>
                  <w:vAlign w:val="center"/>
                </w:tcPr>
                <w:p w14:paraId="332049B9">
                  <w:pPr>
                    <w:widowControl/>
                    <w:spacing w:line="240" w:lineRule="auto"/>
                    <w:ind w:firstLine="0" w:firstLineChars="0"/>
                    <w:jc w:val="center"/>
                    <w:rPr>
                      <w:kern w:val="0"/>
                      <w:sz w:val="21"/>
                      <w:szCs w:val="21"/>
                    </w:rPr>
                  </w:pPr>
                  <w:r>
                    <w:rPr>
                      <w:kern w:val="0"/>
                      <w:sz w:val="21"/>
                      <w:szCs w:val="21"/>
                    </w:rPr>
                    <w:t>1.02</w:t>
                  </w:r>
                </w:p>
              </w:tc>
              <w:tc>
                <w:tcPr>
                  <w:tcW w:w="850" w:type="dxa"/>
                  <w:tcBorders>
                    <w:top w:val="single" w:color="auto" w:sz="4" w:space="0"/>
                    <w:left w:val="nil"/>
                    <w:bottom w:val="single" w:color="auto" w:sz="4" w:space="0"/>
                    <w:right w:val="single" w:color="auto" w:sz="4" w:space="0"/>
                  </w:tcBorders>
                  <w:shd w:val="clear" w:color="000000" w:fill="auto"/>
                  <w:noWrap/>
                  <w:vAlign w:val="center"/>
                </w:tcPr>
                <w:p w14:paraId="78B91BA4">
                  <w:pPr>
                    <w:widowControl/>
                    <w:spacing w:line="240" w:lineRule="auto"/>
                    <w:ind w:firstLine="0" w:firstLineChars="0"/>
                    <w:jc w:val="center"/>
                    <w:rPr>
                      <w:kern w:val="0"/>
                      <w:sz w:val="21"/>
                      <w:szCs w:val="21"/>
                    </w:rPr>
                  </w:pPr>
                  <w:r>
                    <w:rPr>
                      <w:kern w:val="0"/>
                      <w:sz w:val="21"/>
                      <w:szCs w:val="21"/>
                    </w:rPr>
                    <w:t>0.22</w:t>
                  </w:r>
                </w:p>
              </w:tc>
              <w:tc>
                <w:tcPr>
                  <w:tcW w:w="1014" w:type="dxa"/>
                  <w:tcBorders>
                    <w:top w:val="nil"/>
                    <w:left w:val="nil"/>
                    <w:bottom w:val="single" w:color="auto" w:sz="4" w:space="0"/>
                    <w:right w:val="single" w:color="auto" w:sz="4" w:space="0"/>
                  </w:tcBorders>
                  <w:noWrap/>
                  <w:vAlign w:val="center"/>
                </w:tcPr>
                <w:p w14:paraId="70664FD2">
                  <w:pPr>
                    <w:widowControl/>
                    <w:spacing w:line="240" w:lineRule="auto"/>
                    <w:ind w:firstLine="0" w:firstLineChars="0"/>
                    <w:jc w:val="center"/>
                    <w:rPr>
                      <w:kern w:val="0"/>
                      <w:sz w:val="21"/>
                      <w:szCs w:val="21"/>
                    </w:rPr>
                  </w:pPr>
                  <w:r>
                    <w:rPr>
                      <w:rFonts w:hint="eastAsia"/>
                      <w:kern w:val="0"/>
                      <w:sz w:val="21"/>
                      <w:szCs w:val="21"/>
                    </w:rPr>
                    <w:t>2</w:t>
                  </w:r>
                </w:p>
              </w:tc>
              <w:tc>
                <w:tcPr>
                  <w:tcW w:w="828" w:type="dxa"/>
                  <w:tcBorders>
                    <w:top w:val="nil"/>
                    <w:left w:val="nil"/>
                    <w:bottom w:val="single" w:color="auto" w:sz="4" w:space="0"/>
                    <w:right w:val="single" w:color="auto" w:sz="4" w:space="0"/>
                  </w:tcBorders>
                  <w:noWrap/>
                  <w:vAlign w:val="center"/>
                </w:tcPr>
                <w:p w14:paraId="20112533">
                  <w:pPr>
                    <w:widowControl/>
                    <w:spacing w:line="240" w:lineRule="auto"/>
                    <w:ind w:firstLine="0" w:firstLineChars="0"/>
                    <w:jc w:val="center"/>
                    <w:rPr>
                      <w:kern w:val="0"/>
                      <w:sz w:val="21"/>
                      <w:szCs w:val="21"/>
                    </w:rPr>
                  </w:pPr>
                  <w:r>
                    <w:rPr>
                      <w:kern w:val="0"/>
                      <w:sz w:val="21"/>
                      <w:szCs w:val="21"/>
                    </w:rPr>
                    <w:t>1.5</w:t>
                  </w:r>
                </w:p>
              </w:tc>
              <w:tc>
                <w:tcPr>
                  <w:tcW w:w="709" w:type="dxa"/>
                  <w:tcBorders>
                    <w:top w:val="nil"/>
                    <w:left w:val="nil"/>
                    <w:bottom w:val="single" w:color="auto" w:sz="4" w:space="0"/>
                    <w:right w:val="single" w:color="auto" w:sz="4" w:space="0"/>
                  </w:tcBorders>
                  <w:noWrap/>
                  <w:vAlign w:val="center"/>
                </w:tcPr>
                <w:p w14:paraId="4CCCDD62">
                  <w:pPr>
                    <w:widowControl/>
                    <w:spacing w:line="240" w:lineRule="auto"/>
                    <w:ind w:firstLine="0" w:firstLineChars="0"/>
                    <w:jc w:val="center"/>
                    <w:rPr>
                      <w:kern w:val="0"/>
                      <w:sz w:val="21"/>
                      <w:szCs w:val="21"/>
                    </w:rPr>
                  </w:pPr>
                  <w:r>
                    <w:rPr>
                      <w:kern w:val="0"/>
                      <w:sz w:val="21"/>
                      <w:szCs w:val="21"/>
                    </w:rPr>
                    <w:t>0.2</w:t>
                  </w:r>
                </w:p>
              </w:tc>
              <w:tc>
                <w:tcPr>
                  <w:tcW w:w="1014" w:type="dxa"/>
                  <w:tcBorders>
                    <w:top w:val="nil"/>
                    <w:left w:val="nil"/>
                    <w:bottom w:val="single" w:color="auto" w:sz="4" w:space="0"/>
                    <w:right w:val="single" w:color="auto" w:sz="4" w:space="0"/>
                  </w:tcBorders>
                  <w:vAlign w:val="center"/>
                </w:tcPr>
                <w:p w14:paraId="6A55D9DB">
                  <w:pPr>
                    <w:widowControl/>
                    <w:spacing w:line="240" w:lineRule="auto"/>
                    <w:ind w:firstLine="0" w:firstLineChars="0"/>
                    <w:jc w:val="center"/>
                    <w:rPr>
                      <w:kern w:val="0"/>
                      <w:sz w:val="21"/>
                      <w:szCs w:val="21"/>
                    </w:rPr>
                  </w:pPr>
                  <w:r>
                    <w:rPr>
                      <w:rFonts w:hint="eastAsia"/>
                      <w:kern w:val="0"/>
                      <w:sz w:val="21"/>
                      <w:szCs w:val="21"/>
                    </w:rPr>
                    <w:t>0</w:t>
                  </w:r>
                </w:p>
              </w:tc>
              <w:tc>
                <w:tcPr>
                  <w:tcW w:w="1113" w:type="dxa"/>
                  <w:tcBorders>
                    <w:top w:val="nil"/>
                    <w:left w:val="nil"/>
                    <w:bottom w:val="single" w:color="auto" w:sz="4" w:space="0"/>
                    <w:right w:val="single" w:color="auto" w:sz="4" w:space="0"/>
                  </w:tcBorders>
                  <w:vAlign w:val="center"/>
                </w:tcPr>
                <w:p w14:paraId="7A939DEB">
                  <w:pPr>
                    <w:widowControl/>
                    <w:spacing w:line="240" w:lineRule="auto"/>
                    <w:ind w:firstLine="0" w:firstLineChars="0"/>
                    <w:jc w:val="center"/>
                    <w:rPr>
                      <w:kern w:val="0"/>
                      <w:sz w:val="21"/>
                      <w:szCs w:val="21"/>
                    </w:rPr>
                  </w:pPr>
                  <w:r>
                    <w:rPr>
                      <w:rFonts w:hint="eastAsia"/>
                      <w:kern w:val="0"/>
                      <w:sz w:val="21"/>
                      <w:szCs w:val="21"/>
                    </w:rPr>
                    <w:t>0</w:t>
                  </w:r>
                </w:p>
              </w:tc>
              <w:tc>
                <w:tcPr>
                  <w:tcW w:w="709" w:type="dxa"/>
                  <w:tcBorders>
                    <w:top w:val="nil"/>
                    <w:left w:val="nil"/>
                    <w:bottom w:val="single" w:color="auto" w:sz="4" w:space="0"/>
                    <w:right w:val="single" w:color="auto" w:sz="4" w:space="0"/>
                  </w:tcBorders>
                  <w:vAlign w:val="center"/>
                </w:tcPr>
                <w:p w14:paraId="0C1E27C7">
                  <w:pPr>
                    <w:widowControl/>
                    <w:spacing w:line="240" w:lineRule="auto"/>
                    <w:ind w:firstLine="0" w:firstLineChars="0"/>
                    <w:jc w:val="center"/>
                    <w:rPr>
                      <w:kern w:val="0"/>
                      <w:sz w:val="21"/>
                      <w:szCs w:val="21"/>
                    </w:rPr>
                  </w:pPr>
                  <w:r>
                    <w:rPr>
                      <w:rFonts w:hint="eastAsia"/>
                      <w:kern w:val="0"/>
                      <w:sz w:val="21"/>
                      <w:szCs w:val="21"/>
                    </w:rPr>
                    <w:t>0</w:t>
                  </w:r>
                </w:p>
              </w:tc>
            </w:tr>
            <w:tr w14:paraId="689CD504">
              <w:tblPrEx>
                <w:tblCellMar>
                  <w:top w:w="0" w:type="dxa"/>
                  <w:left w:w="28" w:type="dxa"/>
                  <w:bottom w:w="0" w:type="dxa"/>
                  <w:right w:w="28" w:type="dxa"/>
                </w:tblCellMar>
              </w:tblPrEx>
              <w:trPr>
                <w:trHeight w:val="285" w:hRule="atLeast"/>
              </w:trPr>
              <w:tc>
                <w:tcPr>
                  <w:tcW w:w="1202" w:type="dxa"/>
                  <w:tcBorders>
                    <w:top w:val="nil"/>
                    <w:left w:val="single" w:color="auto" w:sz="4" w:space="0"/>
                    <w:bottom w:val="single" w:color="auto" w:sz="4" w:space="0"/>
                    <w:right w:val="single" w:color="auto" w:sz="4" w:space="0"/>
                  </w:tcBorders>
                  <w:noWrap/>
                  <w:vAlign w:val="center"/>
                </w:tcPr>
                <w:p w14:paraId="26E3DD7C">
                  <w:pPr>
                    <w:widowControl/>
                    <w:spacing w:line="240" w:lineRule="auto"/>
                    <w:ind w:firstLine="0" w:firstLineChars="0"/>
                    <w:rPr>
                      <w:kern w:val="0"/>
                      <w:sz w:val="21"/>
                      <w:szCs w:val="21"/>
                    </w:rPr>
                  </w:pPr>
                  <w:r>
                    <w:rPr>
                      <w:kern w:val="0"/>
                      <w:sz w:val="21"/>
                      <w:szCs w:val="21"/>
                    </w:rPr>
                    <w:t>矿石</w:t>
                  </w:r>
                  <w:r>
                    <w:rPr>
                      <w:rFonts w:hint="eastAsia"/>
                      <w:kern w:val="0"/>
                      <w:sz w:val="21"/>
                      <w:szCs w:val="21"/>
                    </w:rPr>
                    <w:t>（</w:t>
                  </w:r>
                  <w:r>
                    <w:rPr>
                      <w:kern w:val="0"/>
                      <w:sz w:val="21"/>
                      <w:szCs w:val="21"/>
                    </w:rPr>
                    <w:t>非金属矿石</w:t>
                  </w:r>
                  <w:r>
                    <w:rPr>
                      <w:rFonts w:hint="eastAsia"/>
                      <w:kern w:val="0"/>
                      <w:sz w:val="21"/>
                      <w:szCs w:val="21"/>
                    </w:rPr>
                    <w:t>）</w:t>
                  </w:r>
                </w:p>
              </w:tc>
              <w:tc>
                <w:tcPr>
                  <w:tcW w:w="827" w:type="dxa"/>
                  <w:tcBorders>
                    <w:top w:val="nil"/>
                    <w:left w:val="nil"/>
                    <w:bottom w:val="single" w:color="auto" w:sz="4" w:space="0"/>
                    <w:right w:val="single" w:color="auto" w:sz="4" w:space="0"/>
                  </w:tcBorders>
                  <w:noWrap/>
                  <w:vAlign w:val="center"/>
                </w:tcPr>
                <w:p w14:paraId="0EB4A382">
                  <w:pPr>
                    <w:widowControl/>
                    <w:spacing w:line="240" w:lineRule="auto"/>
                    <w:ind w:firstLine="0" w:firstLineChars="0"/>
                    <w:jc w:val="center"/>
                    <w:rPr>
                      <w:kern w:val="0"/>
                      <w:sz w:val="21"/>
                      <w:szCs w:val="21"/>
                    </w:rPr>
                  </w:pPr>
                  <w:r>
                    <w:rPr>
                      <w:kern w:val="0"/>
                      <w:sz w:val="21"/>
                      <w:szCs w:val="21"/>
                    </w:rPr>
                    <w:t>1.33</w:t>
                  </w:r>
                </w:p>
              </w:tc>
              <w:tc>
                <w:tcPr>
                  <w:tcW w:w="850" w:type="dxa"/>
                  <w:tcBorders>
                    <w:top w:val="single" w:color="auto" w:sz="4" w:space="0"/>
                    <w:left w:val="nil"/>
                    <w:bottom w:val="single" w:color="auto" w:sz="4" w:space="0"/>
                    <w:right w:val="single" w:color="auto" w:sz="4" w:space="0"/>
                  </w:tcBorders>
                  <w:shd w:val="clear" w:color="000000" w:fill="auto"/>
                  <w:noWrap/>
                  <w:vAlign w:val="center"/>
                </w:tcPr>
                <w:p w14:paraId="42F17450">
                  <w:pPr>
                    <w:widowControl/>
                    <w:spacing w:line="240" w:lineRule="auto"/>
                    <w:ind w:firstLine="0" w:firstLineChars="0"/>
                    <w:jc w:val="center"/>
                    <w:rPr>
                      <w:kern w:val="0"/>
                      <w:sz w:val="21"/>
                      <w:szCs w:val="21"/>
                    </w:rPr>
                  </w:pPr>
                  <w:r>
                    <w:rPr>
                      <w:kern w:val="0"/>
                      <w:sz w:val="21"/>
                      <w:szCs w:val="21"/>
                    </w:rPr>
                    <w:t>0.22</w:t>
                  </w:r>
                </w:p>
              </w:tc>
              <w:tc>
                <w:tcPr>
                  <w:tcW w:w="1014" w:type="dxa"/>
                  <w:tcBorders>
                    <w:top w:val="nil"/>
                    <w:left w:val="nil"/>
                    <w:bottom w:val="single" w:color="auto" w:sz="4" w:space="0"/>
                    <w:right w:val="single" w:color="auto" w:sz="4" w:space="0"/>
                  </w:tcBorders>
                  <w:noWrap/>
                  <w:vAlign w:val="center"/>
                </w:tcPr>
                <w:p w14:paraId="440802D8">
                  <w:pPr>
                    <w:widowControl/>
                    <w:spacing w:line="240" w:lineRule="auto"/>
                    <w:ind w:firstLine="0" w:firstLineChars="0"/>
                    <w:jc w:val="center"/>
                    <w:rPr>
                      <w:kern w:val="0"/>
                      <w:sz w:val="21"/>
                      <w:szCs w:val="21"/>
                    </w:rPr>
                  </w:pPr>
                  <w:r>
                    <w:rPr>
                      <w:rFonts w:hint="eastAsia"/>
                      <w:kern w:val="0"/>
                      <w:sz w:val="21"/>
                      <w:szCs w:val="21"/>
                    </w:rPr>
                    <w:t>2</w:t>
                  </w:r>
                </w:p>
              </w:tc>
              <w:tc>
                <w:tcPr>
                  <w:tcW w:w="828" w:type="dxa"/>
                  <w:tcBorders>
                    <w:top w:val="nil"/>
                    <w:left w:val="nil"/>
                    <w:bottom w:val="single" w:color="auto" w:sz="4" w:space="0"/>
                    <w:right w:val="single" w:color="auto" w:sz="4" w:space="0"/>
                  </w:tcBorders>
                  <w:noWrap/>
                  <w:vAlign w:val="center"/>
                </w:tcPr>
                <w:p w14:paraId="0261F3E3">
                  <w:pPr>
                    <w:widowControl/>
                    <w:spacing w:line="240" w:lineRule="auto"/>
                    <w:ind w:firstLine="0" w:firstLineChars="0"/>
                    <w:jc w:val="center"/>
                    <w:rPr>
                      <w:kern w:val="0"/>
                      <w:sz w:val="21"/>
                      <w:szCs w:val="21"/>
                    </w:rPr>
                  </w:pPr>
                  <w:r>
                    <w:rPr>
                      <w:kern w:val="0"/>
                      <w:sz w:val="21"/>
                      <w:szCs w:val="21"/>
                    </w:rPr>
                    <w:t>1.5</w:t>
                  </w:r>
                </w:p>
              </w:tc>
              <w:tc>
                <w:tcPr>
                  <w:tcW w:w="709" w:type="dxa"/>
                  <w:tcBorders>
                    <w:top w:val="nil"/>
                    <w:left w:val="nil"/>
                    <w:bottom w:val="single" w:color="auto" w:sz="4" w:space="0"/>
                    <w:right w:val="single" w:color="auto" w:sz="4" w:space="0"/>
                  </w:tcBorders>
                  <w:noWrap/>
                  <w:vAlign w:val="center"/>
                </w:tcPr>
                <w:p w14:paraId="02D5EFA9">
                  <w:pPr>
                    <w:widowControl/>
                    <w:spacing w:line="240" w:lineRule="auto"/>
                    <w:ind w:firstLine="0" w:firstLineChars="0"/>
                    <w:jc w:val="center"/>
                    <w:rPr>
                      <w:kern w:val="0"/>
                      <w:sz w:val="21"/>
                      <w:szCs w:val="21"/>
                    </w:rPr>
                  </w:pPr>
                  <w:r>
                    <w:rPr>
                      <w:kern w:val="0"/>
                      <w:sz w:val="21"/>
                      <w:szCs w:val="21"/>
                    </w:rPr>
                    <w:t>0.2</w:t>
                  </w:r>
                </w:p>
              </w:tc>
              <w:tc>
                <w:tcPr>
                  <w:tcW w:w="1014" w:type="dxa"/>
                  <w:tcBorders>
                    <w:top w:val="nil"/>
                    <w:left w:val="nil"/>
                    <w:bottom w:val="single" w:color="auto" w:sz="4" w:space="0"/>
                    <w:right w:val="single" w:color="auto" w:sz="4" w:space="0"/>
                  </w:tcBorders>
                  <w:vAlign w:val="center"/>
                </w:tcPr>
                <w:p w14:paraId="6457CF9B">
                  <w:pPr>
                    <w:widowControl/>
                    <w:spacing w:line="240" w:lineRule="auto"/>
                    <w:ind w:firstLine="0" w:firstLineChars="0"/>
                    <w:jc w:val="center"/>
                    <w:rPr>
                      <w:kern w:val="0"/>
                      <w:sz w:val="21"/>
                      <w:szCs w:val="21"/>
                    </w:rPr>
                  </w:pPr>
                  <w:r>
                    <w:rPr>
                      <w:rFonts w:hint="eastAsia"/>
                      <w:kern w:val="0"/>
                      <w:sz w:val="21"/>
                      <w:szCs w:val="21"/>
                    </w:rPr>
                    <w:t>0</w:t>
                  </w:r>
                </w:p>
              </w:tc>
              <w:tc>
                <w:tcPr>
                  <w:tcW w:w="1113" w:type="dxa"/>
                  <w:tcBorders>
                    <w:top w:val="nil"/>
                    <w:left w:val="nil"/>
                    <w:bottom w:val="single" w:color="auto" w:sz="4" w:space="0"/>
                    <w:right w:val="single" w:color="auto" w:sz="4" w:space="0"/>
                  </w:tcBorders>
                  <w:vAlign w:val="center"/>
                </w:tcPr>
                <w:p w14:paraId="17C45A67">
                  <w:pPr>
                    <w:widowControl/>
                    <w:spacing w:line="240" w:lineRule="auto"/>
                    <w:ind w:firstLine="0" w:firstLineChars="0"/>
                    <w:jc w:val="center"/>
                    <w:rPr>
                      <w:kern w:val="0"/>
                      <w:sz w:val="21"/>
                      <w:szCs w:val="21"/>
                    </w:rPr>
                  </w:pPr>
                  <w:r>
                    <w:rPr>
                      <w:rFonts w:hint="eastAsia"/>
                      <w:kern w:val="0"/>
                      <w:sz w:val="21"/>
                      <w:szCs w:val="21"/>
                    </w:rPr>
                    <w:t>0</w:t>
                  </w:r>
                </w:p>
              </w:tc>
              <w:tc>
                <w:tcPr>
                  <w:tcW w:w="709" w:type="dxa"/>
                  <w:tcBorders>
                    <w:top w:val="nil"/>
                    <w:left w:val="nil"/>
                    <w:bottom w:val="single" w:color="auto" w:sz="4" w:space="0"/>
                    <w:right w:val="single" w:color="auto" w:sz="4" w:space="0"/>
                  </w:tcBorders>
                  <w:vAlign w:val="center"/>
                </w:tcPr>
                <w:p w14:paraId="62CCDF3B">
                  <w:pPr>
                    <w:widowControl/>
                    <w:spacing w:line="240" w:lineRule="auto"/>
                    <w:ind w:firstLine="0" w:firstLineChars="0"/>
                    <w:jc w:val="center"/>
                    <w:rPr>
                      <w:kern w:val="0"/>
                      <w:sz w:val="21"/>
                      <w:szCs w:val="21"/>
                    </w:rPr>
                  </w:pPr>
                  <w:r>
                    <w:rPr>
                      <w:rFonts w:hint="eastAsia"/>
                      <w:kern w:val="0"/>
                      <w:sz w:val="21"/>
                      <w:szCs w:val="21"/>
                    </w:rPr>
                    <w:t>0</w:t>
                  </w:r>
                </w:p>
              </w:tc>
            </w:tr>
          </w:tbl>
          <w:p w14:paraId="63A4DA96">
            <w:pPr>
              <w:ind w:firstLine="480"/>
            </w:pPr>
            <w:r>
              <w:rPr>
                <w:rFonts w:hint="eastAsia"/>
              </w:rPr>
              <w:t>根据</w:t>
            </w:r>
            <w:r>
              <w:t>上表可知，项目</w:t>
            </w:r>
            <w:r>
              <w:rPr>
                <w:rFonts w:hint="eastAsia"/>
              </w:rPr>
              <w:t>堆场</w:t>
            </w:r>
            <w:r>
              <w:t>风蚀起尘量为</w:t>
            </w:r>
            <w:r>
              <w:rPr>
                <w:rFonts w:hint="eastAsia"/>
              </w:rPr>
              <w:t>0</w:t>
            </w:r>
            <w:r>
              <w:t>t/a。</w:t>
            </w:r>
          </w:p>
          <w:p w14:paraId="4662880E">
            <w:pPr>
              <w:ind w:firstLine="482"/>
              <w:rPr>
                <w:b/>
              </w:rPr>
            </w:pPr>
            <w:r>
              <w:rPr>
                <w:rFonts w:hint="eastAsia"/>
                <w:b/>
              </w:rPr>
              <w:t>3、</w:t>
            </w:r>
            <w:r>
              <w:rPr>
                <w:b/>
              </w:rPr>
              <w:t>装卸粉尘</w:t>
            </w:r>
          </w:p>
          <w:p w14:paraId="4D0A5993">
            <w:pPr>
              <w:tabs>
                <w:tab w:val="left" w:pos="2880"/>
              </w:tabs>
              <w:ind w:firstLine="504"/>
              <w:rPr>
                <w:rFonts w:cs="宋体"/>
                <w:spacing w:val="6"/>
                <w:lang w:bidi="ar"/>
              </w:rPr>
            </w:pPr>
            <w:r>
              <w:rPr>
                <w:rFonts w:hint="eastAsia" w:cs="宋体"/>
                <w:spacing w:val="6"/>
                <w:lang w:bidi="ar"/>
              </w:rPr>
              <w:t>项目</w:t>
            </w:r>
            <w:r>
              <w:rPr>
                <w:rFonts w:cs="宋体"/>
                <w:spacing w:val="6"/>
                <w:lang w:bidi="ar"/>
              </w:rPr>
              <w:t>煤炭</w:t>
            </w:r>
            <w:r>
              <w:t>、木材、金属矿石、</w:t>
            </w:r>
            <w:r>
              <w:rPr>
                <w:rFonts w:hint="eastAsia"/>
              </w:rPr>
              <w:t>粮食</w:t>
            </w:r>
            <w:r>
              <w:t>储存</w:t>
            </w:r>
            <w:r>
              <w:rPr>
                <w:rFonts w:cs="宋体"/>
                <w:spacing w:val="6"/>
                <w:lang w:bidi="ar"/>
              </w:rPr>
              <w:t>在仓库中，非金属矿石和石油焦堆场设置在露天堆场，</w:t>
            </w:r>
            <w:r>
              <w:rPr>
                <w:rFonts w:hint="eastAsia" w:cs="宋体"/>
                <w:spacing w:val="6"/>
                <w:lang w:bidi="ar"/>
              </w:rPr>
              <w:t>根据《扬尘源颗粒物排放清单编制技术指南》中“4.4堆场扬尘源排放量的计算”方法进行核算，计算公式如下：</w:t>
            </w:r>
          </w:p>
          <w:p w14:paraId="211B4A19">
            <w:pPr>
              <w:ind w:firstLine="0" w:firstLineChars="0"/>
              <w:jc w:val="center"/>
            </w:pPr>
            <w:r>
              <w:t>W</w:t>
            </w:r>
            <w:r>
              <w:rPr>
                <w:vertAlign w:val="subscript"/>
              </w:rPr>
              <w:t>2</w:t>
            </w:r>
            <w:r>
              <w:t>=E</w:t>
            </w:r>
            <w:r>
              <w:rPr>
                <w:vertAlign w:val="subscript"/>
              </w:rPr>
              <w:t>h</w:t>
            </w:r>
            <w:r>
              <w:t>×G</w:t>
            </w:r>
            <w:r>
              <w:rPr>
                <w:vertAlign w:val="subscript"/>
              </w:rPr>
              <w:t>Yi</w:t>
            </w:r>
            <w:r>
              <w:t>×10</w:t>
            </w:r>
            <w:r>
              <w:rPr>
                <w:vertAlign w:val="superscript"/>
              </w:rPr>
              <w:t>-3</w:t>
            </w:r>
          </w:p>
          <w:p w14:paraId="2EF677ED">
            <w:pPr>
              <w:tabs>
                <w:tab w:val="left" w:pos="2880"/>
              </w:tabs>
              <w:adjustRightInd w:val="0"/>
              <w:snapToGrid w:val="0"/>
              <w:ind w:firstLine="0" w:firstLineChars="0"/>
              <w:jc w:val="center"/>
              <w:rPr>
                <w:color w:val="FF0000"/>
                <w:u w:val="single"/>
              </w:rPr>
            </w:pPr>
            <w:r>
              <w:rPr>
                <w:color w:val="FF0000"/>
              </w:rPr>
              <w:drawing>
                <wp:inline distT="0" distB="0" distL="0" distR="0">
                  <wp:extent cx="2114550" cy="739140"/>
                  <wp:effectExtent l="0" t="0" r="0" b="381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3"/>
                          <a:stretch>
                            <a:fillRect/>
                          </a:stretch>
                        </pic:blipFill>
                        <pic:spPr>
                          <a:xfrm>
                            <a:off x="0" y="0"/>
                            <a:ext cx="2132793" cy="745892"/>
                          </a:xfrm>
                          <a:prstGeom prst="rect">
                            <a:avLst/>
                          </a:prstGeom>
                        </pic:spPr>
                      </pic:pic>
                    </a:graphicData>
                  </a:graphic>
                </wp:inline>
              </w:drawing>
            </w:r>
          </w:p>
          <w:p w14:paraId="40638694">
            <w:pPr>
              <w:pStyle w:val="158"/>
              <w:ind w:firstLine="480"/>
              <w:rPr>
                <w:rFonts w:eastAsia="宋体" w:cs="Times New Roman"/>
              </w:rPr>
            </w:pPr>
            <w:r>
              <w:rPr>
                <w:rFonts w:eastAsia="宋体" w:cs="Times New Roman"/>
              </w:rPr>
              <w:t>式中：W</w:t>
            </w:r>
            <w:r>
              <w:rPr>
                <w:rFonts w:eastAsia="宋体" w:cs="Times New Roman"/>
                <w:vertAlign w:val="subscript"/>
              </w:rPr>
              <w:t>2</w:t>
            </w:r>
            <w:r>
              <w:rPr>
                <w:rFonts w:hint="eastAsia" w:eastAsia="宋体" w:cs="Times New Roman"/>
              </w:rPr>
              <w:t>—</w:t>
            </w:r>
            <w:r>
              <w:rPr>
                <w:rFonts w:eastAsia="宋体" w:cs="Times New Roman"/>
              </w:rPr>
              <w:t>堆场</w:t>
            </w:r>
            <w:r>
              <w:rPr>
                <w:rFonts w:hint="eastAsia" w:eastAsia="宋体" w:cs="Times New Roman"/>
              </w:rPr>
              <w:t>装卸</w:t>
            </w:r>
            <w:r>
              <w:rPr>
                <w:rFonts w:eastAsia="宋体" w:cs="Times New Roman"/>
              </w:rPr>
              <w:t>颗粒物总排放量，t/a。</w:t>
            </w:r>
          </w:p>
          <w:p w14:paraId="452EC08B">
            <w:pPr>
              <w:pStyle w:val="158"/>
              <w:ind w:firstLine="480"/>
              <w:rPr>
                <w:rFonts w:eastAsia="宋体" w:cs="Times New Roman"/>
              </w:rPr>
            </w:pPr>
            <w:r>
              <w:rPr>
                <w:rFonts w:eastAsia="宋体" w:cs="Times New Roman"/>
              </w:rPr>
              <w:t>E</w:t>
            </w:r>
            <w:r>
              <w:rPr>
                <w:rFonts w:eastAsia="宋体" w:cs="Times New Roman"/>
                <w:vertAlign w:val="subscript"/>
              </w:rPr>
              <w:t>h</w:t>
            </w:r>
            <w:r>
              <w:rPr>
                <w:rFonts w:hint="eastAsia" w:eastAsia="宋体" w:cs="Times New Roman"/>
              </w:rPr>
              <w:t>—</w:t>
            </w:r>
            <w:r>
              <w:rPr>
                <w:rFonts w:eastAsia="宋体" w:cs="Times New Roman"/>
              </w:rPr>
              <w:t>堆场装卸运输过程的扬尘颗粒物排放系数，kg/t</w:t>
            </w:r>
            <w:r>
              <w:rPr>
                <w:rFonts w:hint="eastAsia" w:eastAsia="宋体" w:cs="Times New Roman"/>
              </w:rPr>
              <w:t>。</w:t>
            </w:r>
          </w:p>
          <w:p w14:paraId="6C0355A7">
            <w:pPr>
              <w:pStyle w:val="158"/>
              <w:ind w:firstLine="480"/>
              <w:jc w:val="both"/>
              <w:rPr>
                <w:rFonts w:eastAsia="宋体" w:cs="Times New Roman"/>
              </w:rPr>
            </w:pPr>
            <w:r>
              <w:rPr>
                <w:rFonts w:hint="eastAsia" w:eastAsia="宋体" w:cs="Times New Roman"/>
              </w:rPr>
              <w:t>G</w:t>
            </w:r>
            <w:r>
              <w:rPr>
                <w:rFonts w:hint="eastAsia" w:eastAsia="宋体" w:cs="Times New Roman"/>
                <w:vertAlign w:val="subscript"/>
              </w:rPr>
              <w:t>Yi</w:t>
            </w:r>
            <w:r>
              <w:rPr>
                <w:rFonts w:hint="eastAsia" w:eastAsia="宋体" w:cs="Times New Roman"/>
              </w:rPr>
              <w:t>—第i次装卸过程的物料装卸量，t。项目</w:t>
            </w:r>
            <w:r>
              <w:rPr>
                <w:rFonts w:eastAsia="宋体" w:cs="Times New Roman"/>
              </w:rPr>
              <w:t>露天堆场石油焦、非金属矿石总周转量为30万吨</w:t>
            </w:r>
            <w:r>
              <w:rPr>
                <w:rFonts w:hint="eastAsia" w:eastAsia="宋体" w:cs="Times New Roman"/>
              </w:rPr>
              <w:t>，</w:t>
            </w:r>
            <w:r>
              <w:rPr>
                <w:rFonts w:eastAsia="宋体" w:cs="Times New Roman"/>
              </w:rPr>
              <w:t>根据建设单位</w:t>
            </w:r>
            <w:r>
              <w:rPr>
                <w:rFonts w:hint="eastAsia" w:eastAsia="宋体" w:cs="Times New Roman"/>
              </w:rPr>
              <w:t>提供</w:t>
            </w:r>
            <w:r>
              <w:rPr>
                <w:rFonts w:eastAsia="宋体" w:cs="Times New Roman"/>
              </w:rPr>
              <w:t>的资料，</w:t>
            </w:r>
            <w:r>
              <w:rPr>
                <w:rFonts w:hint="eastAsia" w:eastAsia="宋体" w:cs="Times New Roman"/>
                <w:szCs w:val="24"/>
              </w:rPr>
              <w:t>非金属</w:t>
            </w:r>
            <w:r>
              <w:rPr>
                <w:rFonts w:eastAsia="宋体" w:cs="Times New Roman"/>
                <w:szCs w:val="24"/>
              </w:rPr>
              <w:t>矿石（</w:t>
            </w:r>
            <w:r>
              <w:rPr>
                <w:rFonts w:hint="eastAsia" w:eastAsia="宋体" w:cs="Times New Roman"/>
                <w:szCs w:val="24"/>
              </w:rPr>
              <w:t>＞6</w:t>
            </w:r>
            <w:r>
              <w:rPr>
                <w:rFonts w:eastAsia="宋体" w:cs="Times New Roman"/>
                <w:szCs w:val="24"/>
              </w:rPr>
              <w:t>mm）</w:t>
            </w:r>
            <w:r>
              <w:rPr>
                <w:rFonts w:hint="eastAsia" w:eastAsia="宋体" w:cs="Times New Roman"/>
                <w:szCs w:val="24"/>
              </w:rPr>
              <w:t>约60%以上，石油焦（&gt;12mm）大于85%，这些</w:t>
            </w:r>
            <w:r>
              <w:rPr>
                <w:rFonts w:eastAsia="宋体" w:cs="Times New Roman"/>
                <w:szCs w:val="24"/>
              </w:rPr>
              <w:t>粒度范围的矿石不易产生扬尘，</w:t>
            </w:r>
            <w:r>
              <w:rPr>
                <w:rFonts w:hint="eastAsia" w:eastAsia="宋体" w:cs="Times New Roman"/>
                <w:szCs w:val="24"/>
              </w:rPr>
              <w:t>因此</w:t>
            </w:r>
            <w:r>
              <w:rPr>
                <w:rFonts w:eastAsia="宋体" w:cs="Times New Roman"/>
                <w:szCs w:val="24"/>
              </w:rPr>
              <w:t>，矿石</w:t>
            </w:r>
            <w:r>
              <w:rPr>
                <w:rFonts w:hint="eastAsia" w:eastAsia="宋体" w:cs="Times New Roman"/>
                <w:szCs w:val="24"/>
              </w:rPr>
              <w:t>装卸</w:t>
            </w:r>
            <w:r>
              <w:rPr>
                <w:rFonts w:eastAsia="宋体" w:cs="Times New Roman"/>
                <w:szCs w:val="24"/>
              </w:rPr>
              <w:t>过程中</w:t>
            </w:r>
            <w:r>
              <w:rPr>
                <w:rFonts w:hint="eastAsia" w:eastAsia="宋体" w:cs="Times New Roman"/>
                <w:szCs w:val="24"/>
              </w:rPr>
              <w:t>可</w:t>
            </w:r>
            <w:r>
              <w:rPr>
                <w:rFonts w:eastAsia="宋体" w:cs="Times New Roman"/>
                <w:szCs w:val="24"/>
              </w:rPr>
              <w:t>产生扬尘的物料装卸量按最不利情况，按总周转量的5</w:t>
            </w:r>
            <w:r>
              <w:rPr>
                <w:rFonts w:hint="eastAsia" w:eastAsia="宋体" w:cs="Times New Roman"/>
                <w:szCs w:val="24"/>
              </w:rPr>
              <w:t>0</w:t>
            </w:r>
            <w:r>
              <w:rPr>
                <w:rFonts w:eastAsia="宋体" w:cs="Times New Roman"/>
                <w:szCs w:val="24"/>
              </w:rPr>
              <w:t>%进行计算。</w:t>
            </w:r>
          </w:p>
          <w:p w14:paraId="0D61F69D">
            <w:pPr>
              <w:pStyle w:val="158"/>
              <w:ind w:firstLine="480"/>
              <w:rPr>
                <w:rFonts w:eastAsia="宋体" w:cs="Times New Roman"/>
              </w:rPr>
            </w:pPr>
            <w:r>
              <w:rPr>
                <w:rFonts w:eastAsia="宋体" w:cs="Times New Roman"/>
              </w:rPr>
              <w:t>E</w:t>
            </w:r>
            <w:r>
              <w:rPr>
                <w:rFonts w:eastAsia="宋体" w:cs="Times New Roman"/>
                <w:vertAlign w:val="subscript"/>
              </w:rPr>
              <w:t>h</w:t>
            </w:r>
            <w:r>
              <w:rPr>
                <w:rFonts w:hint="eastAsia" w:eastAsia="宋体" w:cs="Times New Roman"/>
              </w:rPr>
              <w:t>—堆场装卸运输过程的扬尘颗粒物排放系数</w:t>
            </w:r>
            <w:r>
              <w:rPr>
                <w:rFonts w:eastAsia="宋体" w:cs="Times New Roman"/>
              </w:rPr>
              <w:t>，kg/t。</w:t>
            </w:r>
          </w:p>
          <w:p w14:paraId="023E9D3C">
            <w:pPr>
              <w:pStyle w:val="158"/>
              <w:ind w:firstLine="480"/>
              <w:rPr>
                <w:rFonts w:eastAsia="宋体" w:cs="Times New Roman"/>
              </w:rPr>
            </w:pPr>
            <w:r>
              <w:rPr>
                <w:rFonts w:hint="eastAsia" w:eastAsia="宋体" w:cs="Times New Roman"/>
              </w:rPr>
              <w:t>k</w:t>
            </w:r>
            <w:r>
              <w:rPr>
                <w:rFonts w:eastAsia="宋体" w:cs="Times New Roman"/>
                <w:vertAlign w:val="subscript"/>
              </w:rPr>
              <w:t>i</w:t>
            </w:r>
            <w:r>
              <w:rPr>
                <w:rFonts w:hint="eastAsia" w:eastAsia="宋体" w:cs="Times New Roman"/>
              </w:rPr>
              <w:t>—</w:t>
            </w:r>
            <w:r>
              <w:rPr>
                <w:rFonts w:eastAsia="宋体" w:cs="Times New Roman"/>
              </w:rPr>
              <w:t>物料的粒度乘数</w:t>
            </w:r>
            <w:r>
              <w:rPr>
                <w:rFonts w:hint="eastAsia" w:eastAsia="宋体" w:cs="Times New Roman"/>
              </w:rPr>
              <w:t>，无量纲，</w:t>
            </w:r>
            <w:r>
              <w:rPr>
                <w:rFonts w:eastAsia="宋体" w:cs="Times New Roman"/>
              </w:rPr>
              <w:t>根据《</w:t>
            </w:r>
            <w:r>
              <w:rPr>
                <w:rFonts w:hint="eastAsia" w:eastAsia="宋体" w:cs="Times New Roman"/>
              </w:rPr>
              <w:t>指南</w:t>
            </w:r>
            <w:r>
              <w:rPr>
                <w:rFonts w:eastAsia="宋体" w:cs="Times New Roman"/>
              </w:rPr>
              <w:t>》</w:t>
            </w:r>
            <w:r>
              <w:rPr>
                <w:rFonts w:hint="eastAsia" w:eastAsia="宋体" w:cs="Times New Roman"/>
              </w:rPr>
              <w:t>表10，</w:t>
            </w:r>
            <w:r>
              <w:rPr>
                <w:rFonts w:eastAsia="宋体" w:cs="Times New Roman"/>
              </w:rPr>
              <w:t>取</w:t>
            </w:r>
            <w:r>
              <w:rPr>
                <w:rFonts w:hint="eastAsia" w:eastAsia="宋体" w:cs="Times New Roman"/>
              </w:rPr>
              <w:t>0.74</w:t>
            </w:r>
            <w:r>
              <w:rPr>
                <w:rFonts w:eastAsia="宋体" w:cs="Times New Roman"/>
              </w:rPr>
              <w:t>。</w:t>
            </w:r>
          </w:p>
          <w:p w14:paraId="3722C31D">
            <w:pPr>
              <w:pStyle w:val="158"/>
              <w:ind w:firstLine="480"/>
              <w:rPr>
                <w:rFonts w:eastAsia="宋体" w:cs="Times New Roman"/>
              </w:rPr>
            </w:pPr>
            <w:r>
              <w:rPr>
                <w:rFonts w:hint="eastAsia" w:eastAsia="宋体" w:cs="Times New Roman"/>
              </w:rPr>
              <w:t>u—</w:t>
            </w:r>
            <w:r>
              <w:rPr>
                <w:rFonts w:eastAsia="宋体" w:cs="Times New Roman"/>
              </w:rPr>
              <w:t>地面平均风速，m/s</w:t>
            </w:r>
            <w:r>
              <w:rPr>
                <w:rFonts w:hint="eastAsia" w:eastAsia="宋体" w:cs="Times New Roman"/>
              </w:rPr>
              <w:t>，</w:t>
            </w:r>
            <w:r>
              <w:rPr>
                <w:rFonts w:eastAsia="宋体" w:cs="Times New Roman"/>
              </w:rPr>
              <w:t>取</w:t>
            </w:r>
            <w:r>
              <w:rPr>
                <w:rFonts w:hint="eastAsia" w:eastAsia="宋体" w:cs="Times New Roman"/>
              </w:rPr>
              <w:t>2</w:t>
            </w:r>
            <w:r>
              <w:rPr>
                <w:rFonts w:eastAsia="宋体" w:cs="Times New Roman"/>
              </w:rPr>
              <w:t>m/s。</w:t>
            </w:r>
          </w:p>
          <w:p w14:paraId="4BA411D8">
            <w:pPr>
              <w:pStyle w:val="158"/>
              <w:ind w:firstLine="480"/>
              <w:jc w:val="both"/>
              <w:rPr>
                <w:rFonts w:eastAsia="宋体" w:cs="Times New Roman"/>
              </w:rPr>
            </w:pPr>
            <w:r>
              <w:rPr>
                <w:rFonts w:eastAsia="宋体" w:cs="Times New Roman"/>
              </w:rPr>
              <w:t>M</w:t>
            </w:r>
            <w:r>
              <w:rPr>
                <w:rFonts w:hint="eastAsia" w:eastAsia="宋体" w:cs="Times New Roman"/>
              </w:rPr>
              <w:t>—</w:t>
            </w:r>
            <w:r>
              <w:rPr>
                <w:rFonts w:eastAsia="宋体" w:cs="Times New Roman"/>
              </w:rPr>
              <w:t>物料含水率，%</w:t>
            </w:r>
            <w:r>
              <w:rPr>
                <w:rFonts w:hint="eastAsia" w:eastAsia="宋体" w:cs="Times New Roman"/>
              </w:rPr>
              <w:t>，</w:t>
            </w:r>
            <w:r>
              <w:rPr>
                <w:rFonts w:eastAsia="宋体" w:cs="Times New Roman"/>
              </w:rPr>
              <w:t>根据</w:t>
            </w:r>
            <w:r>
              <w:rPr>
                <w:rFonts w:hint="eastAsia" w:eastAsia="宋体" w:cs="Times New Roman"/>
              </w:rPr>
              <w:t>建设</w:t>
            </w:r>
            <w:r>
              <w:rPr>
                <w:rFonts w:eastAsia="宋体" w:cs="Times New Roman"/>
              </w:rPr>
              <w:t>单位提供的资料，煤炭为</w:t>
            </w:r>
            <w:r>
              <w:rPr>
                <w:rFonts w:hint="eastAsia" w:eastAsia="宋体" w:cs="Times New Roman"/>
              </w:rPr>
              <w:t>6</w:t>
            </w:r>
            <w:r>
              <w:rPr>
                <w:rFonts w:eastAsia="宋体" w:cs="Times New Roman"/>
              </w:rPr>
              <w:t>~10%，取6%，石油焦</w:t>
            </w:r>
            <w:r>
              <w:rPr>
                <w:rFonts w:hint="eastAsia" w:eastAsia="宋体" w:cs="Times New Roman"/>
              </w:rPr>
              <w:t>11</w:t>
            </w:r>
            <w:r>
              <w:rPr>
                <w:rFonts w:eastAsia="宋体" w:cs="Times New Roman"/>
              </w:rPr>
              <w:t>%，矿石8%</w:t>
            </w:r>
            <w:r>
              <w:rPr>
                <w:rFonts w:hint="eastAsia" w:eastAsia="宋体" w:cs="Times New Roman"/>
              </w:rPr>
              <w:t>，</w:t>
            </w:r>
            <w:r>
              <w:rPr>
                <w:rFonts w:eastAsia="宋体" w:cs="Times New Roman"/>
              </w:rPr>
              <w:t>木材取</w:t>
            </w:r>
            <w:r>
              <w:rPr>
                <w:rFonts w:hint="eastAsia" w:eastAsia="宋体" w:cs="Times New Roman"/>
              </w:rPr>
              <w:t>6</w:t>
            </w:r>
            <w:r>
              <w:rPr>
                <w:rFonts w:eastAsia="宋体" w:cs="Times New Roman"/>
              </w:rPr>
              <w:t>%。</w:t>
            </w:r>
          </w:p>
          <w:p w14:paraId="704D61EF">
            <w:pPr>
              <w:pStyle w:val="158"/>
              <w:ind w:firstLine="480"/>
              <w:jc w:val="both"/>
              <w:rPr>
                <w:rFonts w:eastAsia="宋体" w:cs="Times New Roman"/>
                <w:spacing w:val="4"/>
                <w:kern w:val="2"/>
                <w:szCs w:val="24"/>
              </w:rPr>
            </w:pPr>
            <w:r>
              <w:rPr>
                <w:rFonts w:eastAsia="宋体" w:cs="Times New Roman"/>
              </w:rPr>
              <w:t>η</w:t>
            </w:r>
            <w:r>
              <w:rPr>
                <w:rFonts w:hint="eastAsia" w:eastAsia="宋体" w:cs="Times New Roman"/>
              </w:rPr>
              <w:t>—</w:t>
            </w:r>
            <w:r>
              <w:rPr>
                <w:rFonts w:eastAsia="宋体" w:cs="Times New Roman"/>
              </w:rPr>
              <w:t>污染控制技术对扬尘的去除效率，%。</w:t>
            </w:r>
            <w:r>
              <w:rPr>
                <w:rFonts w:eastAsia="宋体" w:cs="Times New Roman"/>
                <w:spacing w:val="4"/>
                <w:kern w:val="2"/>
                <w:szCs w:val="24"/>
              </w:rPr>
              <w:t>项目堆场</w:t>
            </w:r>
            <w:r>
              <w:rPr>
                <w:rFonts w:hint="eastAsia" w:eastAsia="宋体" w:cs="Times New Roman"/>
                <w:spacing w:val="4"/>
                <w:kern w:val="2"/>
                <w:szCs w:val="24"/>
              </w:rPr>
              <w:t>及</w:t>
            </w:r>
            <w:r>
              <w:rPr>
                <w:rFonts w:eastAsia="宋体" w:cs="Times New Roman"/>
                <w:spacing w:val="4"/>
                <w:kern w:val="2"/>
                <w:szCs w:val="24"/>
              </w:rPr>
              <w:t>密闭仓库采用洒水降尘</w:t>
            </w:r>
            <w:r>
              <w:rPr>
                <w:rFonts w:eastAsia="宋体" w:cs="Times New Roman"/>
                <w:spacing w:val="6"/>
                <w:kern w:val="2"/>
                <w:szCs w:val="24"/>
                <w:lang w:bidi="ar"/>
              </w:rPr>
              <w:t>，</w:t>
            </w:r>
            <w:r>
              <w:rPr>
                <w:rFonts w:hint="eastAsia" w:eastAsia="宋体" w:cs="Times New Roman"/>
                <w:spacing w:val="6"/>
                <w:kern w:val="2"/>
                <w:szCs w:val="24"/>
                <w:lang w:bidi="ar"/>
              </w:rPr>
              <w:t>根据</w:t>
            </w:r>
            <w:r>
              <w:rPr>
                <w:rFonts w:eastAsia="宋体" w:cs="Times New Roman"/>
                <w:spacing w:val="6"/>
                <w:kern w:val="2"/>
                <w:szCs w:val="24"/>
                <w:lang w:bidi="ar"/>
              </w:rPr>
              <w:t>《</w:t>
            </w:r>
            <w:r>
              <w:rPr>
                <w:rFonts w:hint="eastAsia" w:eastAsia="宋体" w:cs="Times New Roman"/>
                <w:spacing w:val="6"/>
                <w:kern w:val="2"/>
                <w:szCs w:val="24"/>
                <w:lang w:bidi="ar"/>
              </w:rPr>
              <w:t>指南</w:t>
            </w:r>
            <w:r>
              <w:rPr>
                <w:rFonts w:eastAsia="宋体" w:cs="Times New Roman"/>
                <w:spacing w:val="6"/>
                <w:kern w:val="2"/>
                <w:szCs w:val="24"/>
                <w:lang w:bidi="ar"/>
              </w:rPr>
              <w:t>》</w:t>
            </w:r>
            <w:r>
              <w:rPr>
                <w:rFonts w:hint="eastAsia" w:eastAsia="宋体" w:cs="Times New Roman"/>
                <w:spacing w:val="6"/>
                <w:kern w:val="2"/>
                <w:szCs w:val="24"/>
                <w:lang w:bidi="ar"/>
              </w:rPr>
              <w:t>表12，TSP洒水控制</w:t>
            </w:r>
            <w:r>
              <w:rPr>
                <w:rFonts w:eastAsia="宋体" w:cs="Times New Roman"/>
                <w:spacing w:val="6"/>
                <w:kern w:val="2"/>
                <w:szCs w:val="24"/>
                <w:lang w:bidi="ar"/>
              </w:rPr>
              <w:t>效率为</w:t>
            </w:r>
            <w:r>
              <w:rPr>
                <w:rFonts w:hint="eastAsia" w:eastAsia="宋体" w:cs="Times New Roman"/>
                <w:spacing w:val="6"/>
                <w:kern w:val="2"/>
                <w:szCs w:val="24"/>
                <w:lang w:bidi="ar"/>
              </w:rPr>
              <w:t>74</w:t>
            </w:r>
            <w:r>
              <w:rPr>
                <w:rFonts w:eastAsia="宋体" w:cs="Times New Roman"/>
                <w:spacing w:val="6"/>
                <w:kern w:val="2"/>
                <w:szCs w:val="24"/>
                <w:lang w:bidi="ar"/>
              </w:rPr>
              <w:t>%</w:t>
            </w:r>
            <w:r>
              <w:rPr>
                <w:rFonts w:eastAsia="宋体" w:cs="Times New Roman"/>
                <w:spacing w:val="4"/>
                <w:kern w:val="2"/>
                <w:szCs w:val="24"/>
              </w:rPr>
              <w:t>。</w:t>
            </w:r>
            <w:r>
              <w:rPr>
                <w:rFonts w:eastAsia="宋体" w:cs="Times New Roman"/>
                <w:spacing w:val="6"/>
                <w:lang w:bidi="ar"/>
              </w:rPr>
              <w:t>参考《排放源统计调查产排污核算方法和系数手册》附表2固体物料堆存颗粒物产排污核算系数手册中密闭式的堆场类型，效率为99%，项目物料在装卸料过程中，密闭仓库大门留有约30%~40%的空隙，因此，密闭仓库</w:t>
            </w:r>
            <w:r>
              <w:rPr>
                <w:rFonts w:hint="eastAsia" w:eastAsia="宋体" w:cs="Times New Roman"/>
                <w:spacing w:val="6"/>
                <w:lang w:bidi="ar"/>
              </w:rPr>
              <w:t>中</w:t>
            </w:r>
            <w:r>
              <w:rPr>
                <w:rFonts w:eastAsia="宋体" w:cs="Times New Roman"/>
                <w:spacing w:val="6"/>
                <w:lang w:bidi="ar"/>
              </w:rPr>
              <w:t>洒水降尘</w:t>
            </w:r>
            <w:r>
              <w:rPr>
                <w:rFonts w:hint="eastAsia" w:eastAsia="宋体" w:cs="Times New Roman"/>
                <w:spacing w:val="6"/>
                <w:lang w:bidi="ar"/>
              </w:rPr>
              <w:t>后</w:t>
            </w:r>
            <w:r>
              <w:rPr>
                <w:rFonts w:eastAsia="宋体" w:cs="Times New Roman"/>
                <w:spacing w:val="6"/>
                <w:lang w:bidi="ar"/>
              </w:rPr>
              <w:t>的控制效率按92%进行计算</w:t>
            </w:r>
            <w:r>
              <w:rPr>
                <w:rFonts w:eastAsia="宋体" w:cs="Times New Roman"/>
                <w:spacing w:val="4"/>
                <w:kern w:val="2"/>
                <w:szCs w:val="24"/>
              </w:rPr>
              <w:t>。</w:t>
            </w:r>
          </w:p>
          <w:p w14:paraId="1E8BB4E4">
            <w:pPr>
              <w:pStyle w:val="91"/>
            </w:pPr>
            <w:r>
              <w:t>表4-5 堆场装卸粉尘排放量</w:t>
            </w:r>
          </w:p>
          <w:tbl>
            <w:tblPr>
              <w:tblStyle w:val="40"/>
              <w:tblW w:w="8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9"/>
              <w:gridCol w:w="1130"/>
              <w:gridCol w:w="715"/>
              <w:gridCol w:w="1134"/>
              <w:gridCol w:w="630"/>
              <w:gridCol w:w="637"/>
              <w:gridCol w:w="639"/>
              <w:gridCol w:w="790"/>
              <w:gridCol w:w="14"/>
              <w:gridCol w:w="827"/>
              <w:gridCol w:w="851"/>
            </w:tblGrid>
            <w:tr w14:paraId="4DE1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Align w:val="center"/>
                </w:tcPr>
                <w:p w14:paraId="0530C796">
                  <w:pPr>
                    <w:pStyle w:val="158"/>
                    <w:spacing w:line="240" w:lineRule="auto"/>
                    <w:ind w:firstLine="0" w:firstLineChars="0"/>
                    <w:jc w:val="center"/>
                    <w:rPr>
                      <w:rFonts w:eastAsia="宋体" w:cs="Times New Roman"/>
                      <w:sz w:val="21"/>
                      <w:szCs w:val="21"/>
                    </w:rPr>
                  </w:pPr>
                  <w:r>
                    <w:rPr>
                      <w:rFonts w:eastAsia="宋体" w:cs="Times New Roman"/>
                      <w:sz w:val="21"/>
                      <w:szCs w:val="21"/>
                    </w:rPr>
                    <w:t>堆场类型</w:t>
                  </w:r>
                </w:p>
              </w:tc>
              <w:tc>
                <w:tcPr>
                  <w:tcW w:w="1130" w:type="dxa"/>
                  <w:vAlign w:val="center"/>
                </w:tcPr>
                <w:p w14:paraId="3B6574B3">
                  <w:pPr>
                    <w:pStyle w:val="158"/>
                    <w:spacing w:line="240" w:lineRule="auto"/>
                    <w:ind w:firstLine="0" w:firstLineChars="0"/>
                    <w:jc w:val="center"/>
                    <w:rPr>
                      <w:rFonts w:eastAsia="宋体" w:cs="Times New Roman"/>
                      <w:sz w:val="21"/>
                      <w:szCs w:val="21"/>
                    </w:rPr>
                  </w:pPr>
                  <w:r>
                    <w:rPr>
                      <w:rFonts w:eastAsia="宋体" w:cs="Times New Roman"/>
                      <w:sz w:val="21"/>
                      <w:szCs w:val="21"/>
                    </w:rPr>
                    <w:t>货物</w:t>
                  </w:r>
                </w:p>
              </w:tc>
              <w:tc>
                <w:tcPr>
                  <w:tcW w:w="715" w:type="dxa"/>
                </w:tcPr>
                <w:p w14:paraId="136CDFE4">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阶段</w:t>
                  </w:r>
                </w:p>
              </w:tc>
              <w:tc>
                <w:tcPr>
                  <w:tcW w:w="1134" w:type="dxa"/>
                  <w:vAlign w:val="center"/>
                </w:tcPr>
                <w:p w14:paraId="47879A84">
                  <w:pPr>
                    <w:pStyle w:val="158"/>
                    <w:spacing w:line="240" w:lineRule="auto"/>
                    <w:ind w:firstLine="0" w:firstLineChars="0"/>
                    <w:jc w:val="center"/>
                    <w:rPr>
                      <w:rFonts w:eastAsia="宋体" w:cs="Times New Roman"/>
                      <w:sz w:val="21"/>
                      <w:szCs w:val="21"/>
                    </w:rPr>
                  </w:pPr>
                  <w:r>
                    <w:rPr>
                      <w:rFonts w:eastAsia="宋体" w:cs="Times New Roman"/>
                      <w:sz w:val="21"/>
                      <w:szCs w:val="21"/>
                    </w:rPr>
                    <w:t>年周转量（万吨）</w:t>
                  </w:r>
                </w:p>
              </w:tc>
              <w:tc>
                <w:tcPr>
                  <w:tcW w:w="630" w:type="dxa"/>
                  <w:vAlign w:val="center"/>
                </w:tcPr>
                <w:p w14:paraId="3E3ABB23">
                  <w:pPr>
                    <w:pStyle w:val="158"/>
                    <w:spacing w:line="240" w:lineRule="auto"/>
                    <w:ind w:firstLine="0" w:firstLineChars="0"/>
                    <w:jc w:val="center"/>
                    <w:rPr>
                      <w:rFonts w:eastAsia="宋体" w:cs="Times New Roman"/>
                      <w:sz w:val="21"/>
                      <w:szCs w:val="21"/>
                    </w:rPr>
                  </w:pPr>
                  <w:r>
                    <w:rPr>
                      <w:rFonts w:eastAsia="宋体" w:cs="Times New Roman"/>
                      <w:sz w:val="21"/>
                      <w:szCs w:val="21"/>
                    </w:rPr>
                    <w:t>k</w:t>
                  </w:r>
                  <w:r>
                    <w:rPr>
                      <w:rFonts w:eastAsia="宋体" w:cs="Times New Roman"/>
                      <w:sz w:val="21"/>
                      <w:szCs w:val="21"/>
                      <w:vertAlign w:val="subscript"/>
                    </w:rPr>
                    <w:t>i</w:t>
                  </w:r>
                </w:p>
              </w:tc>
              <w:tc>
                <w:tcPr>
                  <w:tcW w:w="637" w:type="dxa"/>
                  <w:vAlign w:val="center"/>
                </w:tcPr>
                <w:p w14:paraId="6E2A0BD3">
                  <w:pPr>
                    <w:pStyle w:val="158"/>
                    <w:spacing w:line="240" w:lineRule="auto"/>
                    <w:ind w:firstLine="0" w:firstLineChars="0"/>
                    <w:jc w:val="center"/>
                    <w:rPr>
                      <w:rFonts w:eastAsia="宋体" w:cs="Times New Roman"/>
                      <w:sz w:val="21"/>
                      <w:szCs w:val="21"/>
                    </w:rPr>
                  </w:pPr>
                  <w:r>
                    <w:rPr>
                      <w:rFonts w:eastAsia="宋体" w:cs="Times New Roman"/>
                      <w:sz w:val="21"/>
                      <w:szCs w:val="21"/>
                    </w:rPr>
                    <w:t>u</w:t>
                  </w:r>
                </w:p>
              </w:tc>
              <w:tc>
                <w:tcPr>
                  <w:tcW w:w="639" w:type="dxa"/>
                  <w:vAlign w:val="center"/>
                </w:tcPr>
                <w:p w14:paraId="5E147CE2">
                  <w:pPr>
                    <w:pStyle w:val="158"/>
                    <w:spacing w:line="240" w:lineRule="auto"/>
                    <w:ind w:firstLine="0" w:firstLineChars="0"/>
                    <w:jc w:val="center"/>
                    <w:rPr>
                      <w:rFonts w:eastAsia="宋体" w:cs="Times New Roman"/>
                      <w:sz w:val="21"/>
                      <w:szCs w:val="21"/>
                    </w:rPr>
                  </w:pPr>
                  <w:r>
                    <w:rPr>
                      <w:rFonts w:eastAsia="宋体" w:cs="Times New Roman"/>
                      <w:sz w:val="21"/>
                      <w:szCs w:val="21"/>
                    </w:rPr>
                    <w:t>M</w:t>
                  </w:r>
                </w:p>
              </w:tc>
              <w:tc>
                <w:tcPr>
                  <w:tcW w:w="790" w:type="dxa"/>
                  <w:vAlign w:val="center"/>
                </w:tcPr>
                <w:p w14:paraId="5307E535">
                  <w:pPr>
                    <w:pStyle w:val="158"/>
                    <w:spacing w:line="240" w:lineRule="auto"/>
                    <w:ind w:firstLine="0" w:firstLineChars="0"/>
                    <w:jc w:val="center"/>
                    <w:rPr>
                      <w:rFonts w:eastAsia="宋体" w:cs="Times New Roman"/>
                      <w:sz w:val="21"/>
                      <w:szCs w:val="21"/>
                    </w:rPr>
                  </w:pPr>
                  <w:r>
                    <w:rPr>
                      <w:rFonts w:eastAsia="宋体" w:cs="Times New Roman"/>
                      <w:sz w:val="21"/>
                      <w:szCs w:val="21"/>
                    </w:rPr>
                    <w:t>η</w:t>
                  </w:r>
                </w:p>
              </w:tc>
              <w:tc>
                <w:tcPr>
                  <w:tcW w:w="841" w:type="dxa"/>
                  <w:gridSpan w:val="2"/>
                  <w:vAlign w:val="center"/>
                </w:tcPr>
                <w:p w14:paraId="70F10CCD">
                  <w:pPr>
                    <w:pStyle w:val="158"/>
                    <w:spacing w:line="240" w:lineRule="auto"/>
                    <w:ind w:firstLine="0" w:firstLineChars="0"/>
                    <w:jc w:val="center"/>
                    <w:rPr>
                      <w:rFonts w:eastAsia="宋体" w:cs="Times New Roman"/>
                      <w:sz w:val="21"/>
                      <w:szCs w:val="21"/>
                    </w:rPr>
                  </w:pPr>
                  <w:r>
                    <w:rPr>
                      <w:rFonts w:eastAsia="宋体" w:cs="Times New Roman"/>
                      <w:sz w:val="21"/>
                      <w:szCs w:val="21"/>
                    </w:rPr>
                    <w:t>E</w:t>
                  </w:r>
                  <w:r>
                    <w:rPr>
                      <w:rFonts w:eastAsia="宋体" w:cs="Times New Roman"/>
                      <w:sz w:val="21"/>
                      <w:szCs w:val="21"/>
                      <w:vertAlign w:val="subscript"/>
                    </w:rPr>
                    <w:t>h</w:t>
                  </w:r>
                  <w:r>
                    <w:rPr>
                      <w:rFonts w:eastAsia="宋体" w:cs="Times New Roman"/>
                      <w:sz w:val="21"/>
                      <w:szCs w:val="21"/>
                    </w:rPr>
                    <w:t>（kg/t）</w:t>
                  </w:r>
                </w:p>
              </w:tc>
              <w:tc>
                <w:tcPr>
                  <w:tcW w:w="851" w:type="dxa"/>
                  <w:vAlign w:val="center"/>
                </w:tcPr>
                <w:p w14:paraId="0A66716A">
                  <w:pPr>
                    <w:pStyle w:val="158"/>
                    <w:spacing w:line="240" w:lineRule="auto"/>
                    <w:ind w:firstLine="0" w:firstLineChars="0"/>
                    <w:jc w:val="center"/>
                    <w:rPr>
                      <w:rFonts w:eastAsia="宋体" w:cs="Times New Roman"/>
                      <w:sz w:val="21"/>
                      <w:szCs w:val="21"/>
                    </w:rPr>
                  </w:pPr>
                  <w:r>
                    <w:rPr>
                      <w:rFonts w:eastAsia="宋体" w:cs="Times New Roman"/>
                      <w:sz w:val="21"/>
                      <w:szCs w:val="21"/>
                    </w:rPr>
                    <w:t>W</w:t>
                  </w:r>
                  <w:r>
                    <w:rPr>
                      <w:rFonts w:eastAsia="宋体" w:cs="Times New Roman"/>
                      <w:sz w:val="21"/>
                      <w:szCs w:val="21"/>
                      <w:vertAlign w:val="subscript"/>
                    </w:rPr>
                    <w:t>2</w:t>
                  </w:r>
                  <w:r>
                    <w:rPr>
                      <w:rFonts w:eastAsia="宋体" w:cs="Times New Roman"/>
                      <w:sz w:val="21"/>
                      <w:szCs w:val="21"/>
                    </w:rPr>
                    <w:t>（t/a）</w:t>
                  </w:r>
                </w:p>
              </w:tc>
            </w:tr>
            <w:tr w14:paraId="1D6B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restart"/>
                  <w:vAlign w:val="center"/>
                </w:tcPr>
                <w:p w14:paraId="6A478F8F">
                  <w:pPr>
                    <w:pStyle w:val="158"/>
                    <w:spacing w:line="240" w:lineRule="auto"/>
                    <w:ind w:firstLine="0" w:firstLineChars="0"/>
                    <w:jc w:val="center"/>
                    <w:rPr>
                      <w:rFonts w:eastAsia="宋体" w:cs="Times New Roman"/>
                      <w:sz w:val="21"/>
                      <w:szCs w:val="21"/>
                    </w:rPr>
                  </w:pPr>
                  <w:r>
                    <w:rPr>
                      <w:rFonts w:eastAsia="宋体" w:cs="Times New Roman"/>
                      <w:sz w:val="21"/>
                      <w:szCs w:val="21"/>
                    </w:rPr>
                    <w:t>露天堆场</w:t>
                  </w:r>
                </w:p>
              </w:tc>
              <w:tc>
                <w:tcPr>
                  <w:tcW w:w="1130" w:type="dxa"/>
                  <w:vAlign w:val="center"/>
                </w:tcPr>
                <w:p w14:paraId="565B6067">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非金属</w:t>
                  </w:r>
                  <w:r>
                    <w:rPr>
                      <w:rFonts w:eastAsia="宋体" w:cs="Times New Roman"/>
                      <w:sz w:val="21"/>
                      <w:szCs w:val="21"/>
                    </w:rPr>
                    <w:t>矿石</w:t>
                  </w:r>
                </w:p>
              </w:tc>
              <w:tc>
                <w:tcPr>
                  <w:tcW w:w="715" w:type="dxa"/>
                </w:tcPr>
                <w:p w14:paraId="70A1B0FB">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一期</w:t>
                  </w:r>
                  <w:r>
                    <w:rPr>
                      <w:rFonts w:eastAsia="宋体" w:cs="Times New Roman"/>
                      <w:sz w:val="21"/>
                      <w:szCs w:val="21"/>
                    </w:rPr>
                    <w:t>、二期</w:t>
                  </w:r>
                </w:p>
              </w:tc>
              <w:tc>
                <w:tcPr>
                  <w:tcW w:w="1134" w:type="dxa"/>
                  <w:vAlign w:val="center"/>
                </w:tcPr>
                <w:p w14:paraId="7B5D55AC">
                  <w:pPr>
                    <w:pStyle w:val="158"/>
                    <w:spacing w:line="240" w:lineRule="auto"/>
                    <w:ind w:firstLine="0" w:firstLineChars="0"/>
                    <w:jc w:val="center"/>
                    <w:rPr>
                      <w:rFonts w:eastAsia="宋体" w:cs="Times New Roman"/>
                      <w:sz w:val="21"/>
                      <w:szCs w:val="21"/>
                    </w:rPr>
                  </w:pPr>
                  <w:r>
                    <w:rPr>
                      <w:rFonts w:eastAsia="宋体" w:cs="Times New Roman"/>
                      <w:sz w:val="21"/>
                      <w:szCs w:val="21"/>
                    </w:rPr>
                    <w:t>20</w:t>
                  </w:r>
                </w:p>
              </w:tc>
              <w:tc>
                <w:tcPr>
                  <w:tcW w:w="630" w:type="dxa"/>
                  <w:vAlign w:val="center"/>
                </w:tcPr>
                <w:p w14:paraId="0A8E2823">
                  <w:pPr>
                    <w:pStyle w:val="158"/>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0AA67C98">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2</w:t>
                  </w:r>
                </w:p>
              </w:tc>
              <w:tc>
                <w:tcPr>
                  <w:tcW w:w="639" w:type="dxa"/>
                  <w:vAlign w:val="center"/>
                </w:tcPr>
                <w:p w14:paraId="30067756">
                  <w:pPr>
                    <w:pStyle w:val="158"/>
                    <w:spacing w:line="240" w:lineRule="auto"/>
                    <w:ind w:firstLine="0" w:firstLineChars="0"/>
                    <w:jc w:val="center"/>
                    <w:rPr>
                      <w:rFonts w:eastAsia="宋体" w:cs="Times New Roman"/>
                      <w:sz w:val="21"/>
                      <w:szCs w:val="21"/>
                    </w:rPr>
                  </w:pPr>
                  <w:r>
                    <w:rPr>
                      <w:rFonts w:eastAsia="宋体" w:cs="Times New Roman"/>
                      <w:sz w:val="21"/>
                      <w:szCs w:val="21"/>
                    </w:rPr>
                    <w:t>8%</w:t>
                  </w:r>
                </w:p>
              </w:tc>
              <w:tc>
                <w:tcPr>
                  <w:tcW w:w="790" w:type="dxa"/>
                  <w:vAlign w:val="center"/>
                </w:tcPr>
                <w:p w14:paraId="031CE6DA">
                  <w:pPr>
                    <w:pStyle w:val="158"/>
                    <w:spacing w:line="240" w:lineRule="auto"/>
                    <w:ind w:firstLine="0" w:firstLineChars="0"/>
                    <w:jc w:val="center"/>
                    <w:rPr>
                      <w:rFonts w:eastAsia="宋体" w:cs="Times New Roman"/>
                      <w:sz w:val="21"/>
                      <w:szCs w:val="21"/>
                    </w:rPr>
                  </w:pPr>
                  <w:r>
                    <w:rPr>
                      <w:rFonts w:eastAsia="宋体" w:cs="Times New Roman"/>
                      <w:sz w:val="21"/>
                      <w:szCs w:val="21"/>
                    </w:rPr>
                    <w:t>74%</w:t>
                  </w:r>
                </w:p>
              </w:tc>
              <w:tc>
                <w:tcPr>
                  <w:tcW w:w="841" w:type="dxa"/>
                  <w:gridSpan w:val="2"/>
                  <w:vAlign w:val="center"/>
                </w:tcPr>
                <w:p w14:paraId="06D0ED0D">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0.025</w:t>
                  </w:r>
                </w:p>
              </w:tc>
              <w:tc>
                <w:tcPr>
                  <w:tcW w:w="851" w:type="dxa"/>
                  <w:vAlign w:val="center"/>
                </w:tcPr>
                <w:p w14:paraId="064D845F">
                  <w:pPr>
                    <w:pStyle w:val="158"/>
                    <w:spacing w:line="240" w:lineRule="auto"/>
                    <w:ind w:firstLine="0" w:firstLineChars="0"/>
                    <w:jc w:val="center"/>
                    <w:rPr>
                      <w:rFonts w:eastAsia="宋体" w:cs="Times New Roman"/>
                      <w:sz w:val="21"/>
                      <w:szCs w:val="21"/>
                    </w:rPr>
                  </w:pPr>
                  <w:r>
                    <w:rPr>
                      <w:rFonts w:eastAsia="宋体" w:cs="Times New Roman"/>
                      <w:sz w:val="21"/>
                      <w:szCs w:val="21"/>
                    </w:rPr>
                    <w:t>2.464</w:t>
                  </w:r>
                </w:p>
              </w:tc>
            </w:tr>
            <w:tr w14:paraId="4C68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continue"/>
                  <w:vAlign w:val="center"/>
                </w:tcPr>
                <w:p w14:paraId="4116E5DB">
                  <w:pPr>
                    <w:pStyle w:val="158"/>
                    <w:spacing w:line="240" w:lineRule="auto"/>
                    <w:ind w:firstLine="0" w:firstLineChars="0"/>
                    <w:jc w:val="center"/>
                    <w:rPr>
                      <w:rFonts w:eastAsia="宋体" w:cs="Times New Roman"/>
                      <w:sz w:val="21"/>
                      <w:szCs w:val="21"/>
                    </w:rPr>
                  </w:pPr>
                </w:p>
              </w:tc>
              <w:tc>
                <w:tcPr>
                  <w:tcW w:w="1130" w:type="dxa"/>
                  <w:vAlign w:val="center"/>
                </w:tcPr>
                <w:p w14:paraId="267CDF06">
                  <w:pPr>
                    <w:pStyle w:val="158"/>
                    <w:spacing w:line="240" w:lineRule="auto"/>
                    <w:ind w:firstLine="0" w:firstLineChars="0"/>
                    <w:jc w:val="center"/>
                    <w:rPr>
                      <w:rFonts w:eastAsia="宋体" w:cs="Times New Roman"/>
                      <w:sz w:val="21"/>
                      <w:szCs w:val="21"/>
                    </w:rPr>
                  </w:pPr>
                  <w:r>
                    <w:rPr>
                      <w:rFonts w:eastAsia="宋体" w:cs="Times New Roman"/>
                      <w:sz w:val="21"/>
                      <w:szCs w:val="21"/>
                    </w:rPr>
                    <w:t>石油焦</w:t>
                  </w:r>
                </w:p>
              </w:tc>
              <w:tc>
                <w:tcPr>
                  <w:tcW w:w="715" w:type="dxa"/>
                </w:tcPr>
                <w:p w14:paraId="1D3A0617">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三期</w:t>
                  </w:r>
                </w:p>
              </w:tc>
              <w:tc>
                <w:tcPr>
                  <w:tcW w:w="1134" w:type="dxa"/>
                  <w:vAlign w:val="center"/>
                </w:tcPr>
                <w:p w14:paraId="4B8B112A">
                  <w:pPr>
                    <w:pStyle w:val="158"/>
                    <w:spacing w:line="240" w:lineRule="auto"/>
                    <w:ind w:firstLine="0" w:firstLineChars="0"/>
                    <w:jc w:val="center"/>
                    <w:rPr>
                      <w:rFonts w:eastAsia="宋体" w:cs="Times New Roman"/>
                      <w:sz w:val="21"/>
                      <w:szCs w:val="21"/>
                    </w:rPr>
                  </w:pPr>
                  <w:r>
                    <w:rPr>
                      <w:rFonts w:eastAsia="宋体" w:cs="Times New Roman"/>
                      <w:sz w:val="21"/>
                      <w:szCs w:val="21"/>
                    </w:rPr>
                    <w:t>10</w:t>
                  </w:r>
                </w:p>
              </w:tc>
              <w:tc>
                <w:tcPr>
                  <w:tcW w:w="630" w:type="dxa"/>
                </w:tcPr>
                <w:p w14:paraId="1F84A234">
                  <w:pPr>
                    <w:pStyle w:val="158"/>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3E4F6122">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2</w:t>
                  </w:r>
                </w:p>
              </w:tc>
              <w:tc>
                <w:tcPr>
                  <w:tcW w:w="639" w:type="dxa"/>
                  <w:vAlign w:val="center"/>
                </w:tcPr>
                <w:p w14:paraId="064E30B1">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11</w:t>
                  </w:r>
                  <w:r>
                    <w:rPr>
                      <w:rFonts w:eastAsia="宋体" w:cs="Times New Roman"/>
                      <w:sz w:val="21"/>
                      <w:szCs w:val="21"/>
                    </w:rPr>
                    <w:t>%</w:t>
                  </w:r>
                </w:p>
              </w:tc>
              <w:tc>
                <w:tcPr>
                  <w:tcW w:w="790" w:type="dxa"/>
                  <w:vAlign w:val="center"/>
                </w:tcPr>
                <w:p w14:paraId="00AEB9E4">
                  <w:pPr>
                    <w:pStyle w:val="158"/>
                    <w:spacing w:line="240" w:lineRule="auto"/>
                    <w:ind w:firstLine="0" w:firstLineChars="0"/>
                    <w:jc w:val="center"/>
                    <w:rPr>
                      <w:rFonts w:eastAsia="宋体" w:cs="Times New Roman"/>
                      <w:sz w:val="21"/>
                      <w:szCs w:val="21"/>
                    </w:rPr>
                  </w:pPr>
                  <w:r>
                    <w:rPr>
                      <w:rFonts w:eastAsia="宋体" w:cs="Times New Roman"/>
                      <w:sz w:val="21"/>
                      <w:szCs w:val="21"/>
                    </w:rPr>
                    <w:t>74%</w:t>
                  </w:r>
                </w:p>
              </w:tc>
              <w:tc>
                <w:tcPr>
                  <w:tcW w:w="841" w:type="dxa"/>
                  <w:gridSpan w:val="2"/>
                  <w:vAlign w:val="center"/>
                </w:tcPr>
                <w:p w14:paraId="4A1E0D29">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0.016</w:t>
                  </w:r>
                </w:p>
              </w:tc>
              <w:tc>
                <w:tcPr>
                  <w:tcW w:w="851" w:type="dxa"/>
                  <w:vAlign w:val="center"/>
                </w:tcPr>
                <w:p w14:paraId="56566B8B">
                  <w:pPr>
                    <w:pStyle w:val="158"/>
                    <w:spacing w:line="240" w:lineRule="auto"/>
                    <w:ind w:firstLine="0" w:firstLineChars="0"/>
                    <w:jc w:val="center"/>
                    <w:rPr>
                      <w:rFonts w:eastAsia="宋体" w:cs="Times New Roman"/>
                      <w:sz w:val="21"/>
                      <w:szCs w:val="21"/>
                    </w:rPr>
                  </w:pPr>
                  <w:r>
                    <w:rPr>
                      <w:rFonts w:eastAsia="宋体" w:cs="Times New Roman"/>
                      <w:sz w:val="21"/>
                      <w:szCs w:val="21"/>
                    </w:rPr>
                    <w:t>0.789</w:t>
                  </w:r>
                </w:p>
              </w:tc>
            </w:tr>
            <w:tr w14:paraId="69F5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restart"/>
                  <w:vAlign w:val="center"/>
                </w:tcPr>
                <w:p w14:paraId="3F602032">
                  <w:pPr>
                    <w:pStyle w:val="158"/>
                    <w:spacing w:line="240" w:lineRule="auto"/>
                    <w:ind w:firstLine="0" w:firstLineChars="0"/>
                    <w:jc w:val="center"/>
                    <w:rPr>
                      <w:rFonts w:eastAsia="宋体" w:cs="Times New Roman"/>
                      <w:sz w:val="21"/>
                      <w:szCs w:val="21"/>
                    </w:rPr>
                  </w:pPr>
                  <w:r>
                    <w:rPr>
                      <w:rFonts w:eastAsia="宋体" w:cs="Times New Roman"/>
                      <w:sz w:val="21"/>
                      <w:szCs w:val="21"/>
                    </w:rPr>
                    <w:t>仓库</w:t>
                  </w:r>
                </w:p>
              </w:tc>
              <w:tc>
                <w:tcPr>
                  <w:tcW w:w="1130" w:type="dxa"/>
                  <w:vAlign w:val="center"/>
                </w:tcPr>
                <w:p w14:paraId="65BFEB43">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木材</w:t>
                  </w:r>
                </w:p>
              </w:tc>
              <w:tc>
                <w:tcPr>
                  <w:tcW w:w="715" w:type="dxa"/>
                </w:tcPr>
                <w:p w14:paraId="1CDD5201">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一期</w:t>
                  </w:r>
                </w:p>
              </w:tc>
              <w:tc>
                <w:tcPr>
                  <w:tcW w:w="1134" w:type="dxa"/>
                  <w:vAlign w:val="center"/>
                </w:tcPr>
                <w:p w14:paraId="71E1AA87">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10</w:t>
                  </w:r>
                </w:p>
              </w:tc>
              <w:tc>
                <w:tcPr>
                  <w:tcW w:w="630" w:type="dxa"/>
                </w:tcPr>
                <w:p w14:paraId="0EB16606">
                  <w:pPr>
                    <w:pStyle w:val="158"/>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46A3B13F">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0.5</w:t>
                  </w:r>
                </w:p>
              </w:tc>
              <w:tc>
                <w:tcPr>
                  <w:tcW w:w="639" w:type="dxa"/>
                  <w:vAlign w:val="center"/>
                </w:tcPr>
                <w:p w14:paraId="10D39927">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6</w:t>
                  </w:r>
                  <w:r>
                    <w:rPr>
                      <w:rFonts w:eastAsia="宋体" w:cs="Times New Roman"/>
                      <w:sz w:val="21"/>
                      <w:szCs w:val="21"/>
                    </w:rPr>
                    <w:t>%</w:t>
                  </w:r>
                </w:p>
              </w:tc>
              <w:tc>
                <w:tcPr>
                  <w:tcW w:w="790" w:type="dxa"/>
                </w:tcPr>
                <w:p w14:paraId="20A729CA">
                  <w:pPr>
                    <w:pStyle w:val="158"/>
                    <w:spacing w:line="240" w:lineRule="auto"/>
                    <w:ind w:firstLine="0" w:firstLineChars="0"/>
                    <w:jc w:val="center"/>
                    <w:rPr>
                      <w:rFonts w:eastAsia="宋体" w:cs="Times New Roman"/>
                      <w:sz w:val="21"/>
                      <w:szCs w:val="21"/>
                    </w:rPr>
                  </w:pPr>
                  <w:r>
                    <w:rPr>
                      <w:rFonts w:eastAsia="宋体" w:cs="Times New Roman"/>
                      <w:sz w:val="21"/>
                      <w:szCs w:val="21"/>
                    </w:rPr>
                    <w:t>92%</w:t>
                  </w:r>
                </w:p>
              </w:tc>
              <w:tc>
                <w:tcPr>
                  <w:tcW w:w="841" w:type="dxa"/>
                  <w:gridSpan w:val="2"/>
                  <w:vAlign w:val="center"/>
                </w:tcPr>
                <w:p w14:paraId="47FADBD6">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0.00</w:t>
                  </w:r>
                  <w:r>
                    <w:rPr>
                      <w:rFonts w:eastAsia="宋体" w:cs="Times New Roman"/>
                      <w:sz w:val="21"/>
                      <w:szCs w:val="21"/>
                    </w:rPr>
                    <w:t>2</w:t>
                  </w:r>
                </w:p>
              </w:tc>
              <w:tc>
                <w:tcPr>
                  <w:tcW w:w="851" w:type="dxa"/>
                  <w:vAlign w:val="center"/>
                </w:tcPr>
                <w:p w14:paraId="414EFF90">
                  <w:pPr>
                    <w:pStyle w:val="158"/>
                    <w:spacing w:line="240" w:lineRule="auto"/>
                    <w:ind w:firstLine="0" w:firstLineChars="0"/>
                    <w:jc w:val="center"/>
                    <w:rPr>
                      <w:rFonts w:eastAsia="宋体" w:cs="Times New Roman"/>
                      <w:sz w:val="21"/>
                      <w:szCs w:val="21"/>
                    </w:rPr>
                  </w:pPr>
                  <w:r>
                    <w:rPr>
                      <w:rFonts w:eastAsia="宋体" w:cs="Times New Roman"/>
                      <w:sz w:val="21"/>
                      <w:szCs w:val="21"/>
                    </w:rPr>
                    <w:t>0.187</w:t>
                  </w:r>
                </w:p>
              </w:tc>
            </w:tr>
            <w:tr w14:paraId="6874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continue"/>
                  <w:vAlign w:val="center"/>
                </w:tcPr>
                <w:p w14:paraId="0E319B67">
                  <w:pPr>
                    <w:pStyle w:val="158"/>
                    <w:spacing w:line="240" w:lineRule="auto"/>
                    <w:ind w:firstLine="0" w:firstLineChars="0"/>
                    <w:jc w:val="center"/>
                    <w:rPr>
                      <w:rFonts w:eastAsia="宋体" w:cs="Times New Roman"/>
                      <w:sz w:val="21"/>
                      <w:szCs w:val="21"/>
                    </w:rPr>
                  </w:pPr>
                </w:p>
              </w:tc>
              <w:tc>
                <w:tcPr>
                  <w:tcW w:w="1130" w:type="dxa"/>
                  <w:vAlign w:val="center"/>
                </w:tcPr>
                <w:p w14:paraId="2023848E">
                  <w:pPr>
                    <w:pStyle w:val="158"/>
                    <w:spacing w:line="240" w:lineRule="auto"/>
                    <w:ind w:firstLine="0" w:firstLineChars="0"/>
                    <w:jc w:val="center"/>
                    <w:rPr>
                      <w:rFonts w:eastAsia="宋体" w:cs="Times New Roman"/>
                      <w:sz w:val="21"/>
                      <w:szCs w:val="21"/>
                    </w:rPr>
                  </w:pPr>
                  <w:r>
                    <w:rPr>
                      <w:rFonts w:eastAsia="宋体" w:cs="Times New Roman"/>
                      <w:sz w:val="21"/>
                      <w:szCs w:val="21"/>
                    </w:rPr>
                    <w:t>煤炭</w:t>
                  </w:r>
                </w:p>
              </w:tc>
              <w:tc>
                <w:tcPr>
                  <w:tcW w:w="715" w:type="dxa"/>
                </w:tcPr>
                <w:p w14:paraId="0DA0EFAA">
                  <w:pPr>
                    <w:pStyle w:val="158"/>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二期</w:t>
                  </w:r>
                </w:p>
              </w:tc>
              <w:tc>
                <w:tcPr>
                  <w:tcW w:w="1134" w:type="dxa"/>
                  <w:vAlign w:val="center"/>
                </w:tcPr>
                <w:p w14:paraId="72170972">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10</w:t>
                  </w:r>
                </w:p>
              </w:tc>
              <w:tc>
                <w:tcPr>
                  <w:tcW w:w="630" w:type="dxa"/>
                </w:tcPr>
                <w:p w14:paraId="78D25F8F">
                  <w:pPr>
                    <w:pStyle w:val="158"/>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39A8E89C">
                  <w:pPr>
                    <w:pStyle w:val="158"/>
                    <w:spacing w:line="240" w:lineRule="auto"/>
                    <w:ind w:firstLine="0" w:firstLineChars="0"/>
                    <w:jc w:val="center"/>
                    <w:rPr>
                      <w:rFonts w:eastAsia="宋体" w:cs="Times New Roman"/>
                      <w:sz w:val="21"/>
                      <w:szCs w:val="21"/>
                    </w:rPr>
                  </w:pPr>
                  <w:r>
                    <w:rPr>
                      <w:rFonts w:eastAsia="宋体" w:cs="Times New Roman"/>
                      <w:sz w:val="21"/>
                      <w:szCs w:val="21"/>
                    </w:rPr>
                    <w:t>0.5</w:t>
                  </w:r>
                </w:p>
              </w:tc>
              <w:tc>
                <w:tcPr>
                  <w:tcW w:w="639" w:type="dxa"/>
                  <w:vAlign w:val="center"/>
                </w:tcPr>
                <w:p w14:paraId="1FF085A9">
                  <w:pPr>
                    <w:pStyle w:val="158"/>
                    <w:spacing w:line="240" w:lineRule="auto"/>
                    <w:ind w:firstLine="0" w:firstLineChars="0"/>
                    <w:jc w:val="center"/>
                    <w:rPr>
                      <w:rFonts w:eastAsia="宋体" w:cs="Times New Roman"/>
                      <w:sz w:val="21"/>
                      <w:szCs w:val="21"/>
                    </w:rPr>
                  </w:pPr>
                  <w:r>
                    <w:rPr>
                      <w:rFonts w:eastAsia="宋体" w:cs="Times New Roman"/>
                      <w:sz w:val="21"/>
                      <w:szCs w:val="21"/>
                    </w:rPr>
                    <w:t>6%</w:t>
                  </w:r>
                </w:p>
              </w:tc>
              <w:tc>
                <w:tcPr>
                  <w:tcW w:w="790" w:type="dxa"/>
                  <w:vAlign w:val="center"/>
                </w:tcPr>
                <w:p w14:paraId="694467D4">
                  <w:pPr>
                    <w:pStyle w:val="158"/>
                    <w:spacing w:line="240" w:lineRule="auto"/>
                    <w:ind w:firstLine="0" w:firstLineChars="0"/>
                    <w:jc w:val="center"/>
                    <w:rPr>
                      <w:rFonts w:eastAsia="宋体" w:cs="Times New Roman"/>
                      <w:sz w:val="21"/>
                      <w:szCs w:val="21"/>
                    </w:rPr>
                  </w:pPr>
                  <w:r>
                    <w:rPr>
                      <w:rFonts w:eastAsia="宋体" w:cs="Times New Roman"/>
                      <w:sz w:val="21"/>
                      <w:szCs w:val="21"/>
                    </w:rPr>
                    <w:t>92%</w:t>
                  </w:r>
                </w:p>
              </w:tc>
              <w:tc>
                <w:tcPr>
                  <w:tcW w:w="841" w:type="dxa"/>
                  <w:gridSpan w:val="2"/>
                  <w:vAlign w:val="center"/>
                </w:tcPr>
                <w:p w14:paraId="00501C24">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0.002</w:t>
                  </w:r>
                </w:p>
              </w:tc>
              <w:tc>
                <w:tcPr>
                  <w:tcW w:w="851" w:type="dxa"/>
                  <w:vAlign w:val="center"/>
                </w:tcPr>
                <w:p w14:paraId="1C5448AD">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0.1</w:t>
                  </w:r>
                  <w:r>
                    <w:rPr>
                      <w:rFonts w:eastAsia="宋体" w:cs="Times New Roman"/>
                      <w:sz w:val="21"/>
                      <w:szCs w:val="21"/>
                    </w:rPr>
                    <w:t>87</w:t>
                  </w:r>
                </w:p>
              </w:tc>
            </w:tr>
            <w:tr w14:paraId="3585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continue"/>
                  <w:vAlign w:val="center"/>
                </w:tcPr>
                <w:p w14:paraId="54159ECF">
                  <w:pPr>
                    <w:pStyle w:val="158"/>
                    <w:spacing w:line="240" w:lineRule="auto"/>
                    <w:ind w:firstLine="0" w:firstLineChars="0"/>
                    <w:jc w:val="center"/>
                    <w:rPr>
                      <w:rFonts w:eastAsia="宋体" w:cs="Times New Roman"/>
                      <w:sz w:val="21"/>
                      <w:szCs w:val="21"/>
                    </w:rPr>
                  </w:pPr>
                </w:p>
              </w:tc>
              <w:tc>
                <w:tcPr>
                  <w:tcW w:w="1130" w:type="dxa"/>
                  <w:vAlign w:val="center"/>
                </w:tcPr>
                <w:p w14:paraId="5C7A414A">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金属</w:t>
                  </w:r>
                  <w:r>
                    <w:rPr>
                      <w:rFonts w:eastAsia="宋体" w:cs="Times New Roman"/>
                      <w:sz w:val="21"/>
                      <w:szCs w:val="21"/>
                    </w:rPr>
                    <w:t>矿石</w:t>
                  </w:r>
                </w:p>
              </w:tc>
              <w:tc>
                <w:tcPr>
                  <w:tcW w:w="715" w:type="dxa"/>
                </w:tcPr>
                <w:p w14:paraId="230201DD">
                  <w:pPr>
                    <w:pStyle w:val="158"/>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二期</w:t>
                  </w:r>
                </w:p>
              </w:tc>
              <w:tc>
                <w:tcPr>
                  <w:tcW w:w="1134" w:type="dxa"/>
                  <w:vAlign w:val="center"/>
                </w:tcPr>
                <w:p w14:paraId="5927A8C5">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10</w:t>
                  </w:r>
                </w:p>
              </w:tc>
              <w:tc>
                <w:tcPr>
                  <w:tcW w:w="630" w:type="dxa"/>
                </w:tcPr>
                <w:p w14:paraId="61827531">
                  <w:pPr>
                    <w:pStyle w:val="158"/>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64D6BAA8">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0.5</w:t>
                  </w:r>
                </w:p>
              </w:tc>
              <w:tc>
                <w:tcPr>
                  <w:tcW w:w="639" w:type="dxa"/>
                  <w:vAlign w:val="center"/>
                </w:tcPr>
                <w:p w14:paraId="1CC3A16A">
                  <w:pPr>
                    <w:pStyle w:val="158"/>
                    <w:spacing w:line="240" w:lineRule="auto"/>
                    <w:ind w:firstLine="0" w:firstLineChars="0"/>
                    <w:jc w:val="center"/>
                    <w:rPr>
                      <w:rFonts w:eastAsia="宋体" w:cs="Times New Roman"/>
                      <w:sz w:val="21"/>
                      <w:szCs w:val="21"/>
                    </w:rPr>
                  </w:pPr>
                  <w:r>
                    <w:rPr>
                      <w:rFonts w:eastAsia="宋体" w:cs="Times New Roman"/>
                      <w:sz w:val="21"/>
                      <w:szCs w:val="21"/>
                    </w:rPr>
                    <w:t>8%</w:t>
                  </w:r>
                </w:p>
              </w:tc>
              <w:tc>
                <w:tcPr>
                  <w:tcW w:w="790" w:type="dxa"/>
                </w:tcPr>
                <w:p w14:paraId="181425F1">
                  <w:pPr>
                    <w:pStyle w:val="158"/>
                    <w:spacing w:line="240" w:lineRule="auto"/>
                    <w:ind w:firstLine="0" w:firstLineChars="0"/>
                    <w:jc w:val="center"/>
                    <w:rPr>
                      <w:rFonts w:eastAsia="宋体" w:cs="Times New Roman"/>
                      <w:sz w:val="21"/>
                      <w:szCs w:val="21"/>
                    </w:rPr>
                  </w:pPr>
                  <w:r>
                    <w:rPr>
                      <w:rFonts w:eastAsia="宋体" w:cs="Times New Roman"/>
                      <w:sz w:val="21"/>
                      <w:szCs w:val="21"/>
                    </w:rPr>
                    <w:t>92%</w:t>
                  </w:r>
                </w:p>
              </w:tc>
              <w:tc>
                <w:tcPr>
                  <w:tcW w:w="841" w:type="dxa"/>
                  <w:gridSpan w:val="2"/>
                  <w:vAlign w:val="center"/>
                </w:tcPr>
                <w:p w14:paraId="58005E80">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0.00</w:t>
                  </w:r>
                  <w:r>
                    <w:rPr>
                      <w:rFonts w:eastAsia="宋体" w:cs="Times New Roman"/>
                      <w:sz w:val="21"/>
                      <w:szCs w:val="21"/>
                    </w:rPr>
                    <w:t>1</w:t>
                  </w:r>
                </w:p>
              </w:tc>
              <w:tc>
                <w:tcPr>
                  <w:tcW w:w="851" w:type="dxa"/>
                  <w:vAlign w:val="center"/>
                </w:tcPr>
                <w:p w14:paraId="21362713">
                  <w:pPr>
                    <w:pStyle w:val="158"/>
                    <w:spacing w:line="240" w:lineRule="auto"/>
                    <w:ind w:firstLine="0" w:firstLineChars="0"/>
                    <w:jc w:val="center"/>
                    <w:rPr>
                      <w:rFonts w:eastAsia="宋体" w:cs="Times New Roman"/>
                      <w:sz w:val="21"/>
                      <w:szCs w:val="21"/>
                    </w:rPr>
                  </w:pPr>
                  <w:r>
                    <w:rPr>
                      <w:rFonts w:eastAsia="宋体" w:cs="Times New Roman"/>
                      <w:sz w:val="21"/>
                      <w:szCs w:val="21"/>
                    </w:rPr>
                    <w:t>0.125</w:t>
                  </w:r>
                </w:p>
              </w:tc>
            </w:tr>
            <w:tr w14:paraId="6FEE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continue"/>
                  <w:vAlign w:val="center"/>
                </w:tcPr>
                <w:p w14:paraId="26A2D7AB">
                  <w:pPr>
                    <w:pStyle w:val="158"/>
                    <w:spacing w:line="240" w:lineRule="auto"/>
                    <w:ind w:firstLine="0" w:firstLineChars="0"/>
                    <w:jc w:val="center"/>
                    <w:rPr>
                      <w:rFonts w:eastAsia="宋体" w:cs="Times New Roman"/>
                      <w:sz w:val="21"/>
                      <w:szCs w:val="21"/>
                    </w:rPr>
                  </w:pPr>
                </w:p>
              </w:tc>
              <w:tc>
                <w:tcPr>
                  <w:tcW w:w="1130" w:type="dxa"/>
                  <w:vAlign w:val="center"/>
                </w:tcPr>
                <w:p w14:paraId="5038945C">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金属</w:t>
                  </w:r>
                  <w:r>
                    <w:rPr>
                      <w:rFonts w:eastAsia="宋体" w:cs="Times New Roman"/>
                      <w:sz w:val="21"/>
                      <w:szCs w:val="21"/>
                    </w:rPr>
                    <w:t>矿石</w:t>
                  </w:r>
                </w:p>
              </w:tc>
              <w:tc>
                <w:tcPr>
                  <w:tcW w:w="715" w:type="dxa"/>
                </w:tcPr>
                <w:p w14:paraId="7DFC8252">
                  <w:pPr>
                    <w:pStyle w:val="158"/>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三期</w:t>
                  </w:r>
                </w:p>
              </w:tc>
              <w:tc>
                <w:tcPr>
                  <w:tcW w:w="1134" w:type="dxa"/>
                  <w:vAlign w:val="center"/>
                </w:tcPr>
                <w:p w14:paraId="25A07413">
                  <w:pPr>
                    <w:pStyle w:val="158"/>
                    <w:spacing w:line="240" w:lineRule="auto"/>
                    <w:ind w:firstLine="0" w:firstLineChars="0"/>
                    <w:jc w:val="center"/>
                    <w:rPr>
                      <w:rFonts w:eastAsia="宋体" w:cs="Times New Roman"/>
                      <w:sz w:val="21"/>
                      <w:szCs w:val="21"/>
                    </w:rPr>
                  </w:pPr>
                  <w:r>
                    <w:rPr>
                      <w:rFonts w:eastAsia="宋体" w:cs="Times New Roman"/>
                      <w:sz w:val="21"/>
                      <w:szCs w:val="21"/>
                    </w:rPr>
                    <w:t>40</w:t>
                  </w:r>
                </w:p>
              </w:tc>
              <w:tc>
                <w:tcPr>
                  <w:tcW w:w="630" w:type="dxa"/>
                </w:tcPr>
                <w:p w14:paraId="1791D0E6">
                  <w:pPr>
                    <w:pStyle w:val="158"/>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5007D2C8">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0.5</w:t>
                  </w:r>
                </w:p>
              </w:tc>
              <w:tc>
                <w:tcPr>
                  <w:tcW w:w="639" w:type="dxa"/>
                  <w:vAlign w:val="center"/>
                </w:tcPr>
                <w:p w14:paraId="572E2A95">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8</w:t>
                  </w:r>
                  <w:r>
                    <w:rPr>
                      <w:rFonts w:eastAsia="宋体" w:cs="Times New Roman"/>
                      <w:sz w:val="21"/>
                      <w:szCs w:val="21"/>
                    </w:rPr>
                    <w:t>%</w:t>
                  </w:r>
                </w:p>
              </w:tc>
              <w:tc>
                <w:tcPr>
                  <w:tcW w:w="790" w:type="dxa"/>
                </w:tcPr>
                <w:p w14:paraId="21246D7F">
                  <w:pPr>
                    <w:pStyle w:val="158"/>
                    <w:spacing w:line="240" w:lineRule="auto"/>
                    <w:ind w:firstLine="0" w:firstLineChars="0"/>
                    <w:jc w:val="center"/>
                    <w:rPr>
                      <w:rFonts w:eastAsia="宋体" w:cs="Times New Roman"/>
                      <w:sz w:val="21"/>
                      <w:szCs w:val="21"/>
                    </w:rPr>
                  </w:pPr>
                  <w:r>
                    <w:rPr>
                      <w:rFonts w:eastAsia="宋体" w:cs="Times New Roman"/>
                      <w:sz w:val="21"/>
                      <w:szCs w:val="21"/>
                    </w:rPr>
                    <w:t>92%</w:t>
                  </w:r>
                </w:p>
              </w:tc>
              <w:tc>
                <w:tcPr>
                  <w:tcW w:w="841" w:type="dxa"/>
                  <w:gridSpan w:val="2"/>
                  <w:vAlign w:val="center"/>
                </w:tcPr>
                <w:p w14:paraId="0D897309">
                  <w:pPr>
                    <w:pStyle w:val="158"/>
                    <w:spacing w:line="240" w:lineRule="auto"/>
                    <w:ind w:firstLine="0" w:firstLineChars="0"/>
                    <w:jc w:val="center"/>
                    <w:rPr>
                      <w:rFonts w:eastAsia="宋体" w:cs="Times New Roman"/>
                      <w:sz w:val="21"/>
                      <w:szCs w:val="21"/>
                    </w:rPr>
                  </w:pPr>
                  <w:r>
                    <w:rPr>
                      <w:rFonts w:hint="eastAsia" w:eastAsia="宋体" w:cs="Times New Roman"/>
                      <w:sz w:val="21"/>
                      <w:szCs w:val="21"/>
                    </w:rPr>
                    <w:t>0.00</w:t>
                  </w:r>
                  <w:r>
                    <w:rPr>
                      <w:rFonts w:eastAsia="宋体" w:cs="Times New Roman"/>
                      <w:sz w:val="21"/>
                      <w:szCs w:val="21"/>
                    </w:rPr>
                    <w:t>1</w:t>
                  </w:r>
                </w:p>
              </w:tc>
              <w:tc>
                <w:tcPr>
                  <w:tcW w:w="851" w:type="dxa"/>
                  <w:vAlign w:val="center"/>
                </w:tcPr>
                <w:p w14:paraId="6D0EE833">
                  <w:pPr>
                    <w:pStyle w:val="158"/>
                    <w:spacing w:line="240" w:lineRule="auto"/>
                    <w:ind w:firstLine="0" w:firstLineChars="0"/>
                    <w:jc w:val="center"/>
                    <w:rPr>
                      <w:rFonts w:eastAsia="宋体" w:cs="Times New Roman"/>
                      <w:sz w:val="21"/>
                      <w:szCs w:val="21"/>
                    </w:rPr>
                  </w:pPr>
                  <w:r>
                    <w:rPr>
                      <w:rFonts w:eastAsia="宋体" w:cs="Times New Roman"/>
                      <w:sz w:val="21"/>
                      <w:szCs w:val="21"/>
                    </w:rPr>
                    <w:t>0.5</w:t>
                  </w:r>
                </w:p>
              </w:tc>
            </w:tr>
            <w:tr w14:paraId="7B15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588" w:type="dxa"/>
                  <w:gridSpan w:val="9"/>
                </w:tcPr>
                <w:p w14:paraId="7B7BF651">
                  <w:pPr>
                    <w:pStyle w:val="158"/>
                    <w:spacing w:line="240" w:lineRule="auto"/>
                    <w:ind w:firstLine="0" w:firstLineChars="0"/>
                    <w:jc w:val="center"/>
                    <w:rPr>
                      <w:rFonts w:eastAsia="宋体" w:cs="Times New Roman"/>
                      <w:sz w:val="21"/>
                      <w:szCs w:val="21"/>
                    </w:rPr>
                  </w:pPr>
                  <w:r>
                    <w:rPr>
                      <w:rFonts w:eastAsia="宋体" w:cs="Times New Roman"/>
                      <w:sz w:val="21"/>
                      <w:szCs w:val="21"/>
                    </w:rPr>
                    <w:t>合计</w:t>
                  </w:r>
                </w:p>
              </w:tc>
              <w:tc>
                <w:tcPr>
                  <w:tcW w:w="827" w:type="dxa"/>
                </w:tcPr>
                <w:p w14:paraId="32DD9E7A">
                  <w:pPr>
                    <w:pStyle w:val="158"/>
                    <w:spacing w:line="240" w:lineRule="auto"/>
                    <w:ind w:firstLine="0" w:firstLineChars="0"/>
                    <w:jc w:val="center"/>
                    <w:rPr>
                      <w:rFonts w:eastAsia="宋体" w:cs="Times New Roman"/>
                      <w:sz w:val="21"/>
                      <w:szCs w:val="21"/>
                    </w:rPr>
                  </w:pPr>
                  <w:r>
                    <w:rPr>
                      <w:sz w:val="21"/>
                      <w:szCs w:val="21"/>
                    </w:rPr>
                    <w:t>0.073</w:t>
                  </w:r>
                </w:p>
              </w:tc>
              <w:tc>
                <w:tcPr>
                  <w:tcW w:w="851" w:type="dxa"/>
                </w:tcPr>
                <w:p w14:paraId="0EBD1F28">
                  <w:pPr>
                    <w:pStyle w:val="158"/>
                    <w:spacing w:line="240" w:lineRule="auto"/>
                    <w:ind w:firstLine="0" w:firstLineChars="0"/>
                    <w:jc w:val="center"/>
                    <w:rPr>
                      <w:rFonts w:eastAsia="宋体" w:cs="Times New Roman"/>
                      <w:sz w:val="21"/>
                      <w:szCs w:val="21"/>
                    </w:rPr>
                  </w:pPr>
                  <w:r>
                    <w:rPr>
                      <w:sz w:val="21"/>
                      <w:szCs w:val="21"/>
                    </w:rPr>
                    <w:t>4.252</w:t>
                  </w:r>
                </w:p>
              </w:tc>
            </w:tr>
          </w:tbl>
          <w:p w14:paraId="586A9E9C">
            <w:pPr>
              <w:pStyle w:val="158"/>
              <w:ind w:firstLine="482"/>
              <w:rPr>
                <w:rFonts w:eastAsia="宋体" w:cs="Times New Roman"/>
              </w:rPr>
            </w:pPr>
            <w:r>
              <w:rPr>
                <w:rFonts w:hint="eastAsia" w:eastAsia="宋体" w:cs="Times New Roman"/>
                <w:b/>
              </w:rPr>
              <w:t>粮食</w:t>
            </w:r>
            <w:r>
              <w:rPr>
                <w:rFonts w:eastAsia="宋体" w:cs="Times New Roman"/>
                <w:b/>
              </w:rPr>
              <w:t>装卸粉尘：</w:t>
            </w:r>
          </w:p>
          <w:p w14:paraId="766DFFAE">
            <w:pPr>
              <w:tabs>
                <w:tab w:val="left" w:pos="2880"/>
              </w:tabs>
              <w:ind w:firstLine="480"/>
              <w:rPr>
                <w:rFonts w:cs="宋体"/>
                <w:spacing w:val="6"/>
                <w:lang w:bidi="ar"/>
              </w:rPr>
            </w:pPr>
            <w:r>
              <w:rPr>
                <w:rFonts w:hint="eastAsia"/>
              </w:rPr>
              <w:t>项目</w:t>
            </w:r>
            <w:r>
              <w:t>粮食储存为</w:t>
            </w:r>
            <w:r>
              <w:rPr>
                <w:rFonts w:hint="eastAsia"/>
                <w:u w:val="single"/>
              </w:rPr>
              <w:t>一期</w:t>
            </w:r>
            <w:r>
              <w:t>工程内容，</w:t>
            </w:r>
            <w:r>
              <w:rPr>
                <w:rFonts w:hint="eastAsia"/>
              </w:rPr>
              <w:t>项目粮食类货物采用袋装或散装的形式，运输至厂内后储存在密闭仓库中，袋装货物均为原包装进出场，在厂内不进行拆卸，袋装货物由装载机从货车上卸货至密闭仓库中，袋装货物装卸过程中产生的粉尘量较少，因此仅对散装货物进行定量分析。根据资料，散装粮食货物约占总周转量的</w:t>
            </w:r>
            <w:r>
              <w:t>50%</w:t>
            </w:r>
            <w:r>
              <w:rPr>
                <w:rFonts w:hint="eastAsia"/>
              </w:rPr>
              <w:t>，卸料通过自卸卡车进行，装料通过输送带</w:t>
            </w:r>
            <w:r>
              <w:t>+</w:t>
            </w:r>
            <w:r>
              <w:rPr>
                <w:rFonts w:hint="eastAsia"/>
              </w:rPr>
              <w:t>漏斗的形式进行。</w:t>
            </w:r>
            <w:r>
              <w:rPr>
                <w:rFonts w:hint="eastAsia" w:cs="宋体"/>
                <w:spacing w:val="6"/>
                <w:lang w:bidi="ar"/>
              </w:rPr>
              <w:t>装卸过程中产生的粉尘参考《逸散性工业粉尘控制技术（中国环境出版社，</w:t>
            </w:r>
            <w:r>
              <w:rPr>
                <w:rFonts w:cs="宋体"/>
                <w:spacing w:val="6"/>
                <w:lang w:bidi="ar"/>
              </w:rPr>
              <w:t>1989</w:t>
            </w:r>
            <w:r>
              <w:rPr>
                <w:rFonts w:hint="eastAsia" w:cs="宋体"/>
                <w:spacing w:val="6"/>
                <w:lang w:bidi="ar"/>
              </w:rPr>
              <w:t>年）》谷物堆存章节，卸料粉尘的产生系数取</w:t>
            </w:r>
            <w:r>
              <w:rPr>
                <w:rFonts w:cs="宋体"/>
                <w:spacing w:val="6"/>
                <w:lang w:bidi="ar"/>
              </w:rPr>
              <w:t>0.3kg/t</w:t>
            </w:r>
            <w:r>
              <w:rPr>
                <w:rFonts w:hint="eastAsia" w:cs="宋体"/>
                <w:spacing w:val="6"/>
                <w:lang w:bidi="ar"/>
              </w:rPr>
              <w:t>，项目粮食类货物年周转量为</w:t>
            </w:r>
            <w:r>
              <w:rPr>
                <w:rFonts w:cs="宋体"/>
                <w:spacing w:val="6"/>
                <w:lang w:bidi="ar"/>
              </w:rPr>
              <w:t>30</w:t>
            </w:r>
            <w:r>
              <w:rPr>
                <w:rFonts w:hint="eastAsia" w:cs="宋体"/>
                <w:spacing w:val="6"/>
                <w:lang w:bidi="ar"/>
              </w:rPr>
              <w:t>万吨，则装卸料粉尘产生量为</w:t>
            </w:r>
            <w:r>
              <w:rPr>
                <w:rFonts w:cs="宋体"/>
                <w:spacing w:val="6"/>
                <w:lang w:bidi="ar"/>
              </w:rPr>
              <w:t>90t/a</w:t>
            </w:r>
            <w:r>
              <w:rPr>
                <w:rFonts w:hint="eastAsia" w:cs="宋体"/>
                <w:spacing w:val="6"/>
                <w:lang w:bidi="ar"/>
              </w:rPr>
              <w:t>。玉米和小麦的粒径较大，粉尘一部分在厂房内沉降，沉降率按</w:t>
            </w:r>
            <w:r>
              <w:rPr>
                <w:rFonts w:cs="宋体"/>
                <w:spacing w:val="6"/>
                <w:lang w:bidi="ar"/>
              </w:rPr>
              <w:t>40%</w:t>
            </w:r>
            <w:r>
              <w:rPr>
                <w:rFonts w:hint="eastAsia" w:cs="宋体"/>
                <w:spacing w:val="6"/>
                <w:lang w:bidi="ar"/>
              </w:rPr>
              <w:t>进行计算，则沉降后粉尘的产生量为</w:t>
            </w:r>
            <w:r>
              <w:rPr>
                <w:rFonts w:cs="宋体"/>
                <w:spacing w:val="6"/>
                <w:lang w:bidi="ar"/>
              </w:rPr>
              <w:t>54t/a</w:t>
            </w:r>
            <w:r>
              <w:rPr>
                <w:rFonts w:hint="eastAsia" w:cs="宋体"/>
                <w:spacing w:val="6"/>
                <w:lang w:bidi="ar"/>
              </w:rPr>
              <w:t>。参考《排放源统计调查产排污核算方法和系数手册》附表</w:t>
            </w:r>
            <w:r>
              <w:rPr>
                <w:rFonts w:cs="宋体"/>
                <w:spacing w:val="6"/>
                <w:lang w:bidi="ar"/>
              </w:rPr>
              <w:t>2</w:t>
            </w:r>
            <w:r>
              <w:rPr>
                <w:rFonts w:hint="eastAsia" w:cs="宋体"/>
                <w:spacing w:val="6"/>
                <w:lang w:bidi="ar"/>
              </w:rPr>
              <w:t>固体物料堆存颗粒物产排污核算系数手册中密闭式的堆场类型，效率为</w:t>
            </w:r>
            <w:r>
              <w:rPr>
                <w:rFonts w:cs="宋体"/>
                <w:spacing w:val="6"/>
                <w:lang w:bidi="ar"/>
              </w:rPr>
              <w:t>99%</w:t>
            </w:r>
            <w:r>
              <w:rPr>
                <w:rFonts w:hint="eastAsia" w:cs="宋体"/>
                <w:spacing w:val="6"/>
                <w:lang w:bidi="ar"/>
              </w:rPr>
              <w:t>，项目物料在装卸料过程中，密闭仓库大门留有约</w:t>
            </w:r>
            <w:r>
              <w:rPr>
                <w:rFonts w:cs="宋体"/>
                <w:spacing w:val="6"/>
                <w:lang w:bidi="ar"/>
              </w:rPr>
              <w:t>30%~40%</w:t>
            </w:r>
            <w:r>
              <w:rPr>
                <w:rFonts w:hint="eastAsia" w:cs="宋体"/>
                <w:spacing w:val="6"/>
                <w:lang w:bidi="ar"/>
              </w:rPr>
              <w:t>的空隙，因此，密闭仓库的控制效率按</w:t>
            </w:r>
            <w:r>
              <w:rPr>
                <w:rFonts w:cs="宋体"/>
                <w:spacing w:val="6"/>
                <w:lang w:bidi="ar"/>
              </w:rPr>
              <w:t>92%</w:t>
            </w:r>
            <w:r>
              <w:rPr>
                <w:rFonts w:hint="eastAsia" w:cs="宋体"/>
                <w:spacing w:val="6"/>
                <w:lang w:bidi="ar"/>
              </w:rPr>
              <w:t>进行计算，散装粮食货物装卸过程粉尘的排放量为</w:t>
            </w:r>
            <w:r>
              <w:rPr>
                <w:rFonts w:cs="宋体"/>
                <w:spacing w:val="6"/>
                <w:lang w:bidi="ar"/>
              </w:rPr>
              <w:t>4.32t/a</w:t>
            </w:r>
            <w:r>
              <w:rPr>
                <w:rFonts w:hint="eastAsia" w:cs="宋体"/>
                <w:spacing w:val="6"/>
                <w:lang w:bidi="ar"/>
              </w:rPr>
              <w:t>。</w:t>
            </w:r>
          </w:p>
          <w:p w14:paraId="0F746A5A">
            <w:pPr>
              <w:pStyle w:val="158"/>
              <w:ind w:firstLine="480"/>
              <w:rPr>
                <w:rFonts w:eastAsia="宋体" w:cs="Times New Roman"/>
              </w:rPr>
            </w:pPr>
            <w:r>
              <w:rPr>
                <w:rFonts w:hint="eastAsia" w:eastAsia="宋体" w:cs="Times New Roman"/>
              </w:rPr>
              <w:t>综上</w:t>
            </w:r>
            <w:r>
              <w:rPr>
                <w:rFonts w:eastAsia="宋体" w:cs="Times New Roman"/>
              </w:rPr>
              <w:t>所述，项目全场装卸料粉尘产生量为8.572t/a。</w:t>
            </w:r>
          </w:p>
          <w:p w14:paraId="0FC884AC">
            <w:pPr>
              <w:pStyle w:val="60"/>
              <w:ind w:firstLine="482"/>
              <w:rPr>
                <w:b/>
                <w:bCs w:val="0"/>
                <w:u w:val="none"/>
                <w:shd w:val="clear" w:color="auto" w:fill="FFFFFF"/>
              </w:rPr>
            </w:pPr>
            <w:r>
              <w:rPr>
                <w:rFonts w:hint="eastAsia"/>
                <w:b/>
                <w:bCs w:val="0"/>
                <w:u w:val="none"/>
                <w:shd w:val="clear" w:color="auto" w:fill="FFFFFF"/>
              </w:rPr>
              <w:t>3、车辆尾气</w:t>
            </w:r>
          </w:p>
          <w:p w14:paraId="1A9669EB">
            <w:pPr>
              <w:pStyle w:val="60"/>
              <w:rPr>
                <w:u w:val="none"/>
              </w:rPr>
            </w:pPr>
            <w:r>
              <w:rPr>
                <w:rFonts w:hint="eastAsia"/>
                <w:u w:val="none"/>
                <w:shd w:val="clear" w:color="auto" w:fill="FFFFFF"/>
              </w:rPr>
              <w:t>运营期车辆进出厂区及厂区装载车、</w:t>
            </w:r>
            <w:r>
              <w:rPr>
                <w:u w:val="none"/>
                <w:shd w:val="clear" w:color="auto" w:fill="FFFFFF"/>
              </w:rPr>
              <w:t>洒水车</w:t>
            </w:r>
            <w:r>
              <w:rPr>
                <w:rFonts w:hint="eastAsia"/>
                <w:u w:val="none"/>
                <w:shd w:val="clear" w:color="auto" w:fill="FFFFFF"/>
              </w:rPr>
              <w:t>运转产生一定量的尾气，尾气中含有CO、NO</w:t>
            </w:r>
            <w:r>
              <w:rPr>
                <w:rFonts w:hint="eastAsia"/>
                <w:u w:val="none"/>
                <w:shd w:val="clear" w:color="auto" w:fill="FFFFFF"/>
                <w:vertAlign w:val="subscript"/>
              </w:rPr>
              <w:t>2</w:t>
            </w:r>
            <w:r>
              <w:rPr>
                <w:rFonts w:hint="eastAsia"/>
                <w:u w:val="none"/>
                <w:shd w:val="clear" w:color="auto" w:fill="FFFFFF"/>
              </w:rPr>
              <w:t>等，根据相关调查，一般离10m～20m外空气中的NO</w:t>
            </w:r>
            <w:r>
              <w:rPr>
                <w:rFonts w:hint="eastAsia"/>
                <w:u w:val="none"/>
                <w:shd w:val="clear" w:color="auto" w:fill="FFFFFF"/>
                <w:vertAlign w:val="subscript"/>
              </w:rPr>
              <w:t>2</w:t>
            </w:r>
            <w:r>
              <w:rPr>
                <w:rFonts w:hint="eastAsia"/>
                <w:u w:val="none"/>
                <w:shd w:val="clear" w:color="auto" w:fill="FFFFFF"/>
              </w:rPr>
              <w:t>、CO的浓度均低于标准限值。项目车辆</w:t>
            </w:r>
            <w:r>
              <w:rPr>
                <w:u w:val="none"/>
                <w:shd w:val="clear" w:color="auto" w:fill="FFFFFF"/>
              </w:rPr>
              <w:t>速度较小，</w:t>
            </w:r>
            <w:r>
              <w:rPr>
                <w:rFonts w:hint="eastAsia"/>
                <w:u w:val="none"/>
                <w:shd w:val="clear" w:color="auto" w:fill="FFFFFF"/>
              </w:rPr>
              <w:t>尾气的排放量相对较少，且尾气污染源较分散且为流动性，污染物排放量不大，表现为间歇性特征，影响是短期和局部的，，露天条件下经空气稀释后可自然扩散，对周边的环境影响不大</w:t>
            </w:r>
            <w:r>
              <w:rPr>
                <w:rFonts w:hint="eastAsia"/>
                <w:u w:val="none"/>
              </w:rPr>
              <w:t>。</w:t>
            </w:r>
          </w:p>
          <w:p w14:paraId="176A0F07">
            <w:pPr>
              <w:pStyle w:val="60"/>
              <w:ind w:firstLine="482"/>
              <w:rPr>
                <w:b/>
                <w:bCs w:val="0"/>
                <w:u w:val="none"/>
              </w:rPr>
            </w:pPr>
            <w:r>
              <w:rPr>
                <w:rFonts w:hint="eastAsia"/>
                <w:b/>
                <w:bCs w:val="0"/>
                <w:u w:val="none"/>
              </w:rPr>
              <w:t>4、污染物排放量统计</w:t>
            </w:r>
          </w:p>
          <w:p w14:paraId="5ACF2AED">
            <w:pPr>
              <w:pStyle w:val="60"/>
              <w:rPr>
                <w:u w:val="none"/>
              </w:rPr>
            </w:pPr>
            <w:r>
              <w:rPr>
                <w:rFonts w:hint="eastAsia"/>
                <w:u w:val="none"/>
              </w:rPr>
              <w:t>项目运营期废气产排情况详见表4</w:t>
            </w:r>
            <w:r>
              <w:rPr>
                <w:u w:val="none"/>
              </w:rPr>
              <w:t>-6</w:t>
            </w:r>
            <w:r>
              <w:rPr>
                <w:rFonts w:hint="eastAsia"/>
                <w:u w:val="none"/>
              </w:rPr>
              <w:t>。</w:t>
            </w:r>
          </w:p>
          <w:p w14:paraId="58AEA674">
            <w:pPr>
              <w:pStyle w:val="91"/>
              <w:rPr>
                <w:bCs/>
              </w:rPr>
            </w:pPr>
            <w:r>
              <w:rPr>
                <w:rFonts w:hint="eastAsia"/>
              </w:rPr>
              <w:t>表4</w:t>
            </w:r>
            <w:r>
              <w:t>-6</w:t>
            </w:r>
            <w:r>
              <w:rPr>
                <w:rFonts w:hint="eastAsia"/>
              </w:rPr>
              <w:t xml:space="preserve"> 项目运营期废气产排情况汇总表</w:t>
            </w:r>
          </w:p>
          <w:tbl>
            <w:tblPr>
              <w:tblStyle w:val="40"/>
              <w:tblW w:w="83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3"/>
              <w:gridCol w:w="709"/>
              <w:gridCol w:w="850"/>
              <w:gridCol w:w="847"/>
              <w:gridCol w:w="2126"/>
              <w:gridCol w:w="713"/>
              <w:gridCol w:w="992"/>
              <w:gridCol w:w="709"/>
              <w:gridCol w:w="709"/>
            </w:tblGrid>
            <w:tr w14:paraId="6B1B3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743" w:type="dxa"/>
                  <w:vMerge w:val="restart"/>
                  <w:tcBorders>
                    <w:tl2br w:val="nil"/>
                    <w:tr2bl w:val="nil"/>
                  </w:tcBorders>
                  <w:vAlign w:val="center"/>
                </w:tcPr>
                <w:p w14:paraId="3F34A09C">
                  <w:pPr>
                    <w:pStyle w:val="60"/>
                    <w:spacing w:line="240" w:lineRule="auto"/>
                    <w:ind w:firstLine="0" w:firstLineChars="0"/>
                    <w:jc w:val="center"/>
                    <w:rPr>
                      <w:b/>
                      <w:bCs w:val="0"/>
                      <w:sz w:val="21"/>
                      <w:szCs w:val="21"/>
                      <w:u w:val="none"/>
                    </w:rPr>
                  </w:pPr>
                  <w:r>
                    <w:rPr>
                      <w:b/>
                      <w:bCs w:val="0"/>
                      <w:sz w:val="21"/>
                      <w:szCs w:val="21"/>
                      <w:u w:val="none"/>
                    </w:rPr>
                    <w:t>污染源</w:t>
                  </w:r>
                </w:p>
              </w:tc>
              <w:tc>
                <w:tcPr>
                  <w:tcW w:w="709" w:type="dxa"/>
                  <w:vMerge w:val="restart"/>
                  <w:tcBorders>
                    <w:tl2br w:val="nil"/>
                    <w:tr2bl w:val="nil"/>
                  </w:tcBorders>
                  <w:vAlign w:val="center"/>
                </w:tcPr>
                <w:p w14:paraId="61024CCC">
                  <w:pPr>
                    <w:pStyle w:val="60"/>
                    <w:spacing w:line="240" w:lineRule="auto"/>
                    <w:ind w:firstLine="0" w:firstLineChars="0"/>
                    <w:jc w:val="center"/>
                    <w:rPr>
                      <w:b/>
                      <w:bCs w:val="0"/>
                      <w:sz w:val="21"/>
                      <w:szCs w:val="21"/>
                      <w:u w:val="none"/>
                    </w:rPr>
                  </w:pPr>
                  <w:r>
                    <w:rPr>
                      <w:b/>
                      <w:bCs w:val="0"/>
                      <w:sz w:val="21"/>
                      <w:szCs w:val="21"/>
                      <w:u w:val="none"/>
                    </w:rPr>
                    <w:t>污染物</w:t>
                  </w:r>
                </w:p>
              </w:tc>
              <w:tc>
                <w:tcPr>
                  <w:tcW w:w="1697" w:type="dxa"/>
                  <w:gridSpan w:val="2"/>
                  <w:tcBorders>
                    <w:tl2br w:val="nil"/>
                    <w:tr2bl w:val="nil"/>
                  </w:tcBorders>
                  <w:vAlign w:val="center"/>
                </w:tcPr>
                <w:p w14:paraId="30491CEE">
                  <w:pPr>
                    <w:pStyle w:val="60"/>
                    <w:spacing w:line="240" w:lineRule="auto"/>
                    <w:ind w:firstLine="0" w:firstLineChars="0"/>
                    <w:jc w:val="center"/>
                    <w:rPr>
                      <w:b/>
                      <w:bCs w:val="0"/>
                      <w:sz w:val="21"/>
                      <w:szCs w:val="21"/>
                      <w:u w:val="none"/>
                    </w:rPr>
                  </w:pPr>
                  <w:r>
                    <w:rPr>
                      <w:b/>
                      <w:bCs w:val="0"/>
                      <w:sz w:val="21"/>
                      <w:szCs w:val="21"/>
                      <w:u w:val="none"/>
                    </w:rPr>
                    <w:t>产生情况</w:t>
                  </w:r>
                </w:p>
              </w:tc>
              <w:tc>
                <w:tcPr>
                  <w:tcW w:w="2126" w:type="dxa"/>
                  <w:vMerge w:val="restart"/>
                  <w:tcBorders>
                    <w:tl2br w:val="nil"/>
                    <w:tr2bl w:val="nil"/>
                  </w:tcBorders>
                  <w:vAlign w:val="center"/>
                </w:tcPr>
                <w:p w14:paraId="7FE7A2BC">
                  <w:pPr>
                    <w:pStyle w:val="60"/>
                    <w:spacing w:line="240" w:lineRule="auto"/>
                    <w:ind w:firstLine="0" w:firstLineChars="0"/>
                    <w:jc w:val="center"/>
                    <w:rPr>
                      <w:b/>
                      <w:bCs w:val="0"/>
                      <w:sz w:val="21"/>
                      <w:szCs w:val="21"/>
                      <w:u w:val="none"/>
                    </w:rPr>
                  </w:pPr>
                  <w:r>
                    <w:rPr>
                      <w:b/>
                      <w:bCs w:val="0"/>
                      <w:sz w:val="21"/>
                      <w:szCs w:val="21"/>
                      <w:u w:val="none"/>
                    </w:rPr>
                    <w:t>治理措施及效率</w:t>
                  </w:r>
                </w:p>
              </w:tc>
              <w:tc>
                <w:tcPr>
                  <w:tcW w:w="1705" w:type="dxa"/>
                  <w:gridSpan w:val="2"/>
                  <w:tcBorders>
                    <w:tl2br w:val="nil"/>
                    <w:tr2bl w:val="nil"/>
                  </w:tcBorders>
                  <w:vAlign w:val="center"/>
                </w:tcPr>
                <w:p w14:paraId="745B030D">
                  <w:pPr>
                    <w:pStyle w:val="60"/>
                    <w:spacing w:line="240" w:lineRule="auto"/>
                    <w:ind w:firstLine="0" w:firstLineChars="0"/>
                    <w:jc w:val="center"/>
                    <w:rPr>
                      <w:b/>
                      <w:bCs w:val="0"/>
                      <w:sz w:val="21"/>
                      <w:szCs w:val="21"/>
                      <w:u w:val="none"/>
                    </w:rPr>
                  </w:pPr>
                  <w:r>
                    <w:rPr>
                      <w:b/>
                      <w:bCs w:val="0"/>
                      <w:sz w:val="21"/>
                      <w:szCs w:val="21"/>
                      <w:u w:val="none"/>
                    </w:rPr>
                    <w:t>排放情况</w:t>
                  </w:r>
                </w:p>
              </w:tc>
              <w:tc>
                <w:tcPr>
                  <w:tcW w:w="709" w:type="dxa"/>
                  <w:vMerge w:val="restart"/>
                  <w:tcBorders>
                    <w:tl2br w:val="nil"/>
                    <w:tr2bl w:val="nil"/>
                  </w:tcBorders>
                  <w:vAlign w:val="center"/>
                </w:tcPr>
                <w:p w14:paraId="6290F432">
                  <w:pPr>
                    <w:pStyle w:val="60"/>
                    <w:spacing w:line="240" w:lineRule="auto"/>
                    <w:ind w:firstLine="0" w:firstLineChars="0"/>
                    <w:jc w:val="center"/>
                    <w:rPr>
                      <w:b/>
                      <w:bCs w:val="0"/>
                      <w:sz w:val="21"/>
                      <w:szCs w:val="21"/>
                      <w:u w:val="none"/>
                    </w:rPr>
                  </w:pPr>
                  <w:r>
                    <w:rPr>
                      <w:b/>
                      <w:bCs w:val="0"/>
                      <w:sz w:val="21"/>
                      <w:szCs w:val="21"/>
                      <w:u w:val="none"/>
                    </w:rPr>
                    <w:t>排放方式</w:t>
                  </w:r>
                </w:p>
              </w:tc>
              <w:tc>
                <w:tcPr>
                  <w:tcW w:w="709" w:type="dxa"/>
                  <w:vMerge w:val="restart"/>
                  <w:tcBorders>
                    <w:tl2br w:val="nil"/>
                    <w:tr2bl w:val="nil"/>
                  </w:tcBorders>
                </w:tcPr>
                <w:p w14:paraId="6DF50059">
                  <w:pPr>
                    <w:pStyle w:val="60"/>
                    <w:spacing w:line="240" w:lineRule="auto"/>
                    <w:ind w:firstLine="0" w:firstLineChars="0"/>
                    <w:jc w:val="center"/>
                    <w:rPr>
                      <w:b/>
                      <w:bCs w:val="0"/>
                      <w:sz w:val="21"/>
                      <w:szCs w:val="21"/>
                      <w:u w:val="none"/>
                    </w:rPr>
                  </w:pPr>
                  <w:r>
                    <w:rPr>
                      <w:b/>
                      <w:bCs w:val="0"/>
                      <w:sz w:val="21"/>
                      <w:szCs w:val="21"/>
                      <w:u w:val="none"/>
                    </w:rPr>
                    <w:t>排放时间</w:t>
                  </w:r>
                  <w:r>
                    <w:rPr>
                      <w:rFonts w:hint="eastAsia"/>
                      <w:b/>
                      <w:bCs w:val="0"/>
                      <w:sz w:val="21"/>
                      <w:szCs w:val="21"/>
                      <w:u w:val="none"/>
                    </w:rPr>
                    <w:t>(</w:t>
                  </w:r>
                  <w:r>
                    <w:rPr>
                      <w:b/>
                      <w:bCs w:val="0"/>
                      <w:sz w:val="21"/>
                      <w:szCs w:val="21"/>
                      <w:u w:val="none"/>
                    </w:rPr>
                    <w:t>h</w:t>
                  </w:r>
                  <w:r>
                    <w:rPr>
                      <w:rFonts w:hint="eastAsia"/>
                      <w:b/>
                      <w:bCs w:val="0"/>
                      <w:sz w:val="21"/>
                      <w:szCs w:val="21"/>
                      <w:u w:val="none"/>
                    </w:rPr>
                    <w:t>)</w:t>
                  </w:r>
                </w:p>
              </w:tc>
            </w:tr>
            <w:tr w14:paraId="0419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743" w:type="dxa"/>
                  <w:vMerge w:val="continue"/>
                  <w:tcBorders>
                    <w:tl2br w:val="nil"/>
                    <w:tr2bl w:val="nil"/>
                  </w:tcBorders>
                  <w:vAlign w:val="center"/>
                </w:tcPr>
                <w:p w14:paraId="0EEE2452">
                  <w:pPr>
                    <w:pStyle w:val="60"/>
                    <w:spacing w:line="240" w:lineRule="auto"/>
                    <w:ind w:firstLine="0" w:firstLineChars="0"/>
                    <w:jc w:val="center"/>
                    <w:rPr>
                      <w:b/>
                      <w:bCs w:val="0"/>
                      <w:sz w:val="21"/>
                      <w:szCs w:val="21"/>
                      <w:u w:val="none"/>
                    </w:rPr>
                  </w:pPr>
                </w:p>
              </w:tc>
              <w:tc>
                <w:tcPr>
                  <w:tcW w:w="709" w:type="dxa"/>
                  <w:vMerge w:val="continue"/>
                  <w:tcBorders>
                    <w:tl2br w:val="nil"/>
                    <w:tr2bl w:val="nil"/>
                  </w:tcBorders>
                  <w:vAlign w:val="center"/>
                </w:tcPr>
                <w:p w14:paraId="60F41B74">
                  <w:pPr>
                    <w:pStyle w:val="60"/>
                    <w:spacing w:line="240" w:lineRule="auto"/>
                    <w:ind w:firstLine="0" w:firstLineChars="0"/>
                    <w:jc w:val="center"/>
                    <w:rPr>
                      <w:b/>
                      <w:bCs w:val="0"/>
                      <w:sz w:val="21"/>
                      <w:szCs w:val="21"/>
                      <w:u w:val="none"/>
                    </w:rPr>
                  </w:pPr>
                </w:p>
              </w:tc>
              <w:tc>
                <w:tcPr>
                  <w:tcW w:w="850" w:type="dxa"/>
                  <w:tcBorders>
                    <w:tl2br w:val="nil"/>
                    <w:tr2bl w:val="nil"/>
                  </w:tcBorders>
                  <w:vAlign w:val="center"/>
                </w:tcPr>
                <w:p w14:paraId="0FCE1DCA">
                  <w:pPr>
                    <w:pStyle w:val="60"/>
                    <w:spacing w:line="240" w:lineRule="auto"/>
                    <w:ind w:firstLine="0" w:firstLineChars="0"/>
                    <w:jc w:val="center"/>
                    <w:rPr>
                      <w:b/>
                      <w:bCs w:val="0"/>
                      <w:sz w:val="21"/>
                      <w:szCs w:val="21"/>
                      <w:u w:val="none"/>
                    </w:rPr>
                  </w:pPr>
                  <w:r>
                    <w:rPr>
                      <w:b/>
                      <w:bCs w:val="0"/>
                      <w:sz w:val="21"/>
                      <w:szCs w:val="21"/>
                      <w:u w:val="none"/>
                    </w:rPr>
                    <w:t>产生量（t/a）</w:t>
                  </w:r>
                </w:p>
              </w:tc>
              <w:tc>
                <w:tcPr>
                  <w:tcW w:w="847" w:type="dxa"/>
                  <w:tcBorders>
                    <w:tl2br w:val="nil"/>
                    <w:tr2bl w:val="nil"/>
                  </w:tcBorders>
                </w:tcPr>
                <w:p w14:paraId="71599064">
                  <w:pPr>
                    <w:pStyle w:val="60"/>
                    <w:spacing w:line="240" w:lineRule="auto"/>
                    <w:ind w:firstLine="0" w:firstLineChars="0"/>
                    <w:jc w:val="center"/>
                    <w:rPr>
                      <w:b/>
                      <w:bCs w:val="0"/>
                      <w:sz w:val="21"/>
                      <w:szCs w:val="21"/>
                      <w:u w:val="none"/>
                    </w:rPr>
                  </w:pPr>
                  <w:r>
                    <w:rPr>
                      <w:b/>
                      <w:bCs w:val="0"/>
                      <w:sz w:val="21"/>
                      <w:szCs w:val="21"/>
                      <w:u w:val="none"/>
                    </w:rPr>
                    <w:t>产生速率（kg/h）</w:t>
                  </w:r>
                </w:p>
              </w:tc>
              <w:tc>
                <w:tcPr>
                  <w:tcW w:w="2126" w:type="dxa"/>
                  <w:vMerge w:val="continue"/>
                  <w:tcBorders>
                    <w:tl2br w:val="nil"/>
                    <w:tr2bl w:val="nil"/>
                  </w:tcBorders>
                  <w:vAlign w:val="center"/>
                </w:tcPr>
                <w:p w14:paraId="14054D82">
                  <w:pPr>
                    <w:pStyle w:val="60"/>
                    <w:spacing w:line="240" w:lineRule="auto"/>
                    <w:ind w:firstLine="0" w:firstLineChars="0"/>
                    <w:jc w:val="center"/>
                    <w:rPr>
                      <w:b/>
                      <w:bCs w:val="0"/>
                      <w:sz w:val="21"/>
                      <w:szCs w:val="21"/>
                      <w:u w:val="none"/>
                    </w:rPr>
                  </w:pPr>
                </w:p>
              </w:tc>
              <w:tc>
                <w:tcPr>
                  <w:tcW w:w="713" w:type="dxa"/>
                  <w:tcBorders>
                    <w:tl2br w:val="nil"/>
                    <w:tr2bl w:val="nil"/>
                  </w:tcBorders>
                  <w:vAlign w:val="center"/>
                </w:tcPr>
                <w:p w14:paraId="2A7B2D66">
                  <w:pPr>
                    <w:pStyle w:val="60"/>
                    <w:spacing w:line="240" w:lineRule="auto"/>
                    <w:ind w:firstLine="0" w:firstLineChars="0"/>
                    <w:jc w:val="center"/>
                    <w:rPr>
                      <w:b/>
                      <w:bCs w:val="0"/>
                      <w:sz w:val="21"/>
                      <w:szCs w:val="21"/>
                      <w:u w:val="none"/>
                    </w:rPr>
                  </w:pPr>
                  <w:r>
                    <w:rPr>
                      <w:b/>
                      <w:bCs w:val="0"/>
                      <w:sz w:val="21"/>
                      <w:szCs w:val="21"/>
                      <w:u w:val="none"/>
                    </w:rPr>
                    <w:t>排放量（t/a）</w:t>
                  </w:r>
                </w:p>
              </w:tc>
              <w:tc>
                <w:tcPr>
                  <w:tcW w:w="992" w:type="dxa"/>
                  <w:tcBorders>
                    <w:tl2br w:val="nil"/>
                    <w:tr2bl w:val="nil"/>
                  </w:tcBorders>
                </w:tcPr>
                <w:p w14:paraId="52896C3C">
                  <w:pPr>
                    <w:pStyle w:val="60"/>
                    <w:spacing w:line="240" w:lineRule="auto"/>
                    <w:ind w:firstLine="0" w:firstLineChars="0"/>
                    <w:jc w:val="center"/>
                    <w:rPr>
                      <w:b/>
                      <w:bCs w:val="0"/>
                      <w:sz w:val="21"/>
                      <w:szCs w:val="21"/>
                      <w:u w:val="none"/>
                    </w:rPr>
                  </w:pPr>
                  <w:r>
                    <w:rPr>
                      <w:b/>
                      <w:bCs w:val="0"/>
                      <w:sz w:val="21"/>
                      <w:szCs w:val="21"/>
                      <w:u w:val="none"/>
                    </w:rPr>
                    <w:t>排放速率（kg/h）</w:t>
                  </w:r>
                </w:p>
              </w:tc>
              <w:tc>
                <w:tcPr>
                  <w:tcW w:w="709" w:type="dxa"/>
                  <w:vMerge w:val="continue"/>
                  <w:tcBorders>
                    <w:tl2br w:val="nil"/>
                    <w:tr2bl w:val="nil"/>
                  </w:tcBorders>
                  <w:vAlign w:val="center"/>
                </w:tcPr>
                <w:p w14:paraId="7D0A0CE4">
                  <w:pPr>
                    <w:pStyle w:val="60"/>
                    <w:spacing w:line="240" w:lineRule="auto"/>
                    <w:ind w:firstLine="0" w:firstLineChars="0"/>
                    <w:jc w:val="center"/>
                    <w:rPr>
                      <w:b/>
                      <w:bCs w:val="0"/>
                      <w:sz w:val="21"/>
                      <w:szCs w:val="21"/>
                      <w:u w:val="none"/>
                    </w:rPr>
                  </w:pPr>
                </w:p>
              </w:tc>
              <w:tc>
                <w:tcPr>
                  <w:tcW w:w="709" w:type="dxa"/>
                  <w:vMerge w:val="continue"/>
                  <w:tcBorders>
                    <w:tl2br w:val="nil"/>
                    <w:tr2bl w:val="nil"/>
                  </w:tcBorders>
                </w:tcPr>
                <w:p w14:paraId="059D7188">
                  <w:pPr>
                    <w:pStyle w:val="60"/>
                    <w:spacing w:line="240" w:lineRule="auto"/>
                    <w:ind w:firstLine="0" w:firstLineChars="0"/>
                    <w:jc w:val="center"/>
                    <w:rPr>
                      <w:b/>
                      <w:bCs w:val="0"/>
                      <w:sz w:val="21"/>
                      <w:szCs w:val="21"/>
                      <w:u w:val="none"/>
                    </w:rPr>
                  </w:pPr>
                </w:p>
              </w:tc>
            </w:tr>
            <w:tr w14:paraId="1F016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43" w:type="dxa"/>
                  <w:tcBorders>
                    <w:tl2br w:val="nil"/>
                    <w:tr2bl w:val="nil"/>
                  </w:tcBorders>
                  <w:vAlign w:val="center"/>
                </w:tcPr>
                <w:p w14:paraId="513BC389">
                  <w:pPr>
                    <w:pStyle w:val="60"/>
                    <w:spacing w:line="240" w:lineRule="auto"/>
                    <w:ind w:firstLine="0" w:firstLineChars="0"/>
                    <w:jc w:val="center"/>
                    <w:rPr>
                      <w:sz w:val="21"/>
                      <w:szCs w:val="21"/>
                      <w:u w:val="none"/>
                    </w:rPr>
                  </w:pPr>
                  <w:r>
                    <w:rPr>
                      <w:sz w:val="21"/>
                      <w:szCs w:val="21"/>
                      <w:u w:val="none"/>
                    </w:rPr>
                    <w:t>道路运输</w:t>
                  </w:r>
                </w:p>
              </w:tc>
              <w:tc>
                <w:tcPr>
                  <w:tcW w:w="709" w:type="dxa"/>
                  <w:tcBorders>
                    <w:tl2br w:val="nil"/>
                    <w:tr2bl w:val="nil"/>
                  </w:tcBorders>
                  <w:vAlign w:val="center"/>
                </w:tcPr>
                <w:p w14:paraId="7CC9348F">
                  <w:pPr>
                    <w:pStyle w:val="60"/>
                    <w:spacing w:line="240" w:lineRule="auto"/>
                    <w:ind w:firstLine="0" w:firstLineChars="0"/>
                    <w:jc w:val="center"/>
                    <w:rPr>
                      <w:sz w:val="21"/>
                      <w:szCs w:val="21"/>
                      <w:u w:val="none"/>
                    </w:rPr>
                  </w:pPr>
                  <w:r>
                    <w:rPr>
                      <w:sz w:val="21"/>
                      <w:szCs w:val="21"/>
                      <w:u w:val="none"/>
                    </w:rPr>
                    <w:t>颗粒物</w:t>
                  </w:r>
                </w:p>
              </w:tc>
              <w:tc>
                <w:tcPr>
                  <w:tcW w:w="850" w:type="dxa"/>
                  <w:tcBorders>
                    <w:tl2br w:val="nil"/>
                    <w:tr2bl w:val="nil"/>
                  </w:tcBorders>
                  <w:vAlign w:val="center"/>
                </w:tcPr>
                <w:p w14:paraId="4DF25154">
                  <w:pPr>
                    <w:pStyle w:val="60"/>
                    <w:spacing w:line="240" w:lineRule="auto"/>
                    <w:ind w:firstLine="0" w:firstLineChars="0"/>
                    <w:jc w:val="center"/>
                    <w:rPr>
                      <w:sz w:val="21"/>
                      <w:szCs w:val="21"/>
                    </w:rPr>
                  </w:pPr>
                  <w:r>
                    <w:rPr>
                      <w:sz w:val="21"/>
                      <w:szCs w:val="21"/>
                    </w:rPr>
                    <w:t>4.55</w:t>
                  </w:r>
                </w:p>
              </w:tc>
              <w:tc>
                <w:tcPr>
                  <w:tcW w:w="847" w:type="dxa"/>
                  <w:tcBorders>
                    <w:tl2br w:val="nil"/>
                    <w:tr2bl w:val="nil"/>
                  </w:tcBorders>
                  <w:vAlign w:val="center"/>
                </w:tcPr>
                <w:p w14:paraId="6426D543">
                  <w:pPr>
                    <w:pStyle w:val="60"/>
                    <w:spacing w:line="240" w:lineRule="auto"/>
                    <w:ind w:firstLine="0" w:firstLineChars="0"/>
                    <w:jc w:val="center"/>
                    <w:rPr>
                      <w:sz w:val="21"/>
                      <w:szCs w:val="21"/>
                    </w:rPr>
                  </w:pPr>
                  <w:r>
                    <w:rPr>
                      <w:sz w:val="21"/>
                      <w:szCs w:val="21"/>
                    </w:rPr>
                    <w:t>0.779</w:t>
                  </w:r>
                </w:p>
              </w:tc>
              <w:tc>
                <w:tcPr>
                  <w:tcW w:w="2126" w:type="dxa"/>
                  <w:tcBorders>
                    <w:tl2br w:val="nil"/>
                    <w:tr2bl w:val="nil"/>
                  </w:tcBorders>
                  <w:vAlign w:val="center"/>
                </w:tcPr>
                <w:p w14:paraId="40D04BB3">
                  <w:pPr>
                    <w:pStyle w:val="60"/>
                    <w:spacing w:line="240" w:lineRule="auto"/>
                    <w:ind w:firstLine="0" w:firstLineChars="0"/>
                    <w:jc w:val="center"/>
                    <w:rPr>
                      <w:sz w:val="21"/>
                      <w:szCs w:val="21"/>
                      <w:u w:val="none"/>
                    </w:rPr>
                  </w:pPr>
                  <w:r>
                    <w:rPr>
                      <w:sz w:val="21"/>
                      <w:szCs w:val="21"/>
                      <w:u w:val="none"/>
                    </w:rPr>
                    <w:t>路面定期进行清扫、洒水，保持路面清洁。70%</w:t>
                  </w:r>
                </w:p>
              </w:tc>
              <w:tc>
                <w:tcPr>
                  <w:tcW w:w="713" w:type="dxa"/>
                  <w:tcBorders>
                    <w:tl2br w:val="nil"/>
                    <w:tr2bl w:val="nil"/>
                  </w:tcBorders>
                  <w:vAlign w:val="center"/>
                </w:tcPr>
                <w:p w14:paraId="11F4DC22">
                  <w:pPr>
                    <w:pStyle w:val="60"/>
                    <w:spacing w:line="240" w:lineRule="auto"/>
                    <w:ind w:firstLine="0" w:firstLineChars="0"/>
                    <w:jc w:val="center"/>
                    <w:rPr>
                      <w:sz w:val="21"/>
                      <w:szCs w:val="21"/>
                    </w:rPr>
                  </w:pPr>
                  <w:r>
                    <w:rPr>
                      <w:sz w:val="21"/>
                      <w:szCs w:val="21"/>
                    </w:rPr>
                    <w:t>1.36</w:t>
                  </w:r>
                </w:p>
              </w:tc>
              <w:tc>
                <w:tcPr>
                  <w:tcW w:w="992" w:type="dxa"/>
                  <w:tcBorders>
                    <w:tl2br w:val="nil"/>
                    <w:tr2bl w:val="nil"/>
                  </w:tcBorders>
                  <w:vAlign w:val="center"/>
                </w:tcPr>
                <w:p w14:paraId="79ADD07A">
                  <w:pPr>
                    <w:pStyle w:val="60"/>
                    <w:spacing w:line="240" w:lineRule="auto"/>
                    <w:ind w:firstLine="0" w:firstLineChars="0"/>
                    <w:jc w:val="center"/>
                    <w:rPr>
                      <w:sz w:val="21"/>
                      <w:szCs w:val="21"/>
                    </w:rPr>
                  </w:pPr>
                  <w:r>
                    <w:rPr>
                      <w:sz w:val="21"/>
                      <w:szCs w:val="21"/>
                    </w:rPr>
                    <w:t>0.233</w:t>
                  </w:r>
                </w:p>
              </w:tc>
              <w:tc>
                <w:tcPr>
                  <w:tcW w:w="709" w:type="dxa"/>
                  <w:tcBorders>
                    <w:tl2br w:val="nil"/>
                    <w:tr2bl w:val="nil"/>
                  </w:tcBorders>
                  <w:vAlign w:val="center"/>
                </w:tcPr>
                <w:p w14:paraId="1C23C724">
                  <w:pPr>
                    <w:pStyle w:val="60"/>
                    <w:spacing w:line="240" w:lineRule="auto"/>
                    <w:ind w:firstLine="0" w:firstLineChars="0"/>
                    <w:jc w:val="center"/>
                    <w:rPr>
                      <w:sz w:val="21"/>
                      <w:szCs w:val="21"/>
                      <w:u w:val="none"/>
                    </w:rPr>
                  </w:pPr>
                  <w:r>
                    <w:rPr>
                      <w:sz w:val="21"/>
                      <w:szCs w:val="21"/>
                      <w:u w:val="none"/>
                    </w:rPr>
                    <w:t>无组织排放</w:t>
                  </w:r>
                </w:p>
              </w:tc>
              <w:tc>
                <w:tcPr>
                  <w:tcW w:w="709" w:type="dxa"/>
                  <w:tcBorders>
                    <w:tl2br w:val="nil"/>
                    <w:tr2bl w:val="nil"/>
                  </w:tcBorders>
                  <w:vAlign w:val="center"/>
                </w:tcPr>
                <w:p w14:paraId="239B7C6F">
                  <w:pPr>
                    <w:pStyle w:val="60"/>
                    <w:spacing w:line="240" w:lineRule="auto"/>
                    <w:ind w:firstLine="0" w:firstLineChars="0"/>
                    <w:jc w:val="center"/>
                    <w:rPr>
                      <w:sz w:val="21"/>
                      <w:szCs w:val="21"/>
                      <w:u w:val="none"/>
                    </w:rPr>
                  </w:pPr>
                  <w:r>
                    <w:rPr>
                      <w:rFonts w:hint="eastAsia"/>
                      <w:sz w:val="21"/>
                      <w:szCs w:val="21"/>
                      <w:u w:val="none"/>
                    </w:rPr>
                    <w:t>5840</w:t>
                  </w:r>
                </w:p>
              </w:tc>
            </w:tr>
            <w:tr w14:paraId="2E441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75" w:hRule="atLeast"/>
              </w:trPr>
              <w:tc>
                <w:tcPr>
                  <w:tcW w:w="743" w:type="dxa"/>
                  <w:tcBorders>
                    <w:tl2br w:val="nil"/>
                    <w:tr2bl w:val="nil"/>
                  </w:tcBorders>
                  <w:vAlign w:val="center"/>
                </w:tcPr>
                <w:p w14:paraId="1398E112">
                  <w:pPr>
                    <w:pStyle w:val="60"/>
                    <w:spacing w:line="240" w:lineRule="auto"/>
                    <w:ind w:firstLine="0" w:firstLineChars="0"/>
                    <w:jc w:val="center"/>
                    <w:rPr>
                      <w:sz w:val="21"/>
                      <w:szCs w:val="21"/>
                      <w:u w:val="none"/>
                    </w:rPr>
                  </w:pPr>
                  <w:r>
                    <w:rPr>
                      <w:rFonts w:hint="eastAsia"/>
                      <w:sz w:val="21"/>
                      <w:szCs w:val="21"/>
                      <w:u w:val="none"/>
                    </w:rPr>
                    <w:t>仓库</w:t>
                  </w:r>
                  <w:r>
                    <w:rPr>
                      <w:sz w:val="21"/>
                      <w:szCs w:val="21"/>
                      <w:u w:val="none"/>
                    </w:rPr>
                    <w:t>装卸</w:t>
                  </w:r>
                </w:p>
              </w:tc>
              <w:tc>
                <w:tcPr>
                  <w:tcW w:w="709" w:type="dxa"/>
                  <w:tcBorders>
                    <w:tl2br w:val="nil"/>
                    <w:tr2bl w:val="nil"/>
                  </w:tcBorders>
                  <w:vAlign w:val="center"/>
                </w:tcPr>
                <w:p w14:paraId="6AFF20B1">
                  <w:pPr>
                    <w:pStyle w:val="60"/>
                    <w:spacing w:line="240" w:lineRule="auto"/>
                    <w:ind w:firstLine="0" w:firstLineChars="0"/>
                    <w:jc w:val="center"/>
                    <w:rPr>
                      <w:sz w:val="21"/>
                      <w:szCs w:val="21"/>
                      <w:u w:val="none"/>
                    </w:rPr>
                  </w:pPr>
                  <w:r>
                    <w:rPr>
                      <w:rFonts w:hint="eastAsia"/>
                      <w:sz w:val="21"/>
                      <w:szCs w:val="21"/>
                      <w:u w:val="none"/>
                    </w:rPr>
                    <w:t>颗粒物</w:t>
                  </w:r>
                </w:p>
              </w:tc>
              <w:tc>
                <w:tcPr>
                  <w:tcW w:w="850" w:type="dxa"/>
                  <w:tcBorders>
                    <w:tl2br w:val="nil"/>
                    <w:tr2bl w:val="nil"/>
                  </w:tcBorders>
                  <w:vAlign w:val="center"/>
                </w:tcPr>
                <w:p w14:paraId="58960622">
                  <w:pPr>
                    <w:pStyle w:val="60"/>
                    <w:spacing w:line="240" w:lineRule="auto"/>
                    <w:ind w:firstLine="0" w:firstLineChars="0"/>
                    <w:jc w:val="center"/>
                    <w:rPr>
                      <w:sz w:val="21"/>
                      <w:szCs w:val="21"/>
                      <w:u w:val="none"/>
                    </w:rPr>
                  </w:pPr>
                  <w:r>
                    <w:rPr>
                      <w:sz w:val="21"/>
                      <w:szCs w:val="21"/>
                      <w:u w:val="none"/>
                    </w:rPr>
                    <w:t>66.492</w:t>
                  </w:r>
                </w:p>
              </w:tc>
              <w:tc>
                <w:tcPr>
                  <w:tcW w:w="847" w:type="dxa"/>
                  <w:tcBorders>
                    <w:tl2br w:val="nil"/>
                    <w:tr2bl w:val="nil"/>
                  </w:tcBorders>
                  <w:vAlign w:val="center"/>
                </w:tcPr>
                <w:p w14:paraId="0E762C7B">
                  <w:pPr>
                    <w:pStyle w:val="60"/>
                    <w:spacing w:line="240" w:lineRule="auto"/>
                    <w:ind w:firstLine="0" w:firstLineChars="0"/>
                    <w:jc w:val="center"/>
                    <w:rPr>
                      <w:sz w:val="21"/>
                      <w:szCs w:val="21"/>
                      <w:u w:val="none"/>
                    </w:rPr>
                  </w:pPr>
                  <w:r>
                    <w:rPr>
                      <w:sz w:val="21"/>
                      <w:szCs w:val="21"/>
                      <w:u w:val="none"/>
                    </w:rPr>
                    <w:t>8.28</w:t>
                  </w:r>
                </w:p>
              </w:tc>
              <w:tc>
                <w:tcPr>
                  <w:tcW w:w="2126" w:type="dxa"/>
                  <w:tcBorders>
                    <w:tl2br w:val="nil"/>
                    <w:tr2bl w:val="nil"/>
                  </w:tcBorders>
                  <w:vAlign w:val="center"/>
                </w:tcPr>
                <w:p w14:paraId="66953443">
                  <w:pPr>
                    <w:pStyle w:val="60"/>
                    <w:spacing w:line="240" w:lineRule="auto"/>
                    <w:ind w:firstLine="0" w:firstLineChars="0"/>
                    <w:rPr>
                      <w:sz w:val="21"/>
                      <w:szCs w:val="21"/>
                      <w:u w:val="none"/>
                    </w:rPr>
                  </w:pPr>
                  <w:r>
                    <w:rPr>
                      <w:rFonts w:hint="eastAsia"/>
                      <w:sz w:val="21"/>
                      <w:szCs w:val="21"/>
                      <w:u w:val="none"/>
                    </w:rPr>
                    <w:t>煤炭、</w:t>
                  </w:r>
                  <w:r>
                    <w:rPr>
                      <w:sz w:val="21"/>
                      <w:szCs w:val="21"/>
                      <w:u w:val="none"/>
                    </w:rPr>
                    <w:t>金属矿石仓库顶安装雾化喷淋设施，</w:t>
                  </w:r>
                  <w:r>
                    <w:rPr>
                      <w:rFonts w:hint="eastAsia"/>
                      <w:sz w:val="21"/>
                      <w:szCs w:val="21"/>
                      <w:u w:val="none"/>
                    </w:rPr>
                    <w:t>木材</w:t>
                  </w:r>
                  <w:r>
                    <w:rPr>
                      <w:sz w:val="21"/>
                      <w:szCs w:val="21"/>
                      <w:u w:val="none"/>
                    </w:rPr>
                    <w:t>采用移动式雾炮机对点降尘，装卸过程关闭仓库大门，92%</w:t>
                  </w:r>
                </w:p>
              </w:tc>
              <w:tc>
                <w:tcPr>
                  <w:tcW w:w="713" w:type="dxa"/>
                  <w:tcBorders>
                    <w:tl2br w:val="nil"/>
                    <w:tr2bl w:val="nil"/>
                  </w:tcBorders>
                  <w:vAlign w:val="center"/>
                </w:tcPr>
                <w:p w14:paraId="0502D66B">
                  <w:pPr>
                    <w:pStyle w:val="60"/>
                    <w:spacing w:line="240" w:lineRule="auto"/>
                    <w:ind w:firstLine="0" w:firstLineChars="0"/>
                    <w:jc w:val="center"/>
                    <w:rPr>
                      <w:sz w:val="21"/>
                      <w:szCs w:val="21"/>
                      <w:u w:val="none"/>
                    </w:rPr>
                  </w:pPr>
                  <w:r>
                    <w:rPr>
                      <w:sz w:val="21"/>
                      <w:szCs w:val="21"/>
                      <w:u w:val="none"/>
                    </w:rPr>
                    <w:t>5.32</w:t>
                  </w:r>
                </w:p>
              </w:tc>
              <w:tc>
                <w:tcPr>
                  <w:tcW w:w="992" w:type="dxa"/>
                  <w:tcBorders>
                    <w:tl2br w:val="nil"/>
                    <w:tr2bl w:val="nil"/>
                  </w:tcBorders>
                  <w:vAlign w:val="center"/>
                </w:tcPr>
                <w:p w14:paraId="58E885CF">
                  <w:pPr>
                    <w:pStyle w:val="60"/>
                    <w:spacing w:line="240" w:lineRule="auto"/>
                    <w:ind w:firstLine="0" w:firstLineChars="0"/>
                    <w:jc w:val="center"/>
                    <w:rPr>
                      <w:sz w:val="21"/>
                      <w:szCs w:val="21"/>
                      <w:u w:val="none"/>
                    </w:rPr>
                  </w:pPr>
                  <w:r>
                    <w:rPr>
                      <w:sz w:val="21"/>
                      <w:szCs w:val="21"/>
                      <w:u w:val="none"/>
                    </w:rPr>
                    <w:t>0.663</w:t>
                  </w:r>
                </w:p>
              </w:tc>
              <w:tc>
                <w:tcPr>
                  <w:tcW w:w="709" w:type="dxa"/>
                  <w:tcBorders>
                    <w:tl2br w:val="nil"/>
                    <w:tr2bl w:val="nil"/>
                  </w:tcBorders>
                  <w:vAlign w:val="center"/>
                </w:tcPr>
                <w:p w14:paraId="6B624637">
                  <w:pPr>
                    <w:pStyle w:val="60"/>
                    <w:spacing w:line="240" w:lineRule="auto"/>
                    <w:ind w:firstLine="0" w:firstLineChars="0"/>
                    <w:jc w:val="center"/>
                    <w:rPr>
                      <w:sz w:val="21"/>
                      <w:szCs w:val="21"/>
                      <w:u w:val="none"/>
                    </w:rPr>
                  </w:pPr>
                  <w:r>
                    <w:rPr>
                      <w:sz w:val="21"/>
                      <w:szCs w:val="21"/>
                      <w:u w:val="none"/>
                    </w:rPr>
                    <w:t>无组织排放</w:t>
                  </w:r>
                </w:p>
              </w:tc>
              <w:tc>
                <w:tcPr>
                  <w:tcW w:w="709" w:type="dxa"/>
                  <w:tcBorders>
                    <w:tl2br w:val="nil"/>
                    <w:tr2bl w:val="nil"/>
                  </w:tcBorders>
                  <w:vAlign w:val="center"/>
                </w:tcPr>
                <w:p w14:paraId="342C9B06">
                  <w:pPr>
                    <w:pStyle w:val="60"/>
                    <w:spacing w:line="240" w:lineRule="auto"/>
                    <w:ind w:firstLine="0" w:firstLineChars="0"/>
                    <w:jc w:val="center"/>
                    <w:rPr>
                      <w:sz w:val="21"/>
                      <w:szCs w:val="21"/>
                      <w:u w:val="none"/>
                    </w:rPr>
                  </w:pPr>
                  <w:r>
                    <w:rPr>
                      <w:rFonts w:hint="eastAsia"/>
                      <w:sz w:val="21"/>
                      <w:szCs w:val="21"/>
                      <w:u w:val="none"/>
                    </w:rPr>
                    <w:t>8030</w:t>
                  </w:r>
                </w:p>
              </w:tc>
            </w:tr>
            <w:tr w14:paraId="42224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743" w:type="dxa"/>
                  <w:tcBorders>
                    <w:tl2br w:val="nil"/>
                    <w:tr2bl w:val="nil"/>
                  </w:tcBorders>
                  <w:vAlign w:val="center"/>
                </w:tcPr>
                <w:p w14:paraId="0520778F">
                  <w:pPr>
                    <w:pStyle w:val="60"/>
                    <w:spacing w:line="240" w:lineRule="auto"/>
                    <w:ind w:firstLine="0" w:firstLineChars="0"/>
                    <w:jc w:val="center"/>
                    <w:rPr>
                      <w:sz w:val="21"/>
                      <w:szCs w:val="21"/>
                      <w:u w:val="none"/>
                    </w:rPr>
                  </w:pPr>
                  <w:r>
                    <w:rPr>
                      <w:sz w:val="21"/>
                      <w:szCs w:val="21"/>
                      <w:u w:val="none"/>
                    </w:rPr>
                    <w:t>堆场堆存、装卸</w:t>
                  </w:r>
                </w:p>
              </w:tc>
              <w:tc>
                <w:tcPr>
                  <w:tcW w:w="709" w:type="dxa"/>
                  <w:tcBorders>
                    <w:tl2br w:val="nil"/>
                    <w:tr2bl w:val="nil"/>
                  </w:tcBorders>
                  <w:vAlign w:val="center"/>
                </w:tcPr>
                <w:p w14:paraId="499765DE">
                  <w:pPr>
                    <w:pStyle w:val="60"/>
                    <w:spacing w:line="240" w:lineRule="auto"/>
                    <w:ind w:firstLine="0" w:firstLineChars="0"/>
                    <w:jc w:val="center"/>
                    <w:rPr>
                      <w:sz w:val="21"/>
                      <w:szCs w:val="21"/>
                      <w:u w:val="none"/>
                    </w:rPr>
                  </w:pPr>
                  <w:r>
                    <w:rPr>
                      <w:sz w:val="21"/>
                      <w:szCs w:val="21"/>
                      <w:u w:val="none"/>
                    </w:rPr>
                    <w:t>颗粒物</w:t>
                  </w:r>
                </w:p>
              </w:tc>
              <w:tc>
                <w:tcPr>
                  <w:tcW w:w="850" w:type="dxa"/>
                  <w:tcBorders>
                    <w:tl2br w:val="nil"/>
                    <w:tr2bl w:val="nil"/>
                  </w:tcBorders>
                  <w:vAlign w:val="center"/>
                </w:tcPr>
                <w:p w14:paraId="502BC2F9">
                  <w:pPr>
                    <w:pStyle w:val="60"/>
                    <w:spacing w:line="240" w:lineRule="auto"/>
                    <w:ind w:firstLine="0" w:firstLineChars="0"/>
                    <w:jc w:val="center"/>
                    <w:rPr>
                      <w:sz w:val="21"/>
                      <w:szCs w:val="21"/>
                      <w:u w:val="none"/>
                    </w:rPr>
                  </w:pPr>
                  <w:r>
                    <w:rPr>
                      <w:sz w:val="21"/>
                      <w:szCs w:val="21"/>
                      <w:u w:val="none"/>
                    </w:rPr>
                    <w:t>12.511</w:t>
                  </w:r>
                </w:p>
              </w:tc>
              <w:tc>
                <w:tcPr>
                  <w:tcW w:w="847" w:type="dxa"/>
                  <w:tcBorders>
                    <w:tl2br w:val="nil"/>
                    <w:tr2bl w:val="nil"/>
                  </w:tcBorders>
                  <w:vAlign w:val="center"/>
                </w:tcPr>
                <w:p w14:paraId="39E3B5AE">
                  <w:pPr>
                    <w:pStyle w:val="60"/>
                    <w:spacing w:line="240" w:lineRule="auto"/>
                    <w:ind w:firstLine="0" w:firstLineChars="0"/>
                    <w:jc w:val="center"/>
                    <w:rPr>
                      <w:sz w:val="21"/>
                      <w:szCs w:val="21"/>
                      <w:u w:val="none"/>
                    </w:rPr>
                  </w:pPr>
                  <w:r>
                    <w:rPr>
                      <w:sz w:val="21"/>
                      <w:szCs w:val="21"/>
                      <w:u w:val="none"/>
                    </w:rPr>
                    <w:t>1.558</w:t>
                  </w:r>
                </w:p>
              </w:tc>
              <w:tc>
                <w:tcPr>
                  <w:tcW w:w="2126" w:type="dxa"/>
                  <w:tcBorders>
                    <w:tl2br w:val="nil"/>
                    <w:tr2bl w:val="nil"/>
                  </w:tcBorders>
                  <w:vAlign w:val="center"/>
                </w:tcPr>
                <w:p w14:paraId="6FBDAB46">
                  <w:pPr>
                    <w:pStyle w:val="60"/>
                    <w:spacing w:line="240" w:lineRule="auto"/>
                    <w:ind w:firstLine="0" w:firstLineChars="0"/>
                    <w:rPr>
                      <w:sz w:val="21"/>
                      <w:szCs w:val="21"/>
                      <w:u w:val="none"/>
                    </w:rPr>
                  </w:pPr>
                  <w:r>
                    <w:rPr>
                      <w:sz w:val="21"/>
                      <w:szCs w:val="21"/>
                      <w:u w:val="none"/>
                    </w:rPr>
                    <w:t>堆场四周安装</w:t>
                  </w:r>
                  <w:r>
                    <w:rPr>
                      <w:rFonts w:hint="eastAsia"/>
                      <w:sz w:val="21"/>
                      <w:szCs w:val="21"/>
                      <w:u w:val="none"/>
                    </w:rPr>
                    <w:t>6个</w:t>
                  </w:r>
                  <w:r>
                    <w:rPr>
                      <w:sz w:val="21"/>
                      <w:szCs w:val="21"/>
                      <w:u w:val="none"/>
                    </w:rPr>
                    <w:t>可</w:t>
                  </w:r>
                  <w:r>
                    <w:rPr>
                      <w:rFonts w:hint="eastAsia"/>
                      <w:sz w:val="21"/>
                      <w:szCs w:val="21"/>
                      <w:u w:val="none"/>
                    </w:rPr>
                    <w:t>移动喷枪式</w:t>
                  </w:r>
                  <w:r>
                    <w:rPr>
                      <w:sz w:val="21"/>
                      <w:szCs w:val="21"/>
                      <w:u w:val="none"/>
                    </w:rPr>
                    <w:t>喷淋设施，物料堆存时采取防雨布苫盖，物料装卸时使用</w:t>
                  </w:r>
                  <w:r>
                    <w:rPr>
                      <w:rFonts w:hint="eastAsia"/>
                      <w:sz w:val="21"/>
                      <w:szCs w:val="21"/>
                      <w:u w:val="none"/>
                    </w:rPr>
                    <w:t>可移动喷枪式喷淋设施及</w:t>
                  </w:r>
                  <w:r>
                    <w:rPr>
                      <w:sz w:val="21"/>
                      <w:szCs w:val="21"/>
                      <w:u w:val="none"/>
                    </w:rPr>
                    <w:t>雾炮车对装卸点进行洒水降尘。74%</w:t>
                  </w:r>
                </w:p>
              </w:tc>
              <w:tc>
                <w:tcPr>
                  <w:tcW w:w="713" w:type="dxa"/>
                  <w:tcBorders>
                    <w:tl2br w:val="nil"/>
                    <w:tr2bl w:val="nil"/>
                  </w:tcBorders>
                  <w:vAlign w:val="center"/>
                </w:tcPr>
                <w:p w14:paraId="5A609F2E">
                  <w:pPr>
                    <w:pStyle w:val="60"/>
                    <w:spacing w:line="240" w:lineRule="auto"/>
                    <w:ind w:firstLine="0" w:firstLineChars="0"/>
                    <w:jc w:val="center"/>
                    <w:rPr>
                      <w:sz w:val="21"/>
                      <w:szCs w:val="21"/>
                      <w:u w:val="none"/>
                    </w:rPr>
                  </w:pPr>
                  <w:r>
                    <w:rPr>
                      <w:rFonts w:hint="eastAsia"/>
                      <w:sz w:val="21"/>
                      <w:szCs w:val="21"/>
                      <w:u w:val="none"/>
                    </w:rPr>
                    <w:t>3.</w:t>
                  </w:r>
                  <w:r>
                    <w:rPr>
                      <w:sz w:val="21"/>
                      <w:szCs w:val="21"/>
                      <w:u w:val="none"/>
                    </w:rPr>
                    <w:t>253</w:t>
                  </w:r>
                </w:p>
              </w:tc>
              <w:tc>
                <w:tcPr>
                  <w:tcW w:w="992" w:type="dxa"/>
                  <w:tcBorders>
                    <w:tl2br w:val="nil"/>
                    <w:tr2bl w:val="nil"/>
                  </w:tcBorders>
                  <w:vAlign w:val="center"/>
                </w:tcPr>
                <w:p w14:paraId="47C78033">
                  <w:pPr>
                    <w:pStyle w:val="60"/>
                    <w:spacing w:line="240" w:lineRule="auto"/>
                    <w:ind w:firstLine="0" w:firstLineChars="0"/>
                    <w:jc w:val="center"/>
                    <w:rPr>
                      <w:sz w:val="21"/>
                      <w:szCs w:val="21"/>
                      <w:u w:val="none"/>
                    </w:rPr>
                  </w:pPr>
                  <w:r>
                    <w:rPr>
                      <w:sz w:val="21"/>
                      <w:szCs w:val="21"/>
                      <w:u w:val="none"/>
                    </w:rPr>
                    <w:t>0.405</w:t>
                  </w:r>
                </w:p>
              </w:tc>
              <w:tc>
                <w:tcPr>
                  <w:tcW w:w="709" w:type="dxa"/>
                  <w:tcBorders>
                    <w:tl2br w:val="nil"/>
                    <w:tr2bl w:val="nil"/>
                  </w:tcBorders>
                  <w:vAlign w:val="center"/>
                </w:tcPr>
                <w:p w14:paraId="4B8E1239">
                  <w:pPr>
                    <w:pStyle w:val="60"/>
                    <w:spacing w:line="240" w:lineRule="auto"/>
                    <w:ind w:firstLine="0" w:firstLineChars="0"/>
                    <w:jc w:val="center"/>
                    <w:rPr>
                      <w:sz w:val="21"/>
                      <w:szCs w:val="21"/>
                      <w:u w:val="none"/>
                    </w:rPr>
                  </w:pPr>
                  <w:r>
                    <w:rPr>
                      <w:sz w:val="21"/>
                      <w:szCs w:val="21"/>
                      <w:u w:val="none"/>
                    </w:rPr>
                    <w:t>无组织排放</w:t>
                  </w:r>
                </w:p>
              </w:tc>
              <w:tc>
                <w:tcPr>
                  <w:tcW w:w="709" w:type="dxa"/>
                  <w:tcBorders>
                    <w:tl2br w:val="nil"/>
                    <w:tr2bl w:val="nil"/>
                  </w:tcBorders>
                  <w:vAlign w:val="center"/>
                </w:tcPr>
                <w:p w14:paraId="245DEB8D">
                  <w:pPr>
                    <w:pStyle w:val="60"/>
                    <w:spacing w:line="240" w:lineRule="auto"/>
                    <w:ind w:firstLine="0" w:firstLineChars="0"/>
                    <w:jc w:val="center"/>
                    <w:rPr>
                      <w:sz w:val="21"/>
                      <w:szCs w:val="21"/>
                      <w:u w:val="none"/>
                    </w:rPr>
                  </w:pPr>
                  <w:r>
                    <w:rPr>
                      <w:rFonts w:hint="eastAsia"/>
                      <w:sz w:val="21"/>
                      <w:szCs w:val="21"/>
                      <w:u w:val="none"/>
                    </w:rPr>
                    <w:t>8030</w:t>
                  </w:r>
                </w:p>
              </w:tc>
            </w:tr>
            <w:tr w14:paraId="07B31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452" w:type="dxa"/>
                  <w:gridSpan w:val="2"/>
                  <w:tcBorders>
                    <w:tl2br w:val="nil"/>
                    <w:tr2bl w:val="nil"/>
                  </w:tcBorders>
                  <w:vAlign w:val="center"/>
                </w:tcPr>
                <w:p w14:paraId="3825A92C">
                  <w:pPr>
                    <w:pStyle w:val="60"/>
                    <w:spacing w:line="240" w:lineRule="auto"/>
                    <w:ind w:firstLine="0" w:firstLineChars="0"/>
                    <w:jc w:val="center"/>
                    <w:rPr>
                      <w:color w:val="FF0000"/>
                      <w:sz w:val="21"/>
                      <w:szCs w:val="21"/>
                      <w:u w:val="none"/>
                    </w:rPr>
                  </w:pPr>
                  <w:r>
                    <w:rPr>
                      <w:sz w:val="21"/>
                      <w:szCs w:val="21"/>
                      <w:u w:val="none"/>
                    </w:rPr>
                    <w:t>合计</w:t>
                  </w:r>
                </w:p>
              </w:tc>
              <w:tc>
                <w:tcPr>
                  <w:tcW w:w="850" w:type="dxa"/>
                  <w:tcBorders>
                    <w:tl2br w:val="nil"/>
                    <w:tr2bl w:val="nil"/>
                  </w:tcBorders>
                  <w:vAlign w:val="bottom"/>
                </w:tcPr>
                <w:p w14:paraId="17D7BC3A">
                  <w:pPr>
                    <w:widowControl/>
                    <w:spacing w:line="240" w:lineRule="auto"/>
                    <w:ind w:firstLine="0" w:firstLineChars="0"/>
                    <w:jc w:val="center"/>
                    <w:rPr>
                      <w:color w:val="000000"/>
                      <w:kern w:val="0"/>
                      <w:sz w:val="21"/>
                      <w:szCs w:val="21"/>
                      <w:u w:val="single"/>
                    </w:rPr>
                  </w:pPr>
                  <w:r>
                    <w:rPr>
                      <w:rFonts w:eastAsia="等线"/>
                      <w:color w:val="000000"/>
                      <w:sz w:val="21"/>
                      <w:szCs w:val="21"/>
                      <w:u w:val="single"/>
                    </w:rPr>
                    <w:t>83.553</w:t>
                  </w:r>
                </w:p>
              </w:tc>
              <w:tc>
                <w:tcPr>
                  <w:tcW w:w="847" w:type="dxa"/>
                  <w:tcBorders>
                    <w:tl2br w:val="nil"/>
                    <w:tr2bl w:val="nil"/>
                  </w:tcBorders>
                  <w:vAlign w:val="bottom"/>
                </w:tcPr>
                <w:p w14:paraId="4A5CBC3C">
                  <w:pPr>
                    <w:widowControl/>
                    <w:spacing w:line="240" w:lineRule="auto"/>
                    <w:ind w:firstLine="0" w:firstLineChars="0"/>
                    <w:jc w:val="center"/>
                    <w:rPr>
                      <w:color w:val="000000"/>
                      <w:kern w:val="0"/>
                      <w:sz w:val="21"/>
                      <w:szCs w:val="21"/>
                      <w:u w:val="single"/>
                    </w:rPr>
                  </w:pPr>
                  <w:r>
                    <w:rPr>
                      <w:rFonts w:eastAsia="等线"/>
                      <w:color w:val="000000"/>
                      <w:sz w:val="21"/>
                      <w:szCs w:val="21"/>
                      <w:u w:val="single"/>
                    </w:rPr>
                    <w:t>10.618</w:t>
                  </w:r>
                </w:p>
              </w:tc>
              <w:tc>
                <w:tcPr>
                  <w:tcW w:w="2126" w:type="dxa"/>
                  <w:tcBorders>
                    <w:tl2br w:val="nil"/>
                    <w:tr2bl w:val="nil"/>
                  </w:tcBorders>
                  <w:vAlign w:val="center"/>
                </w:tcPr>
                <w:p w14:paraId="62AE285B">
                  <w:pPr>
                    <w:pStyle w:val="60"/>
                    <w:spacing w:line="240" w:lineRule="auto"/>
                    <w:ind w:firstLine="0" w:firstLineChars="0"/>
                    <w:jc w:val="center"/>
                    <w:rPr>
                      <w:sz w:val="21"/>
                      <w:szCs w:val="21"/>
                    </w:rPr>
                  </w:pPr>
                  <w:r>
                    <w:rPr>
                      <w:sz w:val="21"/>
                      <w:szCs w:val="21"/>
                    </w:rPr>
                    <w:t>/</w:t>
                  </w:r>
                </w:p>
              </w:tc>
              <w:tc>
                <w:tcPr>
                  <w:tcW w:w="713" w:type="dxa"/>
                  <w:tcBorders>
                    <w:tl2br w:val="nil"/>
                    <w:tr2bl w:val="nil"/>
                  </w:tcBorders>
                  <w:vAlign w:val="center"/>
                </w:tcPr>
                <w:p w14:paraId="4E4F0DBD">
                  <w:pPr>
                    <w:widowControl/>
                    <w:spacing w:line="240" w:lineRule="auto"/>
                    <w:ind w:firstLine="0" w:firstLineChars="0"/>
                    <w:jc w:val="center"/>
                    <w:rPr>
                      <w:kern w:val="0"/>
                      <w:sz w:val="21"/>
                      <w:szCs w:val="21"/>
                      <w:u w:val="single"/>
                    </w:rPr>
                  </w:pPr>
                  <w:r>
                    <w:rPr>
                      <w:rFonts w:eastAsia="等线"/>
                      <w:color w:val="000000"/>
                      <w:sz w:val="21"/>
                      <w:szCs w:val="21"/>
                      <w:u w:val="single"/>
                    </w:rPr>
                    <w:t>9.933</w:t>
                  </w:r>
                </w:p>
              </w:tc>
              <w:tc>
                <w:tcPr>
                  <w:tcW w:w="992" w:type="dxa"/>
                  <w:tcBorders>
                    <w:tl2br w:val="nil"/>
                    <w:tr2bl w:val="nil"/>
                  </w:tcBorders>
                  <w:vAlign w:val="center"/>
                </w:tcPr>
                <w:p w14:paraId="49CEEDF7">
                  <w:pPr>
                    <w:widowControl/>
                    <w:spacing w:line="240" w:lineRule="auto"/>
                    <w:ind w:firstLine="0" w:firstLineChars="0"/>
                    <w:jc w:val="center"/>
                    <w:rPr>
                      <w:kern w:val="0"/>
                      <w:sz w:val="21"/>
                      <w:szCs w:val="21"/>
                      <w:u w:val="single"/>
                    </w:rPr>
                  </w:pPr>
                  <w:r>
                    <w:rPr>
                      <w:rFonts w:eastAsia="等线"/>
                      <w:color w:val="000000"/>
                      <w:sz w:val="21"/>
                      <w:szCs w:val="21"/>
                      <w:u w:val="single"/>
                    </w:rPr>
                    <w:t>1.304</w:t>
                  </w:r>
                </w:p>
              </w:tc>
              <w:tc>
                <w:tcPr>
                  <w:tcW w:w="709" w:type="dxa"/>
                  <w:tcBorders>
                    <w:tl2br w:val="nil"/>
                    <w:tr2bl w:val="nil"/>
                  </w:tcBorders>
                  <w:vAlign w:val="center"/>
                </w:tcPr>
                <w:p w14:paraId="228C028F">
                  <w:pPr>
                    <w:pStyle w:val="60"/>
                    <w:spacing w:line="240" w:lineRule="auto"/>
                    <w:ind w:firstLine="0" w:firstLineChars="0"/>
                    <w:jc w:val="center"/>
                    <w:rPr>
                      <w:sz w:val="21"/>
                      <w:szCs w:val="21"/>
                      <w:u w:val="none"/>
                    </w:rPr>
                  </w:pPr>
                  <w:r>
                    <w:rPr>
                      <w:sz w:val="21"/>
                      <w:szCs w:val="21"/>
                      <w:u w:val="none"/>
                    </w:rPr>
                    <w:t>/</w:t>
                  </w:r>
                </w:p>
              </w:tc>
              <w:tc>
                <w:tcPr>
                  <w:tcW w:w="709" w:type="dxa"/>
                  <w:tcBorders>
                    <w:tl2br w:val="nil"/>
                    <w:tr2bl w:val="nil"/>
                  </w:tcBorders>
                </w:tcPr>
                <w:p w14:paraId="704AFC04">
                  <w:pPr>
                    <w:pStyle w:val="60"/>
                    <w:spacing w:line="240" w:lineRule="auto"/>
                    <w:ind w:firstLine="0" w:firstLineChars="0"/>
                    <w:jc w:val="center"/>
                    <w:rPr>
                      <w:sz w:val="21"/>
                      <w:szCs w:val="21"/>
                      <w:u w:val="none"/>
                    </w:rPr>
                  </w:pPr>
                  <w:r>
                    <w:rPr>
                      <w:rFonts w:hint="eastAsia"/>
                      <w:sz w:val="21"/>
                      <w:szCs w:val="21"/>
                      <w:u w:val="none"/>
                    </w:rPr>
                    <w:t>/</w:t>
                  </w:r>
                </w:p>
              </w:tc>
            </w:tr>
          </w:tbl>
          <w:p w14:paraId="3CFA5B09">
            <w:pPr>
              <w:pStyle w:val="4"/>
              <w:ind w:firstLine="0" w:firstLineChars="0"/>
              <w:rPr>
                <w:sz w:val="28"/>
                <w:szCs w:val="28"/>
              </w:rPr>
            </w:pPr>
            <w:r>
              <w:rPr>
                <w:rFonts w:hint="eastAsia"/>
                <w:sz w:val="28"/>
                <w:szCs w:val="28"/>
              </w:rPr>
              <w:t>4.</w:t>
            </w:r>
            <w:r>
              <w:rPr>
                <w:sz w:val="28"/>
                <w:szCs w:val="28"/>
              </w:rPr>
              <w:t>2</w:t>
            </w:r>
            <w:r>
              <w:rPr>
                <w:rFonts w:hint="eastAsia"/>
                <w:sz w:val="28"/>
                <w:szCs w:val="28"/>
              </w:rPr>
              <w:t>.2无组织排放</w:t>
            </w:r>
            <w:r>
              <w:rPr>
                <w:sz w:val="28"/>
                <w:szCs w:val="28"/>
              </w:rPr>
              <w:t>控制措施</w:t>
            </w:r>
          </w:p>
          <w:p w14:paraId="66FDB408">
            <w:pPr>
              <w:pStyle w:val="163"/>
              <w:ind w:firstLine="480"/>
            </w:pPr>
            <w:r>
              <w:rPr>
                <w:rFonts w:hint="eastAsia"/>
              </w:rPr>
              <w:t>为保证项目无组织废气达标排放，建设单位应采取以下无组织排放控制措施：</w:t>
            </w:r>
          </w:p>
          <w:p w14:paraId="6883FDC8">
            <w:pPr>
              <w:ind w:firstLine="480"/>
              <w:rPr>
                <w:lang w:val="zh-TW"/>
              </w:rPr>
            </w:pPr>
            <w:r>
              <w:rPr>
                <w:rFonts w:hint="eastAsia"/>
                <w:lang w:val="zh-TW"/>
              </w:rPr>
              <w:t>（1）针对道路运输扬尘，本次评价提出以下要求：</w:t>
            </w:r>
          </w:p>
          <w:p w14:paraId="2AABD50C">
            <w:pPr>
              <w:ind w:firstLine="480"/>
              <w:rPr>
                <w:lang w:val="zh-TW"/>
              </w:rPr>
            </w:pPr>
            <w:r>
              <w:rPr>
                <w:rFonts w:hint="eastAsia"/>
                <w:lang w:val="zh-TW"/>
              </w:rPr>
              <w:t>A．进出厂道路及厂区内全厂地全部硬化，并加强养护、修整，定期进行清扫、洒水，保持地面相对湿度；</w:t>
            </w:r>
          </w:p>
          <w:p w14:paraId="1D18FCB6">
            <w:pPr>
              <w:ind w:firstLine="480"/>
              <w:rPr>
                <w:lang w:val="zh-TW"/>
              </w:rPr>
            </w:pPr>
            <w:r>
              <w:rPr>
                <w:rFonts w:hint="eastAsia"/>
                <w:lang w:val="zh-TW"/>
              </w:rPr>
              <w:t>B．本项目</w:t>
            </w:r>
            <w:r>
              <w:rPr>
                <w:rFonts w:hint="eastAsia"/>
              </w:rPr>
              <w:t>货物运输时</w:t>
            </w:r>
            <w:r>
              <w:rPr>
                <w:rFonts w:hint="eastAsia"/>
                <w:lang w:val="zh-TW"/>
              </w:rPr>
              <w:t>应密闭运输，禁止超载，尽量避免运输过程物料散落；在厂区门口设置车辆清洗平台，车辆出厂区需清洗车轮，出现抛洒要及时进行清扫干净；</w:t>
            </w:r>
          </w:p>
          <w:p w14:paraId="62A3934E">
            <w:pPr>
              <w:ind w:firstLine="480"/>
              <w:rPr>
                <w:lang w:val="zh-TW"/>
              </w:rPr>
            </w:pPr>
            <w:r>
              <w:rPr>
                <w:rFonts w:hint="eastAsia"/>
                <w:lang w:val="zh-TW"/>
              </w:rPr>
              <w:t>C．限速行驶，降低扬尘</w:t>
            </w:r>
            <w:r>
              <w:rPr>
                <w:rFonts w:hint="eastAsia"/>
              </w:rPr>
              <w:t>产生</w:t>
            </w:r>
            <w:r>
              <w:rPr>
                <w:rFonts w:hint="eastAsia"/>
                <w:lang w:val="zh-TW"/>
              </w:rPr>
              <w:t>；</w:t>
            </w:r>
          </w:p>
          <w:p w14:paraId="3856F23A">
            <w:pPr>
              <w:ind w:firstLine="480"/>
              <w:rPr>
                <w:lang w:val="zh-TW"/>
              </w:rPr>
            </w:pPr>
            <w:r>
              <w:rPr>
                <w:rFonts w:hint="eastAsia"/>
                <w:lang w:val="zh-TW"/>
              </w:rPr>
              <w:t>D．若遇大风天气，则应适当增加道路洒水。</w:t>
            </w:r>
          </w:p>
          <w:p w14:paraId="31DBE3D9">
            <w:pPr>
              <w:pStyle w:val="163"/>
              <w:ind w:firstLine="480"/>
            </w:pPr>
            <w:r>
              <w:rPr>
                <w:rFonts w:hint="eastAsia"/>
              </w:rPr>
              <w:t>（2）装卸及</w:t>
            </w:r>
            <w:r>
              <w:t>堆存</w:t>
            </w:r>
          </w:p>
          <w:p w14:paraId="5CB9F0DD">
            <w:pPr>
              <w:pStyle w:val="163"/>
              <w:ind w:firstLine="480"/>
            </w:pPr>
            <w:r>
              <w:rPr>
                <w:rFonts w:hint="eastAsia"/>
              </w:rPr>
              <w:t>①</w:t>
            </w:r>
            <w:r>
              <w:t>将易产生扬尘的货种，如煤炭、粮食等按要求存放在密闭厂房中</w:t>
            </w:r>
            <w:r>
              <w:rPr>
                <w:rFonts w:hint="eastAsia"/>
              </w:rPr>
              <w:t>。</w:t>
            </w:r>
          </w:p>
          <w:p w14:paraId="69043C32">
            <w:pPr>
              <w:pStyle w:val="163"/>
              <w:ind w:firstLine="480"/>
            </w:pPr>
            <w:r>
              <w:rPr>
                <w:rFonts w:hint="eastAsia"/>
              </w:rPr>
              <w:t>②煤炭、金属矿石（铁矿、锰矿、</w:t>
            </w:r>
            <w:r>
              <w:t>铬矿</w:t>
            </w:r>
            <w:r>
              <w:rPr>
                <w:rFonts w:hint="eastAsia"/>
              </w:rPr>
              <w:t>）仓库顶设置雾化喷淋设施，喷枪、喷头雾化均匀并自动旋转，角度可调，合理布置避免盲区出现，装卸时</w:t>
            </w:r>
            <w:r>
              <w:rPr>
                <w:rFonts w:hint="eastAsia"/>
                <w:lang w:eastAsia="zh-CN"/>
              </w:rPr>
              <w:t>及时</w:t>
            </w:r>
            <w:r>
              <w:rPr>
                <w:rFonts w:hint="eastAsia"/>
              </w:rPr>
              <w:t>定期洒水，有效抑止粉尘的产生。</w:t>
            </w:r>
          </w:p>
          <w:p w14:paraId="53CE6B9E">
            <w:pPr>
              <w:ind w:firstLine="472"/>
              <w:rPr>
                <w:spacing w:val="-2"/>
              </w:rPr>
            </w:pPr>
            <w:r>
              <w:rPr>
                <w:rFonts w:hint="eastAsia"/>
                <w:spacing w:val="-2"/>
              </w:rPr>
              <w:t>③</w:t>
            </w:r>
            <w:r>
              <w:rPr>
                <w:rFonts w:hint="eastAsia"/>
              </w:rPr>
              <w:t>露天</w:t>
            </w:r>
            <w:r>
              <w:t>堆场</w:t>
            </w:r>
            <w:r>
              <w:rPr>
                <w:rFonts w:hint="eastAsia"/>
              </w:rPr>
              <w:t>每个堆场周边安装6个高压水枪式的喷淋装置，喷枪、喷头雾化均匀并且可移动，角度可调，货物堆放时采取苫盖措施，减少</w:t>
            </w:r>
            <w:r>
              <w:t>因风蚀产生的扬尘。</w:t>
            </w:r>
          </w:p>
          <w:p w14:paraId="24415B1B">
            <w:pPr>
              <w:ind w:firstLine="496"/>
              <w:rPr>
                <w:spacing w:val="4"/>
              </w:rPr>
            </w:pPr>
            <w:r>
              <w:rPr>
                <w:rFonts w:hint="eastAsia"/>
                <w:spacing w:val="4"/>
              </w:rPr>
              <w:t>④物料装卸时启动</w:t>
            </w:r>
            <w:r>
              <w:t>移动式雾炮洒水装置</w:t>
            </w:r>
            <w:r>
              <w:rPr>
                <w:rFonts w:hint="eastAsia"/>
                <w:spacing w:val="4"/>
              </w:rPr>
              <w:t>对装卸点进行洒水降尘。</w:t>
            </w:r>
          </w:p>
          <w:p w14:paraId="0D6DEF14">
            <w:pPr>
              <w:ind w:firstLine="480"/>
            </w:pPr>
            <w:r>
              <w:rPr>
                <w:rFonts w:hint="eastAsia"/>
              </w:rPr>
              <w:t>⑤</w:t>
            </w:r>
            <w:r>
              <w:rPr>
                <w:rFonts w:hint="eastAsia"/>
                <w:spacing w:val="4"/>
              </w:rPr>
              <w:t>装卸</w:t>
            </w:r>
            <w:r>
              <w:rPr>
                <w:spacing w:val="4"/>
              </w:rPr>
              <w:t>过程中</w:t>
            </w:r>
            <w:r>
              <w:rPr>
                <w:rFonts w:hint="eastAsia"/>
                <w:spacing w:val="4"/>
              </w:rPr>
              <w:t>装载机应尽量靠近车辆，并尽可能缩小装卸时的高差；同时规范人员操作技能，进一步减少粉尘对周围环境的影响。</w:t>
            </w:r>
          </w:p>
          <w:p w14:paraId="5EEA996F">
            <w:pPr>
              <w:ind w:firstLine="480"/>
              <w:rPr>
                <w:spacing w:val="-2"/>
              </w:rPr>
            </w:pPr>
            <w:r>
              <w:rPr>
                <w:rFonts w:hint="eastAsia"/>
              </w:rPr>
              <w:t>⑥散货采用</w:t>
            </w:r>
            <w:r>
              <w:t>密闭车辆运输</w:t>
            </w:r>
            <w:r>
              <w:rPr>
                <w:rFonts w:hint="eastAsia"/>
              </w:rPr>
              <w:t>。</w:t>
            </w:r>
          </w:p>
          <w:p w14:paraId="4BC2BE43">
            <w:pPr>
              <w:pStyle w:val="163"/>
              <w:ind w:firstLine="472"/>
            </w:pPr>
            <w:r>
              <w:rPr>
                <w:rFonts w:hint="eastAsia"/>
                <w:spacing w:val="-2"/>
              </w:rPr>
              <w:t>雾化喷淋设施用途如下：①主要用于货物装卸前的喷洒，</w:t>
            </w:r>
            <w:r>
              <w:t>保持料堆表层湿润，确保料堆表层含水率≥8%，</w:t>
            </w:r>
            <w:r>
              <w:rPr>
                <w:spacing w:val="-2"/>
              </w:rPr>
              <w:t>有效抑</w:t>
            </w:r>
            <w:r>
              <w:rPr>
                <w:rFonts w:hint="eastAsia"/>
                <w:spacing w:val="-2"/>
              </w:rPr>
              <w:t>制装卸时粉尘</w:t>
            </w:r>
            <w:r>
              <w:rPr>
                <w:spacing w:val="-2"/>
              </w:rPr>
              <w:t>的产生</w:t>
            </w:r>
            <w:r>
              <w:rPr>
                <w:rFonts w:hint="eastAsia"/>
                <w:spacing w:val="-2"/>
              </w:rPr>
              <w:t>；②当货物堆放超过三天未转运出场时，每三天需将堆场防雨篷布拿起，再使用雾化喷淋设施向堆场货物洒水，保持料堆表面湿润，喷洒完毕后再使用防雨篷布苫盖；③货物进场时，在堆场卸车时，也将开启雾化喷淋设施，抑制粉尘的产生，卸车完毕后再使用防雨篷布苫盖。</w:t>
            </w:r>
          </w:p>
          <w:p w14:paraId="7D933CF7">
            <w:pPr>
              <w:pStyle w:val="4"/>
              <w:ind w:firstLine="0" w:firstLineChars="0"/>
              <w:rPr>
                <w:sz w:val="28"/>
                <w:szCs w:val="28"/>
              </w:rPr>
            </w:pPr>
            <w:r>
              <w:rPr>
                <w:rFonts w:hint="eastAsia"/>
                <w:sz w:val="28"/>
                <w:szCs w:val="28"/>
              </w:rPr>
              <w:t>4.</w:t>
            </w:r>
            <w:r>
              <w:rPr>
                <w:sz w:val="28"/>
                <w:szCs w:val="28"/>
              </w:rPr>
              <w:t>2</w:t>
            </w:r>
            <w:r>
              <w:rPr>
                <w:rFonts w:hint="eastAsia"/>
                <w:sz w:val="28"/>
                <w:szCs w:val="28"/>
              </w:rPr>
              <w:t>.3</w:t>
            </w:r>
            <w:r>
              <w:rPr>
                <w:rFonts w:hint="eastAsia"/>
                <w:sz w:val="28"/>
                <w:szCs w:val="28"/>
                <w:lang w:val="zh-CN"/>
              </w:rPr>
              <w:t>废气污染防治措施可行性</w:t>
            </w:r>
            <w:r>
              <w:rPr>
                <w:rFonts w:hint="eastAsia"/>
                <w:sz w:val="28"/>
                <w:szCs w:val="28"/>
              </w:rPr>
              <w:t>分析</w:t>
            </w:r>
          </w:p>
          <w:p w14:paraId="1496D4CE">
            <w:pPr>
              <w:ind w:firstLine="480"/>
              <w:textAlignment w:val="baseline"/>
            </w:pPr>
            <w:r>
              <w:rPr>
                <w:rFonts w:hint="eastAsia"/>
              </w:rPr>
              <w:t>项目废气治理措施为：“地面硬化+固定移动相结合的洒水抑尘装置+覆盖”，</w:t>
            </w:r>
            <w:r>
              <w:t>根据《排污许可证申请与核发技术规范 总则》</w:t>
            </w:r>
            <w:r>
              <w:rPr>
                <w:rFonts w:hint="eastAsia"/>
              </w:rPr>
              <w:t>（</w:t>
            </w:r>
            <w:r>
              <w:t>HJ942-2018</w:t>
            </w:r>
            <w:r>
              <w:rPr>
                <w:rFonts w:hint="eastAsia"/>
              </w:rPr>
              <w:t>）</w:t>
            </w:r>
            <w:r>
              <w:t>，项目采取治理措施为可行技术。</w:t>
            </w:r>
          </w:p>
          <w:p w14:paraId="66A8D856">
            <w:pPr>
              <w:ind w:firstLine="480"/>
              <w:textAlignment w:val="baseline"/>
            </w:pPr>
            <w:r>
              <w:rPr>
                <w:rFonts w:hint="eastAsia"/>
              </w:rPr>
              <w:t>根据《中华人民共和国大气污染防治法》（2018年10月26日第二次修正版）第七十二条 贮存煤炭、煤矸石、煤渣、煤灰、水泥、石灰、石膏、砂土等易产生扬尘的物料应当密闭；不能密闭的，应当设置不低于堆放物高度的严密围挡，并采取有效覆盖措施防治扬尘污染。</w:t>
            </w:r>
          </w:p>
          <w:p w14:paraId="76805A3E">
            <w:pPr>
              <w:ind w:firstLine="480"/>
              <w:textAlignment w:val="baseline"/>
            </w:pPr>
            <w:r>
              <w:rPr>
                <w:rFonts w:hint="eastAsia"/>
              </w:rPr>
              <w:t>根据《广西壮族自治区大气污染防治条例》（2018年11月28日）第六十八条贮存易产生扬尘的煤炭、煤矸石、煤渣、煤灰、水泥、石灰、石膏、砂土等物料的堆场应当密闭；不能密闭的，贮存单位或者个人应当采取下列防尘措施：</w:t>
            </w:r>
          </w:p>
          <w:p w14:paraId="3512F828">
            <w:pPr>
              <w:ind w:firstLine="480"/>
              <w:textAlignment w:val="baseline"/>
            </w:pPr>
            <w:r>
              <w:rPr>
                <w:rFonts w:hint="eastAsia"/>
              </w:rPr>
              <w:t>（一）堆场的场坪、路面应当进行硬化处理，并保持路面整洁；</w:t>
            </w:r>
          </w:p>
          <w:p w14:paraId="33C6E548">
            <w:pPr>
              <w:ind w:firstLine="480"/>
              <w:textAlignment w:val="baseline"/>
            </w:pPr>
            <w:r>
              <w:rPr>
                <w:rFonts w:hint="eastAsia"/>
              </w:rPr>
              <w:t>（二）堆场周边应当配备高于堆存物料的围挡、防风抑尘网等设施；大型堆场应当配置车辆清洗专用设施；</w:t>
            </w:r>
          </w:p>
          <w:p w14:paraId="7056D152">
            <w:pPr>
              <w:ind w:firstLine="480"/>
              <w:textAlignment w:val="baseline"/>
            </w:pPr>
            <w:r>
              <w:rPr>
                <w:rFonts w:hint="eastAsia"/>
              </w:rPr>
              <w:t>（三）根据物料类别采取相应的覆盖、喷淋和围挡等防风抑尘措施。</w:t>
            </w:r>
          </w:p>
          <w:p w14:paraId="4DA932A5">
            <w:pPr>
              <w:ind w:firstLine="480"/>
              <w:textAlignment w:val="baseline"/>
            </w:pPr>
            <w:r>
              <w:rPr>
                <w:rFonts w:hint="eastAsia"/>
              </w:rPr>
              <w:t>露天装卸物料应当采取密闭或者喷淋等抑尘措施；输送的物料应当在装料、卸料处配备吸尘、喷淋等防尘设施。</w:t>
            </w:r>
          </w:p>
          <w:p w14:paraId="6F08C785">
            <w:pPr>
              <w:ind w:firstLine="480"/>
              <w:textAlignment w:val="baseline"/>
            </w:pPr>
            <w:r>
              <w:rPr>
                <w:rFonts w:hint="eastAsia"/>
              </w:rPr>
              <w:t>根据《钦州市人民政府关于印发钦州市空气质量持续改善行动实施方案的通知》（钦政发〔2024〕11号）：五、全面强化面源污染治理，大型煤炭、矿石等干散货码头物料堆场基本完成抑尘设施建设和物料输送系统封闭改造。</w:t>
            </w:r>
          </w:p>
          <w:p w14:paraId="3EDB2284">
            <w:pPr>
              <w:ind w:firstLine="480"/>
              <w:textAlignment w:val="baseline"/>
            </w:pPr>
            <w:r>
              <w:rPr>
                <w:rFonts w:hint="eastAsia"/>
              </w:rPr>
              <w:t>项目废气治理措施为：煤炭、金属矿石（铁矿、锰矿、</w:t>
            </w:r>
            <w:r>
              <w:t>铬矿</w:t>
            </w:r>
            <w:r>
              <w:rPr>
                <w:rFonts w:hint="eastAsia"/>
              </w:rPr>
              <w:t>）储存于密闭仓库中，煤炭、金属矿石（铁矿、锰矿、</w:t>
            </w:r>
            <w:r>
              <w:t>铬矿</w:t>
            </w:r>
            <w:r>
              <w:rPr>
                <w:rFonts w:hint="eastAsia"/>
              </w:rPr>
              <w:t>）装卸过程中采用洒水降尘的措施；石油焦、非金属矿石（石灰石）储存于露天堆场中，存放过程采用防雨篷布覆盖，装卸时使用可移动喷枪式喷淋设施及雾炮车</w:t>
            </w:r>
            <w:r>
              <w:rPr>
                <w:rFonts w:hint="eastAsia"/>
                <w:lang w:eastAsia="zh-CN"/>
              </w:rPr>
              <w:t>对装卸点</w:t>
            </w:r>
            <w:r>
              <w:rPr>
                <w:rFonts w:hint="eastAsia"/>
              </w:rPr>
              <w:t>进行洒水降尘，同时堆场周边的洒水装置在存放过程中进行定期洒水降尘。</w:t>
            </w:r>
          </w:p>
          <w:p w14:paraId="49F521D0">
            <w:pPr>
              <w:ind w:firstLine="480"/>
              <w:textAlignment w:val="baseline"/>
            </w:pPr>
            <w:r>
              <w:rPr>
                <w:rFonts w:hint="eastAsia"/>
              </w:rPr>
              <w:t>根据《中华人民共和国大气污染防治法》（2018年10月26日第二次修正版）、广西壮族自治区大气污染防治条例》（2018年11月28日）所列易产生扬尘货种储存及装卸要求，项目厂区道路及堆场已全部硬底化，项目煤炭储存于密闭仓库中，项目所储存的非金属矿石为石灰石，经查询石灰石和石灰的性质、成分等，石灰石与石灰为不同种物质，且项目储存非金属矿石（石灰石）过程中采用防雨布进行苫盖，同时进行定期洒水降尘，装卸过程中采用雾炮车定点降尘等抑尘措施，符合《中华人民共和国大气污染防治法》（2018年10月26日第二次修正版）、广西壮族自治区大气污染防治条例》（2018年11月28日）、《钦州市人民政府关于印发钦州市空气质量持续改善行动实施方案的通知》（钦政发〔2024〕11号）的扬尘控制要求。项目采取治理措施为可行技术。</w:t>
            </w:r>
          </w:p>
          <w:p w14:paraId="796EAD16">
            <w:pPr>
              <w:ind w:firstLine="480"/>
            </w:pPr>
            <w:r>
              <w:rPr>
                <w:rFonts w:hint="eastAsia"/>
              </w:rPr>
              <w:t>雾炮洒水装置：根据液体雾化和空气射流理论，先使用高压泵对液体加压，然后通过微细雾化喷嘴将水雾化，再利用高压射流风机的大风量和高风压将雾化后的水雾送到较远距离，使得水雾到达较远距离的同时能够覆盖更大面积。在此过程中粉尘颗粒与水雾颗粒产生充分接触而变得湿润，被湿润的粉尘颗粒继续吸附其他粉尘颗粒而逐渐凝结成颗粒团，然后粉尘颗粒团由于自身的重力作用而沉降，从而达到抑尘、降尘的作用。</w:t>
            </w:r>
          </w:p>
          <w:p w14:paraId="1CCF23E0">
            <w:pPr>
              <w:ind w:firstLine="480"/>
            </w:pPr>
            <w:r>
              <w:rPr>
                <w:rFonts w:hint="eastAsia"/>
              </w:rPr>
              <w:t>厂内道路</w:t>
            </w:r>
            <w:r>
              <w:t>采用定期洒水和</w:t>
            </w:r>
            <w:r>
              <w:rPr>
                <w:rFonts w:hint="eastAsia"/>
              </w:rPr>
              <w:t>清扫</w:t>
            </w:r>
            <w:r>
              <w:t>的方式减少粉尘的产生</w:t>
            </w:r>
            <w:r>
              <w:rPr>
                <w:rFonts w:hint="eastAsia"/>
              </w:rPr>
              <w:t>；每个堆场四周安装6个可移动</w:t>
            </w:r>
            <w:r>
              <w:t>高压水枪式的喷淋装置，</w:t>
            </w:r>
            <w:r>
              <w:rPr>
                <w:rFonts w:hint="eastAsia"/>
              </w:rPr>
              <w:t>装卸</w:t>
            </w:r>
            <w:r>
              <w:t>时采用洒水车和喷淋装置进行降尘，</w:t>
            </w:r>
            <w:r>
              <w:rPr>
                <w:rFonts w:hint="eastAsia"/>
              </w:rPr>
              <w:t>存放</w:t>
            </w:r>
            <w:r>
              <w:t>过程中</w:t>
            </w:r>
            <w:r>
              <w:rPr>
                <w:rFonts w:hint="eastAsia"/>
              </w:rPr>
              <w:t>采用防雨</w:t>
            </w:r>
            <w:r>
              <w:t>篷布覆盖</w:t>
            </w:r>
            <w:r>
              <w:rPr>
                <w:rFonts w:hint="eastAsia"/>
              </w:rPr>
              <w:t>；</w:t>
            </w:r>
            <w:r>
              <w:t>仓库采用密闭仓库储存和装卸过程中洒水降尘的措施。项目</w:t>
            </w:r>
            <w:r>
              <w:rPr>
                <w:rFonts w:hint="eastAsia"/>
              </w:rPr>
              <w:t>产生</w:t>
            </w:r>
            <w:r>
              <w:t>的粉尘</w:t>
            </w:r>
            <w:r>
              <w:rPr>
                <w:rFonts w:hint="eastAsia"/>
              </w:rPr>
              <w:t>经过采取以上措施后厂界</w:t>
            </w:r>
            <w:r>
              <w:t>无组织各监测点颗粒满足</w:t>
            </w:r>
            <w:r>
              <w:rPr>
                <w:rFonts w:hint="eastAsia"/>
                <w:kern w:val="0"/>
              </w:rPr>
              <w:t>《大气污染物综合排放标准》（GB16297-1996）表2中无组织排放监控浓度限值</w:t>
            </w:r>
            <w:r>
              <w:rPr>
                <w:rFonts w:hint="eastAsia"/>
              </w:rPr>
              <w:t>。</w:t>
            </w:r>
          </w:p>
          <w:p w14:paraId="7BEF6098">
            <w:pPr>
              <w:pStyle w:val="4"/>
              <w:ind w:firstLine="0" w:firstLineChars="0"/>
              <w:rPr>
                <w:sz w:val="28"/>
                <w:szCs w:val="28"/>
              </w:rPr>
            </w:pPr>
            <w:r>
              <w:rPr>
                <w:rFonts w:hint="eastAsia"/>
                <w:sz w:val="28"/>
                <w:szCs w:val="28"/>
              </w:rPr>
              <w:t>4.</w:t>
            </w:r>
            <w:r>
              <w:rPr>
                <w:sz w:val="28"/>
                <w:szCs w:val="28"/>
              </w:rPr>
              <w:t>2</w:t>
            </w:r>
            <w:r>
              <w:rPr>
                <w:rFonts w:hint="eastAsia"/>
                <w:sz w:val="28"/>
                <w:szCs w:val="28"/>
              </w:rPr>
              <w:t>.</w:t>
            </w:r>
            <w:r>
              <w:rPr>
                <w:sz w:val="28"/>
                <w:szCs w:val="28"/>
              </w:rPr>
              <w:t>4</w:t>
            </w:r>
            <w:r>
              <w:rPr>
                <w:rFonts w:hint="eastAsia"/>
                <w:sz w:val="28"/>
                <w:szCs w:val="28"/>
              </w:rPr>
              <w:t>监测计划</w:t>
            </w:r>
          </w:p>
          <w:p w14:paraId="2959A88C">
            <w:pPr>
              <w:ind w:firstLine="480"/>
            </w:pPr>
            <w:r>
              <w:rPr>
                <w:rFonts w:hint="eastAsia" w:cs="宋体"/>
                <w:lang w:bidi="ar"/>
              </w:rPr>
              <w:t>为及时了解和掌握营运期主要污染源污染物的排放状况，建议建设单位定期委托有资质的环境监测单位监测本项目主要污染物的排放状况。</w:t>
            </w:r>
            <w:r>
              <w:rPr>
                <w:rFonts w:hint="eastAsia"/>
              </w:rPr>
              <w:t>监测计划应按《排污单位自行监测技术指南</w:t>
            </w:r>
            <w:r>
              <w:t xml:space="preserve"> </w:t>
            </w:r>
            <w:r>
              <w:rPr>
                <w:rFonts w:hint="eastAsia"/>
              </w:rPr>
              <w:t>总则》（</w:t>
            </w:r>
            <w:r>
              <w:t>HJ819-2017</w:t>
            </w:r>
            <w:r>
              <w:rPr>
                <w:rFonts w:hint="eastAsia"/>
              </w:rPr>
              <w:t>）、《排污许可证申请与核发技术规范</w:t>
            </w:r>
            <w:r>
              <w:t xml:space="preserve"> </w:t>
            </w:r>
            <w:r>
              <w:rPr>
                <w:rFonts w:hint="eastAsia"/>
              </w:rPr>
              <w:t>总则》（</w:t>
            </w:r>
            <w:r>
              <w:t>HJ9</w:t>
            </w:r>
            <w:r>
              <w:rPr>
                <w:rFonts w:hint="eastAsia"/>
              </w:rPr>
              <w:t>42</w:t>
            </w:r>
            <w:r>
              <w:t>-2018</w:t>
            </w:r>
            <w:r>
              <w:rPr>
                <w:rFonts w:hint="eastAsia"/>
              </w:rPr>
              <w:t>）相关规定执行，营运期环境监测计划见表4</w:t>
            </w:r>
            <w:r>
              <w:t>-7</w:t>
            </w:r>
            <w:r>
              <w:rPr>
                <w:rFonts w:hint="eastAsia"/>
              </w:rPr>
              <w:t>。</w:t>
            </w:r>
          </w:p>
          <w:p w14:paraId="6FA3CA1D">
            <w:pPr>
              <w:pStyle w:val="91"/>
            </w:pPr>
            <w:r>
              <w:t>表</w:t>
            </w:r>
            <w:r>
              <w:rPr>
                <w:rFonts w:hint="eastAsia"/>
              </w:rPr>
              <w:t>4</w:t>
            </w:r>
            <w:r>
              <w:t xml:space="preserve">-7 </w:t>
            </w:r>
            <w:r>
              <w:rPr>
                <w:rFonts w:hint="eastAsia"/>
              </w:rPr>
              <w:t>营运期废气监测计划一览表</w:t>
            </w:r>
          </w:p>
          <w:tbl>
            <w:tblPr>
              <w:tblStyle w:val="39"/>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03"/>
              <w:gridCol w:w="1885"/>
              <w:gridCol w:w="1367"/>
              <w:gridCol w:w="1177"/>
              <w:gridCol w:w="2650"/>
            </w:tblGrid>
            <w:tr w14:paraId="5797D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303" w:type="dxa"/>
                  <w:tcBorders>
                    <w:tl2br w:val="nil"/>
                    <w:tr2bl w:val="nil"/>
                  </w:tcBorders>
                  <w:vAlign w:val="center"/>
                </w:tcPr>
                <w:p w14:paraId="798DB0C5">
                  <w:pPr>
                    <w:pStyle w:val="144"/>
                  </w:pPr>
                  <w:r>
                    <w:rPr>
                      <w:rFonts w:hint="eastAsia"/>
                    </w:rPr>
                    <w:t>污染源类别</w:t>
                  </w:r>
                </w:p>
              </w:tc>
              <w:tc>
                <w:tcPr>
                  <w:tcW w:w="1885" w:type="dxa"/>
                  <w:tcBorders>
                    <w:tl2br w:val="nil"/>
                    <w:tr2bl w:val="nil"/>
                  </w:tcBorders>
                  <w:vAlign w:val="center"/>
                </w:tcPr>
                <w:p w14:paraId="4BC367AF">
                  <w:pPr>
                    <w:pStyle w:val="144"/>
                  </w:pPr>
                  <w:r>
                    <w:rPr>
                      <w:rFonts w:hint="eastAsia"/>
                    </w:rPr>
                    <w:t>监测点位</w:t>
                  </w:r>
                </w:p>
              </w:tc>
              <w:tc>
                <w:tcPr>
                  <w:tcW w:w="1367" w:type="dxa"/>
                  <w:tcBorders>
                    <w:tl2br w:val="nil"/>
                    <w:tr2bl w:val="nil"/>
                  </w:tcBorders>
                  <w:vAlign w:val="center"/>
                </w:tcPr>
                <w:p w14:paraId="226D70A1">
                  <w:pPr>
                    <w:pStyle w:val="144"/>
                  </w:pPr>
                  <w:r>
                    <w:rPr>
                      <w:rFonts w:hint="eastAsia"/>
                    </w:rPr>
                    <w:t>监测指标</w:t>
                  </w:r>
                </w:p>
              </w:tc>
              <w:tc>
                <w:tcPr>
                  <w:tcW w:w="1177" w:type="dxa"/>
                  <w:tcBorders>
                    <w:tl2br w:val="nil"/>
                    <w:tr2bl w:val="nil"/>
                  </w:tcBorders>
                  <w:vAlign w:val="center"/>
                </w:tcPr>
                <w:p w14:paraId="5B8691F9">
                  <w:pPr>
                    <w:pStyle w:val="144"/>
                  </w:pPr>
                  <w:r>
                    <w:rPr>
                      <w:rFonts w:hint="eastAsia"/>
                    </w:rPr>
                    <w:t>监测频次</w:t>
                  </w:r>
                </w:p>
              </w:tc>
              <w:tc>
                <w:tcPr>
                  <w:tcW w:w="2650" w:type="dxa"/>
                  <w:tcBorders>
                    <w:tl2br w:val="nil"/>
                    <w:tr2bl w:val="nil"/>
                  </w:tcBorders>
                  <w:vAlign w:val="center"/>
                </w:tcPr>
                <w:p w14:paraId="549AF438">
                  <w:pPr>
                    <w:pStyle w:val="144"/>
                  </w:pPr>
                  <w:r>
                    <w:rPr>
                      <w:rFonts w:hint="eastAsia"/>
                    </w:rPr>
                    <w:t>执行标准</w:t>
                  </w:r>
                </w:p>
              </w:tc>
            </w:tr>
            <w:tr w14:paraId="07961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4" w:hRule="atLeast"/>
                <w:jc w:val="center"/>
              </w:trPr>
              <w:tc>
                <w:tcPr>
                  <w:tcW w:w="1303" w:type="dxa"/>
                  <w:tcBorders>
                    <w:tl2br w:val="nil"/>
                    <w:tr2bl w:val="nil"/>
                  </w:tcBorders>
                  <w:vAlign w:val="center"/>
                </w:tcPr>
                <w:p w14:paraId="783A5D57">
                  <w:pPr>
                    <w:pStyle w:val="144"/>
                  </w:pPr>
                  <w:r>
                    <w:rPr>
                      <w:rFonts w:hint="eastAsia"/>
                    </w:rPr>
                    <w:t>废气</w:t>
                  </w:r>
                </w:p>
              </w:tc>
              <w:tc>
                <w:tcPr>
                  <w:tcW w:w="1885" w:type="dxa"/>
                  <w:tcBorders>
                    <w:tl2br w:val="nil"/>
                    <w:tr2bl w:val="nil"/>
                  </w:tcBorders>
                  <w:vAlign w:val="center"/>
                </w:tcPr>
                <w:p w14:paraId="721BBE5A">
                  <w:pPr>
                    <w:pStyle w:val="144"/>
                    <w:tabs>
                      <w:tab w:val="left" w:pos="511"/>
                    </w:tabs>
                  </w:pPr>
                  <w:r>
                    <w:rPr>
                      <w:rFonts w:hint="eastAsia"/>
                    </w:rPr>
                    <w:t>厂区上风向1个点位，下风向</w:t>
                  </w:r>
                  <w:r>
                    <w:t>3</w:t>
                  </w:r>
                  <w:r>
                    <w:rPr>
                      <w:rFonts w:hint="eastAsia"/>
                    </w:rPr>
                    <w:t>个点位</w:t>
                  </w:r>
                </w:p>
              </w:tc>
              <w:tc>
                <w:tcPr>
                  <w:tcW w:w="1367" w:type="dxa"/>
                  <w:tcBorders>
                    <w:tl2br w:val="nil"/>
                    <w:tr2bl w:val="nil"/>
                  </w:tcBorders>
                  <w:vAlign w:val="center"/>
                </w:tcPr>
                <w:p w14:paraId="2D626454">
                  <w:pPr>
                    <w:pStyle w:val="144"/>
                  </w:pPr>
                  <w:r>
                    <w:rPr>
                      <w:rFonts w:hint="eastAsia"/>
                    </w:rPr>
                    <w:t>颗粒物</w:t>
                  </w:r>
                </w:p>
              </w:tc>
              <w:tc>
                <w:tcPr>
                  <w:tcW w:w="1177" w:type="dxa"/>
                  <w:tcBorders>
                    <w:tl2br w:val="nil"/>
                    <w:tr2bl w:val="nil"/>
                  </w:tcBorders>
                  <w:vAlign w:val="center"/>
                </w:tcPr>
                <w:p w14:paraId="32AFB811">
                  <w:pPr>
                    <w:pStyle w:val="144"/>
                  </w:pPr>
                  <w:r>
                    <w:rPr>
                      <w:rFonts w:hint="eastAsia"/>
                    </w:rPr>
                    <w:t>每年一次</w:t>
                  </w:r>
                </w:p>
              </w:tc>
              <w:tc>
                <w:tcPr>
                  <w:tcW w:w="2650" w:type="dxa"/>
                  <w:tcBorders>
                    <w:tl2br w:val="nil"/>
                    <w:tr2bl w:val="nil"/>
                  </w:tcBorders>
                  <w:vAlign w:val="center"/>
                </w:tcPr>
                <w:p w14:paraId="1A353DF1">
                  <w:pPr>
                    <w:pStyle w:val="144"/>
                    <w:jc w:val="both"/>
                  </w:pPr>
                  <w:r>
                    <w:rPr>
                      <w:rFonts w:hint="eastAsia"/>
                    </w:rPr>
                    <w:t>《大气污染物综合排放标准》（GB16297-1996）表2中无组织排放监控浓度限值</w:t>
                  </w:r>
                </w:p>
              </w:tc>
            </w:tr>
          </w:tbl>
          <w:p w14:paraId="2320C820">
            <w:pPr>
              <w:pStyle w:val="4"/>
              <w:ind w:firstLine="0" w:firstLineChars="0"/>
              <w:rPr>
                <w:sz w:val="28"/>
                <w:szCs w:val="28"/>
              </w:rPr>
            </w:pPr>
            <w:r>
              <w:rPr>
                <w:rFonts w:hint="eastAsia"/>
                <w:sz w:val="28"/>
                <w:szCs w:val="28"/>
              </w:rPr>
              <w:t>4.</w:t>
            </w:r>
            <w:r>
              <w:rPr>
                <w:sz w:val="28"/>
                <w:szCs w:val="28"/>
              </w:rPr>
              <w:t>2</w:t>
            </w:r>
            <w:r>
              <w:rPr>
                <w:rFonts w:hint="eastAsia"/>
                <w:sz w:val="28"/>
                <w:szCs w:val="28"/>
              </w:rPr>
              <w:t>.</w:t>
            </w:r>
            <w:r>
              <w:rPr>
                <w:sz w:val="28"/>
                <w:szCs w:val="28"/>
              </w:rPr>
              <w:t>5</w:t>
            </w:r>
            <w:r>
              <w:rPr>
                <w:rFonts w:hint="eastAsia"/>
                <w:sz w:val="28"/>
                <w:szCs w:val="28"/>
              </w:rPr>
              <w:t>大气环境影响分析</w:t>
            </w:r>
          </w:p>
          <w:p w14:paraId="23D4C82A">
            <w:pPr>
              <w:ind w:firstLine="480"/>
            </w:pPr>
            <w:r>
              <w:rPr>
                <w:rFonts w:hint="eastAsia"/>
              </w:rPr>
              <w:t>项目位于钦州市，所在区域为达标区，空气环境质量良好，达到《环境空气质量标准》（GB3095-2012）二级标准。针对项目生产过程中产生的颗粒物，拟采取露天堆场四周安装6个可移动高压水枪式的喷淋装置，装卸</w:t>
            </w:r>
            <w:r>
              <w:t>时采用洒水车和喷淋装置进行降尘，</w:t>
            </w:r>
            <w:r>
              <w:rPr>
                <w:rFonts w:hint="eastAsia"/>
              </w:rPr>
              <w:t>存放</w:t>
            </w:r>
            <w:r>
              <w:t>过程中</w:t>
            </w:r>
            <w:r>
              <w:rPr>
                <w:rFonts w:hint="eastAsia"/>
              </w:rPr>
              <w:t>采用防雨</w:t>
            </w:r>
            <w:r>
              <w:t>篷布覆盖</w:t>
            </w:r>
            <w:r>
              <w:rPr>
                <w:rFonts w:hint="eastAsia"/>
              </w:rPr>
              <w:t>；</w:t>
            </w:r>
            <w:r>
              <w:t>仓库采用密闭仓库储存和装卸过程中洒水降尘的措施</w:t>
            </w:r>
            <w:r>
              <w:rPr>
                <w:rFonts w:hint="eastAsia"/>
              </w:rPr>
              <w:t>等环境保护措施。</w:t>
            </w:r>
          </w:p>
          <w:p w14:paraId="6CA37CF9">
            <w:pPr>
              <w:ind w:firstLine="480"/>
              <w:rPr>
                <w:color w:val="FF0000"/>
              </w:rPr>
            </w:pPr>
            <w:r>
              <w:rPr>
                <w:rFonts w:hint="eastAsia"/>
              </w:rPr>
              <w:t>为评价项目无组织排放粉尘达标情况，依据《环境影响评价技术导则大气环境》（HJ2.2-2018）中5.3节工作等级的确定方法，结合项目工程分析结果，选择正常排放的主要污染物及排放参数，采用附录A推荐模型中的AERSCREEN 模式计算项目污染源的最大环境影响。</w:t>
            </w:r>
          </w:p>
          <w:p w14:paraId="2358DCCB">
            <w:pPr>
              <w:ind w:firstLine="480"/>
            </w:pPr>
            <w:r>
              <w:rPr>
                <w:rFonts w:hint="eastAsia"/>
              </w:rPr>
              <w:t>项目分</w:t>
            </w:r>
            <w:r>
              <w:t>三期建设，根据</w:t>
            </w:r>
            <w:r>
              <w:rPr>
                <w:rFonts w:hint="eastAsia"/>
              </w:rPr>
              <w:t>建设</w:t>
            </w:r>
            <w:r>
              <w:t>单位提供资料，建设周期为</w:t>
            </w:r>
            <w:r>
              <w:rPr>
                <w:rFonts w:hint="eastAsia"/>
              </w:rPr>
              <w:t>36个月</w:t>
            </w:r>
            <w:r>
              <w:t>，周期较长，因此</w:t>
            </w:r>
            <w:r>
              <w:rPr>
                <w:rFonts w:hint="eastAsia"/>
              </w:rPr>
              <w:t>，针对</w:t>
            </w:r>
            <w:r>
              <w:t>各期建设的内容</w:t>
            </w:r>
            <w:r>
              <w:rPr>
                <w:rFonts w:hint="eastAsia"/>
              </w:rPr>
              <w:t>产生</w:t>
            </w:r>
            <w:r>
              <w:t>的粉尘进行分阶段估算</w:t>
            </w:r>
            <w:r>
              <w:rPr>
                <w:rFonts w:hint="eastAsia"/>
              </w:rPr>
              <w:t>。</w:t>
            </w:r>
            <w:r>
              <w:t>估算</w:t>
            </w:r>
            <w:r>
              <w:rPr>
                <w:rFonts w:hint="eastAsia"/>
              </w:rPr>
              <w:t>面源</w:t>
            </w:r>
            <w:r>
              <w:t>参数如下：</w:t>
            </w:r>
          </w:p>
          <w:p w14:paraId="608489F1">
            <w:pPr>
              <w:pStyle w:val="91"/>
              <w:rPr>
                <w:color w:val="FF0000"/>
              </w:rPr>
            </w:pPr>
            <w:r>
              <w:rPr>
                <w:rFonts w:hint="eastAsia"/>
              </w:rPr>
              <w:t>表4-</w:t>
            </w:r>
            <w:r>
              <w:t>8 项目面源参数一览表</w:t>
            </w:r>
          </w:p>
          <w:tbl>
            <w:tblPr>
              <w:tblStyle w:val="40"/>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709"/>
              <w:gridCol w:w="851"/>
              <w:gridCol w:w="850"/>
              <w:gridCol w:w="567"/>
              <w:gridCol w:w="844"/>
              <w:gridCol w:w="844"/>
              <w:gridCol w:w="844"/>
              <w:gridCol w:w="728"/>
              <w:gridCol w:w="567"/>
              <w:gridCol w:w="1134"/>
            </w:tblGrid>
            <w:tr w14:paraId="76E8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Merge w:val="restart"/>
                  <w:vAlign w:val="center"/>
                </w:tcPr>
                <w:p w14:paraId="77431D8F">
                  <w:pPr>
                    <w:spacing w:line="240" w:lineRule="auto"/>
                    <w:ind w:firstLine="0" w:firstLineChars="0"/>
                    <w:jc w:val="center"/>
                    <w:rPr>
                      <w:sz w:val="21"/>
                      <w:szCs w:val="21"/>
                    </w:rPr>
                  </w:pPr>
                  <w:r>
                    <w:rPr>
                      <w:sz w:val="21"/>
                      <w:szCs w:val="21"/>
                    </w:rPr>
                    <w:t>编号</w:t>
                  </w:r>
                </w:p>
              </w:tc>
              <w:tc>
                <w:tcPr>
                  <w:tcW w:w="709" w:type="dxa"/>
                  <w:vMerge w:val="restart"/>
                  <w:vAlign w:val="center"/>
                </w:tcPr>
                <w:p w14:paraId="64D1EF82">
                  <w:pPr>
                    <w:spacing w:line="240" w:lineRule="auto"/>
                    <w:ind w:firstLine="0" w:firstLineChars="0"/>
                    <w:jc w:val="center"/>
                    <w:rPr>
                      <w:sz w:val="21"/>
                      <w:szCs w:val="21"/>
                    </w:rPr>
                  </w:pPr>
                  <w:r>
                    <w:rPr>
                      <w:sz w:val="21"/>
                      <w:szCs w:val="21"/>
                    </w:rPr>
                    <w:t>名称</w:t>
                  </w:r>
                </w:p>
              </w:tc>
              <w:tc>
                <w:tcPr>
                  <w:tcW w:w="851" w:type="dxa"/>
                  <w:vMerge w:val="restart"/>
                  <w:vAlign w:val="center"/>
                </w:tcPr>
                <w:p w14:paraId="64DE321B">
                  <w:pPr>
                    <w:spacing w:line="240" w:lineRule="auto"/>
                    <w:ind w:firstLine="0" w:firstLineChars="0"/>
                    <w:jc w:val="center"/>
                    <w:rPr>
                      <w:sz w:val="21"/>
                      <w:szCs w:val="21"/>
                    </w:rPr>
                  </w:pPr>
                  <w:r>
                    <w:rPr>
                      <w:sz w:val="21"/>
                      <w:szCs w:val="21"/>
                    </w:rPr>
                    <w:t>面源起点坐标</w:t>
                  </w:r>
                </w:p>
              </w:tc>
              <w:tc>
                <w:tcPr>
                  <w:tcW w:w="850" w:type="dxa"/>
                  <w:vMerge w:val="restart"/>
                  <w:vAlign w:val="center"/>
                </w:tcPr>
                <w:p w14:paraId="3B351485">
                  <w:pPr>
                    <w:spacing w:line="240" w:lineRule="auto"/>
                    <w:ind w:firstLine="0" w:firstLineChars="0"/>
                    <w:jc w:val="center"/>
                    <w:rPr>
                      <w:sz w:val="21"/>
                      <w:szCs w:val="21"/>
                    </w:rPr>
                  </w:pPr>
                  <w:r>
                    <w:rPr>
                      <w:sz w:val="21"/>
                      <w:szCs w:val="21"/>
                    </w:rPr>
                    <w:t>面源海拔高度/m</w:t>
                  </w:r>
                </w:p>
              </w:tc>
              <w:tc>
                <w:tcPr>
                  <w:tcW w:w="567" w:type="dxa"/>
                  <w:vMerge w:val="restart"/>
                  <w:vAlign w:val="center"/>
                </w:tcPr>
                <w:p w14:paraId="7E60FC91">
                  <w:pPr>
                    <w:spacing w:line="240" w:lineRule="auto"/>
                    <w:ind w:firstLine="0" w:firstLineChars="0"/>
                    <w:jc w:val="center"/>
                    <w:rPr>
                      <w:sz w:val="21"/>
                      <w:szCs w:val="21"/>
                    </w:rPr>
                  </w:pPr>
                  <w:r>
                    <w:rPr>
                      <w:sz w:val="21"/>
                      <w:szCs w:val="21"/>
                    </w:rPr>
                    <w:t>面源长度/m</w:t>
                  </w:r>
                </w:p>
              </w:tc>
              <w:tc>
                <w:tcPr>
                  <w:tcW w:w="844" w:type="dxa"/>
                  <w:vMerge w:val="restart"/>
                  <w:vAlign w:val="center"/>
                </w:tcPr>
                <w:p w14:paraId="69C6471A">
                  <w:pPr>
                    <w:spacing w:line="240" w:lineRule="auto"/>
                    <w:ind w:firstLine="0" w:firstLineChars="0"/>
                    <w:jc w:val="center"/>
                    <w:rPr>
                      <w:sz w:val="21"/>
                      <w:szCs w:val="21"/>
                    </w:rPr>
                  </w:pPr>
                  <w:r>
                    <w:rPr>
                      <w:sz w:val="21"/>
                      <w:szCs w:val="21"/>
                    </w:rPr>
                    <w:t>面源宽度/m</w:t>
                  </w:r>
                </w:p>
              </w:tc>
              <w:tc>
                <w:tcPr>
                  <w:tcW w:w="844" w:type="dxa"/>
                  <w:vMerge w:val="restart"/>
                  <w:vAlign w:val="center"/>
                </w:tcPr>
                <w:p w14:paraId="76A2972B">
                  <w:pPr>
                    <w:spacing w:line="240" w:lineRule="auto"/>
                    <w:ind w:firstLine="0" w:firstLineChars="0"/>
                    <w:jc w:val="center"/>
                    <w:rPr>
                      <w:sz w:val="21"/>
                      <w:szCs w:val="21"/>
                    </w:rPr>
                  </w:pPr>
                  <w:r>
                    <w:rPr>
                      <w:sz w:val="21"/>
                      <w:szCs w:val="21"/>
                    </w:rPr>
                    <w:t>与正北向夹角/°</w:t>
                  </w:r>
                </w:p>
              </w:tc>
              <w:tc>
                <w:tcPr>
                  <w:tcW w:w="844" w:type="dxa"/>
                  <w:vMerge w:val="restart"/>
                  <w:vAlign w:val="center"/>
                </w:tcPr>
                <w:p w14:paraId="568E4DF2">
                  <w:pPr>
                    <w:spacing w:line="240" w:lineRule="auto"/>
                    <w:ind w:firstLine="0" w:firstLineChars="0"/>
                    <w:jc w:val="center"/>
                    <w:rPr>
                      <w:sz w:val="21"/>
                      <w:szCs w:val="21"/>
                    </w:rPr>
                  </w:pPr>
                  <w:r>
                    <w:rPr>
                      <w:sz w:val="21"/>
                      <w:szCs w:val="21"/>
                    </w:rPr>
                    <w:t>面源有效排放高度/m</w:t>
                  </w:r>
                </w:p>
              </w:tc>
              <w:tc>
                <w:tcPr>
                  <w:tcW w:w="728" w:type="dxa"/>
                  <w:vMerge w:val="restart"/>
                  <w:vAlign w:val="center"/>
                </w:tcPr>
                <w:p w14:paraId="2C512A89">
                  <w:pPr>
                    <w:spacing w:line="240" w:lineRule="auto"/>
                    <w:ind w:firstLine="0" w:firstLineChars="0"/>
                    <w:jc w:val="center"/>
                    <w:rPr>
                      <w:sz w:val="21"/>
                      <w:szCs w:val="21"/>
                    </w:rPr>
                  </w:pPr>
                  <w:r>
                    <w:rPr>
                      <w:sz w:val="21"/>
                      <w:szCs w:val="21"/>
                    </w:rPr>
                    <w:t>年排放小时数/h</w:t>
                  </w:r>
                </w:p>
              </w:tc>
              <w:tc>
                <w:tcPr>
                  <w:tcW w:w="567" w:type="dxa"/>
                  <w:vMerge w:val="restart"/>
                  <w:vAlign w:val="center"/>
                </w:tcPr>
                <w:p w14:paraId="40D999A5">
                  <w:pPr>
                    <w:spacing w:line="240" w:lineRule="auto"/>
                    <w:ind w:firstLine="0" w:firstLineChars="0"/>
                    <w:jc w:val="center"/>
                    <w:rPr>
                      <w:sz w:val="21"/>
                      <w:szCs w:val="21"/>
                    </w:rPr>
                  </w:pPr>
                  <w:r>
                    <w:rPr>
                      <w:sz w:val="21"/>
                      <w:szCs w:val="21"/>
                    </w:rPr>
                    <w:t>排放工况</w:t>
                  </w:r>
                </w:p>
              </w:tc>
              <w:tc>
                <w:tcPr>
                  <w:tcW w:w="1134" w:type="dxa"/>
                  <w:vAlign w:val="center"/>
                </w:tcPr>
                <w:p w14:paraId="72E03D89">
                  <w:pPr>
                    <w:spacing w:line="240" w:lineRule="auto"/>
                    <w:ind w:firstLine="0" w:firstLineChars="0"/>
                    <w:jc w:val="center"/>
                    <w:rPr>
                      <w:sz w:val="21"/>
                      <w:szCs w:val="21"/>
                    </w:rPr>
                  </w:pPr>
                  <w:r>
                    <w:rPr>
                      <w:sz w:val="21"/>
                      <w:szCs w:val="21"/>
                    </w:rPr>
                    <w:t>污染物排放速率kg/h</w:t>
                  </w:r>
                </w:p>
              </w:tc>
            </w:tr>
            <w:tr w14:paraId="7467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Merge w:val="continue"/>
                  <w:vAlign w:val="center"/>
                </w:tcPr>
                <w:p w14:paraId="414F2AE6">
                  <w:pPr>
                    <w:spacing w:line="240" w:lineRule="auto"/>
                    <w:ind w:firstLine="0" w:firstLineChars="0"/>
                    <w:jc w:val="center"/>
                    <w:rPr>
                      <w:sz w:val="21"/>
                      <w:szCs w:val="21"/>
                    </w:rPr>
                  </w:pPr>
                </w:p>
              </w:tc>
              <w:tc>
                <w:tcPr>
                  <w:tcW w:w="709" w:type="dxa"/>
                  <w:vMerge w:val="continue"/>
                  <w:vAlign w:val="center"/>
                </w:tcPr>
                <w:p w14:paraId="152DA2AF">
                  <w:pPr>
                    <w:spacing w:line="240" w:lineRule="auto"/>
                    <w:ind w:firstLine="0" w:firstLineChars="0"/>
                    <w:jc w:val="center"/>
                    <w:rPr>
                      <w:sz w:val="21"/>
                      <w:szCs w:val="21"/>
                    </w:rPr>
                  </w:pPr>
                </w:p>
              </w:tc>
              <w:tc>
                <w:tcPr>
                  <w:tcW w:w="851" w:type="dxa"/>
                  <w:vMerge w:val="continue"/>
                  <w:vAlign w:val="center"/>
                </w:tcPr>
                <w:p w14:paraId="12C6C0FC">
                  <w:pPr>
                    <w:spacing w:line="240" w:lineRule="auto"/>
                    <w:ind w:firstLine="0" w:firstLineChars="0"/>
                    <w:jc w:val="center"/>
                    <w:rPr>
                      <w:sz w:val="21"/>
                      <w:szCs w:val="21"/>
                    </w:rPr>
                  </w:pPr>
                </w:p>
              </w:tc>
              <w:tc>
                <w:tcPr>
                  <w:tcW w:w="850" w:type="dxa"/>
                  <w:vMerge w:val="continue"/>
                  <w:vAlign w:val="center"/>
                </w:tcPr>
                <w:p w14:paraId="6DE639DE">
                  <w:pPr>
                    <w:spacing w:line="240" w:lineRule="auto"/>
                    <w:ind w:firstLine="0" w:firstLineChars="0"/>
                    <w:jc w:val="center"/>
                    <w:rPr>
                      <w:sz w:val="21"/>
                      <w:szCs w:val="21"/>
                    </w:rPr>
                  </w:pPr>
                </w:p>
              </w:tc>
              <w:tc>
                <w:tcPr>
                  <w:tcW w:w="567" w:type="dxa"/>
                  <w:vMerge w:val="continue"/>
                  <w:vAlign w:val="center"/>
                </w:tcPr>
                <w:p w14:paraId="3446EDF0">
                  <w:pPr>
                    <w:spacing w:line="240" w:lineRule="auto"/>
                    <w:ind w:firstLine="0" w:firstLineChars="0"/>
                    <w:jc w:val="center"/>
                    <w:rPr>
                      <w:sz w:val="21"/>
                      <w:szCs w:val="21"/>
                    </w:rPr>
                  </w:pPr>
                </w:p>
              </w:tc>
              <w:tc>
                <w:tcPr>
                  <w:tcW w:w="844" w:type="dxa"/>
                  <w:vMerge w:val="continue"/>
                  <w:vAlign w:val="center"/>
                </w:tcPr>
                <w:p w14:paraId="2022E66F">
                  <w:pPr>
                    <w:spacing w:line="240" w:lineRule="auto"/>
                    <w:ind w:firstLine="0" w:firstLineChars="0"/>
                    <w:jc w:val="center"/>
                    <w:rPr>
                      <w:sz w:val="21"/>
                      <w:szCs w:val="21"/>
                    </w:rPr>
                  </w:pPr>
                </w:p>
              </w:tc>
              <w:tc>
                <w:tcPr>
                  <w:tcW w:w="844" w:type="dxa"/>
                  <w:vMerge w:val="continue"/>
                  <w:vAlign w:val="center"/>
                </w:tcPr>
                <w:p w14:paraId="75EEE66B">
                  <w:pPr>
                    <w:spacing w:line="240" w:lineRule="auto"/>
                    <w:ind w:firstLine="0" w:firstLineChars="0"/>
                    <w:jc w:val="center"/>
                    <w:rPr>
                      <w:sz w:val="21"/>
                      <w:szCs w:val="21"/>
                    </w:rPr>
                  </w:pPr>
                </w:p>
              </w:tc>
              <w:tc>
                <w:tcPr>
                  <w:tcW w:w="844" w:type="dxa"/>
                  <w:vMerge w:val="continue"/>
                  <w:vAlign w:val="center"/>
                </w:tcPr>
                <w:p w14:paraId="690A9C9E">
                  <w:pPr>
                    <w:spacing w:line="240" w:lineRule="auto"/>
                    <w:ind w:firstLine="0" w:firstLineChars="0"/>
                    <w:jc w:val="center"/>
                    <w:rPr>
                      <w:sz w:val="21"/>
                      <w:szCs w:val="21"/>
                    </w:rPr>
                  </w:pPr>
                </w:p>
              </w:tc>
              <w:tc>
                <w:tcPr>
                  <w:tcW w:w="728" w:type="dxa"/>
                  <w:vMerge w:val="continue"/>
                  <w:vAlign w:val="center"/>
                </w:tcPr>
                <w:p w14:paraId="57273C14">
                  <w:pPr>
                    <w:spacing w:line="240" w:lineRule="auto"/>
                    <w:ind w:firstLine="0" w:firstLineChars="0"/>
                    <w:jc w:val="center"/>
                    <w:rPr>
                      <w:sz w:val="21"/>
                      <w:szCs w:val="21"/>
                    </w:rPr>
                  </w:pPr>
                </w:p>
              </w:tc>
              <w:tc>
                <w:tcPr>
                  <w:tcW w:w="567" w:type="dxa"/>
                  <w:vMerge w:val="continue"/>
                  <w:vAlign w:val="center"/>
                </w:tcPr>
                <w:p w14:paraId="1738AD93">
                  <w:pPr>
                    <w:spacing w:line="240" w:lineRule="auto"/>
                    <w:ind w:firstLine="0" w:firstLineChars="0"/>
                    <w:jc w:val="center"/>
                    <w:rPr>
                      <w:sz w:val="21"/>
                      <w:szCs w:val="21"/>
                    </w:rPr>
                  </w:pPr>
                </w:p>
              </w:tc>
              <w:tc>
                <w:tcPr>
                  <w:tcW w:w="1134" w:type="dxa"/>
                  <w:vAlign w:val="center"/>
                </w:tcPr>
                <w:p w14:paraId="31639F23">
                  <w:pPr>
                    <w:spacing w:line="240" w:lineRule="auto"/>
                    <w:ind w:firstLine="0" w:firstLineChars="0"/>
                    <w:jc w:val="center"/>
                    <w:rPr>
                      <w:sz w:val="21"/>
                      <w:szCs w:val="21"/>
                    </w:rPr>
                  </w:pPr>
                  <w:r>
                    <w:rPr>
                      <w:sz w:val="21"/>
                      <w:szCs w:val="21"/>
                    </w:rPr>
                    <w:t>颗粒物</w:t>
                  </w:r>
                </w:p>
              </w:tc>
            </w:tr>
            <w:tr w14:paraId="3D4C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Align w:val="center"/>
                </w:tcPr>
                <w:p w14:paraId="4B7BB385">
                  <w:pPr>
                    <w:spacing w:line="240" w:lineRule="auto"/>
                    <w:ind w:firstLine="0" w:firstLineChars="0"/>
                    <w:jc w:val="center"/>
                    <w:rPr>
                      <w:sz w:val="21"/>
                      <w:szCs w:val="21"/>
                    </w:rPr>
                  </w:pPr>
                  <w:r>
                    <w:rPr>
                      <w:rFonts w:hint="eastAsia"/>
                      <w:sz w:val="21"/>
                      <w:szCs w:val="21"/>
                    </w:rPr>
                    <w:t>1</w:t>
                  </w:r>
                  <w:r>
                    <w:rPr>
                      <w:sz w:val="21"/>
                      <w:szCs w:val="21"/>
                    </w:rPr>
                    <w:t>#</w:t>
                  </w:r>
                </w:p>
              </w:tc>
              <w:tc>
                <w:tcPr>
                  <w:tcW w:w="709" w:type="dxa"/>
                  <w:vAlign w:val="center"/>
                </w:tcPr>
                <w:p w14:paraId="63A2C8EF">
                  <w:pPr>
                    <w:spacing w:line="240" w:lineRule="auto"/>
                    <w:ind w:firstLine="0" w:firstLineChars="0"/>
                    <w:jc w:val="center"/>
                    <w:rPr>
                      <w:sz w:val="21"/>
                      <w:szCs w:val="21"/>
                    </w:rPr>
                  </w:pPr>
                  <w:r>
                    <w:rPr>
                      <w:rFonts w:hint="eastAsia"/>
                      <w:sz w:val="21"/>
                      <w:szCs w:val="21"/>
                    </w:rPr>
                    <w:t>一期</w:t>
                  </w:r>
                </w:p>
              </w:tc>
              <w:tc>
                <w:tcPr>
                  <w:tcW w:w="851" w:type="dxa"/>
                  <w:vAlign w:val="center"/>
                </w:tcPr>
                <w:p w14:paraId="77036DEF">
                  <w:pPr>
                    <w:spacing w:line="240" w:lineRule="auto"/>
                    <w:ind w:firstLine="0" w:firstLineChars="0"/>
                    <w:jc w:val="center"/>
                    <w:rPr>
                      <w:sz w:val="21"/>
                      <w:szCs w:val="21"/>
                    </w:rPr>
                  </w:pPr>
                  <w:r>
                    <w:rPr>
                      <w:sz w:val="21"/>
                      <w:szCs w:val="21"/>
                    </w:rPr>
                    <w:t>108°39′54.65054″,21°40′4.58098″</w:t>
                  </w:r>
                </w:p>
              </w:tc>
              <w:tc>
                <w:tcPr>
                  <w:tcW w:w="850" w:type="dxa"/>
                  <w:vAlign w:val="center"/>
                </w:tcPr>
                <w:p w14:paraId="599D665B">
                  <w:pPr>
                    <w:spacing w:line="240" w:lineRule="auto"/>
                    <w:ind w:firstLine="0" w:firstLineChars="0"/>
                    <w:jc w:val="center"/>
                    <w:rPr>
                      <w:sz w:val="21"/>
                      <w:szCs w:val="21"/>
                    </w:rPr>
                  </w:pPr>
                  <w:r>
                    <w:rPr>
                      <w:rFonts w:hint="eastAsia"/>
                      <w:sz w:val="21"/>
                      <w:szCs w:val="21"/>
                    </w:rPr>
                    <w:t>0</w:t>
                  </w:r>
                </w:p>
              </w:tc>
              <w:tc>
                <w:tcPr>
                  <w:tcW w:w="567" w:type="dxa"/>
                  <w:vAlign w:val="center"/>
                </w:tcPr>
                <w:p w14:paraId="066C86B5">
                  <w:pPr>
                    <w:spacing w:line="240" w:lineRule="auto"/>
                    <w:ind w:firstLine="0" w:firstLineChars="0"/>
                    <w:jc w:val="center"/>
                    <w:rPr>
                      <w:sz w:val="21"/>
                      <w:szCs w:val="21"/>
                    </w:rPr>
                  </w:pPr>
                  <w:r>
                    <w:rPr>
                      <w:rFonts w:hint="eastAsia"/>
                      <w:sz w:val="21"/>
                      <w:szCs w:val="21"/>
                    </w:rPr>
                    <w:t>274</w:t>
                  </w:r>
                </w:p>
              </w:tc>
              <w:tc>
                <w:tcPr>
                  <w:tcW w:w="844" w:type="dxa"/>
                  <w:vAlign w:val="center"/>
                </w:tcPr>
                <w:p w14:paraId="0C787279">
                  <w:pPr>
                    <w:spacing w:line="240" w:lineRule="auto"/>
                    <w:ind w:firstLine="0" w:firstLineChars="0"/>
                    <w:jc w:val="center"/>
                    <w:rPr>
                      <w:sz w:val="21"/>
                      <w:szCs w:val="21"/>
                    </w:rPr>
                  </w:pPr>
                  <w:r>
                    <w:rPr>
                      <w:rFonts w:hint="eastAsia"/>
                      <w:sz w:val="21"/>
                      <w:szCs w:val="21"/>
                    </w:rPr>
                    <w:t>148</w:t>
                  </w:r>
                </w:p>
              </w:tc>
              <w:tc>
                <w:tcPr>
                  <w:tcW w:w="844" w:type="dxa"/>
                  <w:vAlign w:val="center"/>
                </w:tcPr>
                <w:p w14:paraId="03CC3F96">
                  <w:pPr>
                    <w:spacing w:line="240" w:lineRule="auto"/>
                    <w:ind w:firstLine="0" w:firstLineChars="0"/>
                    <w:jc w:val="center"/>
                    <w:rPr>
                      <w:sz w:val="21"/>
                      <w:szCs w:val="21"/>
                    </w:rPr>
                  </w:pPr>
                  <w:r>
                    <w:rPr>
                      <w:rFonts w:hint="eastAsia"/>
                      <w:sz w:val="21"/>
                      <w:szCs w:val="21"/>
                    </w:rPr>
                    <w:t>-33</w:t>
                  </w:r>
                </w:p>
              </w:tc>
              <w:tc>
                <w:tcPr>
                  <w:tcW w:w="844" w:type="dxa"/>
                  <w:vAlign w:val="center"/>
                </w:tcPr>
                <w:p w14:paraId="4DB016BD">
                  <w:pPr>
                    <w:spacing w:line="240" w:lineRule="auto"/>
                    <w:ind w:firstLine="0" w:firstLineChars="0"/>
                    <w:jc w:val="center"/>
                    <w:rPr>
                      <w:sz w:val="21"/>
                      <w:szCs w:val="21"/>
                    </w:rPr>
                  </w:pPr>
                  <w:r>
                    <w:rPr>
                      <w:rFonts w:hint="eastAsia"/>
                      <w:sz w:val="21"/>
                      <w:szCs w:val="21"/>
                    </w:rPr>
                    <w:t>6</w:t>
                  </w:r>
                </w:p>
              </w:tc>
              <w:tc>
                <w:tcPr>
                  <w:tcW w:w="728" w:type="dxa"/>
                  <w:vAlign w:val="center"/>
                </w:tcPr>
                <w:p w14:paraId="776521CE">
                  <w:pPr>
                    <w:spacing w:line="240" w:lineRule="auto"/>
                    <w:ind w:firstLine="0" w:firstLineChars="0"/>
                    <w:jc w:val="center"/>
                    <w:rPr>
                      <w:sz w:val="21"/>
                      <w:szCs w:val="21"/>
                    </w:rPr>
                  </w:pPr>
                  <w:r>
                    <w:rPr>
                      <w:rFonts w:hint="eastAsia"/>
                      <w:sz w:val="21"/>
                      <w:szCs w:val="21"/>
                    </w:rPr>
                    <w:t>8030</w:t>
                  </w:r>
                </w:p>
              </w:tc>
              <w:tc>
                <w:tcPr>
                  <w:tcW w:w="567" w:type="dxa"/>
                  <w:vAlign w:val="center"/>
                </w:tcPr>
                <w:p w14:paraId="7DCED12C">
                  <w:pPr>
                    <w:spacing w:line="240" w:lineRule="auto"/>
                    <w:ind w:firstLine="0" w:firstLineChars="0"/>
                    <w:jc w:val="center"/>
                    <w:rPr>
                      <w:sz w:val="21"/>
                      <w:szCs w:val="21"/>
                    </w:rPr>
                  </w:pPr>
                  <w:r>
                    <w:rPr>
                      <w:rFonts w:hint="eastAsia"/>
                      <w:sz w:val="21"/>
                      <w:szCs w:val="21"/>
                    </w:rPr>
                    <w:t>正常</w:t>
                  </w:r>
                </w:p>
              </w:tc>
              <w:tc>
                <w:tcPr>
                  <w:tcW w:w="1134" w:type="dxa"/>
                  <w:vAlign w:val="center"/>
                </w:tcPr>
                <w:p w14:paraId="023B7036">
                  <w:pPr>
                    <w:spacing w:line="240" w:lineRule="auto"/>
                    <w:ind w:firstLine="0" w:firstLineChars="0"/>
                    <w:jc w:val="center"/>
                    <w:rPr>
                      <w:sz w:val="21"/>
                      <w:szCs w:val="21"/>
                      <w:u w:val="single"/>
                    </w:rPr>
                  </w:pPr>
                  <w:r>
                    <w:rPr>
                      <w:rFonts w:hint="eastAsia"/>
                      <w:sz w:val="21"/>
                      <w:szCs w:val="21"/>
                      <w:u w:val="single"/>
                    </w:rPr>
                    <w:t>0.</w:t>
                  </w:r>
                  <w:r>
                    <w:rPr>
                      <w:sz w:val="21"/>
                      <w:szCs w:val="21"/>
                      <w:u w:val="single"/>
                    </w:rPr>
                    <w:t>748</w:t>
                  </w:r>
                </w:p>
              </w:tc>
            </w:tr>
            <w:tr w14:paraId="491A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Align w:val="center"/>
                </w:tcPr>
                <w:p w14:paraId="06C6CC7E">
                  <w:pPr>
                    <w:spacing w:line="240" w:lineRule="auto"/>
                    <w:ind w:firstLine="0" w:firstLineChars="0"/>
                    <w:jc w:val="center"/>
                    <w:rPr>
                      <w:sz w:val="21"/>
                      <w:szCs w:val="21"/>
                    </w:rPr>
                  </w:pPr>
                  <w:r>
                    <w:rPr>
                      <w:rFonts w:hint="eastAsia"/>
                      <w:sz w:val="21"/>
                      <w:szCs w:val="21"/>
                    </w:rPr>
                    <w:t>2</w:t>
                  </w:r>
                  <w:r>
                    <w:rPr>
                      <w:sz w:val="21"/>
                      <w:szCs w:val="21"/>
                    </w:rPr>
                    <w:t>#</w:t>
                  </w:r>
                </w:p>
              </w:tc>
              <w:tc>
                <w:tcPr>
                  <w:tcW w:w="709" w:type="dxa"/>
                  <w:vAlign w:val="center"/>
                </w:tcPr>
                <w:p w14:paraId="139FB898">
                  <w:pPr>
                    <w:spacing w:line="240" w:lineRule="auto"/>
                    <w:ind w:firstLine="0" w:firstLineChars="0"/>
                    <w:jc w:val="center"/>
                    <w:rPr>
                      <w:sz w:val="21"/>
                      <w:szCs w:val="21"/>
                    </w:rPr>
                  </w:pPr>
                  <w:r>
                    <w:rPr>
                      <w:rFonts w:hint="eastAsia"/>
                      <w:sz w:val="21"/>
                      <w:szCs w:val="21"/>
                    </w:rPr>
                    <w:t>二期</w:t>
                  </w:r>
                  <w:r>
                    <w:rPr>
                      <w:sz w:val="21"/>
                      <w:szCs w:val="21"/>
                    </w:rPr>
                    <w:t>（</w:t>
                  </w:r>
                  <w:r>
                    <w:rPr>
                      <w:rFonts w:hint="eastAsia"/>
                      <w:sz w:val="21"/>
                      <w:szCs w:val="21"/>
                    </w:rPr>
                    <w:t>含</w:t>
                  </w:r>
                  <w:r>
                    <w:rPr>
                      <w:sz w:val="21"/>
                      <w:szCs w:val="21"/>
                    </w:rPr>
                    <w:t>一期）</w:t>
                  </w:r>
                </w:p>
              </w:tc>
              <w:tc>
                <w:tcPr>
                  <w:tcW w:w="851" w:type="dxa"/>
                  <w:vAlign w:val="center"/>
                </w:tcPr>
                <w:p w14:paraId="7179693F">
                  <w:pPr>
                    <w:spacing w:line="240" w:lineRule="auto"/>
                    <w:ind w:firstLine="0" w:firstLineChars="0"/>
                    <w:jc w:val="center"/>
                    <w:rPr>
                      <w:sz w:val="21"/>
                      <w:szCs w:val="21"/>
                    </w:rPr>
                  </w:pPr>
                  <w:r>
                    <w:rPr>
                      <w:sz w:val="21"/>
                      <w:szCs w:val="21"/>
                    </w:rPr>
                    <w:t>108°39′54.65054″,21°40′4.58098″</w:t>
                  </w:r>
                </w:p>
              </w:tc>
              <w:tc>
                <w:tcPr>
                  <w:tcW w:w="850" w:type="dxa"/>
                  <w:vAlign w:val="center"/>
                </w:tcPr>
                <w:p w14:paraId="59C78168">
                  <w:pPr>
                    <w:spacing w:line="240" w:lineRule="auto"/>
                    <w:ind w:firstLine="0" w:firstLineChars="0"/>
                    <w:jc w:val="center"/>
                    <w:rPr>
                      <w:sz w:val="21"/>
                      <w:szCs w:val="21"/>
                    </w:rPr>
                  </w:pPr>
                  <w:r>
                    <w:rPr>
                      <w:rFonts w:hint="eastAsia"/>
                      <w:sz w:val="21"/>
                      <w:szCs w:val="21"/>
                    </w:rPr>
                    <w:t>0</w:t>
                  </w:r>
                </w:p>
              </w:tc>
              <w:tc>
                <w:tcPr>
                  <w:tcW w:w="567" w:type="dxa"/>
                  <w:vAlign w:val="center"/>
                </w:tcPr>
                <w:p w14:paraId="55BC65CC">
                  <w:pPr>
                    <w:spacing w:line="240" w:lineRule="auto"/>
                    <w:ind w:firstLine="0" w:firstLineChars="0"/>
                    <w:jc w:val="center"/>
                    <w:rPr>
                      <w:sz w:val="21"/>
                      <w:szCs w:val="21"/>
                    </w:rPr>
                  </w:pPr>
                  <w:r>
                    <w:rPr>
                      <w:rFonts w:hint="eastAsia"/>
                      <w:sz w:val="21"/>
                      <w:szCs w:val="21"/>
                    </w:rPr>
                    <w:t>274</w:t>
                  </w:r>
                </w:p>
              </w:tc>
              <w:tc>
                <w:tcPr>
                  <w:tcW w:w="844" w:type="dxa"/>
                  <w:vAlign w:val="center"/>
                </w:tcPr>
                <w:p w14:paraId="379A15FB">
                  <w:pPr>
                    <w:spacing w:line="240" w:lineRule="auto"/>
                    <w:ind w:firstLine="0" w:firstLineChars="0"/>
                    <w:jc w:val="center"/>
                    <w:rPr>
                      <w:sz w:val="21"/>
                      <w:szCs w:val="21"/>
                    </w:rPr>
                  </w:pPr>
                  <w:r>
                    <w:rPr>
                      <w:rFonts w:hint="eastAsia"/>
                      <w:sz w:val="21"/>
                      <w:szCs w:val="21"/>
                    </w:rPr>
                    <w:t>284</w:t>
                  </w:r>
                </w:p>
              </w:tc>
              <w:tc>
                <w:tcPr>
                  <w:tcW w:w="844" w:type="dxa"/>
                  <w:vAlign w:val="center"/>
                </w:tcPr>
                <w:p w14:paraId="2D4A13FA">
                  <w:pPr>
                    <w:spacing w:line="240" w:lineRule="auto"/>
                    <w:ind w:firstLine="0" w:firstLineChars="0"/>
                    <w:jc w:val="center"/>
                    <w:rPr>
                      <w:sz w:val="21"/>
                      <w:szCs w:val="21"/>
                    </w:rPr>
                  </w:pPr>
                  <w:r>
                    <w:rPr>
                      <w:rFonts w:hint="eastAsia"/>
                      <w:sz w:val="21"/>
                      <w:szCs w:val="21"/>
                    </w:rPr>
                    <w:t>-33</w:t>
                  </w:r>
                </w:p>
              </w:tc>
              <w:tc>
                <w:tcPr>
                  <w:tcW w:w="844" w:type="dxa"/>
                  <w:vAlign w:val="center"/>
                </w:tcPr>
                <w:p w14:paraId="0DED36D7">
                  <w:pPr>
                    <w:spacing w:line="240" w:lineRule="auto"/>
                    <w:ind w:firstLine="0" w:firstLineChars="0"/>
                    <w:jc w:val="center"/>
                    <w:rPr>
                      <w:sz w:val="21"/>
                      <w:szCs w:val="21"/>
                    </w:rPr>
                  </w:pPr>
                  <w:r>
                    <w:rPr>
                      <w:rFonts w:hint="eastAsia"/>
                      <w:sz w:val="21"/>
                      <w:szCs w:val="21"/>
                    </w:rPr>
                    <w:t>6</w:t>
                  </w:r>
                </w:p>
              </w:tc>
              <w:tc>
                <w:tcPr>
                  <w:tcW w:w="728" w:type="dxa"/>
                  <w:vAlign w:val="center"/>
                </w:tcPr>
                <w:p w14:paraId="605D817D">
                  <w:pPr>
                    <w:spacing w:line="240" w:lineRule="auto"/>
                    <w:ind w:firstLine="0" w:firstLineChars="0"/>
                    <w:jc w:val="center"/>
                    <w:rPr>
                      <w:sz w:val="21"/>
                      <w:szCs w:val="21"/>
                    </w:rPr>
                  </w:pPr>
                  <w:r>
                    <w:rPr>
                      <w:rFonts w:hint="eastAsia"/>
                      <w:sz w:val="21"/>
                      <w:szCs w:val="21"/>
                    </w:rPr>
                    <w:t>8030</w:t>
                  </w:r>
                </w:p>
              </w:tc>
              <w:tc>
                <w:tcPr>
                  <w:tcW w:w="567" w:type="dxa"/>
                  <w:vAlign w:val="center"/>
                </w:tcPr>
                <w:p w14:paraId="7E3D78C4">
                  <w:pPr>
                    <w:spacing w:line="240" w:lineRule="auto"/>
                    <w:ind w:firstLine="0" w:firstLineChars="0"/>
                    <w:jc w:val="center"/>
                    <w:rPr>
                      <w:sz w:val="21"/>
                      <w:szCs w:val="21"/>
                    </w:rPr>
                  </w:pPr>
                  <w:r>
                    <w:rPr>
                      <w:rFonts w:hint="eastAsia"/>
                      <w:sz w:val="21"/>
                      <w:szCs w:val="21"/>
                    </w:rPr>
                    <w:t>正常</w:t>
                  </w:r>
                </w:p>
              </w:tc>
              <w:tc>
                <w:tcPr>
                  <w:tcW w:w="1134" w:type="dxa"/>
                  <w:vAlign w:val="center"/>
                </w:tcPr>
                <w:p w14:paraId="174EE7AC">
                  <w:pPr>
                    <w:spacing w:line="240" w:lineRule="auto"/>
                    <w:ind w:firstLine="0" w:firstLineChars="0"/>
                    <w:jc w:val="center"/>
                    <w:rPr>
                      <w:sz w:val="21"/>
                      <w:szCs w:val="21"/>
                      <w:u w:val="single"/>
                    </w:rPr>
                  </w:pPr>
                  <w:r>
                    <w:rPr>
                      <w:sz w:val="21"/>
                      <w:szCs w:val="21"/>
                      <w:u w:val="single"/>
                    </w:rPr>
                    <w:t>0.979</w:t>
                  </w:r>
                </w:p>
              </w:tc>
            </w:tr>
            <w:tr w14:paraId="6A55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Align w:val="center"/>
                </w:tcPr>
                <w:p w14:paraId="6A87DDFF">
                  <w:pPr>
                    <w:spacing w:line="240" w:lineRule="auto"/>
                    <w:ind w:firstLine="0" w:firstLineChars="0"/>
                    <w:jc w:val="center"/>
                    <w:rPr>
                      <w:sz w:val="21"/>
                      <w:szCs w:val="21"/>
                    </w:rPr>
                  </w:pPr>
                  <w:r>
                    <w:rPr>
                      <w:sz w:val="21"/>
                      <w:szCs w:val="21"/>
                    </w:rPr>
                    <w:t>3#</w:t>
                  </w:r>
                </w:p>
              </w:tc>
              <w:tc>
                <w:tcPr>
                  <w:tcW w:w="709" w:type="dxa"/>
                  <w:vAlign w:val="center"/>
                </w:tcPr>
                <w:p w14:paraId="795C7CEA">
                  <w:pPr>
                    <w:spacing w:line="240" w:lineRule="auto"/>
                    <w:ind w:firstLine="0" w:firstLineChars="0"/>
                    <w:jc w:val="center"/>
                    <w:rPr>
                      <w:sz w:val="21"/>
                      <w:szCs w:val="21"/>
                    </w:rPr>
                  </w:pPr>
                  <w:r>
                    <w:rPr>
                      <w:rFonts w:hint="eastAsia"/>
                      <w:sz w:val="21"/>
                      <w:szCs w:val="21"/>
                    </w:rPr>
                    <w:t>全厂</w:t>
                  </w:r>
                </w:p>
              </w:tc>
              <w:tc>
                <w:tcPr>
                  <w:tcW w:w="851" w:type="dxa"/>
                  <w:vAlign w:val="center"/>
                </w:tcPr>
                <w:p w14:paraId="6C3111D2">
                  <w:pPr>
                    <w:spacing w:line="240" w:lineRule="auto"/>
                    <w:ind w:firstLine="0" w:firstLineChars="0"/>
                    <w:jc w:val="center"/>
                    <w:rPr>
                      <w:sz w:val="21"/>
                      <w:szCs w:val="21"/>
                    </w:rPr>
                  </w:pPr>
                  <w:r>
                    <w:rPr>
                      <w:sz w:val="21"/>
                      <w:szCs w:val="21"/>
                    </w:rPr>
                    <w:t>108°39′54.65054″,21°40′4.58098″</w:t>
                  </w:r>
                </w:p>
              </w:tc>
              <w:tc>
                <w:tcPr>
                  <w:tcW w:w="850" w:type="dxa"/>
                  <w:vAlign w:val="center"/>
                </w:tcPr>
                <w:p w14:paraId="31858606">
                  <w:pPr>
                    <w:spacing w:line="240" w:lineRule="auto"/>
                    <w:ind w:firstLine="0" w:firstLineChars="0"/>
                    <w:jc w:val="center"/>
                    <w:rPr>
                      <w:sz w:val="21"/>
                      <w:szCs w:val="21"/>
                    </w:rPr>
                  </w:pPr>
                  <w:r>
                    <w:rPr>
                      <w:rFonts w:hint="eastAsia"/>
                      <w:sz w:val="21"/>
                      <w:szCs w:val="21"/>
                    </w:rPr>
                    <w:t>0</w:t>
                  </w:r>
                </w:p>
              </w:tc>
              <w:tc>
                <w:tcPr>
                  <w:tcW w:w="567" w:type="dxa"/>
                  <w:vAlign w:val="center"/>
                </w:tcPr>
                <w:p w14:paraId="6A735AD6">
                  <w:pPr>
                    <w:spacing w:line="240" w:lineRule="auto"/>
                    <w:ind w:firstLine="0" w:firstLineChars="0"/>
                    <w:jc w:val="center"/>
                    <w:rPr>
                      <w:sz w:val="21"/>
                      <w:szCs w:val="21"/>
                    </w:rPr>
                  </w:pPr>
                  <w:r>
                    <w:rPr>
                      <w:rFonts w:hint="eastAsia"/>
                      <w:sz w:val="21"/>
                      <w:szCs w:val="21"/>
                    </w:rPr>
                    <w:t>274</w:t>
                  </w:r>
                </w:p>
              </w:tc>
              <w:tc>
                <w:tcPr>
                  <w:tcW w:w="844" w:type="dxa"/>
                  <w:vAlign w:val="center"/>
                </w:tcPr>
                <w:p w14:paraId="6670A898">
                  <w:pPr>
                    <w:spacing w:line="240" w:lineRule="auto"/>
                    <w:ind w:firstLine="0" w:firstLineChars="0"/>
                    <w:jc w:val="center"/>
                    <w:rPr>
                      <w:sz w:val="21"/>
                      <w:szCs w:val="21"/>
                    </w:rPr>
                  </w:pPr>
                  <w:r>
                    <w:rPr>
                      <w:rFonts w:hint="eastAsia"/>
                      <w:sz w:val="21"/>
                      <w:szCs w:val="21"/>
                    </w:rPr>
                    <w:t>430</w:t>
                  </w:r>
                </w:p>
              </w:tc>
              <w:tc>
                <w:tcPr>
                  <w:tcW w:w="844" w:type="dxa"/>
                  <w:vAlign w:val="center"/>
                </w:tcPr>
                <w:p w14:paraId="0B00BBCB">
                  <w:pPr>
                    <w:spacing w:line="240" w:lineRule="auto"/>
                    <w:ind w:firstLine="0" w:firstLineChars="0"/>
                    <w:jc w:val="center"/>
                    <w:rPr>
                      <w:sz w:val="21"/>
                      <w:szCs w:val="21"/>
                    </w:rPr>
                  </w:pPr>
                  <w:r>
                    <w:rPr>
                      <w:rFonts w:hint="eastAsia"/>
                      <w:sz w:val="21"/>
                      <w:szCs w:val="21"/>
                    </w:rPr>
                    <w:t>-3</w:t>
                  </w:r>
                  <w:r>
                    <w:rPr>
                      <w:sz w:val="21"/>
                      <w:szCs w:val="21"/>
                    </w:rPr>
                    <w:t>3</w:t>
                  </w:r>
                </w:p>
              </w:tc>
              <w:tc>
                <w:tcPr>
                  <w:tcW w:w="844" w:type="dxa"/>
                  <w:vAlign w:val="center"/>
                </w:tcPr>
                <w:p w14:paraId="363115CA">
                  <w:pPr>
                    <w:spacing w:line="240" w:lineRule="auto"/>
                    <w:ind w:firstLine="0" w:firstLineChars="0"/>
                    <w:jc w:val="center"/>
                    <w:rPr>
                      <w:sz w:val="21"/>
                      <w:szCs w:val="21"/>
                    </w:rPr>
                  </w:pPr>
                  <w:r>
                    <w:rPr>
                      <w:rFonts w:hint="eastAsia"/>
                      <w:sz w:val="21"/>
                      <w:szCs w:val="21"/>
                    </w:rPr>
                    <w:t>6</w:t>
                  </w:r>
                </w:p>
              </w:tc>
              <w:tc>
                <w:tcPr>
                  <w:tcW w:w="728" w:type="dxa"/>
                  <w:vAlign w:val="center"/>
                </w:tcPr>
                <w:p w14:paraId="141DC552">
                  <w:pPr>
                    <w:spacing w:line="240" w:lineRule="auto"/>
                    <w:ind w:firstLine="0" w:firstLineChars="0"/>
                    <w:jc w:val="center"/>
                    <w:rPr>
                      <w:sz w:val="21"/>
                      <w:szCs w:val="21"/>
                    </w:rPr>
                  </w:pPr>
                  <w:r>
                    <w:rPr>
                      <w:rFonts w:hint="eastAsia"/>
                      <w:sz w:val="21"/>
                      <w:szCs w:val="21"/>
                    </w:rPr>
                    <w:t>8030</w:t>
                  </w:r>
                </w:p>
              </w:tc>
              <w:tc>
                <w:tcPr>
                  <w:tcW w:w="567" w:type="dxa"/>
                  <w:vAlign w:val="center"/>
                </w:tcPr>
                <w:p w14:paraId="55279395">
                  <w:pPr>
                    <w:spacing w:line="240" w:lineRule="auto"/>
                    <w:ind w:firstLine="0" w:firstLineChars="0"/>
                    <w:jc w:val="center"/>
                    <w:rPr>
                      <w:sz w:val="21"/>
                      <w:szCs w:val="21"/>
                    </w:rPr>
                  </w:pPr>
                  <w:r>
                    <w:rPr>
                      <w:rFonts w:hint="eastAsia"/>
                      <w:sz w:val="21"/>
                      <w:szCs w:val="21"/>
                    </w:rPr>
                    <w:t>正常</w:t>
                  </w:r>
                </w:p>
              </w:tc>
              <w:tc>
                <w:tcPr>
                  <w:tcW w:w="1134" w:type="dxa"/>
                  <w:vAlign w:val="center"/>
                </w:tcPr>
                <w:p w14:paraId="18A45C40">
                  <w:pPr>
                    <w:spacing w:line="240" w:lineRule="auto"/>
                    <w:ind w:firstLine="0" w:firstLineChars="0"/>
                    <w:jc w:val="center"/>
                    <w:rPr>
                      <w:sz w:val="21"/>
                      <w:szCs w:val="21"/>
                      <w:u w:val="single"/>
                    </w:rPr>
                  </w:pPr>
                  <w:r>
                    <w:rPr>
                      <w:sz w:val="21"/>
                      <w:szCs w:val="21"/>
                      <w:u w:val="single"/>
                    </w:rPr>
                    <w:t>1.304</w:t>
                  </w:r>
                </w:p>
              </w:tc>
            </w:tr>
          </w:tbl>
          <w:p w14:paraId="0D351020">
            <w:pPr>
              <w:ind w:firstLine="480"/>
            </w:pPr>
            <w:r>
              <w:rPr>
                <w:rFonts w:hint="eastAsia"/>
              </w:rPr>
              <w:t>估算模型参数如下。</w:t>
            </w:r>
          </w:p>
          <w:p w14:paraId="696DD42E">
            <w:pPr>
              <w:pStyle w:val="91"/>
            </w:pPr>
            <w:r>
              <w:rPr>
                <w:rFonts w:hint="eastAsia"/>
              </w:rPr>
              <w:t>表4-9 估算</w:t>
            </w:r>
            <w:r>
              <w:t>模型</w:t>
            </w:r>
            <w:r>
              <w:rPr>
                <w:rFonts w:hint="eastAsia"/>
              </w:rPr>
              <w:t>参数</w:t>
            </w:r>
            <w:r>
              <w:t>一览表</w:t>
            </w:r>
          </w:p>
          <w:tbl>
            <w:tblPr>
              <w:tblStyle w:val="39"/>
              <w:tblW w:w="47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2365"/>
              <w:gridCol w:w="2907"/>
            </w:tblGrid>
            <w:tr w14:paraId="23A4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383CB802">
                  <w:pPr>
                    <w:pStyle w:val="66"/>
                    <w:spacing w:line="240" w:lineRule="auto"/>
                    <w:ind w:firstLine="0" w:firstLineChars="0"/>
                    <w:rPr>
                      <w:b/>
                      <w:sz w:val="21"/>
                      <w:szCs w:val="21"/>
                    </w:rPr>
                  </w:pPr>
                  <w:r>
                    <w:rPr>
                      <w:rFonts w:hint="eastAsia"/>
                      <w:b/>
                      <w:sz w:val="21"/>
                      <w:szCs w:val="21"/>
                    </w:rPr>
                    <w:t>参数</w:t>
                  </w:r>
                </w:p>
              </w:tc>
              <w:tc>
                <w:tcPr>
                  <w:tcW w:w="1798" w:type="pct"/>
                  <w:tcBorders>
                    <w:top w:val="single" w:color="auto" w:sz="4" w:space="0"/>
                    <w:left w:val="single" w:color="auto" w:sz="4" w:space="0"/>
                    <w:bottom w:val="single" w:color="auto" w:sz="4" w:space="0"/>
                    <w:right w:val="single" w:color="auto" w:sz="4" w:space="0"/>
                  </w:tcBorders>
                  <w:vAlign w:val="center"/>
                </w:tcPr>
                <w:p w14:paraId="0C6BEE62">
                  <w:pPr>
                    <w:pStyle w:val="66"/>
                    <w:spacing w:line="240" w:lineRule="auto"/>
                    <w:ind w:firstLine="0" w:firstLineChars="0"/>
                    <w:rPr>
                      <w:b/>
                      <w:sz w:val="21"/>
                      <w:szCs w:val="21"/>
                    </w:rPr>
                  </w:pPr>
                  <w:r>
                    <w:rPr>
                      <w:rFonts w:hint="eastAsia"/>
                      <w:b/>
                      <w:sz w:val="21"/>
                      <w:szCs w:val="21"/>
                    </w:rPr>
                    <w:t>取值</w:t>
                  </w:r>
                </w:p>
              </w:tc>
            </w:tr>
            <w:tr w14:paraId="6D8E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restart"/>
                  <w:tcBorders>
                    <w:top w:val="single" w:color="auto" w:sz="4" w:space="0"/>
                    <w:left w:val="single" w:color="auto" w:sz="4" w:space="0"/>
                    <w:bottom w:val="single" w:color="auto" w:sz="4" w:space="0"/>
                    <w:right w:val="single" w:color="auto" w:sz="4" w:space="0"/>
                  </w:tcBorders>
                  <w:vAlign w:val="center"/>
                </w:tcPr>
                <w:p w14:paraId="09562158">
                  <w:pPr>
                    <w:pStyle w:val="66"/>
                    <w:spacing w:line="240" w:lineRule="auto"/>
                    <w:ind w:firstLine="0" w:firstLineChars="0"/>
                    <w:rPr>
                      <w:sz w:val="21"/>
                      <w:szCs w:val="21"/>
                    </w:rPr>
                  </w:pPr>
                  <w:r>
                    <w:rPr>
                      <w:rFonts w:hint="eastAsia"/>
                      <w:sz w:val="21"/>
                      <w:szCs w:val="21"/>
                    </w:rPr>
                    <w:t>城市/农村选项</w:t>
                  </w:r>
                </w:p>
              </w:tc>
              <w:tc>
                <w:tcPr>
                  <w:tcW w:w="1463" w:type="pct"/>
                  <w:tcBorders>
                    <w:top w:val="single" w:color="auto" w:sz="4" w:space="0"/>
                    <w:left w:val="single" w:color="auto" w:sz="4" w:space="0"/>
                    <w:bottom w:val="single" w:color="auto" w:sz="4" w:space="0"/>
                    <w:right w:val="single" w:color="auto" w:sz="4" w:space="0"/>
                  </w:tcBorders>
                  <w:vAlign w:val="center"/>
                </w:tcPr>
                <w:p w14:paraId="4849D0A2">
                  <w:pPr>
                    <w:pStyle w:val="66"/>
                    <w:spacing w:line="240" w:lineRule="auto"/>
                    <w:ind w:firstLine="0" w:firstLineChars="0"/>
                    <w:rPr>
                      <w:sz w:val="21"/>
                      <w:szCs w:val="21"/>
                    </w:rPr>
                  </w:pPr>
                  <w:r>
                    <w:rPr>
                      <w:rFonts w:hint="eastAsia"/>
                      <w:sz w:val="21"/>
                      <w:szCs w:val="21"/>
                    </w:rPr>
                    <w:t>城市/农村</w:t>
                  </w:r>
                </w:p>
              </w:tc>
              <w:tc>
                <w:tcPr>
                  <w:tcW w:w="1798" w:type="pct"/>
                  <w:tcBorders>
                    <w:top w:val="single" w:color="auto" w:sz="4" w:space="0"/>
                    <w:left w:val="single" w:color="auto" w:sz="4" w:space="0"/>
                    <w:bottom w:val="single" w:color="auto" w:sz="4" w:space="0"/>
                    <w:right w:val="single" w:color="auto" w:sz="4" w:space="0"/>
                  </w:tcBorders>
                  <w:vAlign w:val="center"/>
                </w:tcPr>
                <w:p w14:paraId="52D5C25F">
                  <w:pPr>
                    <w:pStyle w:val="66"/>
                    <w:spacing w:line="240" w:lineRule="auto"/>
                    <w:ind w:firstLine="0" w:firstLineChars="0"/>
                    <w:rPr>
                      <w:sz w:val="21"/>
                      <w:szCs w:val="21"/>
                    </w:rPr>
                  </w:pPr>
                  <w:r>
                    <w:rPr>
                      <w:rFonts w:hint="eastAsia"/>
                      <w:sz w:val="21"/>
                      <w:szCs w:val="21"/>
                    </w:rPr>
                    <w:t>城市</w:t>
                  </w:r>
                </w:p>
              </w:tc>
            </w:tr>
            <w:tr w14:paraId="30CC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1507930C">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5EA0E6FC">
                  <w:pPr>
                    <w:pStyle w:val="66"/>
                    <w:spacing w:line="240" w:lineRule="auto"/>
                    <w:ind w:firstLine="0" w:firstLineChars="0"/>
                    <w:rPr>
                      <w:sz w:val="21"/>
                      <w:szCs w:val="21"/>
                    </w:rPr>
                  </w:pPr>
                  <w:r>
                    <w:rPr>
                      <w:rFonts w:hint="eastAsia"/>
                      <w:sz w:val="21"/>
                      <w:szCs w:val="21"/>
                    </w:rPr>
                    <w:t>人口数（城市选项时）</w:t>
                  </w:r>
                </w:p>
              </w:tc>
              <w:tc>
                <w:tcPr>
                  <w:tcW w:w="1798" w:type="pct"/>
                  <w:tcBorders>
                    <w:top w:val="single" w:color="auto" w:sz="4" w:space="0"/>
                    <w:left w:val="single" w:color="auto" w:sz="4" w:space="0"/>
                    <w:bottom w:val="single" w:color="auto" w:sz="4" w:space="0"/>
                    <w:right w:val="single" w:color="auto" w:sz="4" w:space="0"/>
                  </w:tcBorders>
                  <w:vAlign w:val="center"/>
                </w:tcPr>
                <w:p w14:paraId="5DCA3127">
                  <w:pPr>
                    <w:pStyle w:val="66"/>
                    <w:spacing w:line="240" w:lineRule="auto"/>
                    <w:ind w:firstLine="0" w:firstLineChars="0"/>
                    <w:rPr>
                      <w:sz w:val="21"/>
                      <w:szCs w:val="21"/>
                    </w:rPr>
                  </w:pPr>
                  <w:r>
                    <w:rPr>
                      <w:sz w:val="21"/>
                      <w:szCs w:val="21"/>
                    </w:rPr>
                    <w:t>68</w:t>
                  </w:r>
                  <w:r>
                    <w:rPr>
                      <w:rFonts w:hint="eastAsia"/>
                      <w:sz w:val="21"/>
                      <w:szCs w:val="21"/>
                    </w:rPr>
                    <w:t>万</w:t>
                  </w:r>
                </w:p>
              </w:tc>
            </w:tr>
            <w:tr w14:paraId="6E17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34A38E30">
                  <w:pPr>
                    <w:pStyle w:val="66"/>
                    <w:spacing w:line="240" w:lineRule="auto"/>
                    <w:ind w:firstLine="0" w:firstLineChars="0"/>
                    <w:rPr>
                      <w:sz w:val="21"/>
                      <w:szCs w:val="21"/>
                    </w:rPr>
                  </w:pPr>
                  <w:r>
                    <w:rPr>
                      <w:rFonts w:hint="eastAsia"/>
                      <w:sz w:val="21"/>
                      <w:szCs w:val="21"/>
                    </w:rPr>
                    <w:t>最高环境温度/</w:t>
                  </w:r>
                  <w:r>
                    <w:rPr>
                      <w:rFonts w:hint="eastAsia" w:hAnsi="宋体"/>
                      <w:sz w:val="21"/>
                      <w:szCs w:val="21"/>
                    </w:rPr>
                    <w:t>℃</w:t>
                  </w:r>
                </w:p>
              </w:tc>
              <w:tc>
                <w:tcPr>
                  <w:tcW w:w="1798" w:type="pct"/>
                  <w:tcBorders>
                    <w:top w:val="single" w:color="auto" w:sz="4" w:space="0"/>
                    <w:left w:val="single" w:color="auto" w:sz="4" w:space="0"/>
                    <w:bottom w:val="single" w:color="auto" w:sz="4" w:space="0"/>
                    <w:right w:val="single" w:color="auto" w:sz="4" w:space="0"/>
                  </w:tcBorders>
                  <w:vAlign w:val="center"/>
                </w:tcPr>
                <w:p w14:paraId="01928C27">
                  <w:pPr>
                    <w:pStyle w:val="66"/>
                    <w:spacing w:line="240" w:lineRule="auto"/>
                    <w:ind w:firstLine="0" w:firstLineChars="0"/>
                    <w:rPr>
                      <w:sz w:val="21"/>
                      <w:szCs w:val="21"/>
                    </w:rPr>
                  </w:pPr>
                  <w:r>
                    <w:rPr>
                      <w:sz w:val="21"/>
                      <w:szCs w:val="21"/>
                    </w:rPr>
                    <w:t>38.8</w:t>
                  </w:r>
                </w:p>
              </w:tc>
            </w:tr>
            <w:tr w14:paraId="10DD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106EF375">
                  <w:pPr>
                    <w:pStyle w:val="66"/>
                    <w:spacing w:line="240" w:lineRule="auto"/>
                    <w:ind w:firstLine="0" w:firstLineChars="0"/>
                    <w:rPr>
                      <w:sz w:val="21"/>
                      <w:szCs w:val="21"/>
                    </w:rPr>
                  </w:pPr>
                  <w:r>
                    <w:rPr>
                      <w:rFonts w:hint="eastAsia"/>
                      <w:sz w:val="21"/>
                      <w:szCs w:val="21"/>
                    </w:rPr>
                    <w:t>最低环境温度/</w:t>
                  </w:r>
                  <w:r>
                    <w:rPr>
                      <w:rFonts w:hint="eastAsia" w:hAnsi="宋体"/>
                      <w:sz w:val="21"/>
                      <w:szCs w:val="21"/>
                    </w:rPr>
                    <w:t>℃</w:t>
                  </w:r>
                </w:p>
              </w:tc>
              <w:tc>
                <w:tcPr>
                  <w:tcW w:w="1798" w:type="pct"/>
                  <w:tcBorders>
                    <w:top w:val="single" w:color="auto" w:sz="4" w:space="0"/>
                    <w:left w:val="single" w:color="auto" w:sz="4" w:space="0"/>
                    <w:bottom w:val="single" w:color="auto" w:sz="4" w:space="0"/>
                    <w:right w:val="single" w:color="auto" w:sz="4" w:space="0"/>
                  </w:tcBorders>
                  <w:vAlign w:val="center"/>
                </w:tcPr>
                <w:p w14:paraId="0B7E8C6D">
                  <w:pPr>
                    <w:pStyle w:val="66"/>
                    <w:spacing w:line="240" w:lineRule="auto"/>
                    <w:ind w:firstLine="0" w:firstLineChars="0"/>
                    <w:rPr>
                      <w:sz w:val="21"/>
                      <w:szCs w:val="21"/>
                    </w:rPr>
                  </w:pPr>
                  <w:r>
                    <w:rPr>
                      <w:sz w:val="21"/>
                      <w:szCs w:val="21"/>
                    </w:rPr>
                    <w:t>3.7</w:t>
                  </w:r>
                </w:p>
              </w:tc>
            </w:tr>
            <w:tr w14:paraId="115A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29C9D12C">
                  <w:pPr>
                    <w:pStyle w:val="66"/>
                    <w:spacing w:line="240" w:lineRule="auto"/>
                    <w:ind w:firstLine="0" w:firstLineChars="0"/>
                    <w:rPr>
                      <w:sz w:val="21"/>
                      <w:szCs w:val="21"/>
                    </w:rPr>
                  </w:pPr>
                  <w:r>
                    <w:rPr>
                      <w:rFonts w:hint="eastAsia"/>
                      <w:sz w:val="21"/>
                      <w:szCs w:val="21"/>
                    </w:rPr>
                    <w:t>土地利用类型</w:t>
                  </w:r>
                </w:p>
              </w:tc>
              <w:tc>
                <w:tcPr>
                  <w:tcW w:w="1798" w:type="pct"/>
                  <w:tcBorders>
                    <w:top w:val="single" w:color="auto" w:sz="4" w:space="0"/>
                    <w:left w:val="single" w:color="auto" w:sz="4" w:space="0"/>
                    <w:bottom w:val="single" w:color="auto" w:sz="4" w:space="0"/>
                    <w:right w:val="single" w:color="auto" w:sz="4" w:space="0"/>
                  </w:tcBorders>
                  <w:vAlign w:val="center"/>
                </w:tcPr>
                <w:p w14:paraId="3E6A5C0D">
                  <w:pPr>
                    <w:pStyle w:val="66"/>
                    <w:spacing w:line="240" w:lineRule="auto"/>
                    <w:ind w:firstLine="0" w:firstLineChars="0"/>
                    <w:rPr>
                      <w:sz w:val="21"/>
                      <w:szCs w:val="21"/>
                    </w:rPr>
                  </w:pPr>
                  <w:r>
                    <w:rPr>
                      <w:rFonts w:hint="eastAsia"/>
                      <w:sz w:val="21"/>
                      <w:szCs w:val="21"/>
                    </w:rPr>
                    <w:t>城镇外围</w:t>
                  </w:r>
                </w:p>
              </w:tc>
            </w:tr>
            <w:tr w14:paraId="77F3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4D9A7996">
                  <w:pPr>
                    <w:pStyle w:val="66"/>
                    <w:spacing w:line="240" w:lineRule="auto"/>
                    <w:ind w:firstLine="0" w:firstLineChars="0"/>
                    <w:rPr>
                      <w:sz w:val="21"/>
                      <w:szCs w:val="21"/>
                    </w:rPr>
                  </w:pPr>
                  <w:r>
                    <w:rPr>
                      <w:rFonts w:hint="eastAsia"/>
                      <w:sz w:val="21"/>
                      <w:szCs w:val="21"/>
                    </w:rPr>
                    <w:t>区域湿度条件</w:t>
                  </w:r>
                </w:p>
              </w:tc>
              <w:tc>
                <w:tcPr>
                  <w:tcW w:w="1798" w:type="pct"/>
                  <w:tcBorders>
                    <w:top w:val="single" w:color="auto" w:sz="4" w:space="0"/>
                    <w:left w:val="single" w:color="auto" w:sz="4" w:space="0"/>
                    <w:bottom w:val="single" w:color="auto" w:sz="4" w:space="0"/>
                    <w:right w:val="single" w:color="auto" w:sz="4" w:space="0"/>
                  </w:tcBorders>
                  <w:vAlign w:val="center"/>
                </w:tcPr>
                <w:p w14:paraId="3A375638">
                  <w:pPr>
                    <w:pStyle w:val="66"/>
                    <w:spacing w:line="240" w:lineRule="auto"/>
                    <w:ind w:firstLine="0" w:firstLineChars="0"/>
                    <w:rPr>
                      <w:sz w:val="21"/>
                      <w:szCs w:val="21"/>
                    </w:rPr>
                  </w:pPr>
                  <w:r>
                    <w:rPr>
                      <w:rFonts w:hint="eastAsia"/>
                      <w:sz w:val="21"/>
                      <w:szCs w:val="21"/>
                    </w:rPr>
                    <w:t>潮湿气候</w:t>
                  </w:r>
                </w:p>
              </w:tc>
            </w:tr>
            <w:tr w14:paraId="5C26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restart"/>
                  <w:tcBorders>
                    <w:top w:val="single" w:color="auto" w:sz="4" w:space="0"/>
                    <w:left w:val="single" w:color="auto" w:sz="4" w:space="0"/>
                    <w:bottom w:val="single" w:color="auto" w:sz="4" w:space="0"/>
                    <w:right w:val="single" w:color="auto" w:sz="4" w:space="0"/>
                  </w:tcBorders>
                  <w:vAlign w:val="center"/>
                </w:tcPr>
                <w:p w14:paraId="531B06CE">
                  <w:pPr>
                    <w:pStyle w:val="66"/>
                    <w:spacing w:line="240" w:lineRule="auto"/>
                    <w:ind w:firstLine="0" w:firstLineChars="0"/>
                    <w:rPr>
                      <w:sz w:val="21"/>
                      <w:szCs w:val="21"/>
                    </w:rPr>
                  </w:pPr>
                  <w:r>
                    <w:rPr>
                      <w:rFonts w:hint="eastAsia"/>
                      <w:sz w:val="21"/>
                      <w:szCs w:val="21"/>
                    </w:rPr>
                    <w:t>是否考虑地形</w:t>
                  </w:r>
                </w:p>
              </w:tc>
              <w:tc>
                <w:tcPr>
                  <w:tcW w:w="1463" w:type="pct"/>
                  <w:tcBorders>
                    <w:top w:val="single" w:color="auto" w:sz="4" w:space="0"/>
                    <w:left w:val="single" w:color="auto" w:sz="4" w:space="0"/>
                    <w:bottom w:val="single" w:color="auto" w:sz="4" w:space="0"/>
                    <w:right w:val="single" w:color="auto" w:sz="4" w:space="0"/>
                  </w:tcBorders>
                  <w:vAlign w:val="center"/>
                </w:tcPr>
                <w:p w14:paraId="4EE0F536">
                  <w:pPr>
                    <w:pStyle w:val="66"/>
                    <w:spacing w:line="240" w:lineRule="auto"/>
                    <w:ind w:firstLine="0" w:firstLineChars="0"/>
                    <w:rPr>
                      <w:sz w:val="21"/>
                      <w:szCs w:val="21"/>
                    </w:rPr>
                  </w:pPr>
                  <w:r>
                    <w:rPr>
                      <w:rFonts w:hint="eastAsia"/>
                      <w:sz w:val="21"/>
                      <w:szCs w:val="21"/>
                    </w:rPr>
                    <w:t>考虑地形</w:t>
                  </w:r>
                </w:p>
              </w:tc>
              <w:tc>
                <w:tcPr>
                  <w:tcW w:w="1798" w:type="pct"/>
                  <w:tcBorders>
                    <w:top w:val="single" w:color="auto" w:sz="4" w:space="0"/>
                    <w:left w:val="single" w:color="auto" w:sz="4" w:space="0"/>
                    <w:bottom w:val="single" w:color="auto" w:sz="4" w:space="0"/>
                    <w:right w:val="single" w:color="auto" w:sz="4" w:space="0"/>
                  </w:tcBorders>
                  <w:vAlign w:val="center"/>
                </w:tcPr>
                <w:p w14:paraId="272BF36F">
                  <w:pPr>
                    <w:pStyle w:val="66"/>
                    <w:spacing w:line="240" w:lineRule="auto"/>
                    <w:ind w:firstLine="0" w:firstLineChars="0"/>
                    <w:rPr>
                      <w:sz w:val="21"/>
                      <w:szCs w:val="21"/>
                    </w:rPr>
                  </w:pPr>
                  <w:r>
                    <w:rPr>
                      <w:rFonts w:cs="Wingdings"/>
                      <w:sz w:val="21"/>
                      <w:szCs w:val="21"/>
                    </w:rPr>
                    <w:sym w:font="Wingdings" w:char="F06F"/>
                  </w:r>
                  <w:r>
                    <w:rPr>
                      <w:rFonts w:hint="eastAsia"/>
                      <w:sz w:val="21"/>
                      <w:szCs w:val="21"/>
                    </w:rPr>
                    <w:t>是</w:t>
                  </w:r>
                  <w:r>
                    <w:rPr>
                      <w:rFonts w:eastAsia="Wingdings 2" w:cs="Wingdings 2"/>
                      <w:sz w:val="21"/>
                      <w:szCs w:val="21"/>
                    </w:rPr>
                    <w:sym w:font="Wingdings 2" w:char="F052"/>
                  </w:r>
                  <w:r>
                    <w:rPr>
                      <w:rFonts w:hint="eastAsia"/>
                      <w:sz w:val="21"/>
                      <w:szCs w:val="21"/>
                    </w:rPr>
                    <w:t>否</w:t>
                  </w:r>
                </w:p>
              </w:tc>
            </w:tr>
            <w:tr w14:paraId="14D0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5134AC51">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6CC37285">
                  <w:pPr>
                    <w:pStyle w:val="66"/>
                    <w:spacing w:line="240" w:lineRule="auto"/>
                    <w:ind w:firstLine="0" w:firstLineChars="0"/>
                    <w:rPr>
                      <w:sz w:val="21"/>
                      <w:szCs w:val="21"/>
                    </w:rPr>
                  </w:pPr>
                  <w:r>
                    <w:rPr>
                      <w:rFonts w:hint="eastAsia"/>
                      <w:sz w:val="21"/>
                      <w:szCs w:val="21"/>
                    </w:rPr>
                    <w:t>地形数据分辨率/m</w:t>
                  </w:r>
                </w:p>
              </w:tc>
              <w:tc>
                <w:tcPr>
                  <w:tcW w:w="1798" w:type="pct"/>
                  <w:tcBorders>
                    <w:top w:val="single" w:color="auto" w:sz="4" w:space="0"/>
                    <w:left w:val="single" w:color="auto" w:sz="4" w:space="0"/>
                    <w:bottom w:val="single" w:color="auto" w:sz="4" w:space="0"/>
                    <w:right w:val="single" w:color="auto" w:sz="4" w:space="0"/>
                  </w:tcBorders>
                  <w:vAlign w:val="center"/>
                </w:tcPr>
                <w:p w14:paraId="210D4304">
                  <w:pPr>
                    <w:pStyle w:val="66"/>
                    <w:spacing w:line="240" w:lineRule="auto"/>
                    <w:ind w:firstLine="0" w:firstLineChars="0"/>
                    <w:rPr>
                      <w:sz w:val="21"/>
                      <w:szCs w:val="21"/>
                    </w:rPr>
                  </w:pPr>
                  <w:r>
                    <w:rPr>
                      <w:rFonts w:hint="eastAsia"/>
                      <w:sz w:val="21"/>
                      <w:szCs w:val="21"/>
                    </w:rPr>
                    <w:t>/</w:t>
                  </w:r>
                </w:p>
              </w:tc>
            </w:tr>
            <w:tr w14:paraId="0879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restart"/>
                  <w:tcBorders>
                    <w:top w:val="single" w:color="auto" w:sz="4" w:space="0"/>
                    <w:left w:val="single" w:color="auto" w:sz="4" w:space="0"/>
                    <w:bottom w:val="single" w:color="auto" w:sz="4" w:space="0"/>
                    <w:right w:val="single" w:color="auto" w:sz="4" w:space="0"/>
                  </w:tcBorders>
                  <w:vAlign w:val="center"/>
                </w:tcPr>
                <w:p w14:paraId="26F387AE">
                  <w:pPr>
                    <w:pStyle w:val="66"/>
                    <w:spacing w:line="240" w:lineRule="auto"/>
                    <w:ind w:firstLine="0" w:firstLineChars="0"/>
                    <w:rPr>
                      <w:sz w:val="21"/>
                      <w:szCs w:val="21"/>
                    </w:rPr>
                  </w:pPr>
                  <w:r>
                    <w:rPr>
                      <w:rFonts w:hint="eastAsia"/>
                      <w:sz w:val="21"/>
                      <w:szCs w:val="21"/>
                    </w:rPr>
                    <w:t>是否考虑岸线熏烟</w:t>
                  </w:r>
                </w:p>
              </w:tc>
              <w:tc>
                <w:tcPr>
                  <w:tcW w:w="1463" w:type="pct"/>
                  <w:tcBorders>
                    <w:top w:val="single" w:color="auto" w:sz="4" w:space="0"/>
                    <w:left w:val="single" w:color="auto" w:sz="4" w:space="0"/>
                    <w:bottom w:val="single" w:color="auto" w:sz="4" w:space="0"/>
                    <w:right w:val="single" w:color="auto" w:sz="4" w:space="0"/>
                  </w:tcBorders>
                  <w:vAlign w:val="center"/>
                </w:tcPr>
                <w:p w14:paraId="67A8F400">
                  <w:pPr>
                    <w:pStyle w:val="66"/>
                    <w:spacing w:line="240" w:lineRule="auto"/>
                    <w:ind w:firstLine="0" w:firstLineChars="0"/>
                    <w:rPr>
                      <w:sz w:val="21"/>
                      <w:szCs w:val="21"/>
                    </w:rPr>
                  </w:pPr>
                  <w:r>
                    <w:rPr>
                      <w:rFonts w:hint="eastAsia"/>
                      <w:sz w:val="21"/>
                      <w:szCs w:val="21"/>
                    </w:rPr>
                    <w:t>考虑岸线熏烟</w:t>
                  </w:r>
                </w:p>
              </w:tc>
              <w:tc>
                <w:tcPr>
                  <w:tcW w:w="1798" w:type="pct"/>
                  <w:tcBorders>
                    <w:top w:val="single" w:color="auto" w:sz="4" w:space="0"/>
                    <w:left w:val="single" w:color="auto" w:sz="4" w:space="0"/>
                    <w:bottom w:val="single" w:color="auto" w:sz="4" w:space="0"/>
                    <w:right w:val="single" w:color="auto" w:sz="4" w:space="0"/>
                  </w:tcBorders>
                  <w:vAlign w:val="center"/>
                </w:tcPr>
                <w:p w14:paraId="57A5A361">
                  <w:pPr>
                    <w:pStyle w:val="66"/>
                    <w:spacing w:line="240" w:lineRule="auto"/>
                    <w:ind w:firstLine="0" w:firstLineChars="0"/>
                    <w:rPr>
                      <w:sz w:val="21"/>
                      <w:szCs w:val="21"/>
                    </w:rPr>
                  </w:pPr>
                  <w:r>
                    <w:rPr>
                      <w:rFonts w:cs="Wingdings"/>
                      <w:sz w:val="21"/>
                      <w:szCs w:val="21"/>
                    </w:rPr>
                    <w:sym w:font="Wingdings" w:char="F06F"/>
                  </w:r>
                  <w:r>
                    <w:rPr>
                      <w:rFonts w:hint="eastAsia"/>
                      <w:sz w:val="21"/>
                      <w:szCs w:val="21"/>
                    </w:rPr>
                    <w:t>是</w:t>
                  </w:r>
                  <w:r>
                    <w:rPr>
                      <w:rFonts w:eastAsia="Wingdings 2" w:cs="Wingdings 2"/>
                      <w:sz w:val="21"/>
                      <w:szCs w:val="21"/>
                    </w:rPr>
                    <w:sym w:font="Wingdings 2" w:char="F052"/>
                  </w:r>
                  <w:r>
                    <w:rPr>
                      <w:rFonts w:hint="eastAsia"/>
                      <w:sz w:val="21"/>
                      <w:szCs w:val="21"/>
                    </w:rPr>
                    <w:t>否</w:t>
                  </w:r>
                </w:p>
              </w:tc>
            </w:tr>
            <w:tr w14:paraId="593E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3AE250E8">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17469E63">
                  <w:pPr>
                    <w:pStyle w:val="66"/>
                    <w:spacing w:line="240" w:lineRule="auto"/>
                    <w:ind w:firstLine="0" w:firstLineChars="0"/>
                    <w:rPr>
                      <w:sz w:val="21"/>
                      <w:szCs w:val="21"/>
                    </w:rPr>
                  </w:pPr>
                  <w:r>
                    <w:rPr>
                      <w:rFonts w:hint="eastAsia"/>
                      <w:sz w:val="21"/>
                      <w:szCs w:val="21"/>
                    </w:rPr>
                    <w:t>岸线距离/m</w:t>
                  </w:r>
                </w:p>
              </w:tc>
              <w:tc>
                <w:tcPr>
                  <w:tcW w:w="1798" w:type="pct"/>
                  <w:tcBorders>
                    <w:top w:val="single" w:color="auto" w:sz="4" w:space="0"/>
                    <w:left w:val="single" w:color="auto" w:sz="4" w:space="0"/>
                    <w:bottom w:val="single" w:color="auto" w:sz="4" w:space="0"/>
                    <w:right w:val="single" w:color="auto" w:sz="4" w:space="0"/>
                  </w:tcBorders>
                  <w:vAlign w:val="center"/>
                </w:tcPr>
                <w:p w14:paraId="0B370818">
                  <w:pPr>
                    <w:pStyle w:val="66"/>
                    <w:spacing w:line="240" w:lineRule="auto"/>
                    <w:ind w:firstLine="0" w:firstLineChars="0"/>
                    <w:rPr>
                      <w:sz w:val="21"/>
                      <w:szCs w:val="21"/>
                    </w:rPr>
                  </w:pPr>
                  <w:r>
                    <w:rPr>
                      <w:rFonts w:hint="eastAsia"/>
                      <w:sz w:val="21"/>
                      <w:szCs w:val="21"/>
                    </w:rPr>
                    <w:t>/</w:t>
                  </w:r>
                </w:p>
              </w:tc>
            </w:tr>
            <w:tr w14:paraId="1248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458A0FA0">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5C864384">
                  <w:pPr>
                    <w:pStyle w:val="66"/>
                    <w:spacing w:line="240" w:lineRule="auto"/>
                    <w:ind w:firstLine="0" w:firstLineChars="0"/>
                    <w:rPr>
                      <w:sz w:val="21"/>
                      <w:szCs w:val="21"/>
                    </w:rPr>
                  </w:pPr>
                  <w:r>
                    <w:rPr>
                      <w:rFonts w:hint="eastAsia"/>
                      <w:sz w:val="21"/>
                      <w:szCs w:val="21"/>
                    </w:rPr>
                    <w:t>岸线方向/</w:t>
                  </w:r>
                  <w:r>
                    <w:rPr>
                      <w:rFonts w:hint="eastAsia"/>
                      <w:sz w:val="21"/>
                      <w:szCs w:val="21"/>
                      <w:vertAlign w:val="superscript"/>
                    </w:rPr>
                    <w:t>o</w:t>
                  </w:r>
                </w:p>
              </w:tc>
              <w:tc>
                <w:tcPr>
                  <w:tcW w:w="1798" w:type="pct"/>
                  <w:tcBorders>
                    <w:top w:val="single" w:color="auto" w:sz="4" w:space="0"/>
                    <w:left w:val="single" w:color="auto" w:sz="4" w:space="0"/>
                    <w:bottom w:val="single" w:color="auto" w:sz="4" w:space="0"/>
                    <w:right w:val="single" w:color="auto" w:sz="4" w:space="0"/>
                  </w:tcBorders>
                  <w:vAlign w:val="center"/>
                </w:tcPr>
                <w:p w14:paraId="25D9095A">
                  <w:pPr>
                    <w:pStyle w:val="66"/>
                    <w:spacing w:line="240" w:lineRule="auto"/>
                    <w:ind w:firstLine="0" w:firstLineChars="0"/>
                    <w:rPr>
                      <w:sz w:val="21"/>
                      <w:szCs w:val="21"/>
                    </w:rPr>
                  </w:pPr>
                  <w:r>
                    <w:rPr>
                      <w:rFonts w:hint="eastAsia"/>
                      <w:sz w:val="21"/>
                      <w:szCs w:val="21"/>
                    </w:rPr>
                    <w:t>/</w:t>
                  </w:r>
                </w:p>
              </w:tc>
            </w:tr>
          </w:tbl>
          <w:p w14:paraId="78A8ECF6">
            <w:pPr>
              <w:ind w:firstLine="480"/>
              <w:rPr>
                <w:bCs/>
                <w:szCs w:val="30"/>
              </w:rPr>
            </w:pPr>
            <w:r>
              <w:rPr>
                <w:rFonts w:hint="eastAsia"/>
                <w:bCs/>
                <w:szCs w:val="30"/>
              </w:rPr>
              <w:t>估算结果见下表。</w:t>
            </w:r>
          </w:p>
          <w:p w14:paraId="370BE696">
            <w:pPr>
              <w:pStyle w:val="91"/>
            </w:pPr>
            <w:r>
              <w:rPr>
                <w:rFonts w:hint="eastAsia"/>
              </w:rPr>
              <w:t>表</w:t>
            </w:r>
            <w:r>
              <w:t>4-10</w:t>
            </w:r>
            <w:r>
              <w:rPr>
                <w:rFonts w:hint="eastAsia"/>
              </w:rPr>
              <w:t>污染物无组织排放估算模型计算结果表</w:t>
            </w:r>
          </w:p>
          <w:tbl>
            <w:tblPr>
              <w:tblStyle w:val="39"/>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889"/>
              <w:gridCol w:w="2231"/>
              <w:gridCol w:w="8"/>
              <w:gridCol w:w="1592"/>
              <w:gridCol w:w="1844"/>
              <w:gridCol w:w="1841"/>
            </w:tblGrid>
            <w:tr w14:paraId="3191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9" w:type="pct"/>
                  <w:vMerge w:val="restart"/>
                  <w:tcBorders>
                    <w:top w:val="single" w:color="auto" w:sz="4" w:space="0"/>
                    <w:left w:val="single" w:color="auto" w:sz="4" w:space="0"/>
                    <w:bottom w:val="single" w:color="auto" w:sz="4" w:space="0"/>
                    <w:right w:val="single" w:color="auto" w:sz="4" w:space="0"/>
                  </w:tcBorders>
                  <w:vAlign w:val="center"/>
                </w:tcPr>
                <w:p w14:paraId="5E99D25F">
                  <w:pPr>
                    <w:pStyle w:val="66"/>
                    <w:spacing w:line="240" w:lineRule="auto"/>
                    <w:ind w:firstLine="0" w:firstLineChars="0"/>
                    <w:rPr>
                      <w:sz w:val="21"/>
                      <w:szCs w:val="21"/>
                    </w:rPr>
                  </w:pPr>
                  <w:r>
                    <w:rPr>
                      <w:rFonts w:hint="eastAsia"/>
                      <w:sz w:val="21"/>
                      <w:szCs w:val="21"/>
                    </w:rPr>
                    <w:t>序号</w:t>
                  </w:r>
                </w:p>
              </w:tc>
              <w:tc>
                <w:tcPr>
                  <w:tcW w:w="1327" w:type="pct"/>
                  <w:vMerge w:val="restart"/>
                  <w:tcBorders>
                    <w:top w:val="single" w:color="auto" w:sz="4" w:space="0"/>
                    <w:left w:val="single" w:color="auto" w:sz="4" w:space="0"/>
                    <w:bottom w:val="single" w:color="auto" w:sz="4" w:space="0"/>
                    <w:right w:val="single" w:color="auto" w:sz="4" w:space="0"/>
                  </w:tcBorders>
                  <w:vAlign w:val="center"/>
                </w:tcPr>
                <w:p w14:paraId="4E286419">
                  <w:pPr>
                    <w:pStyle w:val="66"/>
                    <w:spacing w:line="240" w:lineRule="auto"/>
                    <w:ind w:firstLine="0" w:firstLineChars="0"/>
                    <w:rPr>
                      <w:sz w:val="21"/>
                      <w:szCs w:val="21"/>
                    </w:rPr>
                  </w:pPr>
                  <w:r>
                    <w:rPr>
                      <w:rFonts w:hint="eastAsia"/>
                      <w:sz w:val="21"/>
                      <w:szCs w:val="21"/>
                    </w:rPr>
                    <w:t>下风向距离</w:t>
                  </w:r>
                  <w:r>
                    <w:rPr>
                      <w:sz w:val="21"/>
                      <w:szCs w:val="21"/>
                    </w:rPr>
                    <w:t>/m</w:t>
                  </w:r>
                </w:p>
              </w:tc>
              <w:tc>
                <w:tcPr>
                  <w:tcW w:w="3144" w:type="pct"/>
                  <w:gridSpan w:val="4"/>
                  <w:tcBorders>
                    <w:top w:val="single" w:color="auto" w:sz="4" w:space="0"/>
                    <w:left w:val="single" w:color="auto" w:sz="4" w:space="0"/>
                    <w:bottom w:val="single" w:color="auto" w:sz="4" w:space="0"/>
                    <w:right w:val="single" w:color="auto" w:sz="4" w:space="0"/>
                  </w:tcBorders>
                </w:tcPr>
                <w:p w14:paraId="7E94E7E6">
                  <w:pPr>
                    <w:pStyle w:val="66"/>
                    <w:spacing w:line="240" w:lineRule="auto"/>
                    <w:ind w:firstLine="0" w:firstLineChars="0"/>
                    <w:rPr>
                      <w:sz w:val="21"/>
                      <w:szCs w:val="21"/>
                    </w:rPr>
                  </w:pPr>
                  <w:r>
                    <w:rPr>
                      <w:rFonts w:hint="eastAsia"/>
                      <w:sz w:val="21"/>
                      <w:szCs w:val="21"/>
                    </w:rPr>
                    <w:t>颗粒物落地浓度（</w:t>
                  </w:r>
                  <w:r>
                    <w:rPr>
                      <w:sz w:val="21"/>
                      <w:szCs w:val="21"/>
                    </w:rPr>
                    <w:t>mg/m</w:t>
                  </w:r>
                  <w:r>
                    <w:rPr>
                      <w:sz w:val="21"/>
                      <w:szCs w:val="21"/>
                      <w:vertAlign w:val="superscript"/>
                    </w:rPr>
                    <w:t>3</w:t>
                  </w:r>
                  <w:r>
                    <w:rPr>
                      <w:rFonts w:hint="eastAsia"/>
                      <w:sz w:val="21"/>
                      <w:szCs w:val="21"/>
                    </w:rPr>
                    <w:t>）</w:t>
                  </w:r>
                </w:p>
              </w:tc>
            </w:tr>
            <w:tr w14:paraId="7029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vMerge w:val="continue"/>
                  <w:tcBorders>
                    <w:top w:val="single" w:color="auto" w:sz="4" w:space="0"/>
                    <w:left w:val="single" w:color="auto" w:sz="4" w:space="0"/>
                    <w:bottom w:val="single" w:color="auto" w:sz="4" w:space="0"/>
                    <w:right w:val="single" w:color="auto" w:sz="4" w:space="0"/>
                  </w:tcBorders>
                  <w:vAlign w:val="center"/>
                </w:tcPr>
                <w:p w14:paraId="2F531793">
                  <w:pPr>
                    <w:widowControl/>
                    <w:spacing w:line="240" w:lineRule="auto"/>
                    <w:ind w:firstLine="0" w:firstLineChars="0"/>
                    <w:jc w:val="left"/>
                    <w:rPr>
                      <w:kern w:val="0"/>
                      <w:sz w:val="21"/>
                      <w:szCs w:val="21"/>
                    </w:rPr>
                  </w:pPr>
                </w:p>
              </w:tc>
              <w:tc>
                <w:tcPr>
                  <w:tcW w:w="1327" w:type="pct"/>
                  <w:vMerge w:val="continue"/>
                  <w:tcBorders>
                    <w:top w:val="single" w:color="auto" w:sz="4" w:space="0"/>
                    <w:left w:val="single" w:color="auto" w:sz="4" w:space="0"/>
                    <w:bottom w:val="single" w:color="auto" w:sz="4" w:space="0"/>
                    <w:right w:val="single" w:color="auto" w:sz="4" w:space="0"/>
                  </w:tcBorders>
                  <w:vAlign w:val="center"/>
                </w:tcPr>
                <w:p w14:paraId="21BC1E7F">
                  <w:pPr>
                    <w:widowControl/>
                    <w:spacing w:line="240" w:lineRule="auto"/>
                    <w:ind w:firstLine="0" w:firstLineChars="0"/>
                    <w:jc w:val="left"/>
                    <w:rPr>
                      <w:kern w:val="0"/>
                      <w:sz w:val="21"/>
                      <w:szCs w:val="21"/>
                    </w:rPr>
                  </w:pPr>
                </w:p>
              </w:tc>
              <w:tc>
                <w:tcPr>
                  <w:tcW w:w="952" w:type="pct"/>
                  <w:gridSpan w:val="2"/>
                  <w:tcBorders>
                    <w:top w:val="single" w:color="auto" w:sz="4" w:space="0"/>
                    <w:left w:val="single" w:color="auto" w:sz="4" w:space="0"/>
                    <w:bottom w:val="single" w:color="auto" w:sz="4" w:space="0"/>
                    <w:right w:val="single" w:color="auto" w:sz="4" w:space="0"/>
                  </w:tcBorders>
                  <w:shd w:val="clear" w:color="auto" w:fill="FFFFFF"/>
                </w:tcPr>
                <w:p w14:paraId="763CD9A4">
                  <w:pPr>
                    <w:pStyle w:val="66"/>
                    <w:spacing w:line="240" w:lineRule="auto"/>
                    <w:ind w:firstLine="0" w:firstLineChars="0"/>
                    <w:rPr>
                      <w:sz w:val="21"/>
                      <w:szCs w:val="21"/>
                    </w:rPr>
                  </w:pPr>
                  <w:r>
                    <w:rPr>
                      <w:rFonts w:hint="eastAsia"/>
                      <w:sz w:val="21"/>
                      <w:szCs w:val="21"/>
                    </w:rPr>
                    <w:t>1</w:t>
                  </w:r>
                  <w:r>
                    <w:rPr>
                      <w:sz w:val="21"/>
                      <w:szCs w:val="21"/>
                    </w:rPr>
                    <w:t>#</w:t>
                  </w:r>
                  <w:r>
                    <w:rPr>
                      <w:rFonts w:hint="eastAsia"/>
                      <w:sz w:val="21"/>
                      <w:szCs w:val="21"/>
                    </w:rPr>
                    <w:t>一期</w:t>
                  </w:r>
                </w:p>
              </w:tc>
              <w:tc>
                <w:tcPr>
                  <w:tcW w:w="1097" w:type="pct"/>
                  <w:tcBorders>
                    <w:top w:val="single" w:color="auto" w:sz="4" w:space="0"/>
                    <w:left w:val="single" w:color="auto" w:sz="4" w:space="0"/>
                    <w:bottom w:val="single" w:color="auto" w:sz="4" w:space="0"/>
                    <w:right w:val="single" w:color="auto" w:sz="4" w:space="0"/>
                  </w:tcBorders>
                  <w:shd w:val="clear" w:color="auto" w:fill="FFFFFF"/>
                </w:tcPr>
                <w:p w14:paraId="07805497">
                  <w:pPr>
                    <w:pStyle w:val="66"/>
                    <w:spacing w:line="240" w:lineRule="auto"/>
                    <w:ind w:firstLine="0" w:firstLineChars="0"/>
                    <w:rPr>
                      <w:sz w:val="21"/>
                      <w:szCs w:val="21"/>
                    </w:rPr>
                  </w:pPr>
                  <w:r>
                    <w:rPr>
                      <w:rFonts w:hint="eastAsia"/>
                      <w:sz w:val="21"/>
                      <w:szCs w:val="21"/>
                    </w:rPr>
                    <w:t>2</w:t>
                  </w:r>
                  <w:r>
                    <w:rPr>
                      <w:sz w:val="21"/>
                      <w:szCs w:val="21"/>
                    </w:rPr>
                    <w:t>#</w:t>
                  </w:r>
                  <w:r>
                    <w:rPr>
                      <w:rFonts w:hint="eastAsia"/>
                      <w:sz w:val="21"/>
                      <w:szCs w:val="21"/>
                    </w:rPr>
                    <w:t>二期</w:t>
                  </w:r>
                  <w:r>
                    <w:rPr>
                      <w:sz w:val="21"/>
                      <w:szCs w:val="21"/>
                    </w:rPr>
                    <w:t>（</w:t>
                  </w:r>
                  <w:r>
                    <w:rPr>
                      <w:rFonts w:hint="eastAsia"/>
                      <w:sz w:val="21"/>
                      <w:szCs w:val="21"/>
                    </w:rPr>
                    <w:t>含</w:t>
                  </w:r>
                  <w:r>
                    <w:rPr>
                      <w:sz w:val="21"/>
                      <w:szCs w:val="21"/>
                    </w:rPr>
                    <w:t>一期）</w:t>
                  </w: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48EABB8A">
                  <w:pPr>
                    <w:pStyle w:val="66"/>
                    <w:spacing w:line="240" w:lineRule="auto"/>
                    <w:ind w:firstLine="0" w:firstLineChars="0"/>
                    <w:rPr>
                      <w:sz w:val="21"/>
                      <w:szCs w:val="21"/>
                    </w:rPr>
                  </w:pPr>
                  <w:r>
                    <w:rPr>
                      <w:sz w:val="21"/>
                      <w:szCs w:val="21"/>
                    </w:rPr>
                    <w:t>3#</w:t>
                  </w:r>
                  <w:r>
                    <w:rPr>
                      <w:rFonts w:hint="eastAsia"/>
                      <w:sz w:val="21"/>
                      <w:szCs w:val="21"/>
                    </w:rPr>
                    <w:t>全厂</w:t>
                  </w:r>
                </w:p>
              </w:tc>
            </w:tr>
            <w:tr w14:paraId="2B78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7FAC784F">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169071E7">
                  <w:pPr>
                    <w:pStyle w:val="66"/>
                    <w:spacing w:line="240" w:lineRule="auto"/>
                    <w:ind w:firstLine="0" w:firstLineChars="0"/>
                    <w:rPr>
                      <w:sz w:val="21"/>
                      <w:szCs w:val="21"/>
                    </w:rPr>
                  </w:pPr>
                  <w:r>
                    <w:rPr>
                      <w:color w:val="000000"/>
                      <w:sz w:val="21"/>
                      <w:szCs w:val="21"/>
                    </w:rPr>
                    <w:t>10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33D83B67">
                  <w:pPr>
                    <w:pStyle w:val="66"/>
                    <w:spacing w:line="240" w:lineRule="auto"/>
                    <w:ind w:firstLine="0" w:firstLineChars="0"/>
                    <w:rPr>
                      <w:sz w:val="21"/>
                      <w:szCs w:val="21"/>
                      <w:u w:val="single"/>
                    </w:rPr>
                  </w:pPr>
                  <w:r>
                    <w:rPr>
                      <w:rFonts w:eastAsia="等线"/>
                      <w:sz w:val="21"/>
                      <w:szCs w:val="21"/>
                      <w:u w:val="single"/>
                    </w:rPr>
                    <w:t xml:space="preserve">0.116 </w:t>
                  </w:r>
                </w:p>
              </w:tc>
              <w:tc>
                <w:tcPr>
                  <w:tcW w:w="1097" w:type="pct"/>
                  <w:tcBorders>
                    <w:top w:val="single" w:color="auto" w:sz="4" w:space="0"/>
                    <w:left w:val="single" w:color="auto" w:sz="4" w:space="0"/>
                    <w:bottom w:val="single" w:color="auto" w:sz="4" w:space="0"/>
                    <w:right w:val="single" w:color="auto" w:sz="4" w:space="0"/>
                  </w:tcBorders>
                  <w:vAlign w:val="bottom"/>
                </w:tcPr>
                <w:p w14:paraId="019A98A9">
                  <w:pPr>
                    <w:pStyle w:val="66"/>
                    <w:spacing w:line="240" w:lineRule="auto"/>
                    <w:ind w:firstLine="0" w:firstLineChars="0"/>
                    <w:rPr>
                      <w:sz w:val="21"/>
                      <w:szCs w:val="21"/>
                      <w:u w:val="single"/>
                    </w:rPr>
                  </w:pPr>
                  <w:r>
                    <w:rPr>
                      <w:rFonts w:eastAsia="等线"/>
                      <w:sz w:val="21"/>
                      <w:szCs w:val="21"/>
                      <w:u w:val="single"/>
                    </w:rPr>
                    <w:t xml:space="preserve">0.087 </w:t>
                  </w:r>
                </w:p>
              </w:tc>
              <w:tc>
                <w:tcPr>
                  <w:tcW w:w="1095" w:type="pct"/>
                  <w:tcBorders>
                    <w:top w:val="single" w:color="auto" w:sz="4" w:space="0"/>
                    <w:left w:val="single" w:color="auto" w:sz="4" w:space="0"/>
                    <w:bottom w:val="single" w:color="auto" w:sz="4" w:space="0"/>
                    <w:right w:val="single" w:color="auto" w:sz="4" w:space="0"/>
                  </w:tcBorders>
                  <w:vAlign w:val="bottom"/>
                </w:tcPr>
                <w:p w14:paraId="3E6E607E">
                  <w:pPr>
                    <w:pStyle w:val="66"/>
                    <w:spacing w:line="240" w:lineRule="auto"/>
                    <w:ind w:firstLine="0" w:firstLineChars="0"/>
                    <w:rPr>
                      <w:sz w:val="21"/>
                      <w:szCs w:val="21"/>
                      <w:u w:val="single"/>
                    </w:rPr>
                  </w:pPr>
                  <w:r>
                    <w:rPr>
                      <w:rFonts w:eastAsia="等线"/>
                      <w:sz w:val="21"/>
                      <w:szCs w:val="21"/>
                      <w:u w:val="single"/>
                    </w:rPr>
                    <w:t xml:space="preserve">0.091 </w:t>
                  </w:r>
                </w:p>
              </w:tc>
            </w:tr>
            <w:tr w14:paraId="586A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53FBF2D5">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039FB165">
                  <w:pPr>
                    <w:pStyle w:val="66"/>
                    <w:spacing w:line="240" w:lineRule="auto"/>
                    <w:ind w:firstLine="0" w:firstLineChars="0"/>
                    <w:rPr>
                      <w:sz w:val="21"/>
                      <w:szCs w:val="21"/>
                    </w:rPr>
                  </w:pPr>
                  <w:r>
                    <w:rPr>
                      <w:color w:val="000000"/>
                      <w:sz w:val="21"/>
                      <w:szCs w:val="21"/>
                    </w:rPr>
                    <w:t>50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20652544">
                  <w:pPr>
                    <w:pStyle w:val="66"/>
                    <w:spacing w:line="240" w:lineRule="auto"/>
                    <w:ind w:firstLine="0" w:firstLineChars="0"/>
                    <w:rPr>
                      <w:sz w:val="21"/>
                      <w:szCs w:val="21"/>
                      <w:u w:val="single"/>
                    </w:rPr>
                  </w:pPr>
                  <w:r>
                    <w:rPr>
                      <w:rFonts w:eastAsia="等线"/>
                      <w:sz w:val="21"/>
                      <w:szCs w:val="21"/>
                      <w:u w:val="single"/>
                    </w:rPr>
                    <w:t xml:space="preserve">0.130 </w:t>
                  </w:r>
                </w:p>
              </w:tc>
              <w:tc>
                <w:tcPr>
                  <w:tcW w:w="1097" w:type="pct"/>
                  <w:tcBorders>
                    <w:top w:val="single" w:color="auto" w:sz="4" w:space="0"/>
                    <w:left w:val="single" w:color="auto" w:sz="4" w:space="0"/>
                    <w:bottom w:val="single" w:color="auto" w:sz="4" w:space="0"/>
                    <w:right w:val="single" w:color="auto" w:sz="4" w:space="0"/>
                  </w:tcBorders>
                  <w:vAlign w:val="bottom"/>
                </w:tcPr>
                <w:p w14:paraId="635376AC">
                  <w:pPr>
                    <w:pStyle w:val="66"/>
                    <w:spacing w:line="240" w:lineRule="auto"/>
                    <w:ind w:firstLine="0" w:firstLineChars="0"/>
                    <w:rPr>
                      <w:sz w:val="21"/>
                      <w:szCs w:val="21"/>
                      <w:u w:val="single"/>
                    </w:rPr>
                  </w:pPr>
                  <w:r>
                    <w:rPr>
                      <w:rFonts w:eastAsia="等线"/>
                      <w:sz w:val="21"/>
                      <w:szCs w:val="21"/>
                      <w:u w:val="single"/>
                    </w:rPr>
                    <w:t xml:space="preserve">0.097 </w:t>
                  </w:r>
                </w:p>
              </w:tc>
              <w:tc>
                <w:tcPr>
                  <w:tcW w:w="1095" w:type="pct"/>
                  <w:tcBorders>
                    <w:top w:val="single" w:color="auto" w:sz="4" w:space="0"/>
                    <w:left w:val="single" w:color="auto" w:sz="4" w:space="0"/>
                    <w:bottom w:val="single" w:color="auto" w:sz="4" w:space="0"/>
                    <w:right w:val="single" w:color="auto" w:sz="4" w:space="0"/>
                  </w:tcBorders>
                  <w:vAlign w:val="bottom"/>
                </w:tcPr>
                <w:p w14:paraId="13FC7D94">
                  <w:pPr>
                    <w:pStyle w:val="66"/>
                    <w:spacing w:line="240" w:lineRule="auto"/>
                    <w:ind w:firstLine="0" w:firstLineChars="0"/>
                    <w:rPr>
                      <w:sz w:val="21"/>
                      <w:szCs w:val="21"/>
                      <w:u w:val="single"/>
                    </w:rPr>
                  </w:pPr>
                  <w:r>
                    <w:rPr>
                      <w:rFonts w:eastAsia="等线"/>
                      <w:sz w:val="21"/>
                      <w:szCs w:val="21"/>
                      <w:u w:val="single"/>
                    </w:rPr>
                    <w:t xml:space="preserve">0.098 </w:t>
                  </w:r>
                </w:p>
              </w:tc>
            </w:tr>
            <w:tr w14:paraId="569A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0083E024">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5E3A6931">
                  <w:pPr>
                    <w:pStyle w:val="66"/>
                    <w:spacing w:line="240" w:lineRule="auto"/>
                    <w:ind w:firstLine="0" w:firstLineChars="0"/>
                    <w:rPr>
                      <w:sz w:val="21"/>
                      <w:szCs w:val="21"/>
                    </w:rPr>
                  </w:pPr>
                  <w:r>
                    <w:rPr>
                      <w:color w:val="000000"/>
                      <w:sz w:val="21"/>
                      <w:szCs w:val="21"/>
                    </w:rPr>
                    <w:t>100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01E26BC6">
                  <w:pPr>
                    <w:pStyle w:val="66"/>
                    <w:spacing w:line="240" w:lineRule="auto"/>
                    <w:ind w:firstLine="0" w:firstLineChars="0"/>
                    <w:rPr>
                      <w:sz w:val="21"/>
                      <w:szCs w:val="21"/>
                      <w:u w:val="single"/>
                    </w:rPr>
                  </w:pPr>
                  <w:r>
                    <w:rPr>
                      <w:rFonts w:eastAsia="等线"/>
                      <w:sz w:val="21"/>
                      <w:szCs w:val="21"/>
                      <w:u w:val="single"/>
                    </w:rPr>
                    <w:t xml:space="preserve">0.144 </w:t>
                  </w:r>
                </w:p>
              </w:tc>
              <w:tc>
                <w:tcPr>
                  <w:tcW w:w="1097" w:type="pct"/>
                  <w:tcBorders>
                    <w:top w:val="single" w:color="auto" w:sz="4" w:space="0"/>
                    <w:left w:val="single" w:color="auto" w:sz="4" w:space="0"/>
                    <w:bottom w:val="single" w:color="auto" w:sz="4" w:space="0"/>
                    <w:right w:val="single" w:color="auto" w:sz="4" w:space="0"/>
                  </w:tcBorders>
                  <w:vAlign w:val="bottom"/>
                </w:tcPr>
                <w:p w14:paraId="664D4A3E">
                  <w:pPr>
                    <w:pStyle w:val="66"/>
                    <w:spacing w:line="240" w:lineRule="auto"/>
                    <w:ind w:firstLine="0" w:firstLineChars="0"/>
                    <w:rPr>
                      <w:sz w:val="21"/>
                      <w:szCs w:val="21"/>
                      <w:u w:val="single"/>
                    </w:rPr>
                  </w:pPr>
                  <w:r>
                    <w:rPr>
                      <w:rFonts w:eastAsia="等线"/>
                      <w:sz w:val="21"/>
                      <w:szCs w:val="21"/>
                      <w:u w:val="single"/>
                    </w:rPr>
                    <w:t xml:space="preserve">0.107 </w:t>
                  </w:r>
                </w:p>
              </w:tc>
              <w:tc>
                <w:tcPr>
                  <w:tcW w:w="1095" w:type="pct"/>
                  <w:tcBorders>
                    <w:top w:val="single" w:color="auto" w:sz="4" w:space="0"/>
                    <w:left w:val="single" w:color="auto" w:sz="4" w:space="0"/>
                    <w:bottom w:val="single" w:color="auto" w:sz="4" w:space="0"/>
                    <w:right w:val="single" w:color="auto" w:sz="4" w:space="0"/>
                  </w:tcBorders>
                  <w:vAlign w:val="bottom"/>
                </w:tcPr>
                <w:p w14:paraId="3E261906">
                  <w:pPr>
                    <w:pStyle w:val="66"/>
                    <w:spacing w:line="240" w:lineRule="auto"/>
                    <w:ind w:firstLine="0" w:firstLineChars="0"/>
                    <w:rPr>
                      <w:sz w:val="21"/>
                      <w:szCs w:val="21"/>
                      <w:u w:val="single"/>
                    </w:rPr>
                  </w:pPr>
                  <w:r>
                    <w:rPr>
                      <w:rFonts w:eastAsia="等线"/>
                      <w:sz w:val="21"/>
                      <w:szCs w:val="21"/>
                      <w:u w:val="single"/>
                    </w:rPr>
                    <w:t xml:space="preserve">0.106 </w:t>
                  </w:r>
                </w:p>
              </w:tc>
            </w:tr>
            <w:tr w14:paraId="5EA7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0AB4ABF8">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50360257">
                  <w:pPr>
                    <w:pStyle w:val="66"/>
                    <w:spacing w:line="240" w:lineRule="auto"/>
                    <w:ind w:firstLine="0" w:firstLineChars="0"/>
                    <w:rPr>
                      <w:sz w:val="21"/>
                      <w:szCs w:val="21"/>
                    </w:rPr>
                  </w:pPr>
                  <w:r>
                    <w:rPr>
                      <w:color w:val="000000"/>
                      <w:sz w:val="21"/>
                      <w:szCs w:val="21"/>
                    </w:rPr>
                    <w:t>138</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430494C1">
                  <w:pPr>
                    <w:pStyle w:val="66"/>
                    <w:spacing w:line="240" w:lineRule="auto"/>
                    <w:ind w:firstLine="0" w:firstLineChars="0"/>
                    <w:rPr>
                      <w:sz w:val="21"/>
                      <w:szCs w:val="21"/>
                      <w:u w:val="single"/>
                    </w:rPr>
                  </w:pPr>
                  <w:r>
                    <w:rPr>
                      <w:rFonts w:eastAsia="等线"/>
                      <w:sz w:val="21"/>
                      <w:szCs w:val="21"/>
                      <w:u w:val="single"/>
                    </w:rPr>
                    <w:t xml:space="preserve">0.153 </w:t>
                  </w:r>
                </w:p>
              </w:tc>
              <w:tc>
                <w:tcPr>
                  <w:tcW w:w="1097" w:type="pct"/>
                  <w:tcBorders>
                    <w:top w:val="single" w:color="auto" w:sz="4" w:space="0"/>
                    <w:left w:val="single" w:color="auto" w:sz="4" w:space="0"/>
                    <w:bottom w:val="single" w:color="auto" w:sz="4" w:space="0"/>
                    <w:right w:val="single" w:color="auto" w:sz="4" w:space="0"/>
                  </w:tcBorders>
                  <w:vAlign w:val="bottom"/>
                </w:tcPr>
                <w:p w14:paraId="21CB7F17">
                  <w:pPr>
                    <w:pStyle w:val="66"/>
                    <w:spacing w:line="240" w:lineRule="auto"/>
                    <w:ind w:firstLine="0" w:firstLineChars="0"/>
                    <w:rPr>
                      <w:sz w:val="21"/>
                      <w:szCs w:val="21"/>
                      <w:u w:val="single"/>
                    </w:rPr>
                  </w:pPr>
                  <w:r>
                    <w:rPr>
                      <w:sz w:val="21"/>
                      <w:szCs w:val="21"/>
                      <w:u w:val="single"/>
                    </w:rPr>
                    <w:t>/</w:t>
                  </w:r>
                </w:p>
              </w:tc>
              <w:tc>
                <w:tcPr>
                  <w:tcW w:w="1095" w:type="pct"/>
                  <w:tcBorders>
                    <w:top w:val="single" w:color="auto" w:sz="4" w:space="0"/>
                    <w:left w:val="single" w:color="auto" w:sz="4" w:space="0"/>
                    <w:bottom w:val="single" w:color="auto" w:sz="4" w:space="0"/>
                    <w:right w:val="single" w:color="auto" w:sz="4" w:space="0"/>
                  </w:tcBorders>
                  <w:vAlign w:val="bottom"/>
                </w:tcPr>
                <w:p w14:paraId="16D75A11">
                  <w:pPr>
                    <w:pStyle w:val="66"/>
                    <w:spacing w:line="240" w:lineRule="auto"/>
                    <w:ind w:firstLine="0" w:firstLineChars="0"/>
                    <w:rPr>
                      <w:sz w:val="21"/>
                      <w:szCs w:val="21"/>
                      <w:u w:val="single"/>
                    </w:rPr>
                  </w:pPr>
                  <w:r>
                    <w:rPr>
                      <w:sz w:val="21"/>
                      <w:szCs w:val="21"/>
                      <w:u w:val="single"/>
                    </w:rPr>
                    <w:t>/</w:t>
                  </w:r>
                </w:p>
              </w:tc>
            </w:tr>
            <w:tr w14:paraId="0EEE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48D01FF7">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73671E65">
                  <w:pPr>
                    <w:pStyle w:val="66"/>
                    <w:spacing w:line="240" w:lineRule="auto"/>
                    <w:ind w:firstLine="0" w:firstLineChars="0"/>
                    <w:rPr>
                      <w:sz w:val="21"/>
                      <w:szCs w:val="21"/>
                    </w:rPr>
                  </w:pPr>
                  <w:r>
                    <w:rPr>
                      <w:color w:val="000000"/>
                      <w:sz w:val="21"/>
                      <w:szCs w:val="21"/>
                    </w:rPr>
                    <w:t>150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5605F676">
                  <w:pPr>
                    <w:pStyle w:val="66"/>
                    <w:spacing w:line="240" w:lineRule="auto"/>
                    <w:ind w:firstLine="0" w:firstLineChars="0"/>
                    <w:rPr>
                      <w:sz w:val="21"/>
                      <w:szCs w:val="21"/>
                      <w:u w:val="single"/>
                    </w:rPr>
                  </w:pPr>
                  <w:r>
                    <w:rPr>
                      <w:rFonts w:eastAsia="等线"/>
                      <w:sz w:val="21"/>
                      <w:szCs w:val="21"/>
                      <w:u w:val="single"/>
                    </w:rPr>
                    <w:t xml:space="preserve">0.149 </w:t>
                  </w:r>
                </w:p>
              </w:tc>
              <w:tc>
                <w:tcPr>
                  <w:tcW w:w="1097" w:type="pct"/>
                  <w:tcBorders>
                    <w:top w:val="single" w:color="auto" w:sz="4" w:space="0"/>
                    <w:left w:val="single" w:color="auto" w:sz="4" w:space="0"/>
                    <w:bottom w:val="single" w:color="auto" w:sz="4" w:space="0"/>
                    <w:right w:val="single" w:color="auto" w:sz="4" w:space="0"/>
                  </w:tcBorders>
                  <w:vAlign w:val="bottom"/>
                </w:tcPr>
                <w:p w14:paraId="3DCCEAC1">
                  <w:pPr>
                    <w:pStyle w:val="66"/>
                    <w:spacing w:line="240" w:lineRule="auto"/>
                    <w:ind w:firstLine="0" w:firstLineChars="0"/>
                    <w:rPr>
                      <w:sz w:val="21"/>
                      <w:szCs w:val="21"/>
                      <w:u w:val="single"/>
                    </w:rPr>
                  </w:pPr>
                  <w:r>
                    <w:rPr>
                      <w:rFonts w:eastAsia="等线"/>
                      <w:sz w:val="21"/>
                      <w:szCs w:val="21"/>
                      <w:u w:val="single"/>
                    </w:rPr>
                    <w:t xml:space="preserve">0.116 </w:t>
                  </w:r>
                </w:p>
              </w:tc>
              <w:tc>
                <w:tcPr>
                  <w:tcW w:w="1095" w:type="pct"/>
                  <w:tcBorders>
                    <w:top w:val="single" w:color="auto" w:sz="4" w:space="0"/>
                    <w:left w:val="single" w:color="auto" w:sz="4" w:space="0"/>
                    <w:bottom w:val="single" w:color="auto" w:sz="4" w:space="0"/>
                    <w:right w:val="single" w:color="auto" w:sz="4" w:space="0"/>
                  </w:tcBorders>
                  <w:vAlign w:val="bottom"/>
                </w:tcPr>
                <w:p w14:paraId="7956B870">
                  <w:pPr>
                    <w:pStyle w:val="66"/>
                    <w:spacing w:line="240" w:lineRule="auto"/>
                    <w:ind w:firstLine="0" w:firstLineChars="0"/>
                    <w:rPr>
                      <w:sz w:val="21"/>
                      <w:szCs w:val="21"/>
                      <w:u w:val="single"/>
                    </w:rPr>
                  </w:pPr>
                  <w:r>
                    <w:rPr>
                      <w:rFonts w:eastAsia="等线"/>
                      <w:sz w:val="21"/>
                      <w:szCs w:val="21"/>
                      <w:u w:val="single"/>
                    </w:rPr>
                    <w:t xml:space="preserve">0.113 </w:t>
                  </w:r>
                </w:p>
              </w:tc>
            </w:tr>
            <w:tr w14:paraId="4114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74B31028">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147FC944">
                  <w:pPr>
                    <w:pStyle w:val="66"/>
                    <w:spacing w:line="240" w:lineRule="auto"/>
                    <w:ind w:firstLine="0" w:firstLineChars="0"/>
                    <w:rPr>
                      <w:sz w:val="21"/>
                      <w:szCs w:val="21"/>
                    </w:rPr>
                  </w:pPr>
                  <w:r>
                    <w:rPr>
                      <w:color w:val="000000"/>
                      <w:sz w:val="21"/>
                      <w:szCs w:val="21"/>
                    </w:rPr>
                    <w:t>183</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0558FD90">
                  <w:pPr>
                    <w:pStyle w:val="66"/>
                    <w:spacing w:line="240" w:lineRule="auto"/>
                    <w:ind w:firstLine="0" w:firstLineChars="0"/>
                    <w:rPr>
                      <w:sz w:val="21"/>
                      <w:szCs w:val="21"/>
                      <w:u w:val="single"/>
                    </w:rPr>
                  </w:pPr>
                  <w:r>
                    <w:rPr>
                      <w:sz w:val="21"/>
                      <w:szCs w:val="21"/>
                      <w:u w:val="single"/>
                    </w:rPr>
                    <w:t>/</w:t>
                  </w:r>
                </w:p>
              </w:tc>
              <w:tc>
                <w:tcPr>
                  <w:tcW w:w="1097" w:type="pct"/>
                  <w:tcBorders>
                    <w:top w:val="single" w:color="auto" w:sz="4" w:space="0"/>
                    <w:left w:val="single" w:color="auto" w:sz="4" w:space="0"/>
                    <w:bottom w:val="single" w:color="auto" w:sz="4" w:space="0"/>
                    <w:right w:val="single" w:color="auto" w:sz="4" w:space="0"/>
                  </w:tcBorders>
                  <w:vAlign w:val="bottom"/>
                </w:tcPr>
                <w:p w14:paraId="42043835">
                  <w:pPr>
                    <w:pStyle w:val="66"/>
                    <w:spacing w:line="240" w:lineRule="auto"/>
                    <w:ind w:firstLine="0" w:firstLineChars="0"/>
                    <w:rPr>
                      <w:sz w:val="21"/>
                      <w:szCs w:val="21"/>
                      <w:u w:val="single"/>
                    </w:rPr>
                  </w:pPr>
                  <w:r>
                    <w:rPr>
                      <w:rFonts w:eastAsia="等线"/>
                      <w:sz w:val="21"/>
                      <w:szCs w:val="21"/>
                      <w:u w:val="single"/>
                    </w:rPr>
                    <w:t xml:space="preserve">0.122 </w:t>
                  </w:r>
                </w:p>
              </w:tc>
              <w:tc>
                <w:tcPr>
                  <w:tcW w:w="1095" w:type="pct"/>
                  <w:tcBorders>
                    <w:top w:val="single" w:color="auto" w:sz="4" w:space="0"/>
                    <w:left w:val="single" w:color="auto" w:sz="4" w:space="0"/>
                    <w:bottom w:val="single" w:color="auto" w:sz="4" w:space="0"/>
                    <w:right w:val="single" w:color="auto" w:sz="4" w:space="0"/>
                  </w:tcBorders>
                  <w:vAlign w:val="bottom"/>
                </w:tcPr>
                <w:p w14:paraId="36ED1A41">
                  <w:pPr>
                    <w:pStyle w:val="66"/>
                    <w:spacing w:line="240" w:lineRule="auto"/>
                    <w:ind w:firstLine="0" w:firstLineChars="0"/>
                    <w:rPr>
                      <w:sz w:val="21"/>
                      <w:szCs w:val="21"/>
                      <w:u w:val="single"/>
                    </w:rPr>
                  </w:pPr>
                  <w:r>
                    <w:rPr>
                      <w:sz w:val="21"/>
                      <w:szCs w:val="21"/>
                      <w:u w:val="single"/>
                    </w:rPr>
                    <w:t>/</w:t>
                  </w:r>
                </w:p>
              </w:tc>
            </w:tr>
            <w:tr w14:paraId="32AD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000A6CC5">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2AFB7B7D">
                  <w:pPr>
                    <w:pStyle w:val="66"/>
                    <w:spacing w:line="240" w:lineRule="auto"/>
                    <w:ind w:firstLine="0" w:firstLineChars="0"/>
                    <w:rPr>
                      <w:sz w:val="21"/>
                      <w:szCs w:val="21"/>
                    </w:rPr>
                  </w:pPr>
                  <w:r>
                    <w:rPr>
                      <w:color w:val="000000"/>
                      <w:sz w:val="21"/>
                      <w:szCs w:val="21"/>
                    </w:rPr>
                    <w:t>200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0CBD2D8D">
                  <w:pPr>
                    <w:pStyle w:val="66"/>
                    <w:spacing w:line="240" w:lineRule="auto"/>
                    <w:ind w:firstLine="0" w:firstLineChars="0"/>
                    <w:rPr>
                      <w:sz w:val="21"/>
                      <w:szCs w:val="21"/>
                      <w:u w:val="single"/>
                    </w:rPr>
                  </w:pPr>
                  <w:r>
                    <w:rPr>
                      <w:rFonts w:eastAsia="等线"/>
                      <w:sz w:val="21"/>
                      <w:szCs w:val="21"/>
                      <w:u w:val="single"/>
                    </w:rPr>
                    <w:t xml:space="preserve">0.094 </w:t>
                  </w:r>
                </w:p>
              </w:tc>
              <w:tc>
                <w:tcPr>
                  <w:tcW w:w="1097" w:type="pct"/>
                  <w:tcBorders>
                    <w:top w:val="single" w:color="auto" w:sz="4" w:space="0"/>
                    <w:left w:val="single" w:color="auto" w:sz="4" w:space="0"/>
                    <w:bottom w:val="single" w:color="auto" w:sz="4" w:space="0"/>
                    <w:right w:val="single" w:color="auto" w:sz="4" w:space="0"/>
                  </w:tcBorders>
                  <w:vAlign w:val="bottom"/>
                </w:tcPr>
                <w:p w14:paraId="508931BE">
                  <w:pPr>
                    <w:pStyle w:val="66"/>
                    <w:spacing w:line="240" w:lineRule="auto"/>
                    <w:ind w:firstLine="0" w:firstLineChars="0"/>
                    <w:rPr>
                      <w:sz w:val="21"/>
                      <w:szCs w:val="21"/>
                      <w:u w:val="single"/>
                    </w:rPr>
                  </w:pPr>
                  <w:r>
                    <w:rPr>
                      <w:rFonts w:eastAsia="等线"/>
                      <w:sz w:val="21"/>
                      <w:szCs w:val="21"/>
                      <w:u w:val="single"/>
                    </w:rPr>
                    <w:t xml:space="preserve">0.116 </w:t>
                  </w:r>
                </w:p>
              </w:tc>
              <w:tc>
                <w:tcPr>
                  <w:tcW w:w="1095" w:type="pct"/>
                  <w:tcBorders>
                    <w:top w:val="single" w:color="auto" w:sz="4" w:space="0"/>
                    <w:left w:val="single" w:color="auto" w:sz="4" w:space="0"/>
                    <w:bottom w:val="single" w:color="auto" w:sz="4" w:space="0"/>
                    <w:right w:val="single" w:color="auto" w:sz="4" w:space="0"/>
                  </w:tcBorders>
                  <w:vAlign w:val="bottom"/>
                </w:tcPr>
                <w:p w14:paraId="3A4636B7">
                  <w:pPr>
                    <w:pStyle w:val="66"/>
                    <w:spacing w:line="240" w:lineRule="auto"/>
                    <w:ind w:firstLine="0" w:firstLineChars="0"/>
                    <w:rPr>
                      <w:sz w:val="21"/>
                      <w:szCs w:val="21"/>
                      <w:u w:val="single"/>
                    </w:rPr>
                  </w:pPr>
                  <w:r>
                    <w:rPr>
                      <w:rFonts w:eastAsia="等线"/>
                      <w:sz w:val="21"/>
                      <w:szCs w:val="21"/>
                      <w:u w:val="single"/>
                    </w:rPr>
                    <w:t xml:space="preserve">0.118 </w:t>
                  </w:r>
                </w:p>
              </w:tc>
            </w:tr>
            <w:tr w14:paraId="53F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5B61039E">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33D4B325">
                  <w:pPr>
                    <w:pStyle w:val="66"/>
                    <w:spacing w:line="240" w:lineRule="auto"/>
                    <w:ind w:firstLine="0" w:firstLineChars="0"/>
                    <w:rPr>
                      <w:sz w:val="21"/>
                      <w:szCs w:val="21"/>
                    </w:rPr>
                  </w:pPr>
                  <w:r>
                    <w:rPr>
                      <w:color w:val="000000"/>
                      <w:sz w:val="21"/>
                      <w:szCs w:val="21"/>
                    </w:rPr>
                    <w:t>228</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01E957C1">
                  <w:pPr>
                    <w:pStyle w:val="66"/>
                    <w:spacing w:line="240" w:lineRule="auto"/>
                    <w:ind w:firstLine="0" w:firstLineChars="0"/>
                    <w:rPr>
                      <w:sz w:val="21"/>
                      <w:szCs w:val="21"/>
                      <w:u w:val="single"/>
                    </w:rPr>
                  </w:pPr>
                  <w:r>
                    <w:rPr>
                      <w:sz w:val="21"/>
                      <w:szCs w:val="21"/>
                      <w:u w:val="single"/>
                    </w:rPr>
                    <w:t>/</w:t>
                  </w:r>
                </w:p>
              </w:tc>
              <w:tc>
                <w:tcPr>
                  <w:tcW w:w="1097" w:type="pct"/>
                  <w:tcBorders>
                    <w:top w:val="single" w:color="auto" w:sz="4" w:space="0"/>
                    <w:left w:val="single" w:color="auto" w:sz="4" w:space="0"/>
                    <w:bottom w:val="single" w:color="auto" w:sz="4" w:space="0"/>
                    <w:right w:val="single" w:color="auto" w:sz="4" w:space="0"/>
                  </w:tcBorders>
                  <w:vAlign w:val="bottom"/>
                </w:tcPr>
                <w:p w14:paraId="6FD83B43">
                  <w:pPr>
                    <w:pStyle w:val="66"/>
                    <w:spacing w:line="240" w:lineRule="auto"/>
                    <w:ind w:firstLine="0" w:firstLineChars="0"/>
                    <w:rPr>
                      <w:sz w:val="21"/>
                      <w:szCs w:val="21"/>
                      <w:u w:val="single"/>
                    </w:rPr>
                  </w:pPr>
                  <w:r>
                    <w:rPr>
                      <w:sz w:val="21"/>
                      <w:szCs w:val="21"/>
                      <w:u w:val="single"/>
                    </w:rPr>
                    <w:t>/</w:t>
                  </w:r>
                </w:p>
              </w:tc>
              <w:tc>
                <w:tcPr>
                  <w:tcW w:w="1095" w:type="pct"/>
                  <w:tcBorders>
                    <w:top w:val="single" w:color="auto" w:sz="4" w:space="0"/>
                    <w:left w:val="single" w:color="auto" w:sz="4" w:space="0"/>
                    <w:bottom w:val="single" w:color="auto" w:sz="4" w:space="0"/>
                    <w:right w:val="single" w:color="auto" w:sz="4" w:space="0"/>
                  </w:tcBorders>
                  <w:vAlign w:val="bottom"/>
                </w:tcPr>
                <w:p w14:paraId="5566635D">
                  <w:pPr>
                    <w:pStyle w:val="66"/>
                    <w:spacing w:line="240" w:lineRule="auto"/>
                    <w:ind w:firstLine="0" w:firstLineChars="0"/>
                    <w:rPr>
                      <w:sz w:val="21"/>
                      <w:szCs w:val="21"/>
                      <w:u w:val="single"/>
                    </w:rPr>
                  </w:pPr>
                  <w:r>
                    <w:rPr>
                      <w:rFonts w:eastAsia="等线"/>
                      <w:sz w:val="21"/>
                      <w:szCs w:val="21"/>
                      <w:u w:val="single"/>
                    </w:rPr>
                    <w:t xml:space="preserve">0.121 </w:t>
                  </w:r>
                </w:p>
              </w:tc>
            </w:tr>
            <w:tr w14:paraId="5668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72C2A2AB">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2FE773BB">
                  <w:pPr>
                    <w:pStyle w:val="66"/>
                    <w:spacing w:line="240" w:lineRule="auto"/>
                    <w:ind w:firstLine="0" w:firstLineChars="0"/>
                    <w:rPr>
                      <w:sz w:val="21"/>
                      <w:szCs w:val="21"/>
                    </w:rPr>
                  </w:pPr>
                  <w:r>
                    <w:rPr>
                      <w:color w:val="000000"/>
                      <w:sz w:val="21"/>
                      <w:szCs w:val="21"/>
                    </w:rPr>
                    <w:t>250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5D4F9F47">
                  <w:pPr>
                    <w:pStyle w:val="66"/>
                    <w:spacing w:line="240" w:lineRule="auto"/>
                    <w:ind w:firstLine="0" w:firstLineChars="0"/>
                    <w:rPr>
                      <w:sz w:val="21"/>
                      <w:szCs w:val="21"/>
                      <w:u w:val="single"/>
                    </w:rPr>
                  </w:pPr>
                  <w:r>
                    <w:rPr>
                      <w:rFonts w:eastAsia="等线"/>
                      <w:sz w:val="21"/>
                      <w:szCs w:val="21"/>
                      <w:u w:val="single"/>
                    </w:rPr>
                    <w:t xml:space="preserve">0.069 </w:t>
                  </w:r>
                </w:p>
              </w:tc>
              <w:tc>
                <w:tcPr>
                  <w:tcW w:w="1097" w:type="pct"/>
                  <w:tcBorders>
                    <w:top w:val="single" w:color="auto" w:sz="4" w:space="0"/>
                    <w:left w:val="single" w:color="auto" w:sz="4" w:space="0"/>
                    <w:bottom w:val="single" w:color="auto" w:sz="4" w:space="0"/>
                    <w:right w:val="single" w:color="auto" w:sz="4" w:space="0"/>
                  </w:tcBorders>
                  <w:vAlign w:val="bottom"/>
                </w:tcPr>
                <w:p w14:paraId="529E5889">
                  <w:pPr>
                    <w:pStyle w:val="66"/>
                    <w:spacing w:line="240" w:lineRule="auto"/>
                    <w:ind w:firstLine="0" w:firstLineChars="0"/>
                    <w:rPr>
                      <w:sz w:val="21"/>
                      <w:szCs w:val="21"/>
                      <w:u w:val="single"/>
                    </w:rPr>
                  </w:pPr>
                  <w:r>
                    <w:rPr>
                      <w:rFonts w:eastAsia="等线"/>
                      <w:sz w:val="21"/>
                      <w:szCs w:val="21"/>
                      <w:u w:val="single"/>
                    </w:rPr>
                    <w:t xml:space="preserve">0.079 </w:t>
                  </w:r>
                </w:p>
              </w:tc>
              <w:tc>
                <w:tcPr>
                  <w:tcW w:w="1095" w:type="pct"/>
                  <w:tcBorders>
                    <w:top w:val="single" w:color="auto" w:sz="4" w:space="0"/>
                    <w:left w:val="single" w:color="auto" w:sz="4" w:space="0"/>
                    <w:bottom w:val="single" w:color="auto" w:sz="4" w:space="0"/>
                    <w:right w:val="single" w:color="auto" w:sz="4" w:space="0"/>
                  </w:tcBorders>
                  <w:vAlign w:val="bottom"/>
                </w:tcPr>
                <w:p w14:paraId="1FB74F45">
                  <w:pPr>
                    <w:pStyle w:val="66"/>
                    <w:spacing w:line="240" w:lineRule="auto"/>
                    <w:ind w:firstLine="0" w:firstLineChars="0"/>
                    <w:rPr>
                      <w:sz w:val="21"/>
                      <w:szCs w:val="21"/>
                      <w:u w:val="single"/>
                    </w:rPr>
                  </w:pPr>
                  <w:r>
                    <w:rPr>
                      <w:rFonts w:eastAsia="等线"/>
                      <w:sz w:val="21"/>
                      <w:szCs w:val="21"/>
                      <w:u w:val="single"/>
                    </w:rPr>
                    <w:t xml:space="preserve">0.119 </w:t>
                  </w:r>
                </w:p>
              </w:tc>
            </w:tr>
            <w:tr w14:paraId="2B78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2BA56EE7">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049C5F73">
                  <w:pPr>
                    <w:pStyle w:val="66"/>
                    <w:spacing w:line="240" w:lineRule="auto"/>
                    <w:ind w:firstLine="0" w:firstLineChars="0"/>
                    <w:rPr>
                      <w:sz w:val="21"/>
                      <w:szCs w:val="21"/>
                    </w:rPr>
                  </w:pPr>
                  <w:r>
                    <w:rPr>
                      <w:color w:val="000000"/>
                      <w:sz w:val="21"/>
                      <w:szCs w:val="21"/>
                    </w:rPr>
                    <w:t>300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7E0675D9">
                  <w:pPr>
                    <w:pStyle w:val="66"/>
                    <w:spacing w:line="240" w:lineRule="auto"/>
                    <w:ind w:firstLine="0" w:firstLineChars="0"/>
                    <w:rPr>
                      <w:sz w:val="21"/>
                      <w:szCs w:val="21"/>
                      <w:u w:val="single"/>
                    </w:rPr>
                  </w:pPr>
                  <w:r>
                    <w:rPr>
                      <w:rFonts w:eastAsia="等线"/>
                      <w:sz w:val="21"/>
                      <w:szCs w:val="21"/>
                      <w:u w:val="single"/>
                    </w:rPr>
                    <w:t xml:space="preserve">0.054 </w:t>
                  </w:r>
                </w:p>
              </w:tc>
              <w:tc>
                <w:tcPr>
                  <w:tcW w:w="1097" w:type="pct"/>
                  <w:tcBorders>
                    <w:top w:val="single" w:color="auto" w:sz="4" w:space="0"/>
                    <w:left w:val="single" w:color="auto" w:sz="4" w:space="0"/>
                    <w:bottom w:val="single" w:color="auto" w:sz="4" w:space="0"/>
                    <w:right w:val="single" w:color="auto" w:sz="4" w:space="0"/>
                  </w:tcBorders>
                  <w:vAlign w:val="bottom"/>
                </w:tcPr>
                <w:p w14:paraId="58E3F314">
                  <w:pPr>
                    <w:pStyle w:val="66"/>
                    <w:spacing w:line="240" w:lineRule="auto"/>
                    <w:ind w:firstLine="0" w:firstLineChars="0"/>
                    <w:rPr>
                      <w:sz w:val="21"/>
                      <w:szCs w:val="21"/>
                      <w:u w:val="single"/>
                    </w:rPr>
                  </w:pPr>
                  <w:r>
                    <w:rPr>
                      <w:rFonts w:eastAsia="等线"/>
                      <w:sz w:val="21"/>
                      <w:szCs w:val="21"/>
                      <w:u w:val="single"/>
                    </w:rPr>
                    <w:t xml:space="preserve">0.060 </w:t>
                  </w:r>
                </w:p>
              </w:tc>
              <w:tc>
                <w:tcPr>
                  <w:tcW w:w="1095" w:type="pct"/>
                  <w:tcBorders>
                    <w:top w:val="single" w:color="auto" w:sz="4" w:space="0"/>
                    <w:left w:val="single" w:color="auto" w:sz="4" w:space="0"/>
                    <w:bottom w:val="single" w:color="auto" w:sz="4" w:space="0"/>
                    <w:right w:val="single" w:color="auto" w:sz="4" w:space="0"/>
                  </w:tcBorders>
                  <w:vAlign w:val="bottom"/>
                </w:tcPr>
                <w:p w14:paraId="3BF119D0">
                  <w:pPr>
                    <w:pStyle w:val="66"/>
                    <w:spacing w:line="240" w:lineRule="auto"/>
                    <w:ind w:firstLine="0" w:firstLineChars="0"/>
                    <w:rPr>
                      <w:sz w:val="21"/>
                      <w:szCs w:val="21"/>
                      <w:u w:val="single"/>
                    </w:rPr>
                  </w:pPr>
                  <w:r>
                    <w:rPr>
                      <w:rFonts w:eastAsia="等线"/>
                      <w:sz w:val="21"/>
                      <w:szCs w:val="21"/>
                      <w:u w:val="single"/>
                    </w:rPr>
                    <w:t xml:space="preserve">0.084 </w:t>
                  </w:r>
                </w:p>
              </w:tc>
            </w:tr>
            <w:tr w14:paraId="5C2E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0F60FF73">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17349FAB">
                  <w:pPr>
                    <w:pStyle w:val="66"/>
                    <w:spacing w:line="240" w:lineRule="auto"/>
                    <w:ind w:firstLine="0" w:firstLineChars="0"/>
                    <w:rPr>
                      <w:sz w:val="21"/>
                      <w:szCs w:val="21"/>
                    </w:rPr>
                  </w:pPr>
                  <w:r>
                    <w:rPr>
                      <w:color w:val="000000"/>
                      <w:sz w:val="21"/>
                      <w:szCs w:val="21"/>
                    </w:rPr>
                    <w:t>350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58DE2222">
                  <w:pPr>
                    <w:pStyle w:val="66"/>
                    <w:spacing w:line="240" w:lineRule="auto"/>
                    <w:ind w:firstLine="0" w:firstLineChars="0"/>
                    <w:rPr>
                      <w:sz w:val="21"/>
                      <w:szCs w:val="21"/>
                      <w:u w:val="single"/>
                    </w:rPr>
                  </w:pPr>
                  <w:r>
                    <w:rPr>
                      <w:rFonts w:eastAsia="等线"/>
                      <w:sz w:val="21"/>
                      <w:szCs w:val="21"/>
                      <w:u w:val="single"/>
                    </w:rPr>
                    <w:t xml:space="preserve">0.043 </w:t>
                  </w:r>
                </w:p>
              </w:tc>
              <w:tc>
                <w:tcPr>
                  <w:tcW w:w="1097" w:type="pct"/>
                  <w:tcBorders>
                    <w:top w:val="single" w:color="auto" w:sz="4" w:space="0"/>
                    <w:left w:val="single" w:color="auto" w:sz="4" w:space="0"/>
                    <w:bottom w:val="single" w:color="auto" w:sz="4" w:space="0"/>
                    <w:right w:val="single" w:color="auto" w:sz="4" w:space="0"/>
                  </w:tcBorders>
                  <w:vAlign w:val="bottom"/>
                </w:tcPr>
                <w:p w14:paraId="5CD06956">
                  <w:pPr>
                    <w:pStyle w:val="66"/>
                    <w:spacing w:line="240" w:lineRule="auto"/>
                    <w:ind w:firstLine="0" w:firstLineChars="0"/>
                    <w:rPr>
                      <w:sz w:val="21"/>
                      <w:szCs w:val="21"/>
                      <w:u w:val="single"/>
                    </w:rPr>
                  </w:pPr>
                  <w:r>
                    <w:rPr>
                      <w:rFonts w:eastAsia="等线"/>
                      <w:sz w:val="21"/>
                      <w:szCs w:val="21"/>
                      <w:u w:val="single"/>
                    </w:rPr>
                    <w:t xml:space="preserve">0.048 </w:t>
                  </w:r>
                </w:p>
              </w:tc>
              <w:tc>
                <w:tcPr>
                  <w:tcW w:w="1095" w:type="pct"/>
                  <w:tcBorders>
                    <w:top w:val="single" w:color="auto" w:sz="4" w:space="0"/>
                    <w:left w:val="single" w:color="auto" w:sz="4" w:space="0"/>
                    <w:bottom w:val="single" w:color="auto" w:sz="4" w:space="0"/>
                    <w:right w:val="single" w:color="auto" w:sz="4" w:space="0"/>
                  </w:tcBorders>
                  <w:vAlign w:val="bottom"/>
                </w:tcPr>
                <w:p w14:paraId="4265F32A">
                  <w:pPr>
                    <w:pStyle w:val="66"/>
                    <w:spacing w:line="240" w:lineRule="auto"/>
                    <w:ind w:firstLine="0" w:firstLineChars="0"/>
                    <w:rPr>
                      <w:sz w:val="21"/>
                      <w:szCs w:val="21"/>
                      <w:u w:val="single"/>
                    </w:rPr>
                  </w:pPr>
                  <w:r>
                    <w:rPr>
                      <w:rFonts w:eastAsia="等线"/>
                      <w:sz w:val="21"/>
                      <w:szCs w:val="21"/>
                      <w:u w:val="single"/>
                    </w:rPr>
                    <w:t xml:space="preserve">0.066 </w:t>
                  </w:r>
                </w:p>
              </w:tc>
            </w:tr>
            <w:tr w14:paraId="6CCF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7D1DDF6E">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7E117C3D">
                  <w:pPr>
                    <w:pStyle w:val="66"/>
                    <w:spacing w:line="240" w:lineRule="auto"/>
                    <w:ind w:firstLine="0" w:firstLineChars="0"/>
                    <w:rPr>
                      <w:sz w:val="21"/>
                      <w:szCs w:val="21"/>
                    </w:rPr>
                  </w:pPr>
                  <w:r>
                    <w:rPr>
                      <w:color w:val="000000"/>
                      <w:sz w:val="21"/>
                      <w:szCs w:val="21"/>
                    </w:rPr>
                    <w:t>400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7FD824F8">
                  <w:pPr>
                    <w:pStyle w:val="66"/>
                    <w:spacing w:line="240" w:lineRule="auto"/>
                    <w:ind w:firstLine="0" w:firstLineChars="0"/>
                    <w:rPr>
                      <w:sz w:val="21"/>
                      <w:szCs w:val="21"/>
                      <w:u w:val="single"/>
                    </w:rPr>
                  </w:pPr>
                  <w:r>
                    <w:rPr>
                      <w:rFonts w:eastAsia="等线"/>
                      <w:sz w:val="21"/>
                      <w:szCs w:val="21"/>
                      <w:u w:val="single"/>
                    </w:rPr>
                    <w:t xml:space="preserve">0.036 </w:t>
                  </w:r>
                </w:p>
              </w:tc>
              <w:tc>
                <w:tcPr>
                  <w:tcW w:w="1097" w:type="pct"/>
                  <w:tcBorders>
                    <w:top w:val="single" w:color="auto" w:sz="4" w:space="0"/>
                    <w:left w:val="single" w:color="auto" w:sz="4" w:space="0"/>
                    <w:bottom w:val="single" w:color="auto" w:sz="4" w:space="0"/>
                    <w:right w:val="single" w:color="auto" w:sz="4" w:space="0"/>
                  </w:tcBorders>
                  <w:vAlign w:val="bottom"/>
                </w:tcPr>
                <w:p w14:paraId="220F4531">
                  <w:pPr>
                    <w:pStyle w:val="66"/>
                    <w:spacing w:line="240" w:lineRule="auto"/>
                    <w:ind w:firstLine="0" w:firstLineChars="0"/>
                    <w:rPr>
                      <w:sz w:val="21"/>
                      <w:szCs w:val="21"/>
                      <w:u w:val="single"/>
                    </w:rPr>
                  </w:pPr>
                  <w:r>
                    <w:rPr>
                      <w:rFonts w:eastAsia="等线"/>
                      <w:sz w:val="21"/>
                      <w:szCs w:val="21"/>
                      <w:u w:val="single"/>
                    </w:rPr>
                    <w:t xml:space="preserve">0.041 </w:t>
                  </w:r>
                </w:p>
              </w:tc>
              <w:tc>
                <w:tcPr>
                  <w:tcW w:w="1095" w:type="pct"/>
                  <w:tcBorders>
                    <w:top w:val="single" w:color="auto" w:sz="4" w:space="0"/>
                    <w:left w:val="single" w:color="auto" w:sz="4" w:space="0"/>
                    <w:bottom w:val="single" w:color="auto" w:sz="4" w:space="0"/>
                    <w:right w:val="single" w:color="auto" w:sz="4" w:space="0"/>
                  </w:tcBorders>
                  <w:vAlign w:val="bottom"/>
                </w:tcPr>
                <w:p w14:paraId="3EDE2F75">
                  <w:pPr>
                    <w:pStyle w:val="66"/>
                    <w:spacing w:line="240" w:lineRule="auto"/>
                    <w:ind w:firstLine="0" w:firstLineChars="0"/>
                    <w:rPr>
                      <w:sz w:val="21"/>
                      <w:szCs w:val="21"/>
                      <w:u w:val="single"/>
                    </w:rPr>
                  </w:pPr>
                  <w:r>
                    <w:rPr>
                      <w:rFonts w:eastAsia="等线"/>
                      <w:sz w:val="21"/>
                      <w:szCs w:val="21"/>
                      <w:u w:val="single"/>
                    </w:rPr>
                    <w:t xml:space="preserve">0.055 </w:t>
                  </w:r>
                </w:p>
              </w:tc>
            </w:tr>
            <w:tr w14:paraId="28FC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6F7C0FA1">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057074F9">
                  <w:pPr>
                    <w:pStyle w:val="66"/>
                    <w:spacing w:line="240" w:lineRule="auto"/>
                    <w:ind w:firstLine="0" w:firstLineChars="0"/>
                    <w:rPr>
                      <w:sz w:val="21"/>
                      <w:szCs w:val="21"/>
                    </w:rPr>
                  </w:pPr>
                  <w:r>
                    <w:rPr>
                      <w:color w:val="000000"/>
                      <w:sz w:val="21"/>
                      <w:szCs w:val="21"/>
                    </w:rPr>
                    <w:t>450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46443412">
                  <w:pPr>
                    <w:pStyle w:val="66"/>
                    <w:spacing w:line="240" w:lineRule="auto"/>
                    <w:ind w:firstLine="0" w:firstLineChars="0"/>
                    <w:rPr>
                      <w:sz w:val="21"/>
                      <w:szCs w:val="21"/>
                      <w:u w:val="single"/>
                    </w:rPr>
                  </w:pPr>
                  <w:r>
                    <w:rPr>
                      <w:rFonts w:eastAsia="等线"/>
                      <w:sz w:val="21"/>
                      <w:szCs w:val="21"/>
                      <w:u w:val="single"/>
                    </w:rPr>
                    <w:t xml:space="preserve">0.031 </w:t>
                  </w:r>
                </w:p>
              </w:tc>
              <w:tc>
                <w:tcPr>
                  <w:tcW w:w="1097" w:type="pct"/>
                  <w:tcBorders>
                    <w:top w:val="single" w:color="auto" w:sz="4" w:space="0"/>
                    <w:left w:val="single" w:color="auto" w:sz="4" w:space="0"/>
                    <w:bottom w:val="single" w:color="auto" w:sz="4" w:space="0"/>
                    <w:right w:val="single" w:color="auto" w:sz="4" w:space="0"/>
                  </w:tcBorders>
                  <w:vAlign w:val="bottom"/>
                </w:tcPr>
                <w:p w14:paraId="418E788C">
                  <w:pPr>
                    <w:pStyle w:val="66"/>
                    <w:spacing w:line="240" w:lineRule="auto"/>
                    <w:ind w:firstLine="0" w:firstLineChars="0"/>
                    <w:rPr>
                      <w:sz w:val="21"/>
                      <w:szCs w:val="21"/>
                      <w:u w:val="single"/>
                    </w:rPr>
                  </w:pPr>
                  <w:r>
                    <w:rPr>
                      <w:rFonts w:eastAsia="等线"/>
                      <w:sz w:val="21"/>
                      <w:szCs w:val="21"/>
                      <w:u w:val="single"/>
                    </w:rPr>
                    <w:t xml:space="preserve">0.035 </w:t>
                  </w:r>
                </w:p>
              </w:tc>
              <w:tc>
                <w:tcPr>
                  <w:tcW w:w="1095" w:type="pct"/>
                  <w:tcBorders>
                    <w:top w:val="single" w:color="auto" w:sz="4" w:space="0"/>
                    <w:left w:val="single" w:color="auto" w:sz="4" w:space="0"/>
                    <w:bottom w:val="single" w:color="auto" w:sz="4" w:space="0"/>
                    <w:right w:val="single" w:color="auto" w:sz="4" w:space="0"/>
                  </w:tcBorders>
                  <w:vAlign w:val="bottom"/>
                </w:tcPr>
                <w:p w14:paraId="11B35CD1">
                  <w:pPr>
                    <w:pStyle w:val="66"/>
                    <w:spacing w:line="240" w:lineRule="auto"/>
                    <w:ind w:firstLine="0" w:firstLineChars="0"/>
                    <w:rPr>
                      <w:sz w:val="21"/>
                      <w:szCs w:val="21"/>
                      <w:u w:val="single"/>
                    </w:rPr>
                  </w:pPr>
                  <w:r>
                    <w:rPr>
                      <w:rFonts w:eastAsia="等线"/>
                      <w:sz w:val="21"/>
                      <w:szCs w:val="21"/>
                      <w:u w:val="single"/>
                    </w:rPr>
                    <w:t xml:space="preserve">0.048 </w:t>
                  </w:r>
                </w:p>
              </w:tc>
            </w:tr>
            <w:tr w14:paraId="6FB0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529" w:type="pct"/>
                  <w:tcBorders>
                    <w:top w:val="single" w:color="auto" w:sz="4" w:space="0"/>
                    <w:left w:val="single" w:color="auto" w:sz="4" w:space="0"/>
                    <w:bottom w:val="single" w:color="auto" w:sz="4" w:space="0"/>
                    <w:right w:val="single" w:color="auto" w:sz="4" w:space="0"/>
                  </w:tcBorders>
                  <w:vAlign w:val="center"/>
                </w:tcPr>
                <w:p w14:paraId="4C3BD01D">
                  <w:pPr>
                    <w:pStyle w:val="66"/>
                    <w:numPr>
                      <w:ilvl w:val="0"/>
                      <w:numId w:val="7"/>
                    </w:numPr>
                    <w:spacing w:line="240" w:lineRule="auto"/>
                    <w:ind w:left="0" w:firstLine="0" w:firstLineChars="0"/>
                    <w:rPr>
                      <w:sz w:val="21"/>
                      <w:szCs w:val="21"/>
                    </w:rPr>
                  </w:pPr>
                </w:p>
              </w:tc>
              <w:tc>
                <w:tcPr>
                  <w:tcW w:w="1327" w:type="pct"/>
                  <w:tcBorders>
                    <w:top w:val="single" w:color="auto" w:sz="4" w:space="0"/>
                    <w:left w:val="single" w:color="auto" w:sz="4" w:space="0"/>
                    <w:bottom w:val="single" w:color="auto" w:sz="4" w:space="0"/>
                    <w:right w:val="single" w:color="auto" w:sz="4" w:space="0"/>
                  </w:tcBorders>
                  <w:vAlign w:val="center"/>
                </w:tcPr>
                <w:p w14:paraId="2DABC140">
                  <w:pPr>
                    <w:pStyle w:val="66"/>
                    <w:spacing w:line="240" w:lineRule="auto"/>
                    <w:ind w:firstLine="0" w:firstLineChars="0"/>
                    <w:rPr>
                      <w:sz w:val="21"/>
                      <w:szCs w:val="21"/>
                    </w:rPr>
                  </w:pPr>
                  <w:r>
                    <w:rPr>
                      <w:color w:val="000000"/>
                      <w:sz w:val="21"/>
                      <w:szCs w:val="21"/>
                    </w:rPr>
                    <w:t>500</w:t>
                  </w:r>
                </w:p>
              </w:tc>
              <w:tc>
                <w:tcPr>
                  <w:tcW w:w="952" w:type="pct"/>
                  <w:gridSpan w:val="2"/>
                  <w:tcBorders>
                    <w:top w:val="single" w:color="auto" w:sz="4" w:space="0"/>
                    <w:left w:val="single" w:color="auto" w:sz="4" w:space="0"/>
                    <w:bottom w:val="single" w:color="auto" w:sz="4" w:space="0"/>
                    <w:right w:val="single" w:color="auto" w:sz="4" w:space="0"/>
                  </w:tcBorders>
                  <w:vAlign w:val="bottom"/>
                </w:tcPr>
                <w:p w14:paraId="032CBD4D">
                  <w:pPr>
                    <w:pStyle w:val="66"/>
                    <w:spacing w:line="240" w:lineRule="auto"/>
                    <w:ind w:firstLine="0" w:firstLineChars="0"/>
                    <w:rPr>
                      <w:sz w:val="21"/>
                      <w:szCs w:val="21"/>
                      <w:u w:val="single"/>
                    </w:rPr>
                  </w:pPr>
                  <w:r>
                    <w:rPr>
                      <w:rFonts w:eastAsia="等线"/>
                      <w:sz w:val="21"/>
                      <w:szCs w:val="21"/>
                      <w:u w:val="single"/>
                    </w:rPr>
                    <w:t xml:space="preserve">0.027 </w:t>
                  </w:r>
                </w:p>
              </w:tc>
              <w:tc>
                <w:tcPr>
                  <w:tcW w:w="1097" w:type="pct"/>
                  <w:tcBorders>
                    <w:top w:val="single" w:color="auto" w:sz="4" w:space="0"/>
                    <w:left w:val="single" w:color="auto" w:sz="4" w:space="0"/>
                    <w:bottom w:val="single" w:color="auto" w:sz="4" w:space="0"/>
                    <w:right w:val="single" w:color="auto" w:sz="4" w:space="0"/>
                  </w:tcBorders>
                  <w:vAlign w:val="bottom"/>
                </w:tcPr>
                <w:p w14:paraId="69A400DF">
                  <w:pPr>
                    <w:pStyle w:val="66"/>
                    <w:spacing w:line="240" w:lineRule="auto"/>
                    <w:ind w:firstLine="0" w:firstLineChars="0"/>
                    <w:rPr>
                      <w:sz w:val="21"/>
                      <w:szCs w:val="21"/>
                      <w:u w:val="single"/>
                    </w:rPr>
                  </w:pPr>
                  <w:r>
                    <w:rPr>
                      <w:rFonts w:eastAsia="等线"/>
                      <w:sz w:val="21"/>
                      <w:szCs w:val="21"/>
                      <w:u w:val="single"/>
                    </w:rPr>
                    <w:t xml:space="preserve">0.031 </w:t>
                  </w:r>
                </w:p>
              </w:tc>
              <w:tc>
                <w:tcPr>
                  <w:tcW w:w="1095" w:type="pct"/>
                  <w:tcBorders>
                    <w:top w:val="single" w:color="auto" w:sz="4" w:space="0"/>
                    <w:left w:val="single" w:color="auto" w:sz="4" w:space="0"/>
                    <w:bottom w:val="single" w:color="auto" w:sz="4" w:space="0"/>
                    <w:right w:val="single" w:color="auto" w:sz="4" w:space="0"/>
                  </w:tcBorders>
                  <w:vAlign w:val="bottom"/>
                </w:tcPr>
                <w:p w14:paraId="3121907D">
                  <w:pPr>
                    <w:pStyle w:val="66"/>
                    <w:spacing w:line="240" w:lineRule="auto"/>
                    <w:ind w:firstLine="0" w:firstLineChars="0"/>
                    <w:rPr>
                      <w:sz w:val="21"/>
                      <w:szCs w:val="21"/>
                      <w:u w:val="single"/>
                    </w:rPr>
                  </w:pPr>
                  <w:r>
                    <w:rPr>
                      <w:rFonts w:eastAsia="等线"/>
                      <w:sz w:val="21"/>
                      <w:szCs w:val="21"/>
                      <w:u w:val="single"/>
                    </w:rPr>
                    <w:t xml:space="preserve">0.042 </w:t>
                  </w:r>
                </w:p>
              </w:tc>
            </w:tr>
            <w:tr w14:paraId="4E4F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1861" w:type="pct"/>
                  <w:gridSpan w:val="3"/>
                  <w:tcBorders>
                    <w:top w:val="single" w:color="auto" w:sz="4" w:space="0"/>
                    <w:left w:val="single" w:color="auto" w:sz="4" w:space="0"/>
                    <w:bottom w:val="single" w:color="auto" w:sz="4" w:space="0"/>
                    <w:right w:val="single" w:color="auto" w:sz="4" w:space="0"/>
                  </w:tcBorders>
                  <w:vAlign w:val="center"/>
                </w:tcPr>
                <w:p w14:paraId="46D3293D">
                  <w:pPr>
                    <w:pStyle w:val="66"/>
                    <w:spacing w:line="240" w:lineRule="auto"/>
                    <w:ind w:firstLine="0" w:firstLineChars="0"/>
                    <w:rPr>
                      <w:b/>
                      <w:sz w:val="21"/>
                      <w:szCs w:val="21"/>
                      <w:u w:val="single"/>
                    </w:rPr>
                  </w:pPr>
                  <w:r>
                    <w:rPr>
                      <w:b/>
                      <w:sz w:val="21"/>
                      <w:szCs w:val="21"/>
                      <w:u w:val="single"/>
                    </w:rPr>
                    <w:t>最大落地浓度/mg/m</w:t>
                  </w:r>
                  <w:r>
                    <w:rPr>
                      <w:b/>
                      <w:sz w:val="21"/>
                      <w:szCs w:val="21"/>
                      <w:u w:val="single"/>
                      <w:vertAlign w:val="superscript"/>
                    </w:rPr>
                    <w:t>3</w:t>
                  </w:r>
                </w:p>
              </w:tc>
              <w:tc>
                <w:tcPr>
                  <w:tcW w:w="947" w:type="pct"/>
                  <w:tcBorders>
                    <w:top w:val="single" w:color="auto" w:sz="4" w:space="0"/>
                    <w:left w:val="single" w:color="auto" w:sz="4" w:space="0"/>
                    <w:bottom w:val="single" w:color="auto" w:sz="4" w:space="0"/>
                    <w:right w:val="single" w:color="auto" w:sz="4" w:space="0"/>
                  </w:tcBorders>
                </w:tcPr>
                <w:p w14:paraId="64DE85A1">
                  <w:pPr>
                    <w:pStyle w:val="66"/>
                    <w:spacing w:line="240" w:lineRule="auto"/>
                    <w:ind w:firstLine="0" w:firstLineChars="0"/>
                    <w:rPr>
                      <w:rFonts w:eastAsia="等线"/>
                      <w:b/>
                      <w:sz w:val="21"/>
                      <w:szCs w:val="21"/>
                      <w:u w:val="single"/>
                    </w:rPr>
                  </w:pPr>
                  <w:r>
                    <w:rPr>
                      <w:rFonts w:eastAsia="等线"/>
                      <w:b/>
                      <w:sz w:val="21"/>
                      <w:szCs w:val="21"/>
                      <w:u w:val="single"/>
                    </w:rPr>
                    <w:t>0.153</w:t>
                  </w:r>
                </w:p>
              </w:tc>
              <w:tc>
                <w:tcPr>
                  <w:tcW w:w="1097" w:type="pct"/>
                  <w:tcBorders>
                    <w:top w:val="single" w:color="auto" w:sz="4" w:space="0"/>
                    <w:left w:val="single" w:color="auto" w:sz="4" w:space="0"/>
                    <w:bottom w:val="single" w:color="auto" w:sz="4" w:space="0"/>
                    <w:right w:val="single" w:color="auto" w:sz="4" w:space="0"/>
                  </w:tcBorders>
                  <w:vAlign w:val="bottom"/>
                </w:tcPr>
                <w:p w14:paraId="66F78CE9">
                  <w:pPr>
                    <w:pStyle w:val="66"/>
                    <w:spacing w:line="240" w:lineRule="auto"/>
                    <w:ind w:firstLine="0" w:firstLineChars="0"/>
                    <w:rPr>
                      <w:b/>
                      <w:sz w:val="21"/>
                      <w:szCs w:val="21"/>
                      <w:u w:val="single"/>
                    </w:rPr>
                  </w:pPr>
                  <w:r>
                    <w:rPr>
                      <w:rFonts w:eastAsia="等线"/>
                      <w:b/>
                      <w:sz w:val="21"/>
                      <w:szCs w:val="21"/>
                      <w:u w:val="single"/>
                    </w:rPr>
                    <w:t>0.122</w:t>
                  </w:r>
                </w:p>
              </w:tc>
              <w:tc>
                <w:tcPr>
                  <w:tcW w:w="1095" w:type="pct"/>
                  <w:tcBorders>
                    <w:top w:val="single" w:color="auto" w:sz="4" w:space="0"/>
                    <w:left w:val="single" w:color="auto" w:sz="4" w:space="0"/>
                    <w:bottom w:val="single" w:color="auto" w:sz="4" w:space="0"/>
                    <w:right w:val="single" w:color="auto" w:sz="4" w:space="0"/>
                  </w:tcBorders>
                  <w:vAlign w:val="bottom"/>
                </w:tcPr>
                <w:p w14:paraId="2DE1E65F">
                  <w:pPr>
                    <w:pStyle w:val="66"/>
                    <w:spacing w:line="240" w:lineRule="auto"/>
                    <w:ind w:firstLine="0" w:firstLineChars="0"/>
                    <w:rPr>
                      <w:b/>
                      <w:sz w:val="21"/>
                      <w:szCs w:val="21"/>
                      <w:u w:val="single"/>
                    </w:rPr>
                  </w:pPr>
                  <w:r>
                    <w:rPr>
                      <w:rFonts w:eastAsia="等线"/>
                      <w:b/>
                      <w:sz w:val="21"/>
                      <w:szCs w:val="21"/>
                      <w:u w:val="single"/>
                    </w:rPr>
                    <w:t>0.121</w:t>
                  </w:r>
                </w:p>
              </w:tc>
            </w:tr>
          </w:tbl>
          <w:p w14:paraId="40F7FA33">
            <w:pPr>
              <w:ind w:firstLine="480"/>
              <w:rPr>
                <w:rFonts w:cs="宋体"/>
                <w:bCs/>
              </w:rPr>
            </w:pPr>
            <w:r>
              <w:rPr>
                <w:rFonts w:hint="eastAsia" w:cs="宋体"/>
                <w:bCs/>
              </w:rPr>
              <w:t>根据估算结果，项目无组织排放的颗粒物经过场外扩散后颗粒物最大落地浓度</w:t>
            </w:r>
            <w:r>
              <w:rPr>
                <w:rFonts w:cs="宋体"/>
                <w:bCs/>
                <w:u w:val="single"/>
              </w:rPr>
              <w:t>0.153</w:t>
            </w:r>
            <w:r>
              <w:t>mg/m</w:t>
            </w:r>
            <w:r>
              <w:rPr>
                <w:vertAlign w:val="superscript"/>
              </w:rPr>
              <w:t>3</w:t>
            </w:r>
            <w:r>
              <w:rPr>
                <w:rFonts w:hint="eastAsia"/>
              </w:rPr>
              <w:t>，因此，项目厂界颗粒物浓度</w:t>
            </w:r>
            <w:r>
              <w:rPr>
                <w:rFonts w:hint="eastAsia" w:cs="宋体"/>
                <w:bCs/>
              </w:rPr>
              <w:t>均可达到</w:t>
            </w:r>
            <w:r>
              <w:rPr>
                <w:rFonts w:hint="eastAsia"/>
              </w:rPr>
              <w:t>《大气污染物综合排放标准》（</w:t>
            </w:r>
            <w:r>
              <w:t>GB16297-1996</w:t>
            </w:r>
            <w:r>
              <w:rPr>
                <w:rFonts w:hint="eastAsia"/>
              </w:rPr>
              <w:t>）表</w:t>
            </w:r>
            <w:r>
              <w:t>2</w:t>
            </w:r>
            <w:r>
              <w:rPr>
                <w:rFonts w:hint="eastAsia"/>
              </w:rPr>
              <w:t>无组织排放限值要求（</w:t>
            </w:r>
            <w:r>
              <w:t>1mg/m</w:t>
            </w:r>
            <w:r>
              <w:rPr>
                <w:vertAlign w:val="superscript"/>
              </w:rPr>
              <w:t>3</w:t>
            </w:r>
            <w:r>
              <w:rPr>
                <w:rFonts w:hint="eastAsia"/>
              </w:rPr>
              <w:t>）。项目周边</w:t>
            </w:r>
            <w:r>
              <w:t>500m</w:t>
            </w:r>
            <w:r>
              <w:rPr>
                <w:rFonts w:hint="eastAsia"/>
              </w:rPr>
              <w:t>范围内各环境保护目标颗粒物均可满足《环境空气质量标准》（</w:t>
            </w:r>
            <w:r>
              <w:t>GB3095-2012</w:t>
            </w:r>
            <w:r>
              <w:rPr>
                <w:rFonts w:hint="eastAsia"/>
              </w:rPr>
              <w:t>）表</w:t>
            </w:r>
            <w:r>
              <w:t>1</w:t>
            </w:r>
            <w:r>
              <w:rPr>
                <w:rFonts w:hint="eastAsia"/>
              </w:rPr>
              <w:t>二级标准限值要求。</w:t>
            </w:r>
          </w:p>
          <w:p w14:paraId="1C830BCE">
            <w:pPr>
              <w:pStyle w:val="4"/>
              <w:ind w:firstLine="0" w:firstLineChars="0"/>
              <w:rPr>
                <w:sz w:val="30"/>
                <w:szCs w:val="30"/>
              </w:rPr>
            </w:pPr>
            <w:r>
              <w:rPr>
                <w:rFonts w:hint="eastAsia"/>
                <w:sz w:val="30"/>
                <w:szCs w:val="30"/>
              </w:rPr>
              <w:t>4.</w:t>
            </w:r>
            <w:r>
              <w:rPr>
                <w:sz w:val="30"/>
                <w:szCs w:val="30"/>
              </w:rPr>
              <w:t>3</w:t>
            </w:r>
            <w:r>
              <w:rPr>
                <w:rFonts w:hint="eastAsia"/>
                <w:sz w:val="30"/>
                <w:szCs w:val="30"/>
              </w:rPr>
              <w:t>废水</w:t>
            </w:r>
          </w:p>
          <w:p w14:paraId="6A68967B">
            <w:pPr>
              <w:pStyle w:val="4"/>
              <w:ind w:firstLine="0" w:firstLineChars="0"/>
              <w:rPr>
                <w:sz w:val="28"/>
                <w:szCs w:val="28"/>
              </w:rPr>
            </w:pPr>
            <w:r>
              <w:rPr>
                <w:rFonts w:hint="eastAsia"/>
                <w:sz w:val="28"/>
                <w:szCs w:val="28"/>
              </w:rPr>
              <w:t>4.</w:t>
            </w:r>
            <w:r>
              <w:rPr>
                <w:sz w:val="28"/>
                <w:szCs w:val="28"/>
              </w:rPr>
              <w:t>3</w:t>
            </w:r>
            <w:r>
              <w:rPr>
                <w:rFonts w:hint="eastAsia"/>
                <w:sz w:val="28"/>
                <w:szCs w:val="28"/>
              </w:rPr>
              <w:t>.1水污染源分析</w:t>
            </w:r>
          </w:p>
          <w:p w14:paraId="4961D2D0">
            <w:pPr>
              <w:ind w:firstLine="480"/>
            </w:pPr>
            <w:r>
              <w:rPr>
                <w:rFonts w:hint="eastAsia" w:cs="宋体"/>
                <w:lang w:bidi="ar"/>
              </w:rPr>
              <w:t>本项目运营期废水主要是职工生活污水、洗车平台废水和初期雨水</w:t>
            </w:r>
            <w:r>
              <w:t>。</w:t>
            </w:r>
          </w:p>
          <w:p w14:paraId="48E13F24">
            <w:pPr>
              <w:ind w:left="480" w:firstLine="0" w:firstLineChars="0"/>
              <w:rPr>
                <w:b/>
                <w:bCs/>
                <w:lang w:bidi="ar"/>
              </w:rPr>
            </w:pPr>
            <w:r>
              <w:rPr>
                <w:rFonts w:hint="eastAsia"/>
                <w:b/>
                <w:bCs/>
                <w:lang w:bidi="ar"/>
              </w:rPr>
              <w:t>（1）生活污水</w:t>
            </w:r>
          </w:p>
          <w:p w14:paraId="04403028">
            <w:pPr>
              <w:ind w:firstLine="480"/>
            </w:pPr>
            <w:r>
              <w:rPr>
                <w:rFonts w:hint="eastAsia" w:cs="宋体"/>
                <w:lang w:bidi="ar"/>
              </w:rPr>
              <w:t>项目劳动</w:t>
            </w:r>
            <w:r>
              <w:rPr>
                <w:rFonts w:cs="宋体"/>
                <w:lang w:bidi="ar"/>
              </w:rPr>
              <w:t>定员</w:t>
            </w:r>
            <w:r>
              <w:rPr>
                <w:rFonts w:hint="eastAsia" w:cs="宋体"/>
                <w:lang w:bidi="ar"/>
              </w:rPr>
              <w:t>6人</w:t>
            </w:r>
            <w:r>
              <w:rPr>
                <w:rFonts w:cs="宋体"/>
                <w:lang w:bidi="ar"/>
              </w:rPr>
              <w:t>，</w:t>
            </w:r>
            <w:r>
              <w:rPr>
                <w:rFonts w:hint="eastAsia" w:cs="宋体"/>
                <w:lang w:bidi="ar"/>
              </w:rPr>
              <w:t>员工在</w:t>
            </w:r>
            <w:r>
              <w:rPr>
                <w:rFonts w:cs="宋体"/>
                <w:lang w:bidi="ar"/>
              </w:rPr>
              <w:t>厂内值班，</w:t>
            </w:r>
            <w:r>
              <w:rPr>
                <w:rFonts w:hint="eastAsia"/>
              </w:rPr>
              <w:t>根据《广西壮族自治区城镇生活</w:t>
            </w:r>
            <w:r>
              <w:t>用水</w:t>
            </w:r>
            <w:r>
              <w:rPr>
                <w:rFonts w:hint="eastAsia"/>
              </w:rPr>
              <w:t>定额》（DB45/T679-2017），员工生活用水按人均用水量取150L/d计，则生活用水量为0.</w:t>
            </w:r>
            <w:r>
              <w:t>9</w:t>
            </w:r>
            <w:r>
              <w:rPr>
                <w:rFonts w:hint="eastAsia"/>
              </w:rPr>
              <w:t>m</w:t>
            </w:r>
            <w:r>
              <w:rPr>
                <w:rFonts w:hint="eastAsia"/>
                <w:vertAlign w:val="superscript"/>
              </w:rPr>
              <w:t>3</w:t>
            </w:r>
            <w:r>
              <w:rPr>
                <w:rFonts w:hint="eastAsia"/>
              </w:rPr>
              <w:t>/d（</w:t>
            </w:r>
            <w:r>
              <w:t>328.5</w:t>
            </w:r>
            <w:r>
              <w:rPr>
                <w:rFonts w:hint="eastAsia"/>
              </w:rPr>
              <w:t>m</w:t>
            </w:r>
            <w:r>
              <w:rPr>
                <w:rFonts w:hint="eastAsia"/>
                <w:vertAlign w:val="superscript"/>
              </w:rPr>
              <w:t>3</w:t>
            </w:r>
            <w:r>
              <w:rPr>
                <w:rFonts w:hint="eastAsia"/>
              </w:rPr>
              <w:t>/a）。生活污水产生量按用水量的80%计，本次生活污水产生量为</w:t>
            </w:r>
            <w:r>
              <w:t>0.72</w:t>
            </w:r>
            <w:r>
              <w:rPr>
                <w:rFonts w:hint="eastAsia"/>
              </w:rPr>
              <w:t>m</w:t>
            </w:r>
            <w:r>
              <w:rPr>
                <w:rFonts w:hint="eastAsia"/>
                <w:vertAlign w:val="superscript"/>
              </w:rPr>
              <w:t>3</w:t>
            </w:r>
            <w:r>
              <w:rPr>
                <w:rFonts w:hint="eastAsia"/>
              </w:rPr>
              <w:t>/d（</w:t>
            </w:r>
            <w:r>
              <w:t>262.8</w:t>
            </w:r>
            <w:r>
              <w:rPr>
                <w:rFonts w:hint="eastAsia"/>
              </w:rPr>
              <w:t>m</w:t>
            </w:r>
            <w:r>
              <w:rPr>
                <w:rFonts w:hint="eastAsia"/>
                <w:vertAlign w:val="superscript"/>
              </w:rPr>
              <w:t>3</w:t>
            </w:r>
            <w:r>
              <w:rPr>
                <w:rFonts w:hint="eastAsia"/>
              </w:rPr>
              <w:t>/a），</w:t>
            </w:r>
            <w:r>
              <w:rPr>
                <w:rFonts w:hint="eastAsia"/>
                <w:lang w:bidi="ar"/>
              </w:rPr>
              <w:t>主要污染物为</w:t>
            </w:r>
            <w:r>
              <w:rPr>
                <w:rFonts w:hint="eastAsia"/>
              </w:rPr>
              <w:t>COD、NH</w:t>
            </w:r>
            <w:r>
              <w:rPr>
                <w:rFonts w:hint="eastAsia"/>
                <w:vertAlign w:val="subscript"/>
              </w:rPr>
              <w:t>3</w:t>
            </w:r>
            <w:r>
              <w:rPr>
                <w:rFonts w:hint="eastAsia"/>
              </w:rPr>
              <w:t>-N等。</w:t>
            </w:r>
          </w:p>
          <w:p w14:paraId="2D842D79">
            <w:pPr>
              <w:ind w:firstLine="480"/>
            </w:pPr>
            <w:r>
              <w:t>生活污水中各污染物浓度参照《环境影响评价工程师职业资格登记培训教材—社会区域类环境影响评价（2007版）》中的生活污水水质浓度确定，COD</w:t>
            </w:r>
            <w:r>
              <w:rPr>
                <w:vertAlign w:val="subscript"/>
              </w:rPr>
              <w:t>Cr</w:t>
            </w:r>
            <w:r>
              <w:t>、BOD</w:t>
            </w:r>
            <w:r>
              <w:rPr>
                <w:vertAlign w:val="subscript"/>
              </w:rPr>
              <w:t>5</w:t>
            </w:r>
            <w:r>
              <w:t>、SS、NH</w:t>
            </w:r>
            <w:r>
              <w:rPr>
                <w:vertAlign w:val="subscript"/>
              </w:rPr>
              <w:t>3</w:t>
            </w:r>
            <w:r>
              <w:t>-N的浓度分别为350mg/L、250mg/L、2</w:t>
            </w:r>
            <w:r>
              <w:rPr>
                <w:rFonts w:hint="eastAsia"/>
              </w:rPr>
              <w:t>0</w:t>
            </w:r>
            <w:r>
              <w:t>0mg/L、25mg/L。生活污水经化粪池处理后与养殖废水一并进入污水处理系统处理。化粪池处理效率参照《化粪池原理及水污染物去除率》中数据，化粪池对各污染物COD、BOD</w:t>
            </w:r>
            <w:r>
              <w:rPr>
                <w:vertAlign w:val="subscript"/>
              </w:rPr>
              <w:t>5</w:t>
            </w:r>
            <w:r>
              <w:t>、SS、氨氮的处理效率分别为15%、9%、30%和3%。</w:t>
            </w:r>
          </w:p>
          <w:p w14:paraId="42D1449D">
            <w:pPr>
              <w:ind w:firstLine="480"/>
              <w:rPr>
                <w:lang w:bidi="ar"/>
              </w:rPr>
            </w:pPr>
            <w:r>
              <w:rPr>
                <w:rFonts w:hint="eastAsia"/>
                <w:lang w:bidi="ar"/>
              </w:rPr>
              <w:t>项目生活污水产排情况详见表4</w:t>
            </w:r>
            <w:r>
              <w:rPr>
                <w:lang w:bidi="ar"/>
              </w:rPr>
              <w:t>-11</w:t>
            </w:r>
            <w:r>
              <w:rPr>
                <w:rFonts w:hint="eastAsia"/>
                <w:lang w:bidi="ar"/>
              </w:rPr>
              <w:t>。</w:t>
            </w:r>
          </w:p>
          <w:p w14:paraId="714203B7">
            <w:pPr>
              <w:pStyle w:val="91"/>
            </w:pPr>
            <w:r>
              <w:t>表</w:t>
            </w:r>
            <w:r>
              <w:rPr>
                <w:rFonts w:hint="eastAsia"/>
              </w:rPr>
              <w:t>4</w:t>
            </w:r>
            <w:r>
              <w:t xml:space="preserve">-11 </w:t>
            </w:r>
            <w:r>
              <w:rPr>
                <w:rFonts w:hint="eastAsia"/>
              </w:rPr>
              <w:t>项目生活污水产排情况表</w:t>
            </w:r>
          </w:p>
          <w:tbl>
            <w:tblPr>
              <w:tblStyle w:val="40"/>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2006"/>
              <w:gridCol w:w="1295"/>
              <w:gridCol w:w="1276"/>
              <w:gridCol w:w="1276"/>
              <w:gridCol w:w="992"/>
            </w:tblGrid>
            <w:tr w14:paraId="3A13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restart"/>
                  <w:vAlign w:val="center"/>
                </w:tcPr>
                <w:p w14:paraId="0C9564AA">
                  <w:pPr>
                    <w:adjustRightInd w:val="0"/>
                    <w:snapToGrid w:val="0"/>
                    <w:spacing w:line="240" w:lineRule="auto"/>
                    <w:ind w:firstLine="0" w:firstLineChars="0"/>
                    <w:jc w:val="center"/>
                    <w:rPr>
                      <w:b/>
                      <w:bCs/>
                      <w:sz w:val="21"/>
                      <w:szCs w:val="21"/>
                    </w:rPr>
                  </w:pPr>
                  <w:r>
                    <w:rPr>
                      <w:b/>
                      <w:bCs/>
                      <w:sz w:val="21"/>
                      <w:szCs w:val="21"/>
                    </w:rPr>
                    <w:t>污染源</w:t>
                  </w:r>
                </w:p>
              </w:tc>
              <w:tc>
                <w:tcPr>
                  <w:tcW w:w="2003" w:type="dxa"/>
                  <w:vMerge w:val="restart"/>
                  <w:vAlign w:val="center"/>
                </w:tcPr>
                <w:p w14:paraId="5A4397DC">
                  <w:pPr>
                    <w:adjustRightInd w:val="0"/>
                    <w:snapToGrid w:val="0"/>
                    <w:spacing w:line="240" w:lineRule="auto"/>
                    <w:ind w:firstLine="0" w:firstLineChars="0"/>
                    <w:jc w:val="center"/>
                    <w:rPr>
                      <w:b/>
                      <w:bCs/>
                      <w:sz w:val="21"/>
                      <w:szCs w:val="21"/>
                    </w:rPr>
                  </w:pPr>
                  <w:r>
                    <w:rPr>
                      <w:b/>
                      <w:bCs/>
                      <w:sz w:val="21"/>
                      <w:szCs w:val="21"/>
                    </w:rPr>
                    <w:t>类别</w:t>
                  </w:r>
                </w:p>
              </w:tc>
              <w:tc>
                <w:tcPr>
                  <w:tcW w:w="4839" w:type="dxa"/>
                  <w:gridSpan w:val="4"/>
                  <w:vAlign w:val="center"/>
                </w:tcPr>
                <w:p w14:paraId="6E25C569">
                  <w:pPr>
                    <w:adjustRightInd w:val="0"/>
                    <w:snapToGrid w:val="0"/>
                    <w:spacing w:line="240" w:lineRule="auto"/>
                    <w:ind w:firstLine="0" w:firstLineChars="0"/>
                    <w:jc w:val="center"/>
                    <w:rPr>
                      <w:b/>
                      <w:bCs/>
                      <w:sz w:val="21"/>
                      <w:szCs w:val="21"/>
                    </w:rPr>
                  </w:pPr>
                  <w:r>
                    <w:rPr>
                      <w:b/>
                      <w:bCs/>
                      <w:sz w:val="21"/>
                      <w:szCs w:val="21"/>
                    </w:rPr>
                    <w:t>污染物</w:t>
                  </w:r>
                </w:p>
              </w:tc>
            </w:tr>
            <w:tr w14:paraId="74C6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continue"/>
                  <w:vAlign w:val="center"/>
                </w:tcPr>
                <w:p w14:paraId="0EF03F16">
                  <w:pPr>
                    <w:adjustRightInd w:val="0"/>
                    <w:snapToGrid w:val="0"/>
                    <w:spacing w:line="240" w:lineRule="auto"/>
                    <w:ind w:firstLine="0" w:firstLineChars="0"/>
                    <w:jc w:val="center"/>
                    <w:rPr>
                      <w:b/>
                      <w:bCs/>
                      <w:sz w:val="21"/>
                      <w:szCs w:val="21"/>
                    </w:rPr>
                  </w:pPr>
                </w:p>
              </w:tc>
              <w:tc>
                <w:tcPr>
                  <w:tcW w:w="2003" w:type="dxa"/>
                  <w:vMerge w:val="continue"/>
                  <w:vAlign w:val="center"/>
                </w:tcPr>
                <w:p w14:paraId="31B0E5FE">
                  <w:pPr>
                    <w:adjustRightInd w:val="0"/>
                    <w:snapToGrid w:val="0"/>
                    <w:spacing w:line="240" w:lineRule="auto"/>
                    <w:ind w:firstLine="0" w:firstLineChars="0"/>
                    <w:jc w:val="center"/>
                    <w:rPr>
                      <w:b/>
                      <w:bCs/>
                      <w:sz w:val="21"/>
                      <w:szCs w:val="21"/>
                    </w:rPr>
                  </w:pPr>
                </w:p>
              </w:tc>
              <w:tc>
                <w:tcPr>
                  <w:tcW w:w="1295" w:type="dxa"/>
                  <w:vAlign w:val="center"/>
                </w:tcPr>
                <w:p w14:paraId="6A74012F">
                  <w:pPr>
                    <w:adjustRightInd w:val="0"/>
                    <w:snapToGrid w:val="0"/>
                    <w:spacing w:line="240" w:lineRule="auto"/>
                    <w:ind w:firstLine="0" w:firstLineChars="0"/>
                    <w:jc w:val="center"/>
                    <w:rPr>
                      <w:b/>
                      <w:bCs/>
                      <w:sz w:val="21"/>
                      <w:szCs w:val="21"/>
                    </w:rPr>
                  </w:pPr>
                  <w:r>
                    <w:rPr>
                      <w:b/>
                      <w:bCs/>
                      <w:sz w:val="21"/>
                      <w:szCs w:val="21"/>
                    </w:rPr>
                    <w:t>COD</w:t>
                  </w:r>
                </w:p>
              </w:tc>
              <w:tc>
                <w:tcPr>
                  <w:tcW w:w="1276" w:type="dxa"/>
                  <w:vAlign w:val="center"/>
                </w:tcPr>
                <w:p w14:paraId="7F5E65F3">
                  <w:pPr>
                    <w:adjustRightInd w:val="0"/>
                    <w:snapToGrid w:val="0"/>
                    <w:spacing w:line="240" w:lineRule="auto"/>
                    <w:ind w:firstLine="0" w:firstLineChars="0"/>
                    <w:jc w:val="center"/>
                    <w:rPr>
                      <w:b/>
                      <w:bCs/>
                      <w:sz w:val="21"/>
                      <w:szCs w:val="21"/>
                    </w:rPr>
                  </w:pPr>
                  <w:r>
                    <w:rPr>
                      <w:rFonts w:hint="eastAsia"/>
                      <w:b/>
                      <w:bCs/>
                      <w:sz w:val="21"/>
                      <w:szCs w:val="21"/>
                    </w:rPr>
                    <w:t>BOD</w:t>
                  </w:r>
                  <w:r>
                    <w:rPr>
                      <w:rFonts w:hint="eastAsia"/>
                      <w:b/>
                      <w:bCs/>
                      <w:sz w:val="21"/>
                      <w:szCs w:val="21"/>
                      <w:vertAlign w:val="subscript"/>
                    </w:rPr>
                    <w:t>5</w:t>
                  </w:r>
                </w:p>
              </w:tc>
              <w:tc>
                <w:tcPr>
                  <w:tcW w:w="1276" w:type="dxa"/>
                  <w:vAlign w:val="center"/>
                </w:tcPr>
                <w:p w14:paraId="637A2179">
                  <w:pPr>
                    <w:adjustRightInd w:val="0"/>
                    <w:snapToGrid w:val="0"/>
                    <w:spacing w:line="240" w:lineRule="auto"/>
                    <w:ind w:firstLine="0" w:firstLineChars="0"/>
                    <w:jc w:val="center"/>
                    <w:rPr>
                      <w:b/>
                      <w:bCs/>
                      <w:sz w:val="21"/>
                      <w:szCs w:val="21"/>
                    </w:rPr>
                  </w:pPr>
                  <w:r>
                    <w:rPr>
                      <w:b/>
                      <w:bCs/>
                      <w:sz w:val="21"/>
                      <w:szCs w:val="21"/>
                    </w:rPr>
                    <w:t>NH</w:t>
                  </w:r>
                  <w:r>
                    <w:rPr>
                      <w:b/>
                      <w:bCs/>
                      <w:sz w:val="21"/>
                      <w:szCs w:val="21"/>
                      <w:vertAlign w:val="subscript"/>
                    </w:rPr>
                    <w:t>3</w:t>
                  </w:r>
                  <w:r>
                    <w:rPr>
                      <w:b/>
                      <w:bCs/>
                      <w:sz w:val="21"/>
                      <w:szCs w:val="21"/>
                    </w:rPr>
                    <w:t>-N</w:t>
                  </w:r>
                </w:p>
              </w:tc>
              <w:tc>
                <w:tcPr>
                  <w:tcW w:w="992" w:type="dxa"/>
                  <w:vAlign w:val="center"/>
                </w:tcPr>
                <w:p w14:paraId="5F630515">
                  <w:pPr>
                    <w:adjustRightInd w:val="0"/>
                    <w:snapToGrid w:val="0"/>
                    <w:spacing w:line="240" w:lineRule="auto"/>
                    <w:ind w:firstLine="0" w:firstLineChars="0"/>
                    <w:jc w:val="center"/>
                    <w:rPr>
                      <w:b/>
                      <w:bCs/>
                      <w:sz w:val="21"/>
                      <w:szCs w:val="21"/>
                    </w:rPr>
                  </w:pPr>
                  <w:r>
                    <w:rPr>
                      <w:b/>
                      <w:bCs/>
                      <w:sz w:val="21"/>
                      <w:szCs w:val="21"/>
                    </w:rPr>
                    <w:t>SS</w:t>
                  </w:r>
                </w:p>
              </w:tc>
            </w:tr>
            <w:tr w14:paraId="040A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restart"/>
                  <w:vAlign w:val="center"/>
                </w:tcPr>
                <w:p w14:paraId="0D88571E">
                  <w:pPr>
                    <w:adjustRightInd w:val="0"/>
                    <w:snapToGrid w:val="0"/>
                    <w:spacing w:line="240" w:lineRule="auto"/>
                    <w:ind w:firstLine="0" w:firstLineChars="0"/>
                    <w:rPr>
                      <w:bCs/>
                      <w:sz w:val="21"/>
                      <w:szCs w:val="21"/>
                    </w:rPr>
                  </w:pPr>
                  <w:r>
                    <w:rPr>
                      <w:bCs/>
                      <w:sz w:val="21"/>
                      <w:szCs w:val="21"/>
                    </w:rPr>
                    <w:t>生活污水（262.8m</w:t>
                  </w:r>
                  <w:r>
                    <w:rPr>
                      <w:bCs/>
                      <w:sz w:val="21"/>
                      <w:szCs w:val="21"/>
                      <w:vertAlign w:val="superscript"/>
                    </w:rPr>
                    <w:t>3</w:t>
                  </w:r>
                  <w:r>
                    <w:rPr>
                      <w:bCs/>
                      <w:sz w:val="21"/>
                      <w:szCs w:val="21"/>
                    </w:rPr>
                    <w:t>/a）</w:t>
                  </w:r>
                </w:p>
              </w:tc>
              <w:tc>
                <w:tcPr>
                  <w:tcW w:w="2003" w:type="dxa"/>
                  <w:vAlign w:val="center"/>
                </w:tcPr>
                <w:p w14:paraId="4282D8EA">
                  <w:pPr>
                    <w:adjustRightInd w:val="0"/>
                    <w:snapToGrid w:val="0"/>
                    <w:spacing w:line="240" w:lineRule="auto"/>
                    <w:ind w:firstLine="0" w:firstLineChars="0"/>
                    <w:rPr>
                      <w:bCs/>
                      <w:sz w:val="21"/>
                      <w:szCs w:val="21"/>
                    </w:rPr>
                  </w:pPr>
                  <w:r>
                    <w:rPr>
                      <w:bCs/>
                      <w:sz w:val="21"/>
                      <w:szCs w:val="21"/>
                    </w:rPr>
                    <w:t>产生浓度（mg/L）</w:t>
                  </w:r>
                </w:p>
              </w:tc>
              <w:tc>
                <w:tcPr>
                  <w:tcW w:w="1295" w:type="dxa"/>
                  <w:vAlign w:val="center"/>
                </w:tcPr>
                <w:p w14:paraId="30C859A2">
                  <w:pPr>
                    <w:widowControl/>
                    <w:spacing w:line="240" w:lineRule="auto"/>
                    <w:ind w:firstLine="0" w:firstLineChars="0"/>
                    <w:jc w:val="center"/>
                    <w:rPr>
                      <w:kern w:val="0"/>
                      <w:sz w:val="21"/>
                      <w:szCs w:val="21"/>
                    </w:rPr>
                  </w:pPr>
                  <w:r>
                    <w:rPr>
                      <w:rFonts w:eastAsia="等线"/>
                      <w:sz w:val="21"/>
                      <w:szCs w:val="21"/>
                    </w:rPr>
                    <w:t>350</w:t>
                  </w:r>
                </w:p>
              </w:tc>
              <w:tc>
                <w:tcPr>
                  <w:tcW w:w="1276" w:type="dxa"/>
                  <w:vAlign w:val="center"/>
                </w:tcPr>
                <w:p w14:paraId="1123606A">
                  <w:pPr>
                    <w:spacing w:line="240" w:lineRule="auto"/>
                    <w:ind w:firstLine="0" w:firstLineChars="0"/>
                    <w:jc w:val="center"/>
                    <w:rPr>
                      <w:sz w:val="21"/>
                      <w:szCs w:val="21"/>
                    </w:rPr>
                  </w:pPr>
                  <w:r>
                    <w:rPr>
                      <w:rFonts w:eastAsia="等线"/>
                      <w:sz w:val="21"/>
                      <w:szCs w:val="21"/>
                    </w:rPr>
                    <w:t>250</w:t>
                  </w:r>
                </w:p>
              </w:tc>
              <w:tc>
                <w:tcPr>
                  <w:tcW w:w="1276" w:type="dxa"/>
                  <w:vAlign w:val="center"/>
                </w:tcPr>
                <w:p w14:paraId="15367DB4">
                  <w:pPr>
                    <w:spacing w:line="240" w:lineRule="auto"/>
                    <w:ind w:firstLine="0" w:firstLineChars="0"/>
                    <w:jc w:val="center"/>
                    <w:rPr>
                      <w:sz w:val="21"/>
                      <w:szCs w:val="21"/>
                    </w:rPr>
                  </w:pPr>
                  <w:r>
                    <w:rPr>
                      <w:rFonts w:eastAsia="等线"/>
                      <w:sz w:val="21"/>
                      <w:szCs w:val="21"/>
                    </w:rPr>
                    <w:t>25</w:t>
                  </w:r>
                </w:p>
              </w:tc>
              <w:tc>
                <w:tcPr>
                  <w:tcW w:w="992" w:type="dxa"/>
                  <w:vAlign w:val="center"/>
                </w:tcPr>
                <w:p w14:paraId="668128E5">
                  <w:pPr>
                    <w:spacing w:line="240" w:lineRule="auto"/>
                    <w:ind w:firstLine="0" w:firstLineChars="0"/>
                    <w:jc w:val="center"/>
                    <w:rPr>
                      <w:sz w:val="21"/>
                      <w:szCs w:val="21"/>
                    </w:rPr>
                  </w:pPr>
                  <w:r>
                    <w:rPr>
                      <w:rFonts w:eastAsia="等线"/>
                      <w:sz w:val="21"/>
                      <w:szCs w:val="21"/>
                    </w:rPr>
                    <w:t>200</w:t>
                  </w:r>
                </w:p>
              </w:tc>
            </w:tr>
            <w:tr w14:paraId="7806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continue"/>
                  <w:vAlign w:val="center"/>
                </w:tcPr>
                <w:p w14:paraId="2ED2AE69">
                  <w:pPr>
                    <w:adjustRightInd w:val="0"/>
                    <w:snapToGrid w:val="0"/>
                    <w:spacing w:line="240" w:lineRule="auto"/>
                    <w:ind w:firstLine="0" w:firstLineChars="0"/>
                    <w:jc w:val="center"/>
                    <w:rPr>
                      <w:bCs/>
                      <w:sz w:val="21"/>
                      <w:szCs w:val="21"/>
                    </w:rPr>
                  </w:pPr>
                </w:p>
              </w:tc>
              <w:tc>
                <w:tcPr>
                  <w:tcW w:w="2003" w:type="dxa"/>
                  <w:vAlign w:val="center"/>
                </w:tcPr>
                <w:p w14:paraId="6379AC70">
                  <w:pPr>
                    <w:adjustRightInd w:val="0"/>
                    <w:snapToGrid w:val="0"/>
                    <w:spacing w:line="240" w:lineRule="auto"/>
                    <w:ind w:firstLine="0" w:firstLineChars="0"/>
                    <w:jc w:val="center"/>
                    <w:rPr>
                      <w:bCs/>
                      <w:sz w:val="21"/>
                      <w:szCs w:val="21"/>
                    </w:rPr>
                  </w:pPr>
                  <w:r>
                    <w:rPr>
                      <w:bCs/>
                      <w:sz w:val="21"/>
                      <w:szCs w:val="21"/>
                    </w:rPr>
                    <w:t>产生量（t/a）</w:t>
                  </w:r>
                </w:p>
              </w:tc>
              <w:tc>
                <w:tcPr>
                  <w:tcW w:w="1295" w:type="dxa"/>
                  <w:vAlign w:val="center"/>
                </w:tcPr>
                <w:p w14:paraId="4DD92AAA">
                  <w:pPr>
                    <w:spacing w:line="240" w:lineRule="auto"/>
                    <w:ind w:firstLine="0" w:firstLineChars="0"/>
                    <w:jc w:val="center"/>
                    <w:rPr>
                      <w:sz w:val="21"/>
                      <w:szCs w:val="21"/>
                    </w:rPr>
                  </w:pPr>
                  <w:r>
                    <w:rPr>
                      <w:rFonts w:eastAsia="等线"/>
                      <w:color w:val="000000"/>
                      <w:sz w:val="21"/>
                      <w:szCs w:val="21"/>
                    </w:rPr>
                    <w:t>0.092</w:t>
                  </w:r>
                </w:p>
              </w:tc>
              <w:tc>
                <w:tcPr>
                  <w:tcW w:w="1276" w:type="dxa"/>
                  <w:vAlign w:val="center"/>
                </w:tcPr>
                <w:p w14:paraId="1F469DC4">
                  <w:pPr>
                    <w:spacing w:line="240" w:lineRule="auto"/>
                    <w:ind w:firstLine="0" w:firstLineChars="0"/>
                    <w:jc w:val="center"/>
                    <w:rPr>
                      <w:sz w:val="21"/>
                      <w:szCs w:val="21"/>
                    </w:rPr>
                  </w:pPr>
                  <w:r>
                    <w:rPr>
                      <w:rFonts w:eastAsia="等线"/>
                      <w:color w:val="000000"/>
                      <w:sz w:val="21"/>
                      <w:szCs w:val="21"/>
                    </w:rPr>
                    <w:t>0.066</w:t>
                  </w:r>
                </w:p>
              </w:tc>
              <w:tc>
                <w:tcPr>
                  <w:tcW w:w="1276" w:type="dxa"/>
                  <w:vAlign w:val="center"/>
                </w:tcPr>
                <w:p w14:paraId="731F3228">
                  <w:pPr>
                    <w:spacing w:line="240" w:lineRule="auto"/>
                    <w:ind w:firstLine="0" w:firstLineChars="0"/>
                    <w:jc w:val="center"/>
                    <w:rPr>
                      <w:sz w:val="21"/>
                      <w:szCs w:val="21"/>
                    </w:rPr>
                  </w:pPr>
                  <w:r>
                    <w:rPr>
                      <w:rFonts w:eastAsia="等线"/>
                      <w:color w:val="000000"/>
                      <w:sz w:val="21"/>
                      <w:szCs w:val="21"/>
                    </w:rPr>
                    <w:t>0.007</w:t>
                  </w:r>
                </w:p>
              </w:tc>
              <w:tc>
                <w:tcPr>
                  <w:tcW w:w="992" w:type="dxa"/>
                  <w:vAlign w:val="center"/>
                </w:tcPr>
                <w:p w14:paraId="0ED40D17">
                  <w:pPr>
                    <w:spacing w:line="240" w:lineRule="auto"/>
                    <w:ind w:firstLine="0" w:firstLineChars="0"/>
                    <w:jc w:val="center"/>
                    <w:rPr>
                      <w:sz w:val="21"/>
                      <w:szCs w:val="21"/>
                    </w:rPr>
                  </w:pPr>
                  <w:r>
                    <w:rPr>
                      <w:rFonts w:eastAsia="等线"/>
                      <w:color w:val="000000"/>
                      <w:sz w:val="21"/>
                      <w:szCs w:val="21"/>
                    </w:rPr>
                    <w:t>0.053</w:t>
                  </w:r>
                </w:p>
              </w:tc>
            </w:tr>
            <w:tr w14:paraId="5FDF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continue"/>
                  <w:vAlign w:val="center"/>
                </w:tcPr>
                <w:p w14:paraId="39467292">
                  <w:pPr>
                    <w:adjustRightInd w:val="0"/>
                    <w:snapToGrid w:val="0"/>
                    <w:spacing w:line="240" w:lineRule="auto"/>
                    <w:ind w:firstLine="0" w:firstLineChars="0"/>
                    <w:jc w:val="center"/>
                    <w:rPr>
                      <w:bCs/>
                      <w:sz w:val="21"/>
                      <w:szCs w:val="21"/>
                    </w:rPr>
                  </w:pPr>
                </w:p>
              </w:tc>
              <w:tc>
                <w:tcPr>
                  <w:tcW w:w="2003" w:type="dxa"/>
                  <w:vAlign w:val="center"/>
                </w:tcPr>
                <w:p w14:paraId="5EA62061">
                  <w:pPr>
                    <w:adjustRightInd w:val="0"/>
                    <w:snapToGrid w:val="0"/>
                    <w:spacing w:line="240" w:lineRule="auto"/>
                    <w:ind w:firstLine="0" w:firstLineChars="0"/>
                    <w:jc w:val="center"/>
                    <w:rPr>
                      <w:bCs/>
                      <w:sz w:val="21"/>
                      <w:szCs w:val="21"/>
                    </w:rPr>
                  </w:pPr>
                  <w:r>
                    <w:rPr>
                      <w:bCs/>
                      <w:sz w:val="21"/>
                      <w:szCs w:val="21"/>
                    </w:rPr>
                    <w:t>处理设施</w:t>
                  </w:r>
                </w:p>
              </w:tc>
              <w:tc>
                <w:tcPr>
                  <w:tcW w:w="4839" w:type="dxa"/>
                  <w:gridSpan w:val="4"/>
                  <w:vAlign w:val="center"/>
                </w:tcPr>
                <w:p w14:paraId="2635252C">
                  <w:pPr>
                    <w:adjustRightInd w:val="0"/>
                    <w:snapToGrid w:val="0"/>
                    <w:spacing w:line="240" w:lineRule="auto"/>
                    <w:ind w:firstLine="0" w:firstLineChars="0"/>
                    <w:jc w:val="center"/>
                    <w:rPr>
                      <w:bCs/>
                      <w:sz w:val="21"/>
                      <w:szCs w:val="21"/>
                    </w:rPr>
                  </w:pPr>
                  <w:r>
                    <w:rPr>
                      <w:bCs/>
                      <w:sz w:val="21"/>
                      <w:szCs w:val="21"/>
                    </w:rPr>
                    <w:t>化粪池</w:t>
                  </w:r>
                </w:p>
              </w:tc>
            </w:tr>
            <w:tr w14:paraId="7B0B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continue"/>
                  <w:vAlign w:val="center"/>
                </w:tcPr>
                <w:p w14:paraId="27CBEFD5">
                  <w:pPr>
                    <w:adjustRightInd w:val="0"/>
                    <w:snapToGrid w:val="0"/>
                    <w:spacing w:line="240" w:lineRule="auto"/>
                    <w:ind w:firstLine="0" w:firstLineChars="0"/>
                    <w:jc w:val="center"/>
                    <w:rPr>
                      <w:bCs/>
                      <w:sz w:val="21"/>
                      <w:szCs w:val="21"/>
                    </w:rPr>
                  </w:pPr>
                </w:p>
              </w:tc>
              <w:tc>
                <w:tcPr>
                  <w:tcW w:w="2003" w:type="dxa"/>
                  <w:vAlign w:val="center"/>
                </w:tcPr>
                <w:p w14:paraId="55BC7740">
                  <w:pPr>
                    <w:adjustRightInd w:val="0"/>
                    <w:snapToGrid w:val="0"/>
                    <w:spacing w:line="240" w:lineRule="auto"/>
                    <w:ind w:firstLine="0" w:firstLineChars="0"/>
                    <w:jc w:val="center"/>
                    <w:rPr>
                      <w:bCs/>
                      <w:sz w:val="21"/>
                      <w:szCs w:val="21"/>
                    </w:rPr>
                  </w:pPr>
                  <w:r>
                    <w:rPr>
                      <w:bCs/>
                      <w:sz w:val="21"/>
                      <w:szCs w:val="21"/>
                    </w:rPr>
                    <w:t>处理效率</w:t>
                  </w:r>
                </w:p>
              </w:tc>
              <w:tc>
                <w:tcPr>
                  <w:tcW w:w="1295" w:type="dxa"/>
                  <w:vAlign w:val="center"/>
                </w:tcPr>
                <w:p w14:paraId="3A37A6EB">
                  <w:pPr>
                    <w:adjustRightInd w:val="0"/>
                    <w:snapToGrid w:val="0"/>
                    <w:spacing w:line="240" w:lineRule="auto"/>
                    <w:ind w:firstLine="0" w:firstLineChars="0"/>
                    <w:jc w:val="center"/>
                    <w:rPr>
                      <w:bCs/>
                      <w:sz w:val="21"/>
                      <w:szCs w:val="21"/>
                    </w:rPr>
                  </w:pPr>
                  <w:r>
                    <w:rPr>
                      <w:rFonts w:eastAsia="等线"/>
                      <w:sz w:val="21"/>
                      <w:szCs w:val="21"/>
                    </w:rPr>
                    <w:t>15%</w:t>
                  </w:r>
                </w:p>
              </w:tc>
              <w:tc>
                <w:tcPr>
                  <w:tcW w:w="1276" w:type="dxa"/>
                  <w:vAlign w:val="center"/>
                </w:tcPr>
                <w:p w14:paraId="040B68F4">
                  <w:pPr>
                    <w:adjustRightInd w:val="0"/>
                    <w:snapToGrid w:val="0"/>
                    <w:spacing w:line="240" w:lineRule="auto"/>
                    <w:ind w:firstLine="0" w:firstLineChars="0"/>
                    <w:jc w:val="center"/>
                    <w:rPr>
                      <w:bCs/>
                      <w:sz w:val="21"/>
                      <w:szCs w:val="21"/>
                    </w:rPr>
                  </w:pPr>
                  <w:r>
                    <w:rPr>
                      <w:rFonts w:eastAsia="等线"/>
                      <w:sz w:val="21"/>
                      <w:szCs w:val="21"/>
                    </w:rPr>
                    <w:t>9%</w:t>
                  </w:r>
                </w:p>
              </w:tc>
              <w:tc>
                <w:tcPr>
                  <w:tcW w:w="1276" w:type="dxa"/>
                  <w:vAlign w:val="center"/>
                </w:tcPr>
                <w:p w14:paraId="44C61B7A">
                  <w:pPr>
                    <w:adjustRightInd w:val="0"/>
                    <w:snapToGrid w:val="0"/>
                    <w:spacing w:line="240" w:lineRule="auto"/>
                    <w:ind w:firstLine="0" w:firstLineChars="0"/>
                    <w:jc w:val="center"/>
                    <w:rPr>
                      <w:bCs/>
                      <w:sz w:val="21"/>
                      <w:szCs w:val="21"/>
                    </w:rPr>
                  </w:pPr>
                  <w:r>
                    <w:rPr>
                      <w:rFonts w:eastAsia="等线"/>
                      <w:sz w:val="21"/>
                      <w:szCs w:val="21"/>
                    </w:rPr>
                    <w:t>3%</w:t>
                  </w:r>
                </w:p>
              </w:tc>
              <w:tc>
                <w:tcPr>
                  <w:tcW w:w="992" w:type="dxa"/>
                  <w:vAlign w:val="center"/>
                </w:tcPr>
                <w:p w14:paraId="7F18F20E">
                  <w:pPr>
                    <w:adjustRightInd w:val="0"/>
                    <w:snapToGrid w:val="0"/>
                    <w:spacing w:line="240" w:lineRule="auto"/>
                    <w:ind w:firstLine="0" w:firstLineChars="0"/>
                    <w:jc w:val="center"/>
                    <w:rPr>
                      <w:bCs/>
                      <w:sz w:val="21"/>
                      <w:szCs w:val="21"/>
                    </w:rPr>
                  </w:pPr>
                  <w:r>
                    <w:rPr>
                      <w:rFonts w:eastAsia="等线"/>
                      <w:sz w:val="21"/>
                      <w:szCs w:val="21"/>
                    </w:rPr>
                    <w:t>30%</w:t>
                  </w:r>
                </w:p>
              </w:tc>
            </w:tr>
            <w:tr w14:paraId="2001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continue"/>
                  <w:vAlign w:val="center"/>
                </w:tcPr>
                <w:p w14:paraId="705921E7">
                  <w:pPr>
                    <w:adjustRightInd w:val="0"/>
                    <w:snapToGrid w:val="0"/>
                    <w:spacing w:line="240" w:lineRule="auto"/>
                    <w:ind w:firstLine="0" w:firstLineChars="0"/>
                    <w:jc w:val="center"/>
                    <w:rPr>
                      <w:bCs/>
                      <w:sz w:val="21"/>
                      <w:szCs w:val="21"/>
                    </w:rPr>
                  </w:pPr>
                </w:p>
              </w:tc>
              <w:tc>
                <w:tcPr>
                  <w:tcW w:w="2003" w:type="dxa"/>
                  <w:vAlign w:val="center"/>
                </w:tcPr>
                <w:p w14:paraId="26767BA7">
                  <w:pPr>
                    <w:adjustRightInd w:val="0"/>
                    <w:snapToGrid w:val="0"/>
                    <w:spacing w:line="240" w:lineRule="auto"/>
                    <w:ind w:firstLine="0" w:firstLineChars="0"/>
                    <w:jc w:val="center"/>
                    <w:rPr>
                      <w:bCs/>
                      <w:sz w:val="21"/>
                      <w:szCs w:val="21"/>
                    </w:rPr>
                  </w:pPr>
                  <w:r>
                    <w:rPr>
                      <w:bCs/>
                      <w:sz w:val="21"/>
                      <w:szCs w:val="21"/>
                    </w:rPr>
                    <w:t>排放浓度（mg/L）</w:t>
                  </w:r>
                </w:p>
              </w:tc>
              <w:tc>
                <w:tcPr>
                  <w:tcW w:w="1295" w:type="dxa"/>
                  <w:vAlign w:val="center"/>
                </w:tcPr>
                <w:p w14:paraId="2A727C54">
                  <w:pPr>
                    <w:adjustRightInd w:val="0"/>
                    <w:snapToGrid w:val="0"/>
                    <w:spacing w:line="240" w:lineRule="auto"/>
                    <w:ind w:firstLine="0" w:firstLineChars="0"/>
                    <w:jc w:val="center"/>
                    <w:rPr>
                      <w:bCs/>
                      <w:sz w:val="21"/>
                      <w:szCs w:val="21"/>
                    </w:rPr>
                  </w:pPr>
                  <w:r>
                    <w:rPr>
                      <w:rFonts w:eastAsia="等线"/>
                      <w:sz w:val="21"/>
                      <w:szCs w:val="21"/>
                    </w:rPr>
                    <w:t>297.5</w:t>
                  </w:r>
                </w:p>
              </w:tc>
              <w:tc>
                <w:tcPr>
                  <w:tcW w:w="1276" w:type="dxa"/>
                  <w:vAlign w:val="center"/>
                </w:tcPr>
                <w:p w14:paraId="05186102">
                  <w:pPr>
                    <w:adjustRightInd w:val="0"/>
                    <w:snapToGrid w:val="0"/>
                    <w:spacing w:line="240" w:lineRule="auto"/>
                    <w:ind w:firstLine="0" w:firstLineChars="0"/>
                    <w:jc w:val="center"/>
                    <w:rPr>
                      <w:bCs/>
                      <w:sz w:val="21"/>
                      <w:szCs w:val="21"/>
                    </w:rPr>
                  </w:pPr>
                  <w:r>
                    <w:rPr>
                      <w:rFonts w:eastAsia="等线"/>
                      <w:sz w:val="21"/>
                      <w:szCs w:val="21"/>
                    </w:rPr>
                    <w:t>227.5</w:t>
                  </w:r>
                </w:p>
              </w:tc>
              <w:tc>
                <w:tcPr>
                  <w:tcW w:w="1276" w:type="dxa"/>
                  <w:vAlign w:val="center"/>
                </w:tcPr>
                <w:p w14:paraId="134E4FF0">
                  <w:pPr>
                    <w:adjustRightInd w:val="0"/>
                    <w:snapToGrid w:val="0"/>
                    <w:spacing w:line="240" w:lineRule="auto"/>
                    <w:ind w:firstLine="0" w:firstLineChars="0"/>
                    <w:jc w:val="center"/>
                    <w:rPr>
                      <w:bCs/>
                      <w:sz w:val="21"/>
                      <w:szCs w:val="21"/>
                    </w:rPr>
                  </w:pPr>
                  <w:r>
                    <w:rPr>
                      <w:rFonts w:eastAsia="等线"/>
                      <w:sz w:val="21"/>
                      <w:szCs w:val="21"/>
                    </w:rPr>
                    <w:t>24.25</w:t>
                  </w:r>
                </w:p>
              </w:tc>
              <w:tc>
                <w:tcPr>
                  <w:tcW w:w="992" w:type="dxa"/>
                  <w:vAlign w:val="center"/>
                </w:tcPr>
                <w:p w14:paraId="3E5D653B">
                  <w:pPr>
                    <w:adjustRightInd w:val="0"/>
                    <w:snapToGrid w:val="0"/>
                    <w:spacing w:line="240" w:lineRule="auto"/>
                    <w:ind w:firstLine="0" w:firstLineChars="0"/>
                    <w:jc w:val="center"/>
                    <w:rPr>
                      <w:bCs/>
                      <w:sz w:val="21"/>
                      <w:szCs w:val="21"/>
                    </w:rPr>
                  </w:pPr>
                  <w:r>
                    <w:rPr>
                      <w:rFonts w:eastAsia="等线"/>
                      <w:sz w:val="21"/>
                      <w:szCs w:val="21"/>
                    </w:rPr>
                    <w:t>140</w:t>
                  </w:r>
                </w:p>
              </w:tc>
            </w:tr>
            <w:tr w14:paraId="3A77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continue"/>
                  <w:vAlign w:val="center"/>
                </w:tcPr>
                <w:p w14:paraId="70E7604E">
                  <w:pPr>
                    <w:adjustRightInd w:val="0"/>
                    <w:snapToGrid w:val="0"/>
                    <w:spacing w:line="240" w:lineRule="auto"/>
                    <w:ind w:firstLine="0" w:firstLineChars="0"/>
                    <w:jc w:val="center"/>
                    <w:rPr>
                      <w:bCs/>
                      <w:sz w:val="21"/>
                      <w:szCs w:val="21"/>
                    </w:rPr>
                  </w:pPr>
                </w:p>
              </w:tc>
              <w:tc>
                <w:tcPr>
                  <w:tcW w:w="2003" w:type="dxa"/>
                  <w:vAlign w:val="center"/>
                </w:tcPr>
                <w:p w14:paraId="77668466">
                  <w:pPr>
                    <w:adjustRightInd w:val="0"/>
                    <w:snapToGrid w:val="0"/>
                    <w:spacing w:line="240" w:lineRule="auto"/>
                    <w:ind w:firstLine="0" w:firstLineChars="0"/>
                    <w:jc w:val="center"/>
                    <w:rPr>
                      <w:bCs/>
                      <w:sz w:val="21"/>
                      <w:szCs w:val="21"/>
                    </w:rPr>
                  </w:pPr>
                  <w:r>
                    <w:rPr>
                      <w:bCs/>
                      <w:sz w:val="21"/>
                      <w:szCs w:val="21"/>
                    </w:rPr>
                    <w:t>排放量（t/a）</w:t>
                  </w:r>
                </w:p>
              </w:tc>
              <w:tc>
                <w:tcPr>
                  <w:tcW w:w="1295" w:type="dxa"/>
                  <w:vAlign w:val="center"/>
                </w:tcPr>
                <w:p w14:paraId="32F224D5">
                  <w:pPr>
                    <w:widowControl/>
                    <w:spacing w:line="240" w:lineRule="auto"/>
                    <w:ind w:firstLine="0" w:firstLineChars="0"/>
                    <w:jc w:val="center"/>
                    <w:rPr>
                      <w:kern w:val="0"/>
                      <w:sz w:val="21"/>
                      <w:szCs w:val="21"/>
                    </w:rPr>
                  </w:pPr>
                  <w:r>
                    <w:rPr>
                      <w:rFonts w:eastAsia="等线"/>
                      <w:color w:val="000000"/>
                      <w:sz w:val="21"/>
                      <w:szCs w:val="21"/>
                    </w:rPr>
                    <w:t>0.078</w:t>
                  </w:r>
                </w:p>
              </w:tc>
              <w:tc>
                <w:tcPr>
                  <w:tcW w:w="1276" w:type="dxa"/>
                  <w:vAlign w:val="center"/>
                </w:tcPr>
                <w:p w14:paraId="0E7BC8E3">
                  <w:pPr>
                    <w:spacing w:line="240" w:lineRule="auto"/>
                    <w:ind w:firstLine="0" w:firstLineChars="0"/>
                    <w:jc w:val="center"/>
                    <w:rPr>
                      <w:sz w:val="21"/>
                      <w:szCs w:val="21"/>
                    </w:rPr>
                  </w:pPr>
                  <w:r>
                    <w:rPr>
                      <w:rFonts w:eastAsia="等线"/>
                      <w:color w:val="000000"/>
                      <w:sz w:val="21"/>
                      <w:szCs w:val="21"/>
                    </w:rPr>
                    <w:t>0.060</w:t>
                  </w:r>
                </w:p>
              </w:tc>
              <w:tc>
                <w:tcPr>
                  <w:tcW w:w="1276" w:type="dxa"/>
                  <w:vAlign w:val="center"/>
                </w:tcPr>
                <w:p w14:paraId="3DD66736">
                  <w:pPr>
                    <w:spacing w:line="240" w:lineRule="auto"/>
                    <w:ind w:firstLine="0" w:firstLineChars="0"/>
                    <w:jc w:val="center"/>
                    <w:rPr>
                      <w:sz w:val="21"/>
                      <w:szCs w:val="21"/>
                    </w:rPr>
                  </w:pPr>
                  <w:r>
                    <w:rPr>
                      <w:rFonts w:eastAsia="等线"/>
                      <w:color w:val="000000"/>
                      <w:sz w:val="21"/>
                      <w:szCs w:val="21"/>
                    </w:rPr>
                    <w:t>0.006</w:t>
                  </w:r>
                </w:p>
              </w:tc>
              <w:tc>
                <w:tcPr>
                  <w:tcW w:w="992" w:type="dxa"/>
                  <w:vAlign w:val="center"/>
                </w:tcPr>
                <w:p w14:paraId="654245AD">
                  <w:pPr>
                    <w:spacing w:line="240" w:lineRule="auto"/>
                    <w:ind w:firstLine="0" w:firstLineChars="0"/>
                    <w:jc w:val="center"/>
                    <w:rPr>
                      <w:sz w:val="21"/>
                      <w:szCs w:val="21"/>
                    </w:rPr>
                  </w:pPr>
                  <w:r>
                    <w:rPr>
                      <w:rFonts w:eastAsia="等线"/>
                      <w:color w:val="000000"/>
                      <w:sz w:val="21"/>
                      <w:szCs w:val="21"/>
                    </w:rPr>
                    <w:t>0.037</w:t>
                  </w:r>
                </w:p>
              </w:tc>
            </w:tr>
            <w:tr w14:paraId="6AC8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66" w:type="dxa"/>
                  <w:vMerge w:val="continue"/>
                  <w:vAlign w:val="center"/>
                </w:tcPr>
                <w:p w14:paraId="25DEC6FA">
                  <w:pPr>
                    <w:adjustRightInd w:val="0"/>
                    <w:snapToGrid w:val="0"/>
                    <w:spacing w:line="240" w:lineRule="auto"/>
                    <w:ind w:firstLine="0" w:firstLineChars="0"/>
                    <w:jc w:val="center"/>
                    <w:rPr>
                      <w:bCs/>
                      <w:sz w:val="21"/>
                      <w:szCs w:val="21"/>
                    </w:rPr>
                  </w:pPr>
                </w:p>
              </w:tc>
              <w:tc>
                <w:tcPr>
                  <w:tcW w:w="2003" w:type="dxa"/>
                  <w:vAlign w:val="center"/>
                </w:tcPr>
                <w:p w14:paraId="6E84343E">
                  <w:pPr>
                    <w:adjustRightInd w:val="0"/>
                    <w:snapToGrid w:val="0"/>
                    <w:spacing w:line="240" w:lineRule="auto"/>
                    <w:ind w:firstLine="0" w:firstLineChars="0"/>
                    <w:jc w:val="center"/>
                    <w:rPr>
                      <w:bCs/>
                      <w:sz w:val="21"/>
                      <w:szCs w:val="21"/>
                    </w:rPr>
                  </w:pPr>
                  <w:r>
                    <w:rPr>
                      <w:bCs/>
                      <w:sz w:val="21"/>
                      <w:szCs w:val="21"/>
                    </w:rPr>
                    <w:t>排放去向</w:t>
                  </w:r>
                </w:p>
              </w:tc>
              <w:tc>
                <w:tcPr>
                  <w:tcW w:w="4839" w:type="dxa"/>
                  <w:gridSpan w:val="4"/>
                  <w:vAlign w:val="center"/>
                </w:tcPr>
                <w:p w14:paraId="60D51D0A">
                  <w:pPr>
                    <w:adjustRightInd w:val="0"/>
                    <w:snapToGrid w:val="0"/>
                    <w:spacing w:line="240" w:lineRule="auto"/>
                    <w:ind w:firstLine="0" w:firstLineChars="0"/>
                    <w:jc w:val="center"/>
                    <w:rPr>
                      <w:bCs/>
                      <w:sz w:val="21"/>
                      <w:szCs w:val="21"/>
                    </w:rPr>
                  </w:pPr>
                  <w:r>
                    <w:rPr>
                      <w:rFonts w:hint="eastAsia"/>
                      <w:bCs/>
                      <w:sz w:val="21"/>
                      <w:szCs w:val="21"/>
                    </w:rPr>
                    <w:t>大榄坪污水处理厂</w:t>
                  </w:r>
                </w:p>
              </w:tc>
            </w:tr>
            <w:tr w14:paraId="11BE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gridSpan w:val="2"/>
                  <w:vAlign w:val="center"/>
                </w:tcPr>
                <w:p w14:paraId="1694D097">
                  <w:pPr>
                    <w:adjustRightInd w:val="0"/>
                    <w:snapToGrid w:val="0"/>
                    <w:spacing w:line="240" w:lineRule="auto"/>
                    <w:ind w:firstLine="0" w:firstLineChars="0"/>
                    <w:jc w:val="center"/>
                    <w:rPr>
                      <w:bCs/>
                      <w:sz w:val="21"/>
                      <w:szCs w:val="21"/>
                    </w:rPr>
                  </w:pPr>
                  <w:r>
                    <w:rPr>
                      <w:bCs/>
                      <w:sz w:val="21"/>
                      <w:szCs w:val="21"/>
                    </w:rPr>
                    <w:t>排放标准（mg/L）</w:t>
                  </w:r>
                </w:p>
              </w:tc>
              <w:tc>
                <w:tcPr>
                  <w:tcW w:w="1295" w:type="dxa"/>
                  <w:vAlign w:val="center"/>
                </w:tcPr>
                <w:p w14:paraId="6612EF6B">
                  <w:pPr>
                    <w:adjustRightInd w:val="0"/>
                    <w:snapToGrid w:val="0"/>
                    <w:spacing w:line="240" w:lineRule="auto"/>
                    <w:ind w:firstLine="0" w:firstLineChars="0"/>
                    <w:jc w:val="center"/>
                    <w:rPr>
                      <w:bCs/>
                      <w:sz w:val="21"/>
                      <w:szCs w:val="21"/>
                    </w:rPr>
                  </w:pPr>
                  <w:r>
                    <w:rPr>
                      <w:bCs/>
                      <w:sz w:val="21"/>
                      <w:szCs w:val="21"/>
                    </w:rPr>
                    <w:t>500</w:t>
                  </w:r>
                </w:p>
              </w:tc>
              <w:tc>
                <w:tcPr>
                  <w:tcW w:w="1276" w:type="dxa"/>
                  <w:vAlign w:val="center"/>
                </w:tcPr>
                <w:p w14:paraId="7F77CF68">
                  <w:pPr>
                    <w:adjustRightInd w:val="0"/>
                    <w:snapToGrid w:val="0"/>
                    <w:spacing w:line="240" w:lineRule="auto"/>
                    <w:ind w:firstLine="0" w:firstLineChars="0"/>
                    <w:jc w:val="center"/>
                    <w:rPr>
                      <w:bCs/>
                      <w:sz w:val="21"/>
                      <w:szCs w:val="21"/>
                    </w:rPr>
                  </w:pPr>
                  <w:r>
                    <w:rPr>
                      <w:bCs/>
                      <w:sz w:val="21"/>
                      <w:szCs w:val="21"/>
                    </w:rPr>
                    <w:t>300</w:t>
                  </w:r>
                </w:p>
              </w:tc>
              <w:tc>
                <w:tcPr>
                  <w:tcW w:w="1276" w:type="dxa"/>
                  <w:vAlign w:val="center"/>
                </w:tcPr>
                <w:p w14:paraId="325CCC6E">
                  <w:pPr>
                    <w:adjustRightInd w:val="0"/>
                    <w:snapToGrid w:val="0"/>
                    <w:spacing w:line="240" w:lineRule="auto"/>
                    <w:ind w:firstLine="0" w:firstLineChars="0"/>
                    <w:jc w:val="center"/>
                    <w:rPr>
                      <w:bCs/>
                      <w:sz w:val="21"/>
                      <w:szCs w:val="21"/>
                    </w:rPr>
                  </w:pPr>
                  <w:r>
                    <w:rPr>
                      <w:bCs/>
                      <w:sz w:val="21"/>
                      <w:szCs w:val="21"/>
                    </w:rPr>
                    <w:t>35</w:t>
                  </w:r>
                </w:p>
              </w:tc>
              <w:tc>
                <w:tcPr>
                  <w:tcW w:w="992" w:type="dxa"/>
                  <w:vAlign w:val="center"/>
                </w:tcPr>
                <w:p w14:paraId="2D1B7759">
                  <w:pPr>
                    <w:adjustRightInd w:val="0"/>
                    <w:snapToGrid w:val="0"/>
                    <w:spacing w:line="240" w:lineRule="auto"/>
                    <w:ind w:firstLine="0" w:firstLineChars="0"/>
                    <w:jc w:val="center"/>
                    <w:rPr>
                      <w:bCs/>
                      <w:sz w:val="21"/>
                      <w:szCs w:val="21"/>
                    </w:rPr>
                  </w:pPr>
                  <w:r>
                    <w:rPr>
                      <w:bCs/>
                      <w:sz w:val="21"/>
                      <w:szCs w:val="21"/>
                    </w:rPr>
                    <w:t>400</w:t>
                  </w:r>
                </w:p>
              </w:tc>
            </w:tr>
          </w:tbl>
          <w:p w14:paraId="4CB2DBBD">
            <w:pPr>
              <w:snapToGrid w:val="0"/>
              <w:ind w:firstLine="480"/>
              <w:rPr>
                <w:b/>
                <w:bCs/>
                <w:szCs w:val="21"/>
              </w:rPr>
            </w:pPr>
            <w:r>
              <w:rPr>
                <w:rFonts w:hint="eastAsia"/>
              </w:rPr>
              <w:t>根据</w:t>
            </w:r>
            <w:r>
              <w:t>上表可知，本项目生活污水由三级化粪池处理</w:t>
            </w:r>
            <w:r>
              <w:rPr>
                <w:rFonts w:hint="eastAsia"/>
              </w:rPr>
              <w:t>后</w:t>
            </w:r>
            <w:r>
              <w:t>可达到《污水综合排放标准》（GB8978-1996）三级标准</w:t>
            </w:r>
            <w:r>
              <w:rPr>
                <w:rFonts w:hint="eastAsia"/>
              </w:rPr>
              <w:t>及</w:t>
            </w:r>
            <w:r>
              <w:rPr>
                <w:rFonts w:hint="eastAsia"/>
                <w:lang w:bidi="ar"/>
              </w:rPr>
              <w:t>大榄坪污水处理厂进水</w:t>
            </w:r>
            <w:r>
              <w:rPr>
                <w:lang w:bidi="ar"/>
              </w:rPr>
              <w:t>水质标准</w:t>
            </w:r>
            <w:r>
              <w:rPr>
                <w:rFonts w:hint="eastAsia"/>
              </w:rPr>
              <w:t>。项目</w:t>
            </w:r>
            <w:r>
              <w:t>生活污水</w:t>
            </w:r>
            <w:r>
              <w:rPr>
                <w:rFonts w:hint="eastAsia"/>
                <w:lang w:bidi="ar"/>
              </w:rPr>
              <w:t>排入园区污水管网送大榄坪污水处理厂处理达标后外排。</w:t>
            </w:r>
          </w:p>
          <w:p w14:paraId="04A4CB9D">
            <w:pPr>
              <w:ind w:firstLine="482"/>
              <w:rPr>
                <w:b/>
                <w:bCs/>
                <w:lang w:bidi="ar"/>
              </w:rPr>
            </w:pPr>
            <w:r>
              <w:rPr>
                <w:rFonts w:hint="eastAsia"/>
                <w:b/>
                <w:bCs/>
                <w:lang w:bidi="ar"/>
              </w:rPr>
              <w:t>（2）降尘</w:t>
            </w:r>
            <w:r>
              <w:rPr>
                <w:b/>
                <w:bCs/>
                <w:lang w:bidi="ar"/>
              </w:rPr>
              <w:t>用水</w:t>
            </w:r>
          </w:p>
          <w:p w14:paraId="4123F35E">
            <w:pPr>
              <w:ind w:firstLine="480"/>
            </w:pPr>
            <w:r>
              <w:rPr>
                <w:rFonts w:hint="eastAsia"/>
              </w:rPr>
              <w:t>①</w:t>
            </w:r>
            <w:r>
              <w:t>堆场</w:t>
            </w:r>
            <w:r>
              <w:rPr>
                <w:rFonts w:hint="eastAsia"/>
              </w:rPr>
              <w:t>喷淋降尘用水</w:t>
            </w:r>
          </w:p>
          <w:p w14:paraId="5B5A47B2">
            <w:pPr>
              <w:ind w:firstLine="480"/>
              <w:rPr>
                <w:color w:val="FF0000"/>
                <w:lang w:bidi="ar"/>
              </w:rPr>
            </w:pPr>
            <w:r>
              <w:rPr>
                <w:rFonts w:hint="eastAsia"/>
                <w:lang w:bidi="ar"/>
              </w:rPr>
              <w:t>项目堆场周边设置雾化喷淋设施，用于抑制石油焦和非金属矿石装卸</w:t>
            </w:r>
            <w:r>
              <w:rPr>
                <w:lang w:bidi="ar"/>
              </w:rPr>
              <w:t>及</w:t>
            </w:r>
            <w:r>
              <w:rPr>
                <w:rFonts w:hint="eastAsia"/>
                <w:lang w:bidi="ar"/>
              </w:rPr>
              <w:t>堆放时起的扬尘，堆场四周</w:t>
            </w:r>
            <w:r>
              <w:rPr>
                <w:lang w:bidi="ar"/>
              </w:rPr>
              <w:t>各设计</w:t>
            </w:r>
            <w:r>
              <w:rPr>
                <w:rFonts w:hint="eastAsia"/>
                <w:lang w:bidi="ar"/>
              </w:rPr>
              <w:t>6个</w:t>
            </w:r>
            <w:r>
              <w:rPr>
                <w:lang w:bidi="ar"/>
              </w:rPr>
              <w:t>可移动式高压水枪，</w:t>
            </w:r>
            <w:r>
              <w:rPr>
                <w:rFonts w:hint="eastAsia"/>
                <w:lang w:bidi="ar"/>
              </w:rPr>
              <w:t>全厂</w:t>
            </w:r>
            <w:r>
              <w:rPr>
                <w:lang w:bidi="ar"/>
              </w:rPr>
              <w:t>堆场共设置18</w:t>
            </w:r>
            <w:r>
              <w:rPr>
                <w:rFonts w:hint="eastAsia"/>
                <w:lang w:bidi="ar"/>
              </w:rPr>
              <w:t>个</w:t>
            </w:r>
            <w:r>
              <w:rPr>
                <w:lang w:bidi="ar"/>
              </w:rPr>
              <w:t>。经</w:t>
            </w:r>
            <w:r>
              <w:rPr>
                <w:rFonts w:hint="eastAsia"/>
                <w:lang w:bidi="ar"/>
              </w:rPr>
              <w:t>查阅</w:t>
            </w:r>
            <w:r>
              <w:rPr>
                <w:lang w:bidi="ar"/>
              </w:rPr>
              <w:t>资料，</w:t>
            </w:r>
            <w:r>
              <w:rPr>
                <w:rFonts w:hint="eastAsia"/>
                <w:lang w:bidi="ar"/>
              </w:rPr>
              <w:t>高压</w:t>
            </w:r>
            <w:r>
              <w:rPr>
                <w:lang w:bidi="ar"/>
              </w:rPr>
              <w:t>水枪的流量约为</w:t>
            </w:r>
            <w:r>
              <w:rPr>
                <w:rFonts w:hint="eastAsia"/>
                <w:lang w:bidi="ar"/>
              </w:rPr>
              <w:t>30</w:t>
            </w:r>
            <w:r>
              <w:rPr>
                <w:lang w:bidi="ar"/>
              </w:rPr>
              <w:t>~40L/min，按</w:t>
            </w:r>
            <w:r>
              <w:rPr>
                <w:rFonts w:hint="eastAsia"/>
                <w:lang w:bidi="ar"/>
              </w:rPr>
              <w:t>35L/</w:t>
            </w:r>
            <w:r>
              <w:rPr>
                <w:lang w:bidi="ar"/>
              </w:rPr>
              <w:t>min进行计算</w:t>
            </w:r>
            <w:r>
              <w:rPr>
                <w:rFonts w:hint="eastAsia"/>
                <w:lang w:bidi="ar"/>
              </w:rPr>
              <w:t>。项目露天</w:t>
            </w:r>
            <w:r>
              <w:rPr>
                <w:lang w:bidi="ar"/>
              </w:rPr>
              <w:t>堆场</w:t>
            </w:r>
            <w:r>
              <w:rPr>
                <w:rFonts w:hint="eastAsia"/>
                <w:lang w:bidi="ar"/>
              </w:rPr>
              <w:t>平均</w:t>
            </w:r>
            <w:r>
              <w:rPr>
                <w:lang w:bidi="ar"/>
              </w:rPr>
              <w:t>每天</w:t>
            </w:r>
            <w:r>
              <w:rPr>
                <w:rFonts w:hint="eastAsia"/>
                <w:lang w:bidi="ar"/>
              </w:rPr>
              <w:t>进出</w:t>
            </w:r>
            <w:r>
              <w:rPr>
                <w:lang w:bidi="ar"/>
              </w:rPr>
              <w:t>装卸</w:t>
            </w:r>
            <w:r>
              <w:rPr>
                <w:rFonts w:hint="eastAsia"/>
                <w:lang w:bidi="ar"/>
              </w:rPr>
              <w:t>约</w:t>
            </w:r>
            <w:r>
              <w:rPr>
                <w:lang w:bidi="ar"/>
              </w:rPr>
              <w:t>25辆</w:t>
            </w:r>
            <w:r>
              <w:rPr>
                <w:rFonts w:hint="eastAsia"/>
                <w:lang w:bidi="ar"/>
              </w:rPr>
              <w:t>/天</w:t>
            </w:r>
            <w:r>
              <w:rPr>
                <w:lang w:bidi="ar"/>
              </w:rPr>
              <w:t>，</w:t>
            </w:r>
            <w:r>
              <w:rPr>
                <w:rFonts w:hint="eastAsia"/>
                <w:lang w:bidi="ar"/>
              </w:rPr>
              <w:t>装卸</w:t>
            </w:r>
            <w:r>
              <w:rPr>
                <w:lang w:bidi="ar"/>
              </w:rPr>
              <w:t>按</w:t>
            </w:r>
            <w:r>
              <w:rPr>
                <w:rFonts w:hint="eastAsia"/>
                <w:lang w:bidi="ar"/>
              </w:rPr>
              <w:t>365天</w:t>
            </w:r>
            <w:r>
              <w:rPr>
                <w:lang w:bidi="ar"/>
              </w:rPr>
              <w:t>，每天约7h</w:t>
            </w:r>
            <w:r>
              <w:rPr>
                <w:rFonts w:hint="eastAsia"/>
                <w:lang w:bidi="ar"/>
              </w:rPr>
              <w:t>装卸</w:t>
            </w:r>
            <w:r>
              <w:rPr>
                <w:lang w:bidi="ar"/>
              </w:rPr>
              <w:t>，</w:t>
            </w:r>
            <w:r>
              <w:rPr>
                <w:rFonts w:hint="eastAsia"/>
                <w:lang w:bidi="ar"/>
              </w:rPr>
              <w:t>每个</w:t>
            </w:r>
            <w:r>
              <w:rPr>
                <w:lang w:bidi="ar"/>
              </w:rPr>
              <w:t>堆场采用</w:t>
            </w:r>
            <w:r>
              <w:rPr>
                <w:rFonts w:hint="eastAsia"/>
                <w:lang w:bidi="ar"/>
              </w:rPr>
              <w:t>2个</w:t>
            </w:r>
            <w:r>
              <w:rPr>
                <w:lang w:bidi="ar"/>
              </w:rPr>
              <w:t>可移动式高压水枪</w:t>
            </w:r>
            <w:r>
              <w:rPr>
                <w:rFonts w:hint="eastAsia"/>
                <w:lang w:bidi="ar"/>
              </w:rPr>
              <w:t>进行装卸，则</w:t>
            </w:r>
            <w:r>
              <w:rPr>
                <w:lang w:bidi="ar"/>
              </w:rPr>
              <w:t>装卸过程中</w:t>
            </w:r>
            <w:r>
              <w:rPr>
                <w:rFonts w:hint="eastAsia"/>
                <w:lang w:bidi="ar"/>
              </w:rPr>
              <w:t>堆场</w:t>
            </w:r>
            <w:r>
              <w:rPr>
                <w:lang w:bidi="ar"/>
              </w:rPr>
              <w:t>降尘用水量为88.2</w:t>
            </w:r>
            <w:r>
              <w:rPr>
                <w:rFonts w:hint="eastAsia"/>
                <w:lang w:bidi="ar"/>
              </w:rPr>
              <w:t>m</w:t>
            </w:r>
            <w:r>
              <w:rPr>
                <w:rFonts w:hint="eastAsia"/>
                <w:vertAlign w:val="superscript"/>
                <w:lang w:bidi="ar"/>
              </w:rPr>
              <w:t>3</w:t>
            </w:r>
            <w:r>
              <w:rPr>
                <w:rFonts w:hint="eastAsia"/>
                <w:lang w:bidi="ar"/>
              </w:rPr>
              <w:t>/d（</w:t>
            </w:r>
            <w:r>
              <w:rPr>
                <w:lang w:bidi="ar"/>
              </w:rPr>
              <w:t>32193</w:t>
            </w:r>
            <w:r>
              <w:rPr>
                <w:rFonts w:hint="eastAsia"/>
                <w:lang w:bidi="ar"/>
              </w:rPr>
              <w:t>m</w:t>
            </w:r>
            <w:r>
              <w:rPr>
                <w:rFonts w:hint="eastAsia"/>
                <w:vertAlign w:val="superscript"/>
                <w:lang w:bidi="ar"/>
              </w:rPr>
              <w:t>3</w:t>
            </w:r>
            <w:r>
              <w:rPr>
                <w:rFonts w:hint="eastAsia"/>
                <w:lang w:bidi="ar"/>
              </w:rPr>
              <w:t>/a）。</w:t>
            </w:r>
          </w:p>
          <w:p w14:paraId="149ADAA4">
            <w:pPr>
              <w:ind w:firstLine="480"/>
              <w:rPr>
                <w:lang w:bidi="ar"/>
              </w:rPr>
            </w:pPr>
            <w:r>
              <w:rPr>
                <w:rFonts w:hint="eastAsia"/>
                <w:lang w:bidi="ar"/>
              </w:rPr>
              <w:t>②仓库</w:t>
            </w:r>
            <w:r>
              <w:rPr>
                <w:lang w:bidi="ar"/>
              </w:rPr>
              <w:t>喷淋降尘用水</w:t>
            </w:r>
          </w:p>
          <w:p w14:paraId="6F7840B1">
            <w:pPr>
              <w:ind w:firstLine="480"/>
              <w:rPr>
                <w:lang w:bidi="ar"/>
              </w:rPr>
            </w:pPr>
            <w:r>
              <w:rPr>
                <w:rFonts w:hint="eastAsia"/>
                <w:lang w:bidi="ar"/>
              </w:rPr>
              <w:t>煤炭、</w:t>
            </w:r>
            <w:r>
              <w:rPr>
                <w:lang w:bidi="ar"/>
              </w:rPr>
              <w:t>金属矿石在仓库</w:t>
            </w:r>
            <w:r>
              <w:rPr>
                <w:rFonts w:hint="eastAsia"/>
                <w:lang w:bidi="ar"/>
              </w:rPr>
              <w:t>库顶安装雾化喷淋设施，煤炭</w:t>
            </w:r>
            <w:r>
              <w:rPr>
                <w:lang w:bidi="ar"/>
              </w:rPr>
              <w:t>和金属矿石</w:t>
            </w:r>
            <w:r>
              <w:rPr>
                <w:rFonts w:hint="eastAsia"/>
                <w:lang w:bidi="ar"/>
              </w:rPr>
              <w:t>存放</w:t>
            </w:r>
            <w:r>
              <w:rPr>
                <w:lang w:bidi="ar"/>
              </w:rPr>
              <w:t>的仓库共</w:t>
            </w:r>
            <w:r>
              <w:rPr>
                <w:rFonts w:hint="eastAsia"/>
                <w:lang w:bidi="ar"/>
              </w:rPr>
              <w:t>4个</w:t>
            </w:r>
            <w:r>
              <w:rPr>
                <w:lang w:bidi="ar"/>
              </w:rPr>
              <w:t>，</w:t>
            </w:r>
            <w:r>
              <w:rPr>
                <w:rFonts w:hint="eastAsia"/>
                <w:lang w:bidi="ar"/>
              </w:rPr>
              <w:t>根据设计大约需设</w:t>
            </w:r>
            <w:r>
              <w:rPr>
                <w:lang w:bidi="ar"/>
              </w:rPr>
              <w:t>48</w:t>
            </w:r>
            <w:r>
              <w:rPr>
                <w:rFonts w:hint="eastAsia"/>
                <w:lang w:bidi="ar"/>
              </w:rPr>
              <w:t>0个喷头，每个喷头流量约为50L/h，每天大约开启10h，仓库每年堆放时间总共为365天，则喷洒耗水量约为</w:t>
            </w:r>
            <w:r>
              <w:rPr>
                <w:lang w:bidi="ar"/>
              </w:rPr>
              <w:t>240</w:t>
            </w:r>
            <w:r>
              <w:rPr>
                <w:rFonts w:hint="eastAsia"/>
                <w:lang w:bidi="ar"/>
              </w:rPr>
              <w:t>m</w:t>
            </w:r>
            <w:r>
              <w:rPr>
                <w:rFonts w:hint="eastAsia"/>
                <w:vertAlign w:val="superscript"/>
                <w:lang w:bidi="ar"/>
              </w:rPr>
              <w:t>3</w:t>
            </w:r>
            <w:r>
              <w:rPr>
                <w:rFonts w:hint="eastAsia"/>
                <w:lang w:bidi="ar"/>
              </w:rPr>
              <w:t>/d（</w:t>
            </w:r>
            <w:r>
              <w:rPr>
                <w:lang w:bidi="ar"/>
              </w:rPr>
              <w:t>87600</w:t>
            </w:r>
            <w:r>
              <w:rPr>
                <w:rFonts w:hint="eastAsia"/>
                <w:lang w:bidi="ar"/>
              </w:rPr>
              <w:t>m</w:t>
            </w:r>
            <w:r>
              <w:rPr>
                <w:rFonts w:hint="eastAsia"/>
                <w:vertAlign w:val="superscript"/>
                <w:lang w:bidi="ar"/>
              </w:rPr>
              <w:t>3</w:t>
            </w:r>
            <w:r>
              <w:rPr>
                <w:rFonts w:hint="eastAsia"/>
                <w:lang w:bidi="ar"/>
              </w:rPr>
              <w:t>/a）。</w:t>
            </w:r>
          </w:p>
          <w:p w14:paraId="33B865D3">
            <w:pPr>
              <w:ind w:firstLine="480"/>
              <w:rPr>
                <w:lang w:bidi="ar"/>
              </w:rPr>
            </w:pPr>
            <w:r>
              <w:rPr>
                <w:rFonts w:hint="eastAsia"/>
                <w:lang w:bidi="ar"/>
              </w:rPr>
              <w:t>③装卸</w:t>
            </w:r>
            <w:r>
              <w:rPr>
                <w:lang w:bidi="ar"/>
              </w:rPr>
              <w:t>降尘用水</w:t>
            </w:r>
          </w:p>
          <w:p w14:paraId="7356C287">
            <w:pPr>
              <w:ind w:firstLine="480"/>
              <w:rPr>
                <w:color w:val="FF0000"/>
                <w:lang w:bidi="ar"/>
              </w:rPr>
            </w:pPr>
            <w:r>
              <w:rPr>
                <w:rFonts w:hint="eastAsia"/>
                <w:lang w:bidi="ar"/>
              </w:rPr>
              <w:t>本项目厂区配备</w:t>
            </w:r>
            <w:r>
              <w:rPr>
                <w:lang w:bidi="ar"/>
              </w:rPr>
              <w:t>2</w:t>
            </w:r>
            <w:r>
              <w:rPr>
                <w:rFonts w:hint="eastAsia"/>
                <w:lang w:bidi="ar"/>
              </w:rPr>
              <w:t>台移动式炮雾洒水车用于</w:t>
            </w:r>
            <w:r>
              <w:rPr>
                <w:lang w:bidi="ar"/>
              </w:rPr>
              <w:t>道路及</w:t>
            </w:r>
            <w:r>
              <w:rPr>
                <w:rFonts w:hint="eastAsia"/>
                <w:lang w:bidi="ar"/>
              </w:rPr>
              <w:t>堆场货物</w:t>
            </w:r>
            <w:r>
              <w:rPr>
                <w:lang w:bidi="ar"/>
              </w:rPr>
              <w:t>装卸过程</w:t>
            </w:r>
            <w:r>
              <w:rPr>
                <w:rFonts w:hint="eastAsia"/>
                <w:lang w:bidi="ar"/>
              </w:rPr>
              <w:t>中</w:t>
            </w:r>
            <w:r>
              <w:rPr>
                <w:lang w:bidi="ar"/>
              </w:rPr>
              <w:t>降尘，</w:t>
            </w:r>
            <w:r>
              <w:rPr>
                <w:rFonts w:hint="eastAsia"/>
                <w:lang w:bidi="ar"/>
              </w:rPr>
              <w:t>堆场</w:t>
            </w:r>
            <w:r>
              <w:rPr>
                <w:lang w:bidi="ar"/>
              </w:rPr>
              <w:t>货物</w:t>
            </w:r>
            <w:r>
              <w:rPr>
                <w:rFonts w:hint="eastAsia"/>
                <w:lang w:bidi="ar"/>
              </w:rPr>
              <w:t>装卸过程雾炮机流量约60L/</w:t>
            </w:r>
            <w:r>
              <w:rPr>
                <w:lang w:bidi="ar"/>
              </w:rPr>
              <w:t>min</w:t>
            </w:r>
            <w:r>
              <w:rPr>
                <w:rFonts w:hint="eastAsia"/>
                <w:lang w:bidi="ar"/>
              </w:rPr>
              <w:t>，</w:t>
            </w:r>
            <w:r>
              <w:rPr>
                <w:lang w:bidi="ar"/>
              </w:rPr>
              <w:t>平均</w:t>
            </w:r>
            <w:r>
              <w:rPr>
                <w:rFonts w:hint="eastAsia"/>
                <w:lang w:bidi="ar"/>
              </w:rPr>
              <w:t>每次</w:t>
            </w:r>
            <w:r>
              <w:rPr>
                <w:lang w:bidi="ar"/>
              </w:rPr>
              <w:t>装卸时间约7h，则</w:t>
            </w:r>
            <w:r>
              <w:rPr>
                <w:rFonts w:hint="eastAsia"/>
                <w:lang w:bidi="ar"/>
              </w:rPr>
              <w:t>移动式炮雾洒水喷雾用水量约为</w:t>
            </w:r>
            <w:r>
              <w:rPr>
                <w:lang w:bidi="ar"/>
              </w:rPr>
              <w:t>13140</w:t>
            </w:r>
            <w:r>
              <w:rPr>
                <w:rFonts w:hint="eastAsia"/>
                <w:lang w:bidi="ar"/>
              </w:rPr>
              <w:t>m</w:t>
            </w:r>
            <w:r>
              <w:rPr>
                <w:rFonts w:hint="eastAsia"/>
                <w:vertAlign w:val="superscript"/>
                <w:lang w:bidi="ar"/>
              </w:rPr>
              <w:t>3</w:t>
            </w:r>
            <w:r>
              <w:rPr>
                <w:rFonts w:hint="eastAsia"/>
                <w:lang w:bidi="ar"/>
              </w:rPr>
              <w:t>/</w:t>
            </w:r>
            <w:r>
              <w:rPr>
                <w:lang w:bidi="ar"/>
              </w:rPr>
              <w:t>a</w:t>
            </w:r>
            <w:r>
              <w:rPr>
                <w:rFonts w:hint="eastAsia"/>
                <w:lang w:bidi="ar"/>
              </w:rPr>
              <w:t>，平均装卸喷雾用水量约为</w:t>
            </w:r>
            <w:r>
              <w:rPr>
                <w:lang w:bidi="ar"/>
              </w:rPr>
              <w:t>36</w:t>
            </w:r>
            <w:r>
              <w:rPr>
                <w:rFonts w:hint="eastAsia"/>
                <w:lang w:bidi="ar"/>
              </w:rPr>
              <w:t>m</w:t>
            </w:r>
            <w:r>
              <w:rPr>
                <w:rFonts w:hint="eastAsia"/>
                <w:vertAlign w:val="superscript"/>
                <w:lang w:bidi="ar"/>
              </w:rPr>
              <w:t>3</w:t>
            </w:r>
            <w:r>
              <w:rPr>
                <w:rFonts w:hint="eastAsia"/>
                <w:lang w:bidi="ar"/>
              </w:rPr>
              <w:t>/d。</w:t>
            </w:r>
          </w:p>
          <w:p w14:paraId="6271BB8A">
            <w:pPr>
              <w:ind w:firstLine="480"/>
              <w:rPr>
                <w:lang w:bidi="ar"/>
              </w:rPr>
            </w:pPr>
            <w:r>
              <w:rPr>
                <w:rFonts w:hint="eastAsia"/>
                <w:lang w:bidi="ar"/>
              </w:rPr>
              <w:t>④道路</w:t>
            </w:r>
            <w:r>
              <w:rPr>
                <w:lang w:bidi="ar"/>
              </w:rPr>
              <w:t>洒水降尘</w:t>
            </w:r>
          </w:p>
          <w:p w14:paraId="403478C5">
            <w:pPr>
              <w:ind w:firstLine="480"/>
              <w:rPr>
                <w:color w:val="FF0000"/>
                <w:lang w:bidi="ar"/>
              </w:rPr>
            </w:pPr>
            <w:r>
              <w:rPr>
                <w:rFonts w:hint="eastAsia"/>
              </w:rPr>
              <w:t>项目</w:t>
            </w:r>
            <w:r>
              <w:t>厂区</w:t>
            </w:r>
            <w:r>
              <w:rPr>
                <w:rFonts w:hint="eastAsia"/>
              </w:rPr>
              <w:t>道路</w:t>
            </w:r>
            <w:r>
              <w:t>通过洒水车</w:t>
            </w:r>
            <w:r>
              <w:rPr>
                <w:rFonts w:hint="eastAsia"/>
              </w:rPr>
              <w:t>定期</w:t>
            </w:r>
            <w:r>
              <w:t>洒水降尘</w:t>
            </w:r>
            <w:r>
              <w:rPr>
                <w:rFonts w:hint="eastAsia"/>
              </w:rPr>
              <w:t>，</w:t>
            </w:r>
            <w:r>
              <w:t>以减轻厂区内运输扬尘</w:t>
            </w:r>
            <w:r>
              <w:rPr>
                <w:rFonts w:hint="eastAsia"/>
              </w:rPr>
              <w:t>产生的</w:t>
            </w:r>
            <w:r>
              <w:t>影响</w:t>
            </w:r>
            <w:r>
              <w:rPr>
                <w:rFonts w:hint="eastAsia"/>
              </w:rPr>
              <w:t>。厂区硬化道路面积约为</w:t>
            </w:r>
            <w:r>
              <w:t>30219.17</w:t>
            </w:r>
            <w:r>
              <w:rPr>
                <w:rFonts w:hint="eastAsia"/>
              </w:rPr>
              <w:t>m</w:t>
            </w:r>
            <w:r>
              <w:rPr>
                <w:rFonts w:hint="eastAsia"/>
                <w:vertAlign w:val="superscript"/>
              </w:rPr>
              <w:t>2</w:t>
            </w:r>
            <w:r>
              <w:rPr>
                <w:rFonts w:hint="eastAsia"/>
              </w:rPr>
              <w:t>，降尘</w:t>
            </w:r>
            <w:r>
              <w:t>用</w:t>
            </w:r>
            <w:r>
              <w:rPr>
                <w:rFonts w:hint="eastAsia"/>
              </w:rPr>
              <w:t>水</w:t>
            </w:r>
            <w:r>
              <w:t>量参考</w:t>
            </w:r>
            <w:r>
              <w:rPr>
                <w:rFonts w:hint="eastAsia"/>
              </w:rPr>
              <w:t>《建筑</w:t>
            </w:r>
            <w:r>
              <w:t>给水排水设计标准</w:t>
            </w:r>
            <w:r>
              <w:rPr>
                <w:rFonts w:hint="eastAsia"/>
              </w:rPr>
              <w:t>》（GB50015-2019），降尘</w:t>
            </w:r>
            <w:r>
              <w:t>用水量按2</w:t>
            </w:r>
            <w:r>
              <w:rPr>
                <w:rFonts w:hint="eastAsia"/>
              </w:rPr>
              <w:t>L/m</w:t>
            </w:r>
            <w:r>
              <w:rPr>
                <w:rFonts w:hint="eastAsia"/>
                <w:vertAlign w:val="superscript"/>
              </w:rPr>
              <w:t>2</w:t>
            </w:r>
            <w:r>
              <w:rPr>
                <w:rFonts w:hint="eastAsia"/>
              </w:rPr>
              <w:t>·次，每天洒水两次，由于本项目厂区门口设置车辆冲洗，厂内运输道路较短，因此，每2天进行洒水降尘1次，则日用水量</w:t>
            </w:r>
            <w:r>
              <w:t>120.88</w:t>
            </w:r>
            <w:r>
              <w:rPr>
                <w:rFonts w:hint="eastAsia"/>
              </w:rPr>
              <w:t>m</w:t>
            </w:r>
            <w:r>
              <w:rPr>
                <w:rFonts w:hint="eastAsia"/>
                <w:vertAlign w:val="superscript"/>
              </w:rPr>
              <w:t>3</w:t>
            </w:r>
            <w:r>
              <w:rPr>
                <w:rFonts w:hint="eastAsia"/>
              </w:rPr>
              <w:t>/d（</w:t>
            </w:r>
            <w:r>
              <w:t>22060.6</w:t>
            </w:r>
            <w:r>
              <w:rPr>
                <w:rFonts w:hint="eastAsia"/>
              </w:rPr>
              <w:t>m</w:t>
            </w:r>
            <w:r>
              <w:rPr>
                <w:rFonts w:hint="eastAsia"/>
                <w:vertAlign w:val="superscript"/>
              </w:rPr>
              <w:t>3</w:t>
            </w:r>
            <w:r>
              <w:rPr>
                <w:rFonts w:hint="eastAsia"/>
              </w:rPr>
              <w:t>/a）。</w:t>
            </w:r>
          </w:p>
          <w:p w14:paraId="3809FD07">
            <w:pPr>
              <w:ind w:firstLine="480"/>
              <w:rPr>
                <w:lang w:bidi="ar"/>
              </w:rPr>
            </w:pPr>
            <w:r>
              <w:rPr>
                <w:rFonts w:hint="eastAsia"/>
                <w:lang w:bidi="ar"/>
              </w:rPr>
              <w:t>综上</w:t>
            </w:r>
            <w:r>
              <w:rPr>
                <w:lang w:bidi="ar"/>
              </w:rPr>
              <w:t>，项目除尘用水量为485.08m</w:t>
            </w:r>
            <w:r>
              <w:rPr>
                <w:vertAlign w:val="superscript"/>
                <w:lang w:bidi="ar"/>
              </w:rPr>
              <w:t>3</w:t>
            </w:r>
            <w:r>
              <w:rPr>
                <w:lang w:bidi="ar"/>
              </w:rPr>
              <w:t>/d，154993.6m</w:t>
            </w:r>
            <w:r>
              <w:rPr>
                <w:vertAlign w:val="superscript"/>
                <w:lang w:bidi="ar"/>
              </w:rPr>
              <w:t>3</w:t>
            </w:r>
            <w:r>
              <w:rPr>
                <w:lang w:bidi="ar"/>
              </w:rPr>
              <w:t>/a。</w:t>
            </w:r>
            <w:r>
              <w:rPr>
                <w:rFonts w:hint="eastAsia"/>
                <w:lang w:bidi="ar"/>
              </w:rPr>
              <w:t>降尘用水均自然蒸发，无废水排放。</w:t>
            </w:r>
          </w:p>
          <w:p w14:paraId="723CB8C0">
            <w:pPr>
              <w:ind w:firstLine="482"/>
              <w:rPr>
                <w:b/>
                <w:bCs/>
                <w:lang w:bidi="ar"/>
              </w:rPr>
            </w:pPr>
            <w:r>
              <w:rPr>
                <w:rFonts w:hint="eastAsia"/>
                <w:b/>
                <w:bCs/>
                <w:lang w:bidi="ar"/>
              </w:rPr>
              <w:t>（</w:t>
            </w:r>
            <w:r>
              <w:rPr>
                <w:b/>
                <w:bCs/>
                <w:lang w:bidi="ar"/>
              </w:rPr>
              <w:t>3</w:t>
            </w:r>
            <w:r>
              <w:rPr>
                <w:rFonts w:hint="eastAsia"/>
                <w:b/>
                <w:bCs/>
                <w:lang w:bidi="ar"/>
              </w:rPr>
              <w:t>）洗车废水</w:t>
            </w:r>
          </w:p>
          <w:p w14:paraId="1E889B55">
            <w:pPr>
              <w:ind w:firstLine="480"/>
              <w:rPr>
                <w:color w:val="FF0000"/>
              </w:rPr>
            </w:pPr>
            <w:r>
              <w:rPr>
                <w:rFonts w:hint="eastAsia"/>
                <w:lang w:bidi="ar"/>
              </w:rPr>
              <w:t>项目</w:t>
            </w:r>
            <w:r>
              <w:rPr>
                <w:lang w:bidi="ar"/>
              </w:rPr>
              <w:t>在厂区出入口设置洗车平台进行洗车。</w:t>
            </w:r>
            <w:r>
              <w:rPr>
                <w:rFonts w:hint="eastAsia"/>
              </w:rPr>
              <w:t>项目采用平均约33吨箱式车辆运输物料，项目货物年转运量为</w:t>
            </w:r>
            <w:r>
              <w:t>130</w:t>
            </w:r>
            <w:r>
              <w:rPr>
                <w:rFonts w:hint="eastAsia"/>
              </w:rPr>
              <w:t>万吨，</w:t>
            </w:r>
            <w:r>
              <w:t>厂区进出车辆</w:t>
            </w:r>
            <w:r>
              <w:rPr>
                <w:rFonts w:hint="eastAsia"/>
              </w:rPr>
              <w:t>约</w:t>
            </w:r>
            <w:r>
              <w:t>108</w:t>
            </w:r>
            <w:r>
              <w:rPr>
                <w:rFonts w:hint="eastAsia"/>
              </w:rPr>
              <w:t>辆/天</w:t>
            </w:r>
            <w:r>
              <w:t>。</w:t>
            </w:r>
            <w:r>
              <w:rPr>
                <w:rFonts w:hint="eastAsia"/>
              </w:rPr>
              <w:t>载重车辆进出均需要清洗车轮，车轮冲洗用水按100L/（次·辆），则</w:t>
            </w:r>
            <w:r>
              <w:t>洗车用水量为21.6</w:t>
            </w:r>
            <w:r>
              <w:rPr>
                <w:rFonts w:hint="eastAsia"/>
              </w:rPr>
              <w:t>m</w:t>
            </w:r>
            <w:r>
              <w:rPr>
                <w:rFonts w:hint="eastAsia"/>
                <w:vertAlign w:val="superscript"/>
              </w:rPr>
              <w:t>3</w:t>
            </w:r>
            <w:r>
              <w:rPr>
                <w:rFonts w:hint="eastAsia"/>
              </w:rPr>
              <w:t>/d（</w:t>
            </w:r>
            <w:r>
              <w:t>7884</w:t>
            </w:r>
            <w:r>
              <w:rPr>
                <w:rFonts w:hint="eastAsia"/>
              </w:rPr>
              <w:t>m</w:t>
            </w:r>
            <w:r>
              <w:rPr>
                <w:rFonts w:hint="eastAsia"/>
                <w:vertAlign w:val="superscript"/>
              </w:rPr>
              <w:t>3</w:t>
            </w:r>
            <w:r>
              <w:rPr>
                <w:rFonts w:hint="eastAsia"/>
              </w:rPr>
              <w:t>/a）。洗车轮胎带走及蒸发损耗系数为0.2，沉渣带走0.1，项目车辆冲洗废水产生量为</w:t>
            </w:r>
            <w:r>
              <w:t>15.12</w:t>
            </w:r>
            <w:r>
              <w:rPr>
                <w:rFonts w:hint="eastAsia"/>
              </w:rPr>
              <w:t>m</w:t>
            </w:r>
            <w:r>
              <w:rPr>
                <w:rFonts w:hint="eastAsia"/>
                <w:vertAlign w:val="superscript"/>
              </w:rPr>
              <w:t>3</w:t>
            </w:r>
            <w:r>
              <w:rPr>
                <w:rFonts w:hint="eastAsia"/>
              </w:rPr>
              <w:t>/d，需补充新鲜水</w:t>
            </w:r>
            <w:r>
              <w:t>6.48</w:t>
            </w:r>
            <w:r>
              <w:rPr>
                <w:rFonts w:hint="eastAsia"/>
              </w:rPr>
              <w:t>m</w:t>
            </w:r>
            <w:r>
              <w:rPr>
                <w:rFonts w:hint="eastAsia"/>
                <w:vertAlign w:val="superscript"/>
              </w:rPr>
              <w:t>3</w:t>
            </w:r>
            <w:r>
              <w:rPr>
                <w:rFonts w:hint="eastAsia"/>
              </w:rPr>
              <w:t>/d（</w:t>
            </w:r>
            <w:r>
              <w:t>2365.2</w:t>
            </w:r>
            <w:r>
              <w:rPr>
                <w:rFonts w:hint="eastAsia"/>
              </w:rPr>
              <w:t>m</w:t>
            </w:r>
            <w:r>
              <w:rPr>
                <w:rFonts w:hint="eastAsia"/>
                <w:vertAlign w:val="superscript"/>
              </w:rPr>
              <w:t>3</w:t>
            </w:r>
            <w:r>
              <w:rPr>
                <w:rFonts w:hint="eastAsia"/>
              </w:rPr>
              <w:t>/a）。车辆冲洗</w:t>
            </w:r>
            <w:r>
              <w:t>废水经过三级沉淀池沉淀后循环利用，不外排。</w:t>
            </w:r>
          </w:p>
          <w:p w14:paraId="79BBCFD6">
            <w:pPr>
              <w:ind w:firstLine="482"/>
              <w:rPr>
                <w:b/>
                <w:bCs/>
                <w:lang w:bidi="ar"/>
              </w:rPr>
            </w:pPr>
            <w:r>
              <w:rPr>
                <w:rFonts w:hint="eastAsia"/>
                <w:b/>
                <w:bCs/>
                <w:lang w:bidi="ar"/>
              </w:rPr>
              <w:t>（4）</w:t>
            </w:r>
            <w:r>
              <w:rPr>
                <w:rFonts w:hint="eastAsia" w:cs="宋体"/>
                <w:b/>
                <w:bCs/>
                <w:lang w:bidi="ar"/>
              </w:rPr>
              <w:t>初期雨水</w:t>
            </w:r>
          </w:p>
          <w:p w14:paraId="35213B48">
            <w:pPr>
              <w:ind w:firstLine="480"/>
            </w:pPr>
            <w:r>
              <w:rPr>
                <w:rFonts w:hint="eastAsia"/>
              </w:rPr>
              <w:t>项目降雨初期，厂区内会产生初期雨水，即降雨形成地面径流后10～15min的污染较大的雨水量。初期雨水与气象条件密切相关，具有间歇性、时间间隔变化大等特点，初期雨水中主要污染因子为路面泥沙。</w:t>
            </w:r>
          </w:p>
          <w:p w14:paraId="56EBFA6B">
            <w:pPr>
              <w:ind w:firstLine="480"/>
            </w:pPr>
            <w:r>
              <w:rPr>
                <w:rFonts w:hint="eastAsia"/>
              </w:rPr>
              <w:t>钦州市暴雨强度公式如下：</w:t>
            </w:r>
          </w:p>
          <w:p w14:paraId="35F2BCBA">
            <w:pPr>
              <w:ind w:firstLine="0" w:firstLineChars="0"/>
              <w:jc w:val="center"/>
              <w:rPr>
                <w:color w:val="FF0000"/>
              </w:rPr>
            </w:pPr>
            <w:r>
              <w:rPr>
                <w:rFonts w:hint="eastAsia"/>
                <w:color w:val="FF0000"/>
                <w:position w:val="-24"/>
              </w:rPr>
              <w:object>
                <v:shape id="_x0000_i1027" o:spt="75" type="#_x0000_t75" style="height:42pt;width:154.5pt;" o:ole="t" filled="f" o:preferrelative="t" stroked="f" coordsize="21600,21600">
                  <v:path/>
                  <v:fill on="f" focussize="0,0"/>
                  <v:stroke on="f" joinstyle="miter"/>
                  <v:imagedata r:id="rId25" o:title=""/>
                  <o:lock v:ext="edit" aspectratio="t"/>
                  <w10:wrap type="none"/>
                  <w10:anchorlock/>
                </v:shape>
                <o:OLEObject Type="Embed" ProgID="Equation.KSEE3" ShapeID="_x0000_i1027" DrawAspect="Content" ObjectID="_1468075727" r:id="rId24">
                  <o:LockedField>false</o:LockedField>
                </o:OLEObject>
              </w:object>
            </w:r>
          </w:p>
          <w:p w14:paraId="3C3F0DF4">
            <w:pPr>
              <w:ind w:firstLine="480"/>
            </w:pPr>
            <w:r>
              <w:rPr>
                <w:rFonts w:hint="eastAsia"/>
              </w:rPr>
              <w:t>其中：q—暴雨强度（L/s·hm</w:t>
            </w:r>
            <w:r>
              <w:rPr>
                <w:rFonts w:hint="eastAsia"/>
                <w:vertAlign w:val="superscript"/>
              </w:rPr>
              <w:t>2</w:t>
            </w:r>
            <w:r>
              <w:rPr>
                <w:rFonts w:hint="eastAsia"/>
              </w:rPr>
              <w:t>）；</w:t>
            </w:r>
          </w:p>
          <w:p w14:paraId="5A071012">
            <w:pPr>
              <w:ind w:firstLine="1200" w:firstLineChars="500"/>
            </w:pPr>
            <w:r>
              <w:rPr>
                <w:rFonts w:hint="eastAsia"/>
              </w:rPr>
              <w:t>t—降雨历时（min），取15min。</w:t>
            </w:r>
          </w:p>
          <w:p w14:paraId="5C0078D9">
            <w:pPr>
              <w:ind w:firstLine="1200" w:firstLineChars="500"/>
            </w:pPr>
            <w:r>
              <w:rPr>
                <w:rFonts w:hint="eastAsia"/>
              </w:rPr>
              <w:t>P－设计重现期（a），取</w:t>
            </w:r>
            <w:r>
              <w:t>2</w:t>
            </w:r>
            <w:r>
              <w:rPr>
                <w:rFonts w:hint="eastAsia"/>
              </w:rPr>
              <w:t>年。</w:t>
            </w:r>
          </w:p>
          <w:p w14:paraId="192915C5">
            <w:pPr>
              <w:ind w:firstLine="480"/>
            </w:pPr>
            <w:r>
              <w:rPr>
                <w:rFonts w:hint="eastAsia"/>
              </w:rPr>
              <w:t>根据上述</w:t>
            </w:r>
            <w:r>
              <w:t>公式计算得出</w:t>
            </w:r>
            <w:r>
              <w:rPr>
                <w:rFonts w:hint="eastAsia"/>
              </w:rPr>
              <w:t>暴雨强度</w:t>
            </w:r>
            <w:r>
              <w:t>q为361.04</w:t>
            </w:r>
            <w:r>
              <w:rPr>
                <w:rFonts w:hint="eastAsia"/>
              </w:rPr>
              <w:t>L/s·hm</w:t>
            </w:r>
            <w:r>
              <w:rPr>
                <w:rFonts w:hint="eastAsia"/>
                <w:vertAlign w:val="superscript"/>
              </w:rPr>
              <w:t>2</w:t>
            </w:r>
            <w:r>
              <w:rPr>
                <w:rFonts w:hint="eastAsia"/>
              </w:rPr>
              <w:t>。</w:t>
            </w:r>
          </w:p>
          <w:p w14:paraId="5834E07C">
            <w:pPr>
              <w:ind w:firstLine="480"/>
            </w:pPr>
            <w:r>
              <w:rPr>
                <w:rFonts w:hint="eastAsia"/>
              </w:rPr>
              <w:t>根据《室外排水设计标准》（GB50</w:t>
            </w:r>
            <w:r>
              <w:t>014</w:t>
            </w:r>
            <w:r>
              <w:rPr>
                <w:rFonts w:hint="eastAsia"/>
              </w:rPr>
              <w:t>-20</w:t>
            </w:r>
            <w:r>
              <w:t>21</w:t>
            </w:r>
            <w:r>
              <w:rPr>
                <w:rFonts w:hint="eastAsia"/>
              </w:rPr>
              <w:t>），雨水设计流量应按下列公式计算：</w:t>
            </w:r>
          </w:p>
          <w:p w14:paraId="7F94DE8B">
            <w:pPr>
              <w:ind w:firstLine="480"/>
              <w:jc w:val="center"/>
            </w:pPr>
            <w:r>
              <w:rPr>
                <w:rFonts w:hint="eastAsia"/>
              </w:rPr>
              <w:t>Q=q•Φ•F</w:t>
            </w:r>
          </w:p>
          <w:p w14:paraId="0D2A711C">
            <w:pPr>
              <w:ind w:firstLine="480"/>
            </w:pPr>
            <w:r>
              <w:rPr>
                <w:rFonts w:hint="eastAsia"/>
              </w:rPr>
              <w:t>式中：Q—初期雨水量，L/s；</w:t>
            </w:r>
          </w:p>
          <w:p w14:paraId="30420754">
            <w:pPr>
              <w:ind w:firstLine="1200" w:firstLineChars="500"/>
            </w:pPr>
            <w:r>
              <w:rPr>
                <w:rFonts w:hint="eastAsia"/>
              </w:rPr>
              <w:t>q—设计暴雨强度，L/s.hm</w:t>
            </w:r>
            <w:r>
              <w:rPr>
                <w:rFonts w:hint="eastAsia"/>
                <w:vertAlign w:val="superscript"/>
              </w:rPr>
              <w:t>2</w:t>
            </w:r>
            <w:r>
              <w:rPr>
                <w:rFonts w:hint="eastAsia"/>
              </w:rPr>
              <w:t>；</w:t>
            </w:r>
          </w:p>
          <w:p w14:paraId="701FF848">
            <w:pPr>
              <w:ind w:firstLine="1200" w:firstLineChars="500"/>
            </w:pPr>
            <w:r>
              <w:rPr>
                <w:rFonts w:hint="eastAsia"/>
              </w:rPr>
              <w:t>Φ—综合径流系数，参考GB50014-2021表4.1.8-</w:t>
            </w:r>
            <w:r>
              <w:t>1</w:t>
            </w:r>
            <w:r>
              <w:rPr>
                <w:rFonts w:hint="eastAsia"/>
              </w:rPr>
              <w:t>取0.</w:t>
            </w:r>
            <w:r>
              <w:t>8</w:t>
            </w:r>
            <w:r>
              <w:rPr>
                <w:rFonts w:hint="eastAsia"/>
              </w:rPr>
              <w:t>；</w:t>
            </w:r>
          </w:p>
          <w:p w14:paraId="1584C909">
            <w:pPr>
              <w:ind w:firstLine="1200" w:firstLineChars="500"/>
            </w:pPr>
            <w:r>
              <w:rPr>
                <w:rFonts w:hint="eastAsia"/>
              </w:rPr>
              <w:t>F——汇水面积（hm</w:t>
            </w:r>
            <w:r>
              <w:rPr>
                <w:rFonts w:hint="eastAsia"/>
                <w:vertAlign w:val="superscript"/>
              </w:rPr>
              <w:t>2</w:t>
            </w:r>
            <w:r>
              <w:rPr>
                <w:rFonts w:hint="eastAsia"/>
              </w:rPr>
              <w:t>），根据项目厂区总平面布置，厂区初期雨水汇水面积约</w:t>
            </w:r>
            <w:r>
              <w:t>5.23</w:t>
            </w:r>
            <w:r>
              <w:rPr>
                <w:rFonts w:hint="eastAsia"/>
              </w:rPr>
              <w:t>hm</w:t>
            </w:r>
            <w:r>
              <w:rPr>
                <w:rFonts w:hint="eastAsia"/>
                <w:vertAlign w:val="superscript"/>
              </w:rPr>
              <w:t>2</w:t>
            </w:r>
            <w:r>
              <w:rPr>
                <w:rFonts w:hint="eastAsia"/>
              </w:rPr>
              <w:t>。</w:t>
            </w:r>
          </w:p>
          <w:p w14:paraId="222120E2">
            <w:pPr>
              <w:ind w:firstLine="480"/>
              <w:rPr>
                <w:lang w:bidi="ar"/>
              </w:rPr>
            </w:pPr>
            <w:r>
              <w:rPr>
                <w:rFonts w:hint="eastAsia"/>
              </w:rPr>
              <w:t>经计算，初期雨水量Q＝</w:t>
            </w:r>
            <w:r>
              <w:rPr>
                <w:u w:val="single"/>
              </w:rPr>
              <w:t>1620.34</w:t>
            </w:r>
            <w:r>
              <w:rPr>
                <w:rFonts w:hint="eastAsia"/>
              </w:rPr>
              <w:t>L/s，暴雨持续时间按15min计，则初期雨水量为</w:t>
            </w:r>
            <w:r>
              <w:rPr>
                <w:u w:val="single"/>
              </w:rPr>
              <w:t>1458.3</w:t>
            </w:r>
            <w:r>
              <w:rPr>
                <w:rFonts w:hint="eastAsia"/>
                <w:u w:val="single"/>
              </w:rPr>
              <w:t>m</w:t>
            </w:r>
            <w:r>
              <w:rPr>
                <w:rFonts w:hint="eastAsia"/>
                <w:u w:val="single"/>
                <w:vertAlign w:val="superscript"/>
              </w:rPr>
              <w:t>3</w:t>
            </w:r>
            <w:r>
              <w:rPr>
                <w:rFonts w:hint="eastAsia"/>
                <w:u w:val="single"/>
              </w:rPr>
              <w:t>/次（其中</w:t>
            </w:r>
            <w:r>
              <w:rPr>
                <w:u w:val="single"/>
              </w:rPr>
              <w:t>一期约</w:t>
            </w:r>
            <w:r>
              <w:rPr>
                <w:rFonts w:hint="eastAsia"/>
                <w:u w:val="single"/>
              </w:rPr>
              <w:t>497.25m</w:t>
            </w:r>
            <w:r>
              <w:rPr>
                <w:rFonts w:hint="eastAsia"/>
                <w:u w:val="single"/>
                <w:vertAlign w:val="superscript"/>
              </w:rPr>
              <w:t>3</w:t>
            </w:r>
            <w:r>
              <w:rPr>
                <w:rFonts w:hint="eastAsia"/>
                <w:u w:val="single"/>
              </w:rPr>
              <w:t>/次，二期</w:t>
            </w:r>
            <w:r>
              <w:rPr>
                <w:u w:val="single"/>
              </w:rPr>
              <w:t>约446.56</w:t>
            </w:r>
            <w:r>
              <w:rPr>
                <w:rFonts w:hint="eastAsia"/>
                <w:u w:val="single"/>
              </w:rPr>
              <w:t>m</w:t>
            </w:r>
            <w:r>
              <w:rPr>
                <w:rFonts w:hint="eastAsia"/>
                <w:u w:val="single"/>
                <w:vertAlign w:val="superscript"/>
              </w:rPr>
              <w:t>3</w:t>
            </w:r>
            <w:r>
              <w:rPr>
                <w:rFonts w:hint="eastAsia"/>
                <w:u w:val="single"/>
              </w:rPr>
              <w:t>/次，三</w:t>
            </w:r>
            <w:r>
              <w:rPr>
                <w:u w:val="single"/>
              </w:rPr>
              <w:t>期约515.68</w:t>
            </w:r>
            <w:r>
              <w:rPr>
                <w:rFonts w:hint="eastAsia"/>
                <w:u w:val="single"/>
              </w:rPr>
              <w:t>m</w:t>
            </w:r>
            <w:r>
              <w:rPr>
                <w:rFonts w:hint="eastAsia"/>
                <w:u w:val="single"/>
                <w:vertAlign w:val="superscript"/>
              </w:rPr>
              <w:t>3</w:t>
            </w:r>
            <w:r>
              <w:rPr>
                <w:rFonts w:hint="eastAsia"/>
                <w:u w:val="single"/>
              </w:rPr>
              <w:t>/次）。</w:t>
            </w:r>
            <w:r>
              <w:rPr>
                <w:rFonts w:hint="eastAsia"/>
              </w:rPr>
              <w:t>为满足初期雨水收集需要，结合厂区地势及生产需要情况，厂区堆场、仓库四周及厂区四周均已设置雨水收集沟</w:t>
            </w:r>
            <w:r>
              <w:rPr>
                <w:rFonts w:hint="eastAsia"/>
                <w:u w:val="single"/>
              </w:rPr>
              <w:t>，一期</w:t>
            </w:r>
            <w:r>
              <w:rPr>
                <w:u w:val="single"/>
              </w:rPr>
              <w:t>、二期</w:t>
            </w:r>
            <w:r>
              <w:rPr>
                <w:rFonts w:hint="eastAsia"/>
                <w:u w:val="single"/>
              </w:rPr>
              <w:t>分别</w:t>
            </w:r>
            <w:r>
              <w:rPr>
                <w:u w:val="single"/>
              </w:rPr>
              <w:t>建设一个约</w:t>
            </w:r>
            <w:r>
              <w:rPr>
                <w:rFonts w:hint="eastAsia"/>
                <w:u w:val="single"/>
              </w:rPr>
              <w:t>500</w:t>
            </w:r>
            <w:r>
              <w:rPr>
                <w:u w:val="single"/>
              </w:rPr>
              <w:t>m</w:t>
            </w:r>
            <w:r>
              <w:rPr>
                <w:u w:val="single"/>
                <w:vertAlign w:val="superscript"/>
              </w:rPr>
              <w:t>3</w:t>
            </w:r>
            <w:r>
              <w:rPr>
                <w:rFonts w:hint="eastAsia"/>
                <w:u w:val="single"/>
              </w:rPr>
              <w:t>的雨水</w:t>
            </w:r>
            <w:r>
              <w:rPr>
                <w:u w:val="single"/>
              </w:rPr>
              <w:t>收集池，</w:t>
            </w:r>
            <w:r>
              <w:rPr>
                <w:rFonts w:hint="eastAsia"/>
                <w:u w:val="single"/>
              </w:rPr>
              <w:t>三期</w:t>
            </w:r>
            <w:r>
              <w:rPr>
                <w:u w:val="single"/>
              </w:rPr>
              <w:t>建设550m</w:t>
            </w:r>
            <w:r>
              <w:rPr>
                <w:u w:val="single"/>
                <w:vertAlign w:val="superscript"/>
              </w:rPr>
              <w:t>3</w:t>
            </w:r>
            <w:r>
              <w:rPr>
                <w:rFonts w:hint="eastAsia"/>
                <w:u w:val="single"/>
              </w:rPr>
              <w:t>的雨水</w:t>
            </w:r>
            <w:r>
              <w:rPr>
                <w:u w:val="single"/>
              </w:rPr>
              <w:t>收集池，</w:t>
            </w:r>
            <w:r>
              <w:rPr>
                <w:rFonts w:hint="eastAsia"/>
              </w:rPr>
              <w:t>初期</w:t>
            </w:r>
            <w:r>
              <w:t>雨水经过雨水管道</w:t>
            </w:r>
            <w:r>
              <w:rPr>
                <w:rFonts w:hint="eastAsia"/>
              </w:rPr>
              <w:t>收集</w:t>
            </w:r>
            <w:r>
              <w:t>进入</w:t>
            </w:r>
            <w:r>
              <w:rPr>
                <w:rFonts w:hint="eastAsia"/>
              </w:rPr>
              <w:t>各期</w:t>
            </w:r>
            <w:r>
              <w:t>收集池后</w:t>
            </w:r>
            <w:r>
              <w:rPr>
                <w:rFonts w:hint="eastAsia"/>
              </w:rPr>
              <w:t>，</w:t>
            </w:r>
            <w:r>
              <w:t>通过管道引至</w:t>
            </w:r>
            <w:r>
              <w:rPr>
                <w:rFonts w:hint="eastAsia"/>
              </w:rPr>
              <w:t>诚峰仓储项目</w:t>
            </w:r>
            <w:r>
              <w:t>建设的初期雨水处理设施中处理后</w:t>
            </w:r>
            <w:r>
              <w:rPr>
                <w:rFonts w:hint="eastAsia"/>
              </w:rPr>
              <w:t>回用</w:t>
            </w:r>
            <w:r>
              <w:t>于厂区洒水降尘。</w:t>
            </w:r>
            <w:r>
              <w:rPr>
                <w:rFonts w:hint="eastAsia"/>
              </w:rPr>
              <w:t>后期雨水直接排入厂外雨水渠。厂区雨水总排放口设置控制阀门，日常保持阀门关闭</w:t>
            </w:r>
            <w:r>
              <w:rPr>
                <w:rFonts w:hint="eastAsia"/>
                <w:lang w:bidi="ar"/>
              </w:rPr>
              <w:t>。</w:t>
            </w:r>
          </w:p>
          <w:p w14:paraId="313D2453">
            <w:pPr>
              <w:ind w:firstLine="480"/>
              <w:rPr>
                <w:lang w:bidi="ar"/>
              </w:rPr>
            </w:pPr>
            <w:r>
              <w:rPr>
                <w:rFonts w:hint="eastAsia"/>
                <w:u w:val="single"/>
                <w:lang w:bidi="ar"/>
              </w:rPr>
              <w:t>项目建设的堆场均设置1.5%的坡度，雨水不易在堆场内积存，不会导致</w:t>
            </w:r>
            <w:r>
              <w:rPr>
                <w:u w:val="single"/>
                <w:lang w:bidi="ar"/>
              </w:rPr>
              <w:t>石油焦浸泡在雨水中，</w:t>
            </w:r>
            <w:r>
              <w:rPr>
                <w:rFonts w:hint="eastAsia"/>
                <w:u w:val="single"/>
                <w:lang w:bidi="ar"/>
              </w:rPr>
              <w:t>非金属矿石、石油焦存放过程中采用防雨篷布进行覆盖，</w:t>
            </w:r>
            <w:r>
              <w:rPr>
                <w:u w:val="single"/>
                <w:lang w:bidi="ar"/>
              </w:rPr>
              <w:t>厂区道路</w:t>
            </w:r>
            <w:r>
              <w:rPr>
                <w:rFonts w:hint="eastAsia"/>
                <w:u w:val="single"/>
                <w:lang w:bidi="ar"/>
              </w:rPr>
              <w:t>定期</w:t>
            </w:r>
            <w:r>
              <w:rPr>
                <w:u w:val="single"/>
                <w:lang w:bidi="ar"/>
              </w:rPr>
              <w:t>清扫，防止粉尘等堆积在道路</w:t>
            </w:r>
            <w:r>
              <w:rPr>
                <w:rFonts w:hint="eastAsia"/>
                <w:u w:val="single"/>
                <w:lang w:bidi="ar"/>
              </w:rPr>
              <w:t>上。</w:t>
            </w:r>
            <w:r>
              <w:rPr>
                <w:rFonts w:hint="eastAsia"/>
                <w:bCs/>
                <w:u w:val="single"/>
              </w:rPr>
              <w:t>每期</w:t>
            </w:r>
            <w:r>
              <w:rPr>
                <w:bCs/>
                <w:u w:val="single"/>
              </w:rPr>
              <w:t>工程</w:t>
            </w:r>
            <w:r>
              <w:rPr>
                <w:rFonts w:hint="eastAsia"/>
                <w:bCs/>
                <w:u w:val="single"/>
              </w:rPr>
              <w:t>均</w:t>
            </w:r>
            <w:r>
              <w:rPr>
                <w:bCs/>
                <w:u w:val="single"/>
              </w:rPr>
              <w:t>设置单独的雨水预收集池，并设置阀门控制，</w:t>
            </w:r>
            <w:r>
              <w:rPr>
                <w:rFonts w:hint="eastAsia"/>
                <w:bCs/>
                <w:u w:val="single"/>
              </w:rPr>
              <w:t>对</w:t>
            </w:r>
            <w:r>
              <w:rPr>
                <w:bCs/>
                <w:u w:val="single"/>
              </w:rPr>
              <w:t>堆场的初期雨水进行收集处理</w:t>
            </w:r>
            <w:r>
              <w:rPr>
                <w:rFonts w:hint="eastAsia"/>
                <w:bCs/>
                <w:u w:val="single"/>
              </w:rPr>
              <w:t>，</w:t>
            </w:r>
            <w:r>
              <w:rPr>
                <w:rFonts w:hint="eastAsia"/>
                <w:lang w:bidi="ar"/>
              </w:rPr>
              <w:t>初期雨水收集至初期雨水处理设施中处理后回用于厂区的洒水降尘等，不外排。依托</w:t>
            </w:r>
            <w:r>
              <w:rPr>
                <w:lang w:bidi="ar"/>
              </w:rPr>
              <w:t>的诚峰项目建设的</w:t>
            </w:r>
            <w:r>
              <w:rPr>
                <w:rFonts w:hint="eastAsia"/>
                <w:lang w:bidi="ar"/>
              </w:rPr>
              <w:t>初期雨水处理</w:t>
            </w:r>
            <w:r>
              <w:rPr>
                <w:lang w:bidi="ar"/>
              </w:rPr>
              <w:t>设施</w:t>
            </w:r>
            <w:r>
              <w:rPr>
                <w:rFonts w:hint="eastAsia"/>
                <w:lang w:bidi="ar"/>
              </w:rPr>
              <w:t>采用“沉淀池+一体化净水器”（处理能力200m</w:t>
            </w:r>
            <w:r>
              <w:rPr>
                <w:rFonts w:hint="eastAsia"/>
                <w:vertAlign w:val="superscript"/>
                <w:lang w:bidi="ar"/>
              </w:rPr>
              <w:t>3</w:t>
            </w:r>
            <w:r>
              <w:rPr>
                <w:rFonts w:hint="eastAsia"/>
                <w:lang w:bidi="ar"/>
              </w:rPr>
              <w:t>/h）的工艺进行处理。</w:t>
            </w:r>
          </w:p>
          <w:p w14:paraId="49CA5F4D">
            <w:pPr>
              <w:ind w:firstLine="480"/>
              <w:rPr>
                <w:lang w:bidi="ar"/>
              </w:rPr>
            </w:pPr>
            <w:r>
              <w:rPr>
                <w:rFonts w:hint="eastAsia"/>
                <w:lang w:bidi="ar"/>
              </w:rPr>
              <w:t>项目重金属矿石储存在密闭仓库中，装卸及储存过程均在仓库内进行，不会受到雨水淋溶，重金属矿石中的重金属不会进入到初期雨水中，因此，项目采用仓库储存重金属矿石对初期雨水的水质基本不会产生影响。</w:t>
            </w:r>
          </w:p>
          <w:p w14:paraId="6BF743EF">
            <w:pPr>
              <w:pStyle w:val="4"/>
              <w:ind w:firstLine="0" w:firstLineChars="0"/>
              <w:rPr>
                <w:sz w:val="28"/>
                <w:szCs w:val="28"/>
              </w:rPr>
            </w:pPr>
            <w:r>
              <w:rPr>
                <w:rFonts w:hint="eastAsia"/>
                <w:sz w:val="28"/>
                <w:szCs w:val="28"/>
              </w:rPr>
              <w:t>4.</w:t>
            </w:r>
            <w:r>
              <w:rPr>
                <w:sz w:val="28"/>
                <w:szCs w:val="28"/>
              </w:rPr>
              <w:t>3</w:t>
            </w:r>
            <w:r>
              <w:rPr>
                <w:rFonts w:hint="eastAsia"/>
                <w:sz w:val="28"/>
                <w:szCs w:val="28"/>
              </w:rPr>
              <w:t>.2水污染控制和水环境影响减缓措施有效性分析</w:t>
            </w:r>
          </w:p>
          <w:p w14:paraId="07F60CC2">
            <w:pPr>
              <w:widowControl/>
              <w:ind w:firstLine="480"/>
              <w:rPr>
                <w:kern w:val="0"/>
              </w:rPr>
            </w:pPr>
            <w:r>
              <w:rPr>
                <w:rFonts w:hint="eastAsia"/>
                <w:kern w:val="0"/>
              </w:rPr>
              <w:t>（1）洗车废水</w:t>
            </w:r>
          </w:p>
          <w:p w14:paraId="0554155E">
            <w:pPr>
              <w:widowControl/>
              <w:ind w:firstLine="480"/>
              <w:rPr>
                <w:kern w:val="0"/>
              </w:rPr>
            </w:pPr>
            <w:r>
              <w:rPr>
                <w:rFonts w:hint="eastAsia"/>
              </w:rPr>
              <w:t>项目洗车</w:t>
            </w:r>
            <w:r>
              <w:t>用水量约为21.6m</w:t>
            </w:r>
            <w:r>
              <w:rPr>
                <w:vertAlign w:val="superscript"/>
              </w:rPr>
              <w:t>3</w:t>
            </w:r>
            <w:r>
              <w:t>/d，洗车废水产生量约15.12m</w:t>
            </w:r>
            <w:r>
              <w:rPr>
                <w:vertAlign w:val="superscript"/>
              </w:rPr>
              <w:t>3</w:t>
            </w:r>
            <w:r>
              <w:t>/d，沉淀池</w:t>
            </w:r>
            <w:r>
              <w:rPr>
                <w:rFonts w:hint="eastAsia"/>
              </w:rPr>
              <w:t>的</w:t>
            </w:r>
            <w:r>
              <w:t>容积为80</w:t>
            </w:r>
            <w:r>
              <w:rPr>
                <w:rFonts w:hint="eastAsia"/>
              </w:rPr>
              <w:t>m</w:t>
            </w:r>
            <w:r>
              <w:rPr>
                <w:rFonts w:hint="eastAsia"/>
                <w:vertAlign w:val="superscript"/>
              </w:rPr>
              <w:t>3</w:t>
            </w:r>
            <w:r>
              <w:rPr>
                <w:rFonts w:hint="eastAsia"/>
              </w:rPr>
              <w:t>，可</w:t>
            </w:r>
            <w:r>
              <w:t>满足洗车废水</w:t>
            </w:r>
            <w:r>
              <w:rPr>
                <w:rFonts w:hint="eastAsia"/>
              </w:rPr>
              <w:t>收集</w:t>
            </w:r>
            <w:r>
              <w:t>要求</w:t>
            </w:r>
            <w:r>
              <w:rPr>
                <w:rFonts w:hint="eastAsia"/>
              </w:rPr>
              <w:t>，沉淀池</w:t>
            </w:r>
            <w:r>
              <w:rPr>
                <w:rFonts w:hint="eastAsia"/>
                <w:lang w:bidi="ar"/>
              </w:rPr>
              <w:t>底部及两侧均做硬化防渗处理</w:t>
            </w:r>
            <w:r>
              <w:rPr>
                <w:rFonts w:hint="eastAsia"/>
              </w:rPr>
              <w:t>。</w:t>
            </w:r>
            <w:r>
              <w:rPr>
                <w:rFonts w:hint="eastAsia"/>
                <w:kern w:val="0"/>
              </w:rPr>
              <w:t>厂区内洗车平台设自动循环系统，洗车废水经三级沉淀后可循环使用，且沉淀池位于地下，池中废水很难泄漏外排。</w:t>
            </w:r>
          </w:p>
          <w:p w14:paraId="05C4750B">
            <w:pPr>
              <w:widowControl/>
              <w:ind w:firstLine="480"/>
              <w:rPr>
                <w:kern w:val="0"/>
              </w:rPr>
            </w:pPr>
            <w:r>
              <w:rPr>
                <w:rFonts w:hint="eastAsia"/>
                <w:kern w:val="0"/>
              </w:rPr>
              <w:t>（2）初期雨水</w:t>
            </w:r>
          </w:p>
          <w:p w14:paraId="0E711785">
            <w:pPr>
              <w:widowControl/>
              <w:ind w:firstLine="480"/>
              <w:rPr>
                <w:color w:val="FF0000"/>
              </w:rPr>
            </w:pPr>
            <w:r>
              <w:rPr>
                <w:rFonts w:hint="eastAsia"/>
                <w:kern w:val="0"/>
              </w:rPr>
              <w:t>厂区堆场物料采取全覆盖措施，且厂区内沿地势设置雨水收集沟，</w:t>
            </w:r>
            <w:r>
              <w:rPr>
                <w:rFonts w:hint="eastAsia"/>
                <w:u w:val="single"/>
              </w:rPr>
              <w:t>一期</w:t>
            </w:r>
            <w:r>
              <w:rPr>
                <w:u w:val="single"/>
              </w:rPr>
              <w:t>、二期</w:t>
            </w:r>
            <w:r>
              <w:rPr>
                <w:rFonts w:hint="eastAsia"/>
                <w:u w:val="single"/>
              </w:rPr>
              <w:t>分别</w:t>
            </w:r>
            <w:r>
              <w:rPr>
                <w:u w:val="single"/>
              </w:rPr>
              <w:t>建设一个约</w:t>
            </w:r>
            <w:r>
              <w:rPr>
                <w:rFonts w:hint="eastAsia"/>
                <w:u w:val="single"/>
              </w:rPr>
              <w:t>500</w:t>
            </w:r>
            <w:r>
              <w:rPr>
                <w:u w:val="single"/>
              </w:rPr>
              <w:t>m</w:t>
            </w:r>
            <w:r>
              <w:rPr>
                <w:u w:val="single"/>
                <w:vertAlign w:val="superscript"/>
              </w:rPr>
              <w:t>3</w:t>
            </w:r>
            <w:r>
              <w:rPr>
                <w:rFonts w:hint="eastAsia"/>
                <w:u w:val="single"/>
              </w:rPr>
              <w:t>的雨水</w:t>
            </w:r>
            <w:r>
              <w:rPr>
                <w:u w:val="single"/>
              </w:rPr>
              <w:t>收集池，</w:t>
            </w:r>
            <w:r>
              <w:rPr>
                <w:rFonts w:hint="eastAsia"/>
                <w:u w:val="single"/>
              </w:rPr>
              <w:t>三期</w:t>
            </w:r>
            <w:r>
              <w:rPr>
                <w:u w:val="single"/>
              </w:rPr>
              <w:t>建设550m</w:t>
            </w:r>
            <w:r>
              <w:rPr>
                <w:u w:val="single"/>
                <w:vertAlign w:val="superscript"/>
              </w:rPr>
              <w:t>3</w:t>
            </w:r>
            <w:r>
              <w:rPr>
                <w:rFonts w:hint="eastAsia"/>
                <w:u w:val="single"/>
              </w:rPr>
              <w:t>的雨水</w:t>
            </w:r>
            <w:r>
              <w:rPr>
                <w:u w:val="single"/>
              </w:rPr>
              <w:t>收集池，</w:t>
            </w:r>
            <w:r>
              <w:rPr>
                <w:rFonts w:hint="eastAsia"/>
                <w:u w:val="single"/>
              </w:rPr>
              <w:t>初期</w:t>
            </w:r>
            <w:r>
              <w:rPr>
                <w:u w:val="single"/>
              </w:rPr>
              <w:t>雨水经过雨水管道</w:t>
            </w:r>
            <w:r>
              <w:rPr>
                <w:rFonts w:hint="eastAsia"/>
                <w:u w:val="single"/>
              </w:rPr>
              <w:t>收集</w:t>
            </w:r>
            <w:r>
              <w:rPr>
                <w:u w:val="single"/>
              </w:rPr>
              <w:t>进入</w:t>
            </w:r>
            <w:r>
              <w:rPr>
                <w:rFonts w:hint="eastAsia"/>
                <w:u w:val="single"/>
              </w:rPr>
              <w:t>各期</w:t>
            </w:r>
            <w:r>
              <w:rPr>
                <w:u w:val="single"/>
              </w:rPr>
              <w:t>收集池后</w:t>
            </w:r>
            <w:r>
              <w:rPr>
                <w:rFonts w:hint="eastAsia"/>
                <w:u w:val="single"/>
              </w:rPr>
              <w:t>，</w:t>
            </w:r>
            <w:r>
              <w:rPr>
                <w:u w:val="single"/>
              </w:rPr>
              <w:t>通过管道引至</w:t>
            </w:r>
            <w:r>
              <w:rPr>
                <w:rFonts w:hint="eastAsia"/>
                <w:u w:val="single"/>
              </w:rPr>
              <w:t>诚峰仓储项目</w:t>
            </w:r>
            <w:r>
              <w:rPr>
                <w:u w:val="single"/>
              </w:rPr>
              <w:t>建设的初期雨水处理设施中处理后</w:t>
            </w:r>
            <w:r>
              <w:rPr>
                <w:rFonts w:hint="eastAsia"/>
                <w:u w:val="single"/>
              </w:rPr>
              <w:t>回用</w:t>
            </w:r>
            <w:r>
              <w:rPr>
                <w:u w:val="single"/>
              </w:rPr>
              <w:t>于厂区洒水降尘。</w:t>
            </w:r>
            <w:r>
              <w:rPr>
                <w:rFonts w:hint="eastAsia"/>
                <w:kern w:val="0"/>
              </w:rPr>
              <w:t>厂区四周进行绿化，厂界设置围墙，可有效防止雨水漫流而排出厂区。项目</w:t>
            </w:r>
            <w:r>
              <w:rPr>
                <w:kern w:val="0"/>
              </w:rPr>
              <w:t>初期雨水产生量为</w:t>
            </w:r>
            <w:r>
              <w:rPr>
                <w:u w:val="single"/>
              </w:rPr>
              <w:t>1458.3</w:t>
            </w:r>
            <w:r>
              <w:rPr>
                <w:rFonts w:hint="eastAsia"/>
              </w:rPr>
              <w:t>m</w:t>
            </w:r>
            <w:r>
              <w:rPr>
                <w:rFonts w:hint="eastAsia"/>
                <w:vertAlign w:val="superscript"/>
              </w:rPr>
              <w:t>3</w:t>
            </w:r>
            <w:r>
              <w:rPr>
                <w:rFonts w:hint="eastAsia"/>
              </w:rPr>
              <w:t>/次，</w:t>
            </w:r>
            <w:r>
              <w:t>根据</w:t>
            </w:r>
            <w:r>
              <w:rPr>
                <w:rFonts w:hint="eastAsia"/>
              </w:rPr>
              <w:t>查询，钦州市年暴雨次数约25次，</w:t>
            </w:r>
            <w:r>
              <w:t>则初期雨水产生量约</w:t>
            </w:r>
            <w:r>
              <w:rPr>
                <w:u w:val="single"/>
              </w:rPr>
              <w:t>36457.5</w:t>
            </w:r>
            <w:r>
              <w:rPr>
                <w:rFonts w:hint="eastAsia"/>
              </w:rPr>
              <w:t>m</w:t>
            </w:r>
            <w:r>
              <w:rPr>
                <w:rFonts w:hint="eastAsia"/>
                <w:vertAlign w:val="superscript"/>
              </w:rPr>
              <w:t>3</w:t>
            </w:r>
            <w:r>
              <w:rPr>
                <w:rFonts w:hint="eastAsia"/>
              </w:rPr>
              <w:t>/a，项目</w:t>
            </w:r>
            <w:r>
              <w:t>全场降尘用水量约为</w:t>
            </w:r>
            <w:r>
              <w:rPr>
                <w:lang w:bidi="ar"/>
              </w:rPr>
              <w:t>154993.6</w:t>
            </w:r>
            <w:r>
              <w:rPr>
                <w:rFonts w:hint="eastAsia"/>
              </w:rPr>
              <w:t xml:space="preserve"> m</w:t>
            </w:r>
            <w:r>
              <w:rPr>
                <w:rFonts w:hint="eastAsia"/>
                <w:vertAlign w:val="superscript"/>
              </w:rPr>
              <w:t>3</w:t>
            </w:r>
            <w:r>
              <w:rPr>
                <w:rFonts w:hint="eastAsia"/>
              </w:rPr>
              <w:t>/a，洗车</w:t>
            </w:r>
            <w:r>
              <w:t>补充用水量为2365.2</w:t>
            </w:r>
            <w:r>
              <w:rPr>
                <w:rFonts w:hint="eastAsia"/>
              </w:rPr>
              <w:t>m</w:t>
            </w:r>
            <w:r>
              <w:rPr>
                <w:rFonts w:hint="eastAsia"/>
                <w:vertAlign w:val="superscript"/>
              </w:rPr>
              <w:t>3</w:t>
            </w:r>
            <w:r>
              <w:rPr>
                <w:rFonts w:hint="eastAsia"/>
              </w:rPr>
              <w:t>/a，合计</w:t>
            </w:r>
            <w:r>
              <w:t>157358.8</w:t>
            </w:r>
            <w:r>
              <w:rPr>
                <w:rFonts w:hint="eastAsia"/>
              </w:rPr>
              <w:t>m</w:t>
            </w:r>
            <w:r>
              <w:rPr>
                <w:rFonts w:hint="eastAsia"/>
                <w:vertAlign w:val="superscript"/>
              </w:rPr>
              <w:t>3</w:t>
            </w:r>
            <w:r>
              <w:rPr>
                <w:rFonts w:hint="eastAsia"/>
              </w:rPr>
              <w:t>/a。大于</w:t>
            </w:r>
            <w:r>
              <w:t>全年初期雨水产生量，因此，项目产生的初期雨水</w:t>
            </w:r>
            <w:r>
              <w:rPr>
                <w:rFonts w:hint="eastAsia"/>
              </w:rPr>
              <w:t>经过初期雨水处理设施处理后全部用于</w:t>
            </w:r>
            <w:r>
              <w:t>厂区降尘，</w:t>
            </w:r>
            <w:r>
              <w:rPr>
                <w:rFonts w:hint="eastAsia"/>
              </w:rPr>
              <w:t>后期</w:t>
            </w:r>
            <w:r>
              <w:t>雨水排至场外雨水沟</w:t>
            </w:r>
            <w:r>
              <w:rPr>
                <w:rFonts w:hint="eastAsia"/>
              </w:rPr>
              <w:t>。</w:t>
            </w:r>
          </w:p>
          <w:p w14:paraId="6D5FE34C">
            <w:pPr>
              <w:widowControl/>
              <w:ind w:firstLine="480"/>
              <w:rPr>
                <w:kern w:val="0"/>
              </w:rPr>
            </w:pPr>
            <w:r>
              <w:rPr>
                <w:rFonts w:hint="eastAsia"/>
                <w:kern w:val="0"/>
              </w:rPr>
              <w:t>（3）生活污水</w:t>
            </w:r>
          </w:p>
          <w:p w14:paraId="129FDCEA">
            <w:pPr>
              <w:widowControl/>
              <w:ind w:firstLine="480"/>
              <w:rPr>
                <w:kern w:val="0"/>
              </w:rPr>
            </w:pPr>
            <w:r>
              <w:rPr>
                <w:rFonts w:hint="eastAsia"/>
                <w:kern w:val="0"/>
              </w:rPr>
              <w:t>本项目外排废水主要有生活污水，外排的生活污水量为</w:t>
            </w:r>
            <w:r>
              <w:rPr>
                <w:kern w:val="0"/>
              </w:rPr>
              <w:t>262.8</w:t>
            </w:r>
            <w:r>
              <w:rPr>
                <w:rFonts w:hint="eastAsia"/>
                <w:kern w:val="0"/>
              </w:rPr>
              <w:t>t/a，经化粪池预处理后，生活污水中的污染物可达到《污水综合排放标准》（GB8978-1996）三级标准，再排入园区污水管网，进入大榄坪污水处理厂处理达标后排放</w:t>
            </w:r>
            <w:r>
              <w:rPr>
                <w:kern w:val="0"/>
              </w:rPr>
              <w:t>。</w:t>
            </w:r>
          </w:p>
          <w:p w14:paraId="4FB17B71">
            <w:pPr>
              <w:ind w:firstLine="562"/>
              <w:rPr>
                <w:b/>
                <w:sz w:val="28"/>
                <w:szCs w:val="28"/>
              </w:rPr>
            </w:pPr>
            <w:r>
              <w:rPr>
                <w:rFonts w:hint="eastAsia"/>
                <w:b/>
                <w:sz w:val="28"/>
                <w:szCs w:val="28"/>
              </w:rPr>
              <w:t>4.</w:t>
            </w:r>
            <w:r>
              <w:rPr>
                <w:b/>
                <w:sz w:val="28"/>
                <w:szCs w:val="28"/>
              </w:rPr>
              <w:t>3</w:t>
            </w:r>
            <w:r>
              <w:rPr>
                <w:rFonts w:hint="eastAsia"/>
                <w:b/>
                <w:sz w:val="28"/>
                <w:szCs w:val="28"/>
              </w:rPr>
              <w:t>.3污水处理厂依托可行性分析</w:t>
            </w:r>
          </w:p>
          <w:p w14:paraId="5AC95EFF">
            <w:pPr>
              <w:pStyle w:val="71"/>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（1）接管符合性</w:t>
            </w:r>
          </w:p>
          <w:p w14:paraId="7A4E313A">
            <w:pPr>
              <w:pStyle w:val="71"/>
              <w:tabs>
                <w:tab w:val="left" w:pos="1091"/>
              </w:tabs>
              <w:adjustRightInd w:val="0"/>
              <w:spacing w:line="360" w:lineRule="auto"/>
              <w:ind w:firstLine="480" w:firstLineChars="200"/>
              <w:jc w:val="both"/>
              <w:rPr>
                <w:sz w:val="24"/>
              </w:rPr>
            </w:pPr>
            <w:r>
              <w:rPr>
                <w:rFonts w:hint="eastAsia" w:ascii="Times New Roman" w:hAnsi="Times New Roman" w:cs="Times New Roman"/>
                <w:sz w:val="24"/>
              </w:rPr>
              <w:t>本项目所在区域属于大榄坪污水处理厂纳污范围</w:t>
            </w:r>
            <w:r>
              <w:rPr>
                <w:rFonts w:ascii="Times New Roman" w:hAnsi="Times New Roman" w:cs="Times New Roman"/>
                <w:sz w:val="24"/>
              </w:rPr>
              <w:t>，配套新DN300-DN2000污水管总厂67.70km。大榄坪污水处理厂采用A/A/O微爆氧化沟工艺，设计出水水质满足《城镇污水处理厂污染物排放标准》（GB18918-2002）的一级A标准</w:t>
            </w:r>
            <w:r>
              <w:rPr>
                <w:rFonts w:hint="eastAsia"/>
                <w:sz w:val="24"/>
              </w:rPr>
              <w:t>。</w:t>
            </w:r>
          </w:p>
          <w:p w14:paraId="24C3810C">
            <w:pPr>
              <w:pStyle w:val="72"/>
              <w:ind w:firstLine="480"/>
            </w:pPr>
            <w:r>
              <w:rPr>
                <w:rFonts w:hint="eastAsia"/>
              </w:rPr>
              <w:t>根据调查，项目周边污水管网已建成，现有工程污水已排入周边管网，送至大榄坪污水处理厂处理。</w:t>
            </w:r>
          </w:p>
          <w:p w14:paraId="7B3A7050">
            <w:pPr>
              <w:pStyle w:val="71"/>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（2）水质可行性分析</w:t>
            </w:r>
          </w:p>
          <w:p w14:paraId="0BF3ADCB">
            <w:pPr>
              <w:pStyle w:val="71"/>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项目无生产废水排放，生活污水经化粪池处理后纳管，项目生活污水水质简单，符合大榄坪污水处理厂的进水水质要求。</w:t>
            </w:r>
          </w:p>
          <w:p w14:paraId="1E5EFA9F">
            <w:pPr>
              <w:pStyle w:val="71"/>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（3）水量可行性分析</w:t>
            </w:r>
          </w:p>
          <w:p w14:paraId="3CC1703E">
            <w:pPr>
              <w:widowControl/>
              <w:ind w:firstLine="480"/>
              <w:rPr>
                <w:kern w:val="0"/>
                <w:u w:val="single"/>
              </w:rPr>
            </w:pPr>
            <w:r>
              <w:rPr>
                <w:kern w:val="0"/>
              </w:rPr>
              <w:t>本项目生活污水排放量为</w:t>
            </w:r>
            <w:r>
              <w:rPr>
                <w:rFonts w:hint="eastAsia"/>
                <w:kern w:val="0"/>
              </w:rPr>
              <w:t>0.</w:t>
            </w:r>
            <w:r>
              <w:rPr>
                <w:kern w:val="0"/>
              </w:rPr>
              <w:t>72m</w:t>
            </w:r>
            <w:r>
              <w:rPr>
                <w:kern w:val="0"/>
                <w:vertAlign w:val="superscript"/>
              </w:rPr>
              <w:t>3</w:t>
            </w:r>
            <w:r>
              <w:rPr>
                <w:kern w:val="0"/>
              </w:rPr>
              <w:t>/d，钦州市大榄坪污水处理厂一期规模为5万m</w:t>
            </w:r>
            <w:r>
              <w:rPr>
                <w:rFonts w:hint="eastAsia"/>
                <w:kern w:val="0"/>
                <w:vertAlign w:val="superscript"/>
              </w:rPr>
              <w:t>3</w:t>
            </w:r>
            <w:r>
              <w:rPr>
                <w:kern w:val="0"/>
              </w:rPr>
              <w:t>/d，远期（2025年）规划25万m</w:t>
            </w:r>
            <w:r>
              <w:rPr>
                <w:rFonts w:hint="eastAsia"/>
                <w:kern w:val="0"/>
                <w:vertAlign w:val="superscript"/>
              </w:rPr>
              <w:t>3</w:t>
            </w:r>
            <w:r>
              <w:rPr>
                <w:kern w:val="0"/>
              </w:rPr>
              <w:t>/d。</w:t>
            </w:r>
            <w:r>
              <w:rPr>
                <w:rFonts w:hint="eastAsia"/>
                <w:kern w:val="0"/>
              </w:rPr>
              <w:t>根据调查，</w:t>
            </w:r>
            <w:r>
              <w:rPr>
                <w:kern w:val="0"/>
              </w:rPr>
              <w:t>目前由于周边入驻企业较少及部分配套污水收集管网未建成</w:t>
            </w:r>
            <w:r>
              <w:rPr>
                <w:rFonts w:hint="eastAsia"/>
                <w:kern w:val="0"/>
              </w:rPr>
              <w:t>，目前大榄坪污水处理厂进水量约为3000m</w:t>
            </w:r>
            <w:r>
              <w:rPr>
                <w:rFonts w:hint="eastAsia"/>
                <w:kern w:val="0"/>
                <w:vertAlign w:val="superscript"/>
              </w:rPr>
              <w:t>3</w:t>
            </w:r>
            <w:r>
              <w:rPr>
                <w:rFonts w:hint="eastAsia"/>
                <w:kern w:val="0"/>
              </w:rPr>
              <w:t>/d，故剩余4.7万m</w:t>
            </w:r>
            <w:r>
              <w:rPr>
                <w:rFonts w:hint="eastAsia"/>
                <w:kern w:val="0"/>
                <w:vertAlign w:val="superscript"/>
              </w:rPr>
              <w:t>3</w:t>
            </w:r>
            <w:r>
              <w:rPr>
                <w:rFonts w:hint="eastAsia"/>
                <w:kern w:val="0"/>
              </w:rPr>
              <w:t>/d的处理能力，</w:t>
            </w:r>
            <w:r>
              <w:rPr>
                <w:kern w:val="0"/>
              </w:rPr>
              <w:t>本项目生活污水排放量仅占污水处理厂</w:t>
            </w:r>
            <w:r>
              <w:rPr>
                <w:rFonts w:hint="eastAsia"/>
                <w:kern w:val="0"/>
              </w:rPr>
              <w:t>剩余处理能力</w:t>
            </w:r>
            <w:r>
              <w:rPr>
                <w:kern w:val="0"/>
              </w:rPr>
              <w:t>的0.0</w:t>
            </w:r>
            <w:r>
              <w:rPr>
                <w:rFonts w:hint="eastAsia"/>
                <w:kern w:val="0"/>
              </w:rPr>
              <w:t>0</w:t>
            </w:r>
            <w:r>
              <w:rPr>
                <w:kern w:val="0"/>
              </w:rPr>
              <w:t>15%，占</w:t>
            </w:r>
            <w:r>
              <w:t>比很小，不会在水量上对污水处理厂造成冲击</w:t>
            </w:r>
            <w:r>
              <w:rPr>
                <w:rFonts w:hint="eastAsia"/>
              </w:rPr>
              <w:t>。</w:t>
            </w:r>
          </w:p>
          <w:p w14:paraId="63FBC321">
            <w:pPr>
              <w:ind w:firstLine="480"/>
            </w:pPr>
            <w:r>
              <w:t>综上所述，项目水污染控制和水环境影响减缓措施合理有效，项目地表水环境影响可接受</w:t>
            </w:r>
            <w:r>
              <w:rPr>
                <w:rFonts w:hint="eastAsia"/>
              </w:rPr>
              <w:t>。</w:t>
            </w:r>
          </w:p>
          <w:p w14:paraId="56447863">
            <w:pPr>
              <w:pStyle w:val="4"/>
              <w:ind w:firstLine="0" w:firstLineChars="0"/>
              <w:rPr>
                <w:sz w:val="28"/>
                <w:szCs w:val="28"/>
              </w:rPr>
            </w:pPr>
            <w:r>
              <w:rPr>
                <w:rFonts w:hint="eastAsia"/>
                <w:sz w:val="28"/>
                <w:szCs w:val="28"/>
              </w:rPr>
              <w:t>4.</w:t>
            </w:r>
            <w:r>
              <w:rPr>
                <w:sz w:val="28"/>
                <w:szCs w:val="28"/>
              </w:rPr>
              <w:t>3</w:t>
            </w:r>
            <w:r>
              <w:rPr>
                <w:rFonts w:hint="eastAsia"/>
                <w:sz w:val="28"/>
                <w:szCs w:val="28"/>
              </w:rPr>
              <w:t>.</w:t>
            </w:r>
            <w:r>
              <w:rPr>
                <w:sz w:val="28"/>
                <w:szCs w:val="28"/>
              </w:rPr>
              <w:t>4</w:t>
            </w:r>
            <w:r>
              <w:rPr>
                <w:rFonts w:hint="eastAsia"/>
                <w:sz w:val="28"/>
                <w:szCs w:val="28"/>
              </w:rPr>
              <w:t>初期雨水</w:t>
            </w:r>
            <w:r>
              <w:rPr>
                <w:sz w:val="28"/>
                <w:szCs w:val="28"/>
              </w:rPr>
              <w:t>依托可行性分析</w:t>
            </w:r>
          </w:p>
          <w:p w14:paraId="7748F333">
            <w:pPr>
              <w:ind w:firstLine="480"/>
              <w:rPr>
                <w:u w:val="single"/>
              </w:rPr>
            </w:pPr>
            <w:r>
              <w:rPr>
                <w:rFonts w:hint="eastAsia"/>
                <w:u w:val="single"/>
              </w:rPr>
              <w:t>项目一期</w:t>
            </w:r>
            <w:r>
              <w:rPr>
                <w:u w:val="single"/>
              </w:rPr>
              <w:t>、二期</w:t>
            </w:r>
            <w:r>
              <w:rPr>
                <w:rFonts w:hint="eastAsia"/>
                <w:u w:val="single"/>
              </w:rPr>
              <w:t>分别</w:t>
            </w:r>
            <w:r>
              <w:rPr>
                <w:u w:val="single"/>
              </w:rPr>
              <w:t>建设一个约</w:t>
            </w:r>
            <w:r>
              <w:rPr>
                <w:rFonts w:hint="eastAsia"/>
                <w:u w:val="single"/>
              </w:rPr>
              <w:t>500</w:t>
            </w:r>
            <w:r>
              <w:rPr>
                <w:u w:val="single"/>
              </w:rPr>
              <w:t>m</w:t>
            </w:r>
            <w:r>
              <w:rPr>
                <w:u w:val="single"/>
                <w:vertAlign w:val="superscript"/>
              </w:rPr>
              <w:t>3</w:t>
            </w:r>
            <w:r>
              <w:rPr>
                <w:rFonts w:hint="eastAsia"/>
                <w:u w:val="single"/>
              </w:rPr>
              <w:t>的雨水</w:t>
            </w:r>
            <w:r>
              <w:rPr>
                <w:u w:val="single"/>
              </w:rPr>
              <w:t>收集池，</w:t>
            </w:r>
            <w:r>
              <w:rPr>
                <w:rFonts w:hint="eastAsia"/>
                <w:u w:val="single"/>
              </w:rPr>
              <w:t>三期</w:t>
            </w:r>
            <w:r>
              <w:rPr>
                <w:u w:val="single"/>
              </w:rPr>
              <w:t>建设550m</w:t>
            </w:r>
            <w:r>
              <w:rPr>
                <w:u w:val="single"/>
                <w:vertAlign w:val="superscript"/>
              </w:rPr>
              <w:t>3</w:t>
            </w:r>
            <w:r>
              <w:rPr>
                <w:rFonts w:hint="eastAsia"/>
                <w:u w:val="single"/>
              </w:rPr>
              <w:t>的雨水</w:t>
            </w:r>
            <w:r>
              <w:rPr>
                <w:u w:val="single"/>
              </w:rPr>
              <w:t>收集池，</w:t>
            </w:r>
            <w:r>
              <w:rPr>
                <w:rFonts w:hint="eastAsia"/>
                <w:u w:val="single"/>
              </w:rPr>
              <w:t>初期</w:t>
            </w:r>
            <w:r>
              <w:rPr>
                <w:u w:val="single"/>
              </w:rPr>
              <w:t>雨水经过雨水管道</w:t>
            </w:r>
            <w:r>
              <w:rPr>
                <w:rFonts w:hint="eastAsia"/>
                <w:u w:val="single"/>
              </w:rPr>
              <w:t>收集</w:t>
            </w:r>
            <w:r>
              <w:rPr>
                <w:u w:val="single"/>
              </w:rPr>
              <w:t>进入</w:t>
            </w:r>
            <w:r>
              <w:rPr>
                <w:rFonts w:hint="eastAsia"/>
                <w:u w:val="single"/>
              </w:rPr>
              <w:t>各期</w:t>
            </w:r>
            <w:r>
              <w:rPr>
                <w:u w:val="single"/>
              </w:rPr>
              <w:t>收集池后</w:t>
            </w:r>
            <w:r>
              <w:rPr>
                <w:rFonts w:hint="eastAsia"/>
                <w:u w:val="single"/>
              </w:rPr>
              <w:t>，</w:t>
            </w:r>
            <w:r>
              <w:rPr>
                <w:u w:val="single"/>
              </w:rPr>
              <w:t>通过管道引至</w:t>
            </w:r>
            <w:r>
              <w:rPr>
                <w:rFonts w:hint="eastAsia"/>
                <w:u w:val="single"/>
              </w:rPr>
              <w:t>诚峰仓储项目</w:t>
            </w:r>
            <w:r>
              <w:rPr>
                <w:u w:val="single"/>
              </w:rPr>
              <w:t>建设的初期雨水处理设施中处理后</w:t>
            </w:r>
            <w:r>
              <w:rPr>
                <w:rFonts w:hint="eastAsia"/>
                <w:u w:val="single"/>
              </w:rPr>
              <w:t>回用</w:t>
            </w:r>
            <w:r>
              <w:rPr>
                <w:u w:val="single"/>
              </w:rPr>
              <w:t>于厂区洒水降尘。</w:t>
            </w:r>
            <w:r>
              <w:rPr>
                <w:rFonts w:hint="eastAsia"/>
                <w:u w:val="single"/>
              </w:rPr>
              <w:t>本项目</w:t>
            </w:r>
            <w:r>
              <w:rPr>
                <w:u w:val="single"/>
              </w:rPr>
              <w:t>与诚峰</w:t>
            </w:r>
            <w:r>
              <w:rPr>
                <w:rFonts w:hint="eastAsia"/>
                <w:u w:val="single"/>
              </w:rPr>
              <w:t>项目为同一个</w:t>
            </w:r>
            <w:r>
              <w:rPr>
                <w:u w:val="single"/>
              </w:rPr>
              <w:t>建设单位</w:t>
            </w:r>
            <w:r>
              <w:rPr>
                <w:rFonts w:hint="eastAsia"/>
                <w:u w:val="single"/>
              </w:rPr>
              <w:t>（广西钦州保税港区开发投资有限责任公司）建设</w:t>
            </w:r>
            <w:r>
              <w:rPr>
                <w:u w:val="single"/>
              </w:rPr>
              <w:t>和运营</w:t>
            </w:r>
            <w:r>
              <w:rPr>
                <w:rFonts w:hint="eastAsia"/>
                <w:u w:val="single"/>
              </w:rPr>
              <w:t>，且</w:t>
            </w:r>
            <w:r>
              <w:rPr>
                <w:u w:val="single"/>
              </w:rPr>
              <w:t>诚峰项目位于本项目的西</w:t>
            </w:r>
            <w:r>
              <w:rPr>
                <w:rFonts w:hint="eastAsia"/>
                <w:u w:val="single"/>
              </w:rPr>
              <w:t>南</w:t>
            </w:r>
            <w:r>
              <w:rPr>
                <w:u w:val="single"/>
              </w:rPr>
              <w:t>面</w:t>
            </w:r>
            <w:r>
              <w:rPr>
                <w:rFonts w:hint="eastAsia"/>
                <w:u w:val="single"/>
              </w:rPr>
              <w:t>约20</w:t>
            </w:r>
            <w:r>
              <w:rPr>
                <w:u w:val="single"/>
              </w:rPr>
              <w:t>m，距离较近，</w:t>
            </w:r>
            <w:r>
              <w:rPr>
                <w:rFonts w:hint="eastAsia"/>
                <w:u w:val="single"/>
              </w:rPr>
              <w:t>建设</w:t>
            </w:r>
            <w:r>
              <w:rPr>
                <w:u w:val="single"/>
              </w:rPr>
              <w:t>单位</w:t>
            </w:r>
            <w:r>
              <w:rPr>
                <w:rFonts w:hint="eastAsia"/>
                <w:u w:val="single"/>
              </w:rPr>
              <w:t>将本项目产生</w:t>
            </w:r>
            <w:r>
              <w:rPr>
                <w:u w:val="single"/>
              </w:rPr>
              <w:t>的初期雨水依托诚峰项目建设的</w:t>
            </w:r>
            <w:r>
              <w:rPr>
                <w:rFonts w:hint="eastAsia"/>
                <w:u w:val="single"/>
              </w:rPr>
              <w:t>初期</w:t>
            </w:r>
            <w:r>
              <w:rPr>
                <w:u w:val="single"/>
              </w:rPr>
              <w:t>雨水处理设施进行处理。</w:t>
            </w:r>
          </w:p>
          <w:p w14:paraId="518EC1A4">
            <w:pPr>
              <w:ind w:firstLine="480"/>
            </w:pPr>
            <w:r>
              <w:rPr>
                <w:rFonts w:hint="eastAsia"/>
              </w:rPr>
              <w:t>根据诚峰</w:t>
            </w:r>
            <w:r>
              <w:t>项目初期雨水处理设施设计资料，</w:t>
            </w:r>
            <w:r>
              <w:rPr>
                <w:rFonts w:hint="eastAsia"/>
              </w:rPr>
              <w:t>初期</w:t>
            </w:r>
            <w:r>
              <w:t>雨水处理工艺流程如下：</w:t>
            </w:r>
          </w:p>
          <w:p w14:paraId="18D87468">
            <w:pPr>
              <w:widowControl/>
              <w:ind w:firstLine="0" w:firstLineChars="0"/>
              <w:rPr>
                <w:kern w:val="0"/>
              </w:rPr>
            </w:pPr>
            <w:r>
              <w:object>
                <v:shape id="_x0000_i1028" o:spt="75" type="#_x0000_t75" style="height:61.5pt;width:420pt;" o:ole="t" filled="f" o:preferrelative="t" stroked="f" coordsize="21600,21600">
                  <v:path/>
                  <v:fill on="f" focussize="0,0"/>
                  <v:stroke on="f" joinstyle="miter"/>
                  <v:imagedata r:id="rId27" o:title=""/>
                  <o:lock v:ext="edit" aspectratio="t"/>
                  <w10:wrap type="none"/>
                  <w10:anchorlock/>
                </v:shape>
                <o:OLEObject Type="Embed" ProgID="Visio.Drawing.15" ShapeID="_x0000_i1028" DrawAspect="Content" ObjectID="_1468075728" r:id="rId26">
                  <o:LockedField>false</o:LockedField>
                </o:OLEObject>
              </w:object>
            </w:r>
          </w:p>
          <w:p w14:paraId="42F67E7E">
            <w:pPr>
              <w:widowControl/>
              <w:spacing w:line="240" w:lineRule="auto"/>
              <w:ind w:firstLine="0" w:firstLineChars="0"/>
              <w:jc w:val="center"/>
              <w:rPr>
                <w:b/>
                <w:kern w:val="0"/>
              </w:rPr>
            </w:pPr>
            <w:r>
              <w:rPr>
                <w:rFonts w:hint="eastAsia"/>
                <w:b/>
                <w:kern w:val="0"/>
              </w:rPr>
              <w:t>图4-1 初期</w:t>
            </w:r>
            <w:r>
              <w:rPr>
                <w:b/>
                <w:kern w:val="0"/>
              </w:rPr>
              <w:t>雨水处理工艺流程图</w:t>
            </w:r>
          </w:p>
          <w:p w14:paraId="055F70E8">
            <w:pPr>
              <w:widowControl/>
              <w:ind w:firstLine="482"/>
              <w:rPr>
                <w:b/>
                <w:kern w:val="0"/>
              </w:rPr>
            </w:pPr>
            <w:r>
              <w:rPr>
                <w:rFonts w:hint="eastAsia"/>
                <w:b/>
                <w:kern w:val="0"/>
              </w:rPr>
              <w:t>工艺</w:t>
            </w:r>
            <w:r>
              <w:rPr>
                <w:b/>
                <w:kern w:val="0"/>
              </w:rPr>
              <w:t>流程说明：</w:t>
            </w:r>
          </w:p>
          <w:p w14:paraId="397B328C">
            <w:pPr>
              <w:widowControl/>
              <w:ind w:firstLine="480"/>
              <w:rPr>
                <w:kern w:val="0"/>
              </w:rPr>
            </w:pPr>
            <w:r>
              <w:rPr>
                <w:rFonts w:hint="eastAsia"/>
                <w:kern w:val="0"/>
              </w:rPr>
              <w:t>污水</w:t>
            </w:r>
            <w:r>
              <w:rPr>
                <w:kern w:val="0"/>
              </w:rPr>
              <w:t>沉淀池：</w:t>
            </w:r>
            <w:r>
              <w:rPr>
                <w:rFonts w:hint="eastAsia"/>
                <w:kern w:val="0"/>
              </w:rPr>
              <w:t>雨水井收集进入沉淀池，经沉淀池沉降净化后，</w:t>
            </w:r>
            <w:r>
              <w:rPr>
                <w:rFonts w:hint="eastAsia"/>
                <w:kern w:val="0"/>
                <w:lang w:eastAsia="zh-CN"/>
              </w:rPr>
              <w:t>污</w:t>
            </w:r>
            <w:r>
              <w:rPr>
                <w:rFonts w:hint="eastAsia"/>
                <w:kern w:val="0"/>
              </w:rPr>
              <w:t>泥经过桁架式刮泥吸泥机，吸入排泥沟进入污泥池。沉淀池内配备2台污水提升泵，初期雨水经过提升泵提升进入一体化净水器。污水沉淀池的主要作用为储存散货污水，调节水质、水量、沉淀散货颗粒，容积</w:t>
            </w:r>
            <w:r>
              <w:rPr>
                <w:kern w:val="0"/>
              </w:rPr>
              <w:t>为</w:t>
            </w:r>
            <w:r>
              <w:rPr>
                <w:rFonts w:hint="eastAsia"/>
                <w:kern w:val="0"/>
              </w:rPr>
              <w:t>6000</w:t>
            </w:r>
            <w:r>
              <w:rPr>
                <w:kern w:val="0"/>
              </w:rPr>
              <w:t>m</w:t>
            </w:r>
            <w:r>
              <w:rPr>
                <w:kern w:val="0"/>
                <w:vertAlign w:val="superscript"/>
              </w:rPr>
              <w:t>3</w:t>
            </w:r>
            <w:r>
              <w:rPr>
                <w:rFonts w:hint="eastAsia"/>
                <w:kern w:val="0"/>
              </w:rPr>
              <w:t>（</w:t>
            </w:r>
            <w:r>
              <w:rPr>
                <w:rFonts w:hint="eastAsia"/>
              </w:rPr>
              <w:t>根据</w:t>
            </w:r>
            <w:r>
              <w:t>诚峰项目初期雨水量计算，初期雨水产生量为3914.93</w:t>
            </w:r>
            <w:r>
              <w:rPr>
                <w:rFonts w:hint="eastAsia"/>
              </w:rPr>
              <w:t>m</w:t>
            </w:r>
            <w:r>
              <w:rPr>
                <w:rFonts w:hint="eastAsia"/>
                <w:vertAlign w:val="superscript"/>
              </w:rPr>
              <w:t>3</w:t>
            </w:r>
            <w:r>
              <w:rPr>
                <w:rFonts w:hint="eastAsia"/>
              </w:rPr>
              <w:t>/次，</w:t>
            </w:r>
            <w:r>
              <w:t>本项目初期雨水</w:t>
            </w:r>
            <w:r>
              <w:rPr>
                <w:rFonts w:hint="eastAsia"/>
              </w:rPr>
              <w:t>产生</w:t>
            </w:r>
            <w:r>
              <w:t>量为</w:t>
            </w:r>
            <w:r>
              <w:rPr>
                <w:u w:val="single"/>
              </w:rPr>
              <w:t>1458.3</w:t>
            </w:r>
            <w:r>
              <w:rPr>
                <w:rFonts w:hint="eastAsia"/>
              </w:rPr>
              <w:t>m</w:t>
            </w:r>
            <w:r>
              <w:rPr>
                <w:rFonts w:hint="eastAsia"/>
                <w:vertAlign w:val="superscript"/>
              </w:rPr>
              <w:t>3</w:t>
            </w:r>
            <w:r>
              <w:rPr>
                <w:rFonts w:hint="eastAsia"/>
              </w:rPr>
              <w:t>/次，</w:t>
            </w:r>
            <w:r>
              <w:t>合计初期雨水产生量</w:t>
            </w:r>
            <w:r>
              <w:rPr>
                <w:rFonts w:hint="eastAsia"/>
              </w:rPr>
              <w:t>为</w:t>
            </w:r>
            <w:r>
              <w:rPr>
                <w:u w:val="single"/>
              </w:rPr>
              <w:t>5373.23</w:t>
            </w:r>
            <w:r>
              <w:rPr>
                <w:rFonts w:hint="eastAsia"/>
              </w:rPr>
              <w:t>m</w:t>
            </w:r>
            <w:r>
              <w:rPr>
                <w:rFonts w:hint="eastAsia"/>
                <w:vertAlign w:val="superscript"/>
              </w:rPr>
              <w:t>3</w:t>
            </w:r>
            <w:r>
              <w:rPr>
                <w:rFonts w:hint="eastAsia"/>
              </w:rPr>
              <w:t>，小于</w:t>
            </w:r>
            <w:r>
              <w:t>沉淀池的容积</w:t>
            </w:r>
            <w:r>
              <w:rPr>
                <w:rFonts w:hint="eastAsia"/>
              </w:rPr>
              <w:t>6000m</w:t>
            </w:r>
            <w:r>
              <w:rPr>
                <w:rFonts w:hint="eastAsia"/>
                <w:vertAlign w:val="superscript"/>
              </w:rPr>
              <w:t>3</w:t>
            </w:r>
            <w:r>
              <w:rPr>
                <w:rFonts w:hint="eastAsia"/>
                <w:kern w:val="0"/>
              </w:rPr>
              <w:t>）。污水提升泵与污水处理设备实现联锁控制全过程自动运行，亦可就地手动运行。</w:t>
            </w:r>
          </w:p>
          <w:p w14:paraId="464EFC87">
            <w:pPr>
              <w:widowControl/>
              <w:ind w:firstLine="480"/>
              <w:rPr>
                <w:kern w:val="0"/>
              </w:rPr>
            </w:pPr>
            <w:r>
              <w:rPr>
                <w:rFonts w:hint="eastAsia"/>
                <w:kern w:val="0"/>
              </w:rPr>
              <w:t>管道混合器</w:t>
            </w:r>
            <w:r>
              <w:rPr>
                <w:kern w:val="0"/>
              </w:rPr>
              <w:t>：</w:t>
            </w:r>
            <w:r>
              <w:rPr>
                <w:rFonts w:hint="eastAsia"/>
                <w:kern w:val="0"/>
              </w:rPr>
              <w:t>加入</w:t>
            </w:r>
            <w:r>
              <w:rPr>
                <w:kern w:val="0"/>
              </w:rPr>
              <w:t>絮凝剂后使污水与絮凝剂充分混合</w:t>
            </w:r>
            <w:r>
              <w:rPr>
                <w:rFonts w:hint="eastAsia"/>
                <w:kern w:val="0"/>
              </w:rPr>
              <w:t>。一般为三节组成，每节混合器有一个</w:t>
            </w:r>
            <w:r>
              <w:rPr>
                <w:kern w:val="0"/>
              </w:rPr>
              <w:t>180°</w:t>
            </w:r>
            <w:r>
              <w:rPr>
                <w:rFonts w:hint="eastAsia"/>
                <w:kern w:val="0"/>
              </w:rPr>
              <w:t>扭曲的固定螺旋叶片，分左旋和右旋两种。混合器的螺旋叶片不动，经流动分割、径向混合、反向旋转，两种介质不断激烈掺混扩散，从而达到混合目的。管内流速为1.2m/s。</w:t>
            </w:r>
          </w:p>
          <w:p w14:paraId="5F3A8E73">
            <w:pPr>
              <w:widowControl/>
              <w:ind w:firstLine="480"/>
              <w:rPr>
                <w:kern w:val="0"/>
              </w:rPr>
            </w:pPr>
            <w:r>
              <w:rPr>
                <w:rFonts w:hint="eastAsia"/>
                <w:kern w:val="0"/>
              </w:rPr>
              <w:t>一体化净水器：单套处理能力均为</w:t>
            </w:r>
            <w:r>
              <w:rPr>
                <w:kern w:val="0"/>
              </w:rPr>
              <w:t>2</w:t>
            </w:r>
            <w:r>
              <w:rPr>
                <w:rFonts w:hint="eastAsia"/>
                <w:kern w:val="0"/>
              </w:rPr>
              <w:t>00m</w:t>
            </w:r>
            <w:r>
              <w:rPr>
                <w:rFonts w:hint="eastAsia"/>
                <w:kern w:val="0"/>
                <w:vertAlign w:val="superscript"/>
              </w:rPr>
              <w:t>3</w:t>
            </w:r>
            <w:r>
              <w:rPr>
                <w:rFonts w:hint="eastAsia"/>
                <w:kern w:val="0"/>
              </w:rPr>
              <w:t>/h，包括混凝单元和沉淀单元，主要由反应、絮凝、预沉淀、斜管沉淀、集水、配水、过滤、重力自动反冲洗、排泥等系统构成。在静态管道混合器混合的</w:t>
            </w:r>
            <w:r>
              <w:rPr>
                <w:kern w:val="0"/>
              </w:rPr>
              <w:t>污水</w:t>
            </w:r>
            <w:r>
              <w:rPr>
                <w:rFonts w:hint="eastAsia"/>
                <w:kern w:val="0"/>
              </w:rPr>
              <w:t>，进入“网格+折板”二合一式高效絮凝池里面进行复杂的一系列絮凝反应，将水中杂质、胶体、有机物、无机物、腥味、金属离子、色度、浊度、悬浮颗粒等络合成大颗粒矾花，然后再进入预沉池进行预沉淀，将较大颗粒的矾花预先沉淀出来，为后级沉淀池减轻沉淀负荷做准备；当经过预沉淀的水到达沉淀区时，水中颗粒较小的矾花在蜂窝斜管表面发生停留、接触、碰撞，形成大的矾花体，靠自身重量迅速从水中沉淀释放出来。沉淀出水则由集水系统进入分配箱，分配箱将水均匀进行分配到并联运行的各格滤池进行重力式过滤，利用滤层截留沉淀出水后残余的杂质悬浮物，使水达到去除浊度、悬殊物的目的，并有效降低色度、有机物、腥味、金属离子等物质。</w:t>
            </w:r>
          </w:p>
          <w:p w14:paraId="6477AF96">
            <w:pPr>
              <w:widowControl/>
              <w:ind w:firstLine="480"/>
              <w:rPr>
                <w:kern w:val="0"/>
              </w:rPr>
            </w:pPr>
            <w:r>
              <w:rPr>
                <w:rFonts w:hint="eastAsia"/>
                <w:kern w:val="0"/>
              </w:rPr>
              <w:t>清水池：按储存3h出水设计，容积</w:t>
            </w:r>
            <w:r>
              <w:rPr>
                <w:kern w:val="0"/>
              </w:rPr>
              <w:t>1000</w:t>
            </w:r>
            <w:r>
              <w:rPr>
                <w:rFonts w:hint="eastAsia"/>
                <w:kern w:val="0"/>
              </w:rPr>
              <w:t>m</w:t>
            </w:r>
            <w:r>
              <w:rPr>
                <w:rFonts w:hint="eastAsia"/>
                <w:kern w:val="0"/>
                <w:vertAlign w:val="superscript"/>
              </w:rPr>
              <w:t>3</w:t>
            </w:r>
            <w:r>
              <w:rPr>
                <w:rFonts w:hint="eastAsia"/>
                <w:kern w:val="0"/>
              </w:rPr>
              <w:t>。经过滤后的清水经进入清水池待用。</w:t>
            </w:r>
          </w:p>
          <w:p w14:paraId="5E97F737">
            <w:pPr>
              <w:widowControl/>
              <w:ind w:firstLine="480"/>
              <w:rPr>
                <w:kern w:val="0"/>
              </w:rPr>
            </w:pPr>
            <w:r>
              <w:rPr>
                <w:rFonts w:hint="eastAsia"/>
                <w:kern w:val="0"/>
              </w:rPr>
              <w:t>（2）设施可行性</w:t>
            </w:r>
          </w:p>
          <w:p w14:paraId="06F3DE23">
            <w:pPr>
              <w:widowControl/>
              <w:ind w:firstLine="480"/>
              <w:rPr>
                <w:kern w:val="0"/>
              </w:rPr>
            </w:pPr>
            <w:r>
              <w:rPr>
                <w:rFonts w:hint="eastAsia"/>
                <w:kern w:val="0"/>
              </w:rPr>
              <w:t>项目</w:t>
            </w:r>
            <w:r>
              <w:rPr>
                <w:kern w:val="0"/>
              </w:rPr>
              <w:t>初期</w:t>
            </w:r>
            <w:r>
              <w:rPr>
                <w:rFonts w:hint="eastAsia"/>
                <w:kern w:val="0"/>
              </w:rPr>
              <w:t>雨水</w:t>
            </w:r>
            <w:r>
              <w:rPr>
                <w:kern w:val="0"/>
              </w:rPr>
              <w:t>中混合有</w:t>
            </w:r>
            <w:r>
              <w:rPr>
                <w:rFonts w:hint="eastAsia"/>
                <w:kern w:val="0"/>
              </w:rPr>
              <w:t>石油焦</w:t>
            </w:r>
            <w:r>
              <w:rPr>
                <w:kern w:val="0"/>
              </w:rPr>
              <w:t>、</w:t>
            </w:r>
            <w:r>
              <w:rPr>
                <w:rFonts w:hint="eastAsia"/>
                <w:kern w:val="0"/>
              </w:rPr>
              <w:t>非金属</w:t>
            </w:r>
            <w:r>
              <w:rPr>
                <w:kern w:val="0"/>
              </w:rPr>
              <w:t>矿石的颗粒物，采用絮凝沉淀的方式处理初期</w:t>
            </w:r>
            <w:r>
              <w:rPr>
                <w:rFonts w:hint="eastAsia"/>
                <w:kern w:val="0"/>
              </w:rPr>
              <w:t>雨水</w:t>
            </w:r>
            <w:r>
              <w:rPr>
                <w:kern w:val="0"/>
              </w:rPr>
              <w:t>，可有效去除水中的悬浮物</w:t>
            </w:r>
            <w:r>
              <w:rPr>
                <w:rFonts w:hint="eastAsia"/>
                <w:kern w:val="0"/>
              </w:rPr>
              <w:t>。絮凝沉淀处理具有高效去除、成本低、适用范围广及污泥处理便捷等的</w:t>
            </w:r>
            <w:r>
              <w:rPr>
                <w:kern w:val="0"/>
              </w:rPr>
              <w:t>优势</w:t>
            </w:r>
            <w:r>
              <w:rPr>
                <w:rFonts w:hint="eastAsia"/>
                <w:kern w:val="0"/>
              </w:rPr>
              <w:t>。</w:t>
            </w:r>
            <w:r>
              <w:rPr>
                <w:kern w:val="0"/>
              </w:rPr>
              <w:t>处理</w:t>
            </w:r>
            <w:r>
              <w:rPr>
                <w:rFonts w:hint="eastAsia"/>
                <w:kern w:val="0"/>
              </w:rPr>
              <w:t>过程</w:t>
            </w:r>
            <w:r>
              <w:rPr>
                <w:kern w:val="0"/>
              </w:rPr>
              <w:t>中</w:t>
            </w:r>
            <w:r>
              <w:rPr>
                <w:rFonts w:hint="eastAsia"/>
                <w:kern w:val="0"/>
              </w:rPr>
              <w:t>无需</w:t>
            </w:r>
            <w:r>
              <w:rPr>
                <w:kern w:val="0"/>
              </w:rPr>
              <w:t>复杂的设备，药剂成本低，运行维护简单</w:t>
            </w:r>
            <w:r>
              <w:rPr>
                <w:rFonts w:hint="eastAsia"/>
                <w:kern w:val="0"/>
              </w:rPr>
              <w:t>。因此</w:t>
            </w:r>
            <w:r>
              <w:rPr>
                <w:kern w:val="0"/>
              </w:rPr>
              <w:t>，采用絮凝沉淀的方式去除水中的悬浮物是可行的。</w:t>
            </w:r>
          </w:p>
          <w:p w14:paraId="044B0C99">
            <w:pPr>
              <w:widowControl/>
              <w:ind w:firstLine="480"/>
              <w:rPr>
                <w:kern w:val="0"/>
              </w:rPr>
            </w:pPr>
            <w:r>
              <w:rPr>
                <w:rFonts w:hint="eastAsia"/>
                <w:kern w:val="0"/>
              </w:rPr>
              <w:t>（3）依托</w:t>
            </w:r>
            <w:r>
              <w:rPr>
                <w:kern w:val="0"/>
              </w:rPr>
              <w:t>可行性</w:t>
            </w:r>
          </w:p>
          <w:p w14:paraId="78D45EC9">
            <w:pPr>
              <w:ind w:firstLine="480"/>
            </w:pPr>
            <w:r>
              <w:rPr>
                <w:rFonts w:hint="eastAsia"/>
              </w:rPr>
              <w:t>诚峰</w:t>
            </w:r>
            <w:r>
              <w:t>项目位于本项目的西南面，与本项目之间仅间隔一条约</w:t>
            </w:r>
            <w:r>
              <w:rPr>
                <w:rFonts w:hint="eastAsia"/>
              </w:rPr>
              <w:t>20</w:t>
            </w:r>
            <w:r>
              <w:t>m</w:t>
            </w:r>
            <w:r>
              <w:rPr>
                <w:rFonts w:hint="eastAsia"/>
              </w:rPr>
              <w:t>宽</w:t>
            </w:r>
            <w:r>
              <w:t>的道路。</w:t>
            </w:r>
            <w:r>
              <w:rPr>
                <w:rFonts w:hint="eastAsia"/>
              </w:rPr>
              <w:t>根据</w:t>
            </w:r>
            <w:r>
              <w:t>诚峰项目初期雨水量计算，初期雨水产生量为3914.93</w:t>
            </w:r>
            <w:r>
              <w:rPr>
                <w:rFonts w:hint="eastAsia"/>
              </w:rPr>
              <w:t>m</w:t>
            </w:r>
            <w:r>
              <w:rPr>
                <w:rFonts w:hint="eastAsia"/>
                <w:vertAlign w:val="superscript"/>
              </w:rPr>
              <w:t>3</w:t>
            </w:r>
            <w:r>
              <w:rPr>
                <w:rFonts w:hint="eastAsia"/>
              </w:rPr>
              <w:t>/次，</w:t>
            </w:r>
            <w:r>
              <w:t>本项目初期雨水</w:t>
            </w:r>
            <w:r>
              <w:rPr>
                <w:rFonts w:hint="eastAsia"/>
              </w:rPr>
              <w:t>产生</w:t>
            </w:r>
            <w:r>
              <w:t>量为</w:t>
            </w:r>
            <w:r>
              <w:rPr>
                <w:u w:val="single"/>
              </w:rPr>
              <w:t>1458.3</w:t>
            </w:r>
            <w:r>
              <w:rPr>
                <w:rFonts w:hint="eastAsia"/>
              </w:rPr>
              <w:t>m</w:t>
            </w:r>
            <w:r>
              <w:rPr>
                <w:rFonts w:hint="eastAsia"/>
                <w:vertAlign w:val="superscript"/>
              </w:rPr>
              <w:t>3</w:t>
            </w:r>
            <w:r>
              <w:rPr>
                <w:rFonts w:hint="eastAsia"/>
              </w:rPr>
              <w:t>/次，</w:t>
            </w:r>
            <w:r>
              <w:t>合计初期雨水产生量</w:t>
            </w:r>
            <w:r>
              <w:rPr>
                <w:rFonts w:hint="eastAsia"/>
              </w:rPr>
              <w:t>为</w:t>
            </w:r>
            <w:r>
              <w:rPr>
                <w:rFonts w:hint="eastAsia"/>
                <w:u w:val="single"/>
              </w:rPr>
              <w:t>5</w:t>
            </w:r>
            <w:r>
              <w:rPr>
                <w:u w:val="single"/>
              </w:rPr>
              <w:t>373.23</w:t>
            </w:r>
            <w:r>
              <w:rPr>
                <w:rFonts w:hint="eastAsia"/>
                <w:color w:val="FF0000"/>
              </w:rPr>
              <w:t xml:space="preserve"> </w:t>
            </w:r>
            <w:r>
              <w:rPr>
                <w:rFonts w:hint="eastAsia"/>
              </w:rPr>
              <w:t>m</w:t>
            </w:r>
            <w:r>
              <w:rPr>
                <w:rFonts w:hint="eastAsia"/>
                <w:vertAlign w:val="superscript"/>
              </w:rPr>
              <w:t>3</w:t>
            </w:r>
            <w:r>
              <w:rPr>
                <w:rFonts w:hint="eastAsia"/>
              </w:rPr>
              <w:t>，小于</w:t>
            </w:r>
            <w:r>
              <w:t>沉淀池的容积</w:t>
            </w:r>
            <w:r>
              <w:rPr>
                <w:rFonts w:hint="eastAsia"/>
              </w:rPr>
              <w:t>6000m</w:t>
            </w:r>
            <w:r>
              <w:rPr>
                <w:rFonts w:hint="eastAsia"/>
                <w:vertAlign w:val="superscript"/>
              </w:rPr>
              <w:t>3</w:t>
            </w:r>
            <w:r>
              <w:rPr>
                <w:rFonts w:hint="eastAsia"/>
              </w:rPr>
              <w:t>，因此</w:t>
            </w:r>
            <w:r>
              <w:t>，诚峰项目</w:t>
            </w:r>
            <w:r>
              <w:rPr>
                <w:rFonts w:hint="eastAsia"/>
              </w:rPr>
              <w:t>建设</w:t>
            </w:r>
            <w:r>
              <w:t>的初期雨水处理设施的</w:t>
            </w:r>
            <w:r>
              <w:rPr>
                <w:rFonts w:hint="eastAsia"/>
              </w:rPr>
              <w:t>沉淀池</w:t>
            </w:r>
            <w:r>
              <w:t>可收集诚峰和</w:t>
            </w:r>
            <w:r>
              <w:rPr>
                <w:rFonts w:hint="eastAsia"/>
              </w:rPr>
              <w:t>本</w:t>
            </w:r>
            <w:r>
              <w:t>项目产生的初期雨水。</w:t>
            </w:r>
            <w:r>
              <w:rPr>
                <w:rFonts w:hint="eastAsia"/>
              </w:rPr>
              <w:t>污水</w:t>
            </w:r>
            <w:r>
              <w:t>处理设施处理能力为</w:t>
            </w:r>
            <w:r>
              <w:rPr>
                <w:kern w:val="0"/>
              </w:rPr>
              <w:t>2</w:t>
            </w:r>
            <w:r>
              <w:rPr>
                <w:rFonts w:hint="eastAsia"/>
                <w:kern w:val="0"/>
              </w:rPr>
              <w:t>00m</w:t>
            </w:r>
            <w:r>
              <w:rPr>
                <w:rFonts w:hint="eastAsia"/>
                <w:kern w:val="0"/>
                <w:vertAlign w:val="superscript"/>
              </w:rPr>
              <w:t>3</w:t>
            </w:r>
            <w:r>
              <w:rPr>
                <w:rFonts w:hint="eastAsia"/>
                <w:kern w:val="0"/>
              </w:rPr>
              <w:t>/h，</w:t>
            </w:r>
            <w:r>
              <w:rPr>
                <w:kern w:val="0"/>
              </w:rPr>
              <w:t>大约</w:t>
            </w:r>
            <w:r>
              <w:rPr>
                <w:rFonts w:hint="eastAsia"/>
                <w:kern w:val="0"/>
              </w:rPr>
              <w:t>26.</w:t>
            </w:r>
            <w:r>
              <w:rPr>
                <w:kern w:val="0"/>
              </w:rPr>
              <w:t>9h能处理完诚峰项目及本项目产生的初期雨水</w:t>
            </w:r>
            <w:r>
              <w:rPr>
                <w:rFonts w:hint="eastAsia"/>
                <w:kern w:val="0"/>
              </w:rPr>
              <w:t>。</w:t>
            </w:r>
            <w:r>
              <w:rPr>
                <w:rFonts w:hint="eastAsia"/>
              </w:rPr>
              <w:t>因此</w:t>
            </w:r>
            <w:r>
              <w:t>，</w:t>
            </w:r>
            <w:r>
              <w:rPr>
                <w:rFonts w:hint="eastAsia"/>
              </w:rPr>
              <w:t>本项目</w:t>
            </w:r>
            <w:r>
              <w:t>初期</w:t>
            </w:r>
            <w:r>
              <w:rPr>
                <w:rFonts w:hint="eastAsia"/>
              </w:rPr>
              <w:t>雨水</w:t>
            </w:r>
            <w:r>
              <w:t>经管道引至诚峰项目</w:t>
            </w:r>
            <w:r>
              <w:rPr>
                <w:rFonts w:hint="eastAsia"/>
              </w:rPr>
              <w:t>建设</w:t>
            </w:r>
            <w:r>
              <w:t>的初期雨水处理设施处理是可行的。</w:t>
            </w:r>
          </w:p>
          <w:p w14:paraId="4C79A334">
            <w:pPr>
              <w:pStyle w:val="4"/>
              <w:ind w:firstLine="0" w:firstLineChars="0"/>
              <w:rPr>
                <w:sz w:val="30"/>
                <w:szCs w:val="30"/>
              </w:rPr>
            </w:pPr>
            <w:r>
              <w:rPr>
                <w:rFonts w:hint="eastAsia"/>
                <w:sz w:val="30"/>
                <w:szCs w:val="30"/>
              </w:rPr>
              <w:t>4.</w:t>
            </w:r>
            <w:r>
              <w:rPr>
                <w:sz w:val="30"/>
                <w:szCs w:val="30"/>
              </w:rPr>
              <w:t>4</w:t>
            </w:r>
            <w:r>
              <w:rPr>
                <w:rFonts w:hint="eastAsia"/>
                <w:sz w:val="30"/>
                <w:szCs w:val="30"/>
              </w:rPr>
              <w:t>噪声</w:t>
            </w:r>
          </w:p>
          <w:p w14:paraId="7176D00A">
            <w:pPr>
              <w:pStyle w:val="4"/>
              <w:ind w:firstLine="0" w:firstLineChars="0"/>
              <w:rPr>
                <w:sz w:val="28"/>
                <w:szCs w:val="28"/>
              </w:rPr>
            </w:pPr>
            <w:r>
              <w:rPr>
                <w:rFonts w:hint="eastAsia"/>
                <w:sz w:val="28"/>
                <w:szCs w:val="28"/>
              </w:rPr>
              <w:t>4.</w:t>
            </w:r>
            <w:r>
              <w:rPr>
                <w:sz w:val="28"/>
                <w:szCs w:val="28"/>
              </w:rPr>
              <w:t>4</w:t>
            </w:r>
            <w:r>
              <w:rPr>
                <w:rFonts w:hint="eastAsia"/>
                <w:sz w:val="28"/>
                <w:szCs w:val="28"/>
              </w:rPr>
              <w:t>.1声源</w:t>
            </w:r>
            <w:r>
              <w:rPr>
                <w:sz w:val="28"/>
                <w:szCs w:val="28"/>
              </w:rPr>
              <w:t>调查</w:t>
            </w:r>
          </w:p>
          <w:p w14:paraId="7617FAC7">
            <w:pPr>
              <w:pStyle w:val="4"/>
              <w:ind w:firstLine="480"/>
              <w:rPr>
                <w:b w:val="0"/>
                <w:bCs/>
                <w:kern w:val="0"/>
              </w:rPr>
            </w:pPr>
            <w:r>
              <w:rPr>
                <w:rFonts w:hint="eastAsia"/>
                <w:b w:val="0"/>
              </w:rPr>
              <w:t>本项目工程噪声主要来自生产设备产生的噪声等，噪声源强为</w:t>
            </w:r>
            <w:r>
              <w:rPr>
                <w:b w:val="0"/>
              </w:rPr>
              <w:t>75</w:t>
            </w:r>
            <w:r>
              <w:rPr>
                <w:rFonts w:hint="eastAsia"/>
                <w:b w:val="0"/>
              </w:rPr>
              <w:t>~85</w:t>
            </w:r>
            <w:r>
              <w:rPr>
                <w:rFonts w:hint="eastAsia"/>
                <w:b w:val="0"/>
                <w:bCs/>
                <w:kern w:val="0"/>
              </w:rPr>
              <w:t>dB（A）</w:t>
            </w:r>
            <w:r>
              <w:rPr>
                <w:rFonts w:hint="eastAsia"/>
                <w:b w:val="0"/>
              </w:rPr>
              <w:t>，针对各生产设备主要采取选用低噪设备，合理布局等噪声防治措施</w:t>
            </w:r>
            <w:r>
              <w:rPr>
                <w:rFonts w:hint="eastAsia"/>
                <w:b w:val="0"/>
                <w:bCs/>
                <w:kern w:val="0"/>
              </w:rPr>
              <w:t>，</w:t>
            </w:r>
            <w:r>
              <w:rPr>
                <w:rFonts w:hint="eastAsia"/>
                <w:b w:val="0"/>
                <w:bCs/>
                <w:lang w:bidi="ar"/>
              </w:rPr>
              <w:t>设备噪声源强</w:t>
            </w:r>
            <w:r>
              <w:rPr>
                <w:rFonts w:hint="eastAsia"/>
                <w:b w:val="0"/>
                <w:bCs/>
                <w:kern w:val="0"/>
              </w:rPr>
              <w:t>详见表4</w:t>
            </w:r>
            <w:r>
              <w:rPr>
                <w:b w:val="0"/>
                <w:bCs/>
                <w:kern w:val="0"/>
              </w:rPr>
              <w:t>-13</w:t>
            </w:r>
            <w:r>
              <w:rPr>
                <w:rFonts w:hint="eastAsia"/>
                <w:b w:val="0"/>
                <w:bCs/>
                <w:kern w:val="0"/>
              </w:rPr>
              <w:t>。</w:t>
            </w:r>
          </w:p>
          <w:p w14:paraId="10FC9AE8">
            <w:pPr>
              <w:pStyle w:val="91"/>
              <w:rPr>
                <w:lang w:bidi="ar"/>
              </w:rPr>
            </w:pPr>
            <w:r>
              <w:rPr>
                <w:rFonts w:hint="eastAsia"/>
                <w:lang w:bidi="ar"/>
              </w:rPr>
              <w:t>表4</w:t>
            </w:r>
            <w:r>
              <w:rPr>
                <w:lang w:bidi="ar"/>
              </w:rPr>
              <w:t>-13</w:t>
            </w:r>
            <w:r>
              <w:rPr>
                <w:rFonts w:hint="eastAsia"/>
                <w:lang w:bidi="ar"/>
              </w:rPr>
              <w:t>项目的噪声源强调查</w:t>
            </w:r>
            <w:r>
              <w:rPr>
                <w:lang w:bidi="ar"/>
              </w:rPr>
              <w:t>清单（</w:t>
            </w:r>
            <w:r>
              <w:rPr>
                <w:rFonts w:hint="eastAsia"/>
                <w:lang w:bidi="ar"/>
              </w:rPr>
              <w:t>室外</w:t>
            </w:r>
            <w:r>
              <w:rPr>
                <w:lang w:bidi="ar"/>
              </w:rPr>
              <w:t>声源）</w:t>
            </w:r>
          </w:p>
          <w:tbl>
            <w:tblPr>
              <w:tblStyle w:val="40"/>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5"/>
              <w:gridCol w:w="1276"/>
              <w:gridCol w:w="622"/>
              <w:gridCol w:w="567"/>
              <w:gridCol w:w="569"/>
              <w:gridCol w:w="1417"/>
              <w:gridCol w:w="1558"/>
              <w:gridCol w:w="851"/>
              <w:gridCol w:w="850"/>
            </w:tblGrid>
            <w:tr w14:paraId="3F2B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vMerge w:val="restart"/>
                  <w:vAlign w:val="center"/>
                </w:tcPr>
                <w:p w14:paraId="45CF7E70">
                  <w:pPr>
                    <w:spacing w:line="240" w:lineRule="auto"/>
                    <w:ind w:firstLine="0" w:firstLineChars="0"/>
                    <w:jc w:val="center"/>
                    <w:rPr>
                      <w:b/>
                      <w:bCs/>
                      <w:sz w:val="21"/>
                      <w:szCs w:val="21"/>
                      <w:lang w:bidi="ar"/>
                    </w:rPr>
                  </w:pPr>
                  <w:r>
                    <w:rPr>
                      <w:rFonts w:hint="eastAsia"/>
                      <w:b/>
                      <w:bCs/>
                      <w:sz w:val="21"/>
                      <w:szCs w:val="21"/>
                      <w:lang w:bidi="ar"/>
                    </w:rPr>
                    <w:t>序号</w:t>
                  </w:r>
                </w:p>
              </w:tc>
              <w:tc>
                <w:tcPr>
                  <w:tcW w:w="1276" w:type="dxa"/>
                  <w:vMerge w:val="restart"/>
                  <w:vAlign w:val="center"/>
                </w:tcPr>
                <w:p w14:paraId="44326574">
                  <w:pPr>
                    <w:spacing w:line="240" w:lineRule="auto"/>
                    <w:ind w:firstLine="0" w:firstLineChars="0"/>
                    <w:jc w:val="center"/>
                    <w:rPr>
                      <w:b/>
                      <w:bCs/>
                      <w:sz w:val="21"/>
                      <w:szCs w:val="21"/>
                      <w:lang w:bidi="ar"/>
                    </w:rPr>
                  </w:pPr>
                  <w:r>
                    <w:rPr>
                      <w:rFonts w:hint="eastAsia"/>
                      <w:b/>
                      <w:bCs/>
                      <w:sz w:val="21"/>
                      <w:szCs w:val="21"/>
                      <w:lang w:bidi="ar"/>
                    </w:rPr>
                    <w:t>声源</w:t>
                  </w:r>
                  <w:r>
                    <w:rPr>
                      <w:b/>
                      <w:bCs/>
                      <w:sz w:val="21"/>
                      <w:szCs w:val="21"/>
                      <w:lang w:bidi="ar"/>
                    </w:rPr>
                    <w:t>名称</w:t>
                  </w:r>
                </w:p>
              </w:tc>
              <w:tc>
                <w:tcPr>
                  <w:tcW w:w="1758" w:type="dxa"/>
                  <w:gridSpan w:val="3"/>
                  <w:vAlign w:val="center"/>
                </w:tcPr>
                <w:p w14:paraId="5C6AFA04">
                  <w:pPr>
                    <w:spacing w:line="240" w:lineRule="auto"/>
                    <w:ind w:firstLine="0" w:firstLineChars="0"/>
                    <w:jc w:val="center"/>
                    <w:rPr>
                      <w:b/>
                      <w:bCs/>
                      <w:sz w:val="21"/>
                      <w:szCs w:val="21"/>
                      <w:lang w:bidi="ar"/>
                    </w:rPr>
                  </w:pPr>
                  <w:r>
                    <w:rPr>
                      <w:rFonts w:hint="eastAsia"/>
                      <w:b/>
                      <w:bCs/>
                      <w:sz w:val="21"/>
                      <w:szCs w:val="21"/>
                      <w:lang w:bidi="ar"/>
                    </w:rPr>
                    <w:t>空间</w:t>
                  </w:r>
                  <w:r>
                    <w:rPr>
                      <w:b/>
                      <w:bCs/>
                      <w:sz w:val="21"/>
                      <w:szCs w:val="21"/>
                      <w:lang w:bidi="ar"/>
                    </w:rPr>
                    <w:t>相对位置</w:t>
                  </w:r>
                </w:p>
              </w:tc>
              <w:tc>
                <w:tcPr>
                  <w:tcW w:w="2975" w:type="dxa"/>
                  <w:gridSpan w:val="2"/>
                  <w:vAlign w:val="center"/>
                </w:tcPr>
                <w:p w14:paraId="0F06545B">
                  <w:pPr>
                    <w:spacing w:line="240" w:lineRule="auto"/>
                    <w:ind w:firstLine="0" w:firstLineChars="0"/>
                    <w:jc w:val="center"/>
                    <w:rPr>
                      <w:b/>
                      <w:bCs/>
                      <w:sz w:val="21"/>
                      <w:szCs w:val="21"/>
                      <w:lang w:bidi="ar"/>
                    </w:rPr>
                  </w:pPr>
                  <w:r>
                    <w:rPr>
                      <w:rFonts w:hint="eastAsia"/>
                      <w:b/>
                      <w:bCs/>
                      <w:sz w:val="21"/>
                      <w:szCs w:val="21"/>
                      <w:lang w:bidi="ar"/>
                    </w:rPr>
                    <w:t>声源</w:t>
                  </w:r>
                  <w:r>
                    <w:rPr>
                      <w:b/>
                      <w:bCs/>
                      <w:sz w:val="21"/>
                      <w:szCs w:val="21"/>
                      <w:lang w:bidi="ar"/>
                    </w:rPr>
                    <w:t>源强</w:t>
                  </w:r>
                </w:p>
              </w:tc>
              <w:tc>
                <w:tcPr>
                  <w:tcW w:w="851" w:type="dxa"/>
                  <w:vMerge w:val="restart"/>
                  <w:vAlign w:val="center"/>
                </w:tcPr>
                <w:p w14:paraId="00DEE5ED">
                  <w:pPr>
                    <w:spacing w:line="240" w:lineRule="auto"/>
                    <w:ind w:firstLine="0" w:firstLineChars="0"/>
                    <w:jc w:val="center"/>
                    <w:rPr>
                      <w:b/>
                      <w:bCs/>
                      <w:sz w:val="21"/>
                      <w:szCs w:val="21"/>
                      <w:lang w:bidi="ar"/>
                    </w:rPr>
                  </w:pPr>
                  <w:r>
                    <w:rPr>
                      <w:rFonts w:hint="eastAsia"/>
                      <w:b/>
                      <w:bCs/>
                      <w:sz w:val="21"/>
                      <w:szCs w:val="21"/>
                      <w:lang w:bidi="ar"/>
                    </w:rPr>
                    <w:t>声源</w:t>
                  </w:r>
                  <w:r>
                    <w:rPr>
                      <w:b/>
                      <w:bCs/>
                      <w:sz w:val="21"/>
                      <w:szCs w:val="21"/>
                      <w:lang w:bidi="ar"/>
                    </w:rPr>
                    <w:t>控制措施</w:t>
                  </w:r>
                </w:p>
              </w:tc>
              <w:tc>
                <w:tcPr>
                  <w:tcW w:w="850" w:type="dxa"/>
                  <w:vMerge w:val="restart"/>
                  <w:vAlign w:val="center"/>
                </w:tcPr>
                <w:p w14:paraId="022777CA">
                  <w:pPr>
                    <w:spacing w:line="240" w:lineRule="auto"/>
                    <w:ind w:firstLine="0" w:firstLineChars="0"/>
                    <w:jc w:val="center"/>
                    <w:rPr>
                      <w:b/>
                      <w:bCs/>
                      <w:sz w:val="21"/>
                      <w:szCs w:val="21"/>
                      <w:lang w:bidi="ar"/>
                    </w:rPr>
                  </w:pPr>
                  <w:r>
                    <w:rPr>
                      <w:rFonts w:hint="eastAsia"/>
                      <w:b/>
                      <w:bCs/>
                      <w:sz w:val="21"/>
                      <w:szCs w:val="21"/>
                      <w:lang w:bidi="ar"/>
                    </w:rPr>
                    <w:t>运行</w:t>
                  </w:r>
                  <w:r>
                    <w:rPr>
                      <w:b/>
                      <w:bCs/>
                      <w:sz w:val="21"/>
                      <w:szCs w:val="21"/>
                      <w:lang w:bidi="ar"/>
                    </w:rPr>
                    <w:t>时段</w:t>
                  </w:r>
                </w:p>
              </w:tc>
            </w:tr>
            <w:tr w14:paraId="4660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vMerge w:val="continue"/>
                </w:tcPr>
                <w:p w14:paraId="757D3298">
                  <w:pPr>
                    <w:spacing w:line="240" w:lineRule="auto"/>
                    <w:ind w:firstLine="0" w:firstLineChars="0"/>
                    <w:jc w:val="center"/>
                    <w:rPr>
                      <w:b/>
                      <w:bCs/>
                      <w:sz w:val="21"/>
                      <w:szCs w:val="21"/>
                      <w:lang w:bidi="ar"/>
                    </w:rPr>
                  </w:pPr>
                </w:p>
              </w:tc>
              <w:tc>
                <w:tcPr>
                  <w:tcW w:w="1276" w:type="dxa"/>
                  <w:vMerge w:val="continue"/>
                </w:tcPr>
                <w:p w14:paraId="5F0ADCD0">
                  <w:pPr>
                    <w:spacing w:line="240" w:lineRule="auto"/>
                    <w:ind w:firstLine="0" w:firstLineChars="0"/>
                    <w:jc w:val="center"/>
                    <w:rPr>
                      <w:b/>
                      <w:bCs/>
                      <w:sz w:val="21"/>
                      <w:szCs w:val="21"/>
                      <w:lang w:bidi="ar"/>
                    </w:rPr>
                  </w:pPr>
                </w:p>
              </w:tc>
              <w:tc>
                <w:tcPr>
                  <w:tcW w:w="622" w:type="dxa"/>
                  <w:vAlign w:val="center"/>
                </w:tcPr>
                <w:p w14:paraId="3EC61179">
                  <w:pPr>
                    <w:spacing w:line="240" w:lineRule="auto"/>
                    <w:ind w:firstLine="0" w:firstLineChars="0"/>
                    <w:jc w:val="center"/>
                    <w:rPr>
                      <w:b/>
                      <w:bCs/>
                      <w:sz w:val="21"/>
                      <w:szCs w:val="21"/>
                      <w:lang w:bidi="ar"/>
                    </w:rPr>
                  </w:pPr>
                  <w:r>
                    <w:rPr>
                      <w:rFonts w:hint="eastAsia"/>
                      <w:b/>
                      <w:bCs/>
                      <w:sz w:val="21"/>
                      <w:szCs w:val="21"/>
                      <w:lang w:bidi="ar"/>
                    </w:rPr>
                    <w:t>X</w:t>
                  </w:r>
                </w:p>
              </w:tc>
              <w:tc>
                <w:tcPr>
                  <w:tcW w:w="567" w:type="dxa"/>
                  <w:vAlign w:val="center"/>
                </w:tcPr>
                <w:p w14:paraId="4F9916BD">
                  <w:pPr>
                    <w:spacing w:line="240" w:lineRule="auto"/>
                    <w:ind w:firstLine="0" w:firstLineChars="0"/>
                    <w:jc w:val="center"/>
                    <w:rPr>
                      <w:b/>
                      <w:bCs/>
                      <w:sz w:val="21"/>
                      <w:szCs w:val="21"/>
                      <w:lang w:bidi="ar"/>
                    </w:rPr>
                  </w:pPr>
                  <w:r>
                    <w:rPr>
                      <w:rFonts w:hint="eastAsia"/>
                      <w:b/>
                      <w:bCs/>
                      <w:sz w:val="21"/>
                      <w:szCs w:val="21"/>
                      <w:lang w:bidi="ar"/>
                    </w:rPr>
                    <w:t>Y</w:t>
                  </w:r>
                </w:p>
              </w:tc>
              <w:tc>
                <w:tcPr>
                  <w:tcW w:w="569" w:type="dxa"/>
                  <w:vAlign w:val="center"/>
                </w:tcPr>
                <w:p w14:paraId="3F0A2AF3">
                  <w:pPr>
                    <w:spacing w:line="240" w:lineRule="auto"/>
                    <w:ind w:firstLine="0" w:firstLineChars="0"/>
                    <w:jc w:val="center"/>
                    <w:rPr>
                      <w:b/>
                      <w:bCs/>
                      <w:sz w:val="21"/>
                      <w:szCs w:val="21"/>
                      <w:lang w:bidi="ar"/>
                    </w:rPr>
                  </w:pPr>
                  <w:r>
                    <w:rPr>
                      <w:rFonts w:hint="eastAsia"/>
                      <w:b/>
                      <w:bCs/>
                      <w:sz w:val="21"/>
                      <w:szCs w:val="21"/>
                      <w:lang w:bidi="ar"/>
                    </w:rPr>
                    <w:t>Z</w:t>
                  </w:r>
                </w:p>
              </w:tc>
              <w:tc>
                <w:tcPr>
                  <w:tcW w:w="1417" w:type="dxa"/>
                </w:tcPr>
                <w:p w14:paraId="041E8166">
                  <w:pPr>
                    <w:spacing w:line="240" w:lineRule="auto"/>
                    <w:ind w:firstLine="0" w:firstLineChars="0"/>
                    <w:rPr>
                      <w:b/>
                      <w:bCs/>
                      <w:sz w:val="21"/>
                      <w:szCs w:val="21"/>
                      <w:lang w:bidi="ar"/>
                    </w:rPr>
                  </w:pPr>
                  <w:r>
                    <w:rPr>
                      <w:rFonts w:hint="eastAsia"/>
                      <w:b/>
                      <w:bCs/>
                      <w:sz w:val="21"/>
                      <w:szCs w:val="21"/>
                      <w:lang w:bidi="ar"/>
                    </w:rPr>
                    <w:t>单台声压级</w:t>
                  </w:r>
                  <w:r>
                    <w:rPr>
                      <w:rFonts w:hint="eastAsia"/>
                      <w:kern w:val="0"/>
                      <w:sz w:val="21"/>
                      <w:szCs w:val="21"/>
                    </w:rPr>
                    <w:t>（dB（A）/</w:t>
                  </w:r>
                  <w:r>
                    <w:rPr>
                      <w:kern w:val="0"/>
                      <w:sz w:val="21"/>
                      <w:szCs w:val="21"/>
                    </w:rPr>
                    <w:t>1m）</w:t>
                  </w:r>
                </w:p>
              </w:tc>
              <w:tc>
                <w:tcPr>
                  <w:tcW w:w="1558" w:type="dxa"/>
                </w:tcPr>
                <w:p w14:paraId="2156E6B8">
                  <w:pPr>
                    <w:spacing w:line="240" w:lineRule="auto"/>
                    <w:ind w:firstLine="0" w:firstLineChars="0"/>
                    <w:rPr>
                      <w:b/>
                      <w:bCs/>
                      <w:sz w:val="21"/>
                      <w:szCs w:val="21"/>
                      <w:lang w:bidi="ar"/>
                    </w:rPr>
                  </w:pPr>
                  <w:r>
                    <w:rPr>
                      <w:rFonts w:hint="eastAsia"/>
                      <w:b/>
                      <w:bCs/>
                      <w:sz w:val="21"/>
                      <w:szCs w:val="21"/>
                      <w:lang w:bidi="ar"/>
                    </w:rPr>
                    <w:t>多台声压级</w:t>
                  </w:r>
                  <w:r>
                    <w:rPr>
                      <w:rFonts w:hint="eastAsia"/>
                      <w:kern w:val="0"/>
                      <w:sz w:val="21"/>
                      <w:szCs w:val="21"/>
                    </w:rPr>
                    <w:t>（dB（A）/</w:t>
                  </w:r>
                  <w:r>
                    <w:rPr>
                      <w:kern w:val="0"/>
                      <w:sz w:val="21"/>
                      <w:szCs w:val="21"/>
                    </w:rPr>
                    <w:t>1m）</w:t>
                  </w:r>
                </w:p>
              </w:tc>
              <w:tc>
                <w:tcPr>
                  <w:tcW w:w="851" w:type="dxa"/>
                  <w:vMerge w:val="continue"/>
                </w:tcPr>
                <w:p w14:paraId="1DDDF152">
                  <w:pPr>
                    <w:spacing w:line="240" w:lineRule="auto"/>
                    <w:ind w:firstLine="0" w:firstLineChars="0"/>
                    <w:jc w:val="center"/>
                    <w:rPr>
                      <w:b/>
                      <w:bCs/>
                      <w:sz w:val="21"/>
                      <w:szCs w:val="21"/>
                      <w:lang w:bidi="ar"/>
                    </w:rPr>
                  </w:pPr>
                </w:p>
              </w:tc>
              <w:tc>
                <w:tcPr>
                  <w:tcW w:w="850" w:type="dxa"/>
                  <w:vMerge w:val="continue"/>
                </w:tcPr>
                <w:p w14:paraId="667F8D69">
                  <w:pPr>
                    <w:spacing w:line="240" w:lineRule="auto"/>
                    <w:ind w:firstLine="0" w:firstLineChars="0"/>
                    <w:rPr>
                      <w:b/>
                      <w:bCs/>
                      <w:sz w:val="21"/>
                      <w:szCs w:val="21"/>
                      <w:lang w:bidi="ar"/>
                    </w:rPr>
                  </w:pPr>
                </w:p>
              </w:tc>
            </w:tr>
            <w:tr w14:paraId="3470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vAlign w:val="center"/>
                </w:tcPr>
                <w:p w14:paraId="0D55AFAD">
                  <w:pPr>
                    <w:spacing w:line="240" w:lineRule="auto"/>
                    <w:ind w:firstLine="0" w:firstLineChars="0"/>
                    <w:jc w:val="center"/>
                    <w:rPr>
                      <w:bCs/>
                      <w:sz w:val="21"/>
                      <w:szCs w:val="21"/>
                      <w:lang w:bidi="ar"/>
                    </w:rPr>
                  </w:pPr>
                  <w:r>
                    <w:rPr>
                      <w:rFonts w:hint="eastAsia"/>
                      <w:bCs/>
                      <w:sz w:val="21"/>
                      <w:szCs w:val="21"/>
                      <w:lang w:bidi="ar"/>
                    </w:rPr>
                    <w:t>1</w:t>
                  </w:r>
                </w:p>
              </w:tc>
              <w:tc>
                <w:tcPr>
                  <w:tcW w:w="1276" w:type="dxa"/>
                  <w:vAlign w:val="center"/>
                </w:tcPr>
                <w:p w14:paraId="2B413772">
                  <w:pPr>
                    <w:spacing w:line="240" w:lineRule="auto"/>
                    <w:ind w:firstLine="0" w:firstLineChars="0"/>
                    <w:jc w:val="center"/>
                    <w:rPr>
                      <w:b/>
                      <w:bCs/>
                      <w:sz w:val="21"/>
                      <w:szCs w:val="21"/>
                      <w:lang w:bidi="ar"/>
                    </w:rPr>
                  </w:pPr>
                  <w:r>
                    <w:rPr>
                      <w:rFonts w:hint="eastAsia"/>
                      <w:kern w:val="0"/>
                      <w:sz w:val="21"/>
                      <w:szCs w:val="21"/>
                      <w:lang w:bidi="ar"/>
                    </w:rPr>
                    <w:t>装载机</w:t>
                  </w:r>
                </w:p>
              </w:tc>
              <w:tc>
                <w:tcPr>
                  <w:tcW w:w="622" w:type="dxa"/>
                  <w:vAlign w:val="center"/>
                </w:tcPr>
                <w:p w14:paraId="7FF8E1B5">
                  <w:pPr>
                    <w:spacing w:line="240" w:lineRule="auto"/>
                    <w:ind w:firstLine="0" w:firstLineChars="0"/>
                    <w:jc w:val="center"/>
                    <w:rPr>
                      <w:b/>
                      <w:bCs/>
                      <w:sz w:val="21"/>
                      <w:szCs w:val="21"/>
                      <w:lang w:bidi="ar"/>
                    </w:rPr>
                  </w:pPr>
                  <w:r>
                    <w:rPr>
                      <w:rFonts w:hint="eastAsia"/>
                      <w:b/>
                      <w:bCs/>
                      <w:sz w:val="21"/>
                      <w:szCs w:val="21"/>
                      <w:lang w:bidi="ar"/>
                    </w:rPr>
                    <w:t>/</w:t>
                  </w:r>
                </w:p>
              </w:tc>
              <w:tc>
                <w:tcPr>
                  <w:tcW w:w="567" w:type="dxa"/>
                  <w:vAlign w:val="center"/>
                </w:tcPr>
                <w:p w14:paraId="09F7E008">
                  <w:pPr>
                    <w:spacing w:line="240" w:lineRule="auto"/>
                    <w:ind w:firstLine="0" w:firstLineChars="0"/>
                    <w:jc w:val="center"/>
                    <w:rPr>
                      <w:b/>
                      <w:bCs/>
                      <w:sz w:val="21"/>
                      <w:szCs w:val="21"/>
                      <w:lang w:bidi="ar"/>
                    </w:rPr>
                  </w:pPr>
                  <w:r>
                    <w:rPr>
                      <w:rFonts w:hint="eastAsia"/>
                      <w:b/>
                      <w:bCs/>
                      <w:sz w:val="21"/>
                      <w:szCs w:val="21"/>
                      <w:lang w:bidi="ar"/>
                    </w:rPr>
                    <w:t>/</w:t>
                  </w:r>
                </w:p>
              </w:tc>
              <w:tc>
                <w:tcPr>
                  <w:tcW w:w="569" w:type="dxa"/>
                  <w:vAlign w:val="center"/>
                </w:tcPr>
                <w:p w14:paraId="055A4F61">
                  <w:pPr>
                    <w:spacing w:line="240" w:lineRule="auto"/>
                    <w:ind w:firstLine="0" w:firstLineChars="0"/>
                    <w:jc w:val="center"/>
                    <w:rPr>
                      <w:b/>
                      <w:bCs/>
                      <w:sz w:val="21"/>
                      <w:szCs w:val="21"/>
                      <w:lang w:bidi="ar"/>
                    </w:rPr>
                  </w:pPr>
                  <w:r>
                    <w:rPr>
                      <w:rFonts w:hint="eastAsia"/>
                      <w:b/>
                      <w:bCs/>
                      <w:sz w:val="21"/>
                      <w:szCs w:val="21"/>
                      <w:lang w:bidi="ar"/>
                    </w:rPr>
                    <w:t>/</w:t>
                  </w:r>
                </w:p>
              </w:tc>
              <w:tc>
                <w:tcPr>
                  <w:tcW w:w="1417" w:type="dxa"/>
                  <w:vAlign w:val="center"/>
                </w:tcPr>
                <w:p w14:paraId="74A3DFC0">
                  <w:pPr>
                    <w:spacing w:line="240" w:lineRule="auto"/>
                    <w:ind w:firstLine="0" w:firstLineChars="0"/>
                    <w:jc w:val="center"/>
                    <w:rPr>
                      <w:b/>
                      <w:bCs/>
                      <w:sz w:val="21"/>
                      <w:szCs w:val="21"/>
                      <w:lang w:bidi="ar"/>
                    </w:rPr>
                  </w:pPr>
                  <w:r>
                    <w:rPr>
                      <w:kern w:val="0"/>
                      <w:sz w:val="21"/>
                      <w:szCs w:val="21"/>
                    </w:rPr>
                    <w:t>85</w:t>
                  </w:r>
                </w:p>
              </w:tc>
              <w:tc>
                <w:tcPr>
                  <w:tcW w:w="1558" w:type="dxa"/>
                  <w:vAlign w:val="bottom"/>
                </w:tcPr>
                <w:p w14:paraId="4DCBCCB3">
                  <w:pPr>
                    <w:spacing w:line="240" w:lineRule="auto"/>
                    <w:ind w:firstLine="0" w:firstLineChars="0"/>
                    <w:jc w:val="center"/>
                    <w:rPr>
                      <w:b/>
                      <w:bCs/>
                      <w:sz w:val="21"/>
                      <w:szCs w:val="21"/>
                      <w:lang w:bidi="ar"/>
                    </w:rPr>
                  </w:pPr>
                  <w:r>
                    <w:rPr>
                      <w:rFonts w:eastAsia="等线"/>
                      <w:sz w:val="22"/>
                      <w:szCs w:val="22"/>
                    </w:rPr>
                    <w:t>89.8</w:t>
                  </w:r>
                </w:p>
              </w:tc>
              <w:tc>
                <w:tcPr>
                  <w:tcW w:w="851" w:type="dxa"/>
                  <w:vMerge w:val="restart"/>
                  <w:vAlign w:val="center"/>
                </w:tcPr>
                <w:p w14:paraId="1E78C3EC">
                  <w:pPr>
                    <w:spacing w:line="240" w:lineRule="auto"/>
                    <w:ind w:firstLine="0" w:firstLineChars="0"/>
                    <w:jc w:val="center"/>
                    <w:rPr>
                      <w:bCs/>
                      <w:sz w:val="21"/>
                      <w:szCs w:val="21"/>
                      <w:lang w:bidi="ar"/>
                    </w:rPr>
                  </w:pPr>
                  <w:r>
                    <w:rPr>
                      <w:rFonts w:hint="eastAsia"/>
                      <w:bCs/>
                      <w:sz w:val="21"/>
                      <w:szCs w:val="21"/>
                      <w:lang w:bidi="ar"/>
                    </w:rPr>
                    <w:t>距离衰减</w:t>
                  </w:r>
                </w:p>
              </w:tc>
              <w:tc>
                <w:tcPr>
                  <w:tcW w:w="850" w:type="dxa"/>
                  <w:vMerge w:val="restart"/>
                  <w:vAlign w:val="center"/>
                </w:tcPr>
                <w:p w14:paraId="1A0106DC">
                  <w:pPr>
                    <w:spacing w:line="240" w:lineRule="auto"/>
                    <w:ind w:firstLine="0" w:firstLineChars="0"/>
                    <w:jc w:val="center"/>
                    <w:rPr>
                      <w:bCs/>
                      <w:sz w:val="21"/>
                      <w:szCs w:val="21"/>
                      <w:lang w:bidi="ar"/>
                    </w:rPr>
                  </w:pPr>
                  <w:r>
                    <w:rPr>
                      <w:rFonts w:hint="eastAsia"/>
                      <w:bCs/>
                      <w:sz w:val="21"/>
                      <w:szCs w:val="21"/>
                      <w:lang w:bidi="ar"/>
                    </w:rPr>
                    <w:t>0:00</w:t>
                  </w:r>
                  <w:r>
                    <w:rPr>
                      <w:bCs/>
                      <w:sz w:val="21"/>
                      <w:szCs w:val="21"/>
                      <w:lang w:bidi="ar"/>
                    </w:rPr>
                    <w:t>~24</w:t>
                  </w:r>
                  <w:r>
                    <w:rPr>
                      <w:rFonts w:hint="eastAsia"/>
                      <w:bCs/>
                      <w:sz w:val="21"/>
                      <w:szCs w:val="21"/>
                      <w:lang w:bidi="ar"/>
                    </w:rPr>
                    <w:t>:00</w:t>
                  </w:r>
                </w:p>
              </w:tc>
            </w:tr>
            <w:tr w14:paraId="004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vAlign w:val="center"/>
                </w:tcPr>
                <w:p w14:paraId="68C3EA8D">
                  <w:pPr>
                    <w:spacing w:line="240" w:lineRule="auto"/>
                    <w:ind w:firstLine="0" w:firstLineChars="0"/>
                    <w:jc w:val="center"/>
                    <w:rPr>
                      <w:bCs/>
                      <w:sz w:val="21"/>
                      <w:szCs w:val="21"/>
                      <w:lang w:bidi="ar"/>
                    </w:rPr>
                  </w:pPr>
                  <w:r>
                    <w:rPr>
                      <w:rFonts w:hint="eastAsia"/>
                      <w:bCs/>
                      <w:sz w:val="21"/>
                      <w:szCs w:val="21"/>
                      <w:lang w:bidi="ar"/>
                    </w:rPr>
                    <w:t>2</w:t>
                  </w:r>
                </w:p>
              </w:tc>
              <w:tc>
                <w:tcPr>
                  <w:tcW w:w="1276" w:type="dxa"/>
                  <w:vAlign w:val="center"/>
                </w:tcPr>
                <w:p w14:paraId="3F0A1796">
                  <w:pPr>
                    <w:spacing w:line="240" w:lineRule="auto"/>
                    <w:ind w:firstLine="0" w:firstLineChars="0"/>
                    <w:jc w:val="center"/>
                    <w:rPr>
                      <w:b/>
                      <w:bCs/>
                      <w:sz w:val="21"/>
                      <w:szCs w:val="21"/>
                      <w:lang w:bidi="ar"/>
                    </w:rPr>
                  </w:pPr>
                  <w:r>
                    <w:rPr>
                      <w:rFonts w:hint="eastAsia"/>
                      <w:kern w:val="0"/>
                      <w:sz w:val="21"/>
                      <w:szCs w:val="21"/>
                      <w:lang w:bidi="ar"/>
                    </w:rPr>
                    <w:t>移动雾化洒水设备</w:t>
                  </w:r>
                </w:p>
              </w:tc>
              <w:tc>
                <w:tcPr>
                  <w:tcW w:w="622" w:type="dxa"/>
                  <w:vAlign w:val="center"/>
                </w:tcPr>
                <w:p w14:paraId="0137B2B5">
                  <w:pPr>
                    <w:spacing w:line="240" w:lineRule="auto"/>
                    <w:ind w:firstLine="0" w:firstLineChars="0"/>
                    <w:jc w:val="center"/>
                    <w:rPr>
                      <w:b/>
                      <w:bCs/>
                      <w:sz w:val="21"/>
                      <w:szCs w:val="21"/>
                      <w:lang w:bidi="ar"/>
                    </w:rPr>
                  </w:pPr>
                  <w:r>
                    <w:rPr>
                      <w:rFonts w:hint="eastAsia"/>
                      <w:b/>
                      <w:bCs/>
                      <w:sz w:val="21"/>
                      <w:szCs w:val="21"/>
                      <w:lang w:bidi="ar"/>
                    </w:rPr>
                    <w:t>/</w:t>
                  </w:r>
                </w:p>
              </w:tc>
              <w:tc>
                <w:tcPr>
                  <w:tcW w:w="567" w:type="dxa"/>
                  <w:vAlign w:val="center"/>
                </w:tcPr>
                <w:p w14:paraId="50CF7BBB">
                  <w:pPr>
                    <w:spacing w:line="240" w:lineRule="auto"/>
                    <w:ind w:firstLine="0" w:firstLineChars="0"/>
                    <w:jc w:val="center"/>
                    <w:rPr>
                      <w:b/>
                      <w:bCs/>
                      <w:sz w:val="21"/>
                      <w:szCs w:val="21"/>
                      <w:lang w:bidi="ar"/>
                    </w:rPr>
                  </w:pPr>
                  <w:r>
                    <w:rPr>
                      <w:rFonts w:hint="eastAsia"/>
                      <w:b/>
                      <w:bCs/>
                      <w:sz w:val="21"/>
                      <w:szCs w:val="21"/>
                      <w:lang w:bidi="ar"/>
                    </w:rPr>
                    <w:t>/</w:t>
                  </w:r>
                </w:p>
              </w:tc>
              <w:tc>
                <w:tcPr>
                  <w:tcW w:w="569" w:type="dxa"/>
                  <w:vAlign w:val="center"/>
                </w:tcPr>
                <w:p w14:paraId="42CA94B1">
                  <w:pPr>
                    <w:spacing w:line="240" w:lineRule="auto"/>
                    <w:ind w:firstLine="0" w:firstLineChars="0"/>
                    <w:jc w:val="center"/>
                    <w:rPr>
                      <w:b/>
                      <w:bCs/>
                      <w:sz w:val="21"/>
                      <w:szCs w:val="21"/>
                      <w:lang w:bidi="ar"/>
                    </w:rPr>
                  </w:pPr>
                  <w:r>
                    <w:rPr>
                      <w:rFonts w:hint="eastAsia"/>
                      <w:b/>
                      <w:bCs/>
                      <w:sz w:val="21"/>
                      <w:szCs w:val="21"/>
                      <w:lang w:bidi="ar"/>
                    </w:rPr>
                    <w:t>/</w:t>
                  </w:r>
                </w:p>
              </w:tc>
              <w:tc>
                <w:tcPr>
                  <w:tcW w:w="1417" w:type="dxa"/>
                  <w:vAlign w:val="center"/>
                </w:tcPr>
                <w:p w14:paraId="70B734D9">
                  <w:pPr>
                    <w:spacing w:line="240" w:lineRule="auto"/>
                    <w:ind w:firstLine="0" w:firstLineChars="0"/>
                    <w:jc w:val="center"/>
                    <w:rPr>
                      <w:b/>
                      <w:bCs/>
                      <w:sz w:val="21"/>
                      <w:szCs w:val="21"/>
                      <w:lang w:bidi="ar"/>
                    </w:rPr>
                  </w:pPr>
                  <w:r>
                    <w:rPr>
                      <w:kern w:val="0"/>
                      <w:sz w:val="21"/>
                      <w:szCs w:val="21"/>
                    </w:rPr>
                    <w:t>80</w:t>
                  </w:r>
                </w:p>
              </w:tc>
              <w:tc>
                <w:tcPr>
                  <w:tcW w:w="1558" w:type="dxa"/>
                  <w:vAlign w:val="center"/>
                </w:tcPr>
                <w:p w14:paraId="3F734DE9">
                  <w:pPr>
                    <w:spacing w:line="240" w:lineRule="auto"/>
                    <w:ind w:firstLine="0" w:firstLineChars="0"/>
                    <w:jc w:val="center"/>
                    <w:rPr>
                      <w:b/>
                      <w:bCs/>
                      <w:sz w:val="21"/>
                      <w:szCs w:val="21"/>
                      <w:lang w:bidi="ar"/>
                    </w:rPr>
                  </w:pPr>
                  <w:r>
                    <w:rPr>
                      <w:kern w:val="0"/>
                      <w:sz w:val="21"/>
                      <w:szCs w:val="21"/>
                    </w:rPr>
                    <w:t>80</w:t>
                  </w:r>
                </w:p>
              </w:tc>
              <w:tc>
                <w:tcPr>
                  <w:tcW w:w="851" w:type="dxa"/>
                  <w:vMerge w:val="continue"/>
                </w:tcPr>
                <w:p w14:paraId="4580BED5">
                  <w:pPr>
                    <w:spacing w:line="240" w:lineRule="auto"/>
                    <w:ind w:firstLine="0" w:firstLineChars="0"/>
                    <w:jc w:val="center"/>
                    <w:rPr>
                      <w:bCs/>
                      <w:sz w:val="21"/>
                      <w:szCs w:val="21"/>
                      <w:lang w:bidi="ar"/>
                    </w:rPr>
                  </w:pPr>
                </w:p>
              </w:tc>
              <w:tc>
                <w:tcPr>
                  <w:tcW w:w="850" w:type="dxa"/>
                  <w:vMerge w:val="continue"/>
                </w:tcPr>
                <w:p w14:paraId="7725CD63">
                  <w:pPr>
                    <w:spacing w:line="240" w:lineRule="auto"/>
                    <w:ind w:firstLine="0" w:firstLineChars="0"/>
                    <w:jc w:val="center"/>
                    <w:rPr>
                      <w:b/>
                      <w:bCs/>
                      <w:sz w:val="21"/>
                      <w:szCs w:val="21"/>
                      <w:lang w:bidi="ar"/>
                    </w:rPr>
                  </w:pPr>
                </w:p>
              </w:tc>
            </w:tr>
            <w:tr w14:paraId="419A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vAlign w:val="center"/>
                </w:tcPr>
                <w:p w14:paraId="7E4B72BE">
                  <w:pPr>
                    <w:spacing w:line="240" w:lineRule="auto"/>
                    <w:ind w:firstLine="0" w:firstLineChars="0"/>
                    <w:jc w:val="center"/>
                    <w:rPr>
                      <w:bCs/>
                      <w:sz w:val="21"/>
                      <w:szCs w:val="21"/>
                      <w:lang w:bidi="ar"/>
                    </w:rPr>
                  </w:pPr>
                  <w:r>
                    <w:rPr>
                      <w:rFonts w:hint="eastAsia"/>
                      <w:bCs/>
                      <w:sz w:val="21"/>
                      <w:szCs w:val="21"/>
                      <w:lang w:bidi="ar"/>
                    </w:rPr>
                    <w:t>3</w:t>
                  </w:r>
                </w:p>
              </w:tc>
              <w:tc>
                <w:tcPr>
                  <w:tcW w:w="1276" w:type="dxa"/>
                  <w:vAlign w:val="center"/>
                </w:tcPr>
                <w:p w14:paraId="2F7DE973">
                  <w:pPr>
                    <w:spacing w:line="240" w:lineRule="auto"/>
                    <w:ind w:firstLine="0" w:firstLineChars="0"/>
                    <w:jc w:val="center"/>
                    <w:rPr>
                      <w:b/>
                      <w:bCs/>
                      <w:sz w:val="21"/>
                      <w:szCs w:val="21"/>
                      <w:lang w:bidi="ar"/>
                    </w:rPr>
                  </w:pPr>
                  <w:r>
                    <w:rPr>
                      <w:rFonts w:hint="eastAsia"/>
                      <w:kern w:val="0"/>
                      <w:sz w:val="21"/>
                      <w:szCs w:val="21"/>
                      <w:lang w:bidi="ar"/>
                    </w:rPr>
                    <w:t>运输车辆</w:t>
                  </w:r>
                </w:p>
              </w:tc>
              <w:tc>
                <w:tcPr>
                  <w:tcW w:w="622" w:type="dxa"/>
                  <w:vAlign w:val="center"/>
                </w:tcPr>
                <w:p w14:paraId="0C719D66">
                  <w:pPr>
                    <w:spacing w:line="240" w:lineRule="auto"/>
                    <w:ind w:firstLine="0" w:firstLineChars="0"/>
                    <w:jc w:val="center"/>
                    <w:rPr>
                      <w:b/>
                      <w:bCs/>
                      <w:sz w:val="21"/>
                      <w:szCs w:val="21"/>
                      <w:lang w:bidi="ar"/>
                    </w:rPr>
                  </w:pPr>
                  <w:r>
                    <w:rPr>
                      <w:rFonts w:hint="eastAsia"/>
                      <w:b/>
                      <w:bCs/>
                      <w:sz w:val="21"/>
                      <w:szCs w:val="21"/>
                      <w:lang w:bidi="ar"/>
                    </w:rPr>
                    <w:t>/</w:t>
                  </w:r>
                </w:p>
              </w:tc>
              <w:tc>
                <w:tcPr>
                  <w:tcW w:w="567" w:type="dxa"/>
                  <w:vAlign w:val="center"/>
                </w:tcPr>
                <w:p w14:paraId="7DB00381">
                  <w:pPr>
                    <w:spacing w:line="240" w:lineRule="auto"/>
                    <w:ind w:firstLine="0" w:firstLineChars="0"/>
                    <w:jc w:val="center"/>
                    <w:rPr>
                      <w:b/>
                      <w:bCs/>
                      <w:sz w:val="21"/>
                      <w:szCs w:val="21"/>
                      <w:lang w:bidi="ar"/>
                    </w:rPr>
                  </w:pPr>
                  <w:r>
                    <w:rPr>
                      <w:rFonts w:hint="eastAsia"/>
                      <w:b/>
                      <w:bCs/>
                      <w:sz w:val="21"/>
                      <w:szCs w:val="21"/>
                      <w:lang w:bidi="ar"/>
                    </w:rPr>
                    <w:t>/</w:t>
                  </w:r>
                </w:p>
              </w:tc>
              <w:tc>
                <w:tcPr>
                  <w:tcW w:w="569" w:type="dxa"/>
                  <w:vAlign w:val="center"/>
                </w:tcPr>
                <w:p w14:paraId="64836791">
                  <w:pPr>
                    <w:spacing w:line="240" w:lineRule="auto"/>
                    <w:ind w:firstLine="0" w:firstLineChars="0"/>
                    <w:jc w:val="center"/>
                    <w:rPr>
                      <w:b/>
                      <w:bCs/>
                      <w:sz w:val="21"/>
                      <w:szCs w:val="21"/>
                      <w:lang w:bidi="ar"/>
                    </w:rPr>
                  </w:pPr>
                  <w:r>
                    <w:rPr>
                      <w:rFonts w:hint="eastAsia"/>
                      <w:b/>
                      <w:bCs/>
                      <w:sz w:val="21"/>
                      <w:szCs w:val="21"/>
                      <w:lang w:bidi="ar"/>
                    </w:rPr>
                    <w:t>/</w:t>
                  </w:r>
                </w:p>
              </w:tc>
              <w:tc>
                <w:tcPr>
                  <w:tcW w:w="1417" w:type="dxa"/>
                  <w:vAlign w:val="center"/>
                </w:tcPr>
                <w:p w14:paraId="202921AF">
                  <w:pPr>
                    <w:spacing w:line="240" w:lineRule="auto"/>
                    <w:ind w:firstLine="0" w:firstLineChars="0"/>
                    <w:jc w:val="center"/>
                    <w:rPr>
                      <w:b/>
                      <w:bCs/>
                      <w:sz w:val="21"/>
                      <w:szCs w:val="21"/>
                      <w:lang w:bidi="ar"/>
                    </w:rPr>
                  </w:pPr>
                  <w:r>
                    <w:rPr>
                      <w:kern w:val="0"/>
                      <w:sz w:val="21"/>
                      <w:szCs w:val="21"/>
                    </w:rPr>
                    <w:t>85</w:t>
                  </w:r>
                </w:p>
              </w:tc>
              <w:tc>
                <w:tcPr>
                  <w:tcW w:w="1558" w:type="dxa"/>
                  <w:vAlign w:val="center"/>
                </w:tcPr>
                <w:p w14:paraId="64FE01A7">
                  <w:pPr>
                    <w:spacing w:line="240" w:lineRule="auto"/>
                    <w:ind w:firstLine="0" w:firstLineChars="0"/>
                    <w:jc w:val="center"/>
                    <w:rPr>
                      <w:b/>
                      <w:bCs/>
                      <w:sz w:val="21"/>
                      <w:szCs w:val="21"/>
                      <w:lang w:bidi="ar"/>
                    </w:rPr>
                  </w:pPr>
                  <w:r>
                    <w:rPr>
                      <w:kern w:val="0"/>
                      <w:sz w:val="21"/>
                      <w:szCs w:val="21"/>
                    </w:rPr>
                    <w:t>85</w:t>
                  </w:r>
                </w:p>
              </w:tc>
              <w:tc>
                <w:tcPr>
                  <w:tcW w:w="851" w:type="dxa"/>
                  <w:vMerge w:val="continue"/>
                </w:tcPr>
                <w:p w14:paraId="7F923DA7">
                  <w:pPr>
                    <w:spacing w:line="240" w:lineRule="auto"/>
                    <w:ind w:firstLine="0" w:firstLineChars="0"/>
                    <w:jc w:val="center"/>
                    <w:rPr>
                      <w:bCs/>
                      <w:sz w:val="21"/>
                      <w:szCs w:val="21"/>
                      <w:lang w:bidi="ar"/>
                    </w:rPr>
                  </w:pPr>
                </w:p>
              </w:tc>
              <w:tc>
                <w:tcPr>
                  <w:tcW w:w="850" w:type="dxa"/>
                  <w:vMerge w:val="continue"/>
                </w:tcPr>
                <w:p w14:paraId="285435A4">
                  <w:pPr>
                    <w:spacing w:line="240" w:lineRule="auto"/>
                    <w:ind w:firstLine="0" w:firstLineChars="0"/>
                    <w:jc w:val="center"/>
                    <w:rPr>
                      <w:b/>
                      <w:bCs/>
                      <w:sz w:val="21"/>
                      <w:szCs w:val="21"/>
                      <w:lang w:bidi="ar"/>
                    </w:rPr>
                  </w:pPr>
                </w:p>
              </w:tc>
            </w:tr>
          </w:tbl>
          <w:p w14:paraId="64D49F8B">
            <w:pPr>
              <w:spacing w:line="240" w:lineRule="auto"/>
              <w:ind w:firstLine="0" w:firstLineChars="0"/>
              <w:rPr>
                <w:b/>
                <w:bCs/>
                <w:sz w:val="21"/>
                <w:szCs w:val="21"/>
                <w:lang w:bidi="ar"/>
              </w:rPr>
            </w:pPr>
            <w:r>
              <w:rPr>
                <w:rFonts w:hint="eastAsia"/>
                <w:bCs/>
                <w:sz w:val="21"/>
                <w:szCs w:val="21"/>
                <w:lang w:bidi="ar"/>
              </w:rPr>
              <w:t>注</w:t>
            </w:r>
            <w:r>
              <w:rPr>
                <w:bCs/>
                <w:sz w:val="21"/>
                <w:szCs w:val="21"/>
                <w:lang w:bidi="ar"/>
              </w:rPr>
              <w:t>：项目</w:t>
            </w:r>
            <w:r>
              <w:rPr>
                <w:rFonts w:hint="eastAsia"/>
                <w:bCs/>
                <w:sz w:val="21"/>
                <w:szCs w:val="21"/>
                <w:lang w:bidi="ar"/>
              </w:rPr>
              <w:t>声源</w:t>
            </w:r>
            <w:r>
              <w:rPr>
                <w:bCs/>
                <w:sz w:val="21"/>
                <w:szCs w:val="21"/>
                <w:lang w:bidi="ar"/>
              </w:rPr>
              <w:t>均为偶发噪声</w:t>
            </w:r>
            <w:r>
              <w:rPr>
                <w:rFonts w:hint="eastAsia"/>
                <w:bCs/>
                <w:sz w:val="21"/>
                <w:szCs w:val="21"/>
                <w:lang w:bidi="ar"/>
              </w:rPr>
              <w:t>。</w:t>
            </w:r>
          </w:p>
          <w:p w14:paraId="4BF98291">
            <w:pPr>
              <w:pStyle w:val="4"/>
              <w:ind w:firstLine="0" w:firstLineChars="0"/>
              <w:rPr>
                <w:sz w:val="28"/>
                <w:szCs w:val="28"/>
              </w:rPr>
            </w:pPr>
            <w:r>
              <w:rPr>
                <w:rFonts w:hint="eastAsia"/>
                <w:sz w:val="28"/>
                <w:szCs w:val="28"/>
              </w:rPr>
              <w:t>4.</w:t>
            </w:r>
            <w:r>
              <w:rPr>
                <w:sz w:val="28"/>
                <w:szCs w:val="28"/>
              </w:rPr>
              <w:t>4</w:t>
            </w:r>
            <w:r>
              <w:rPr>
                <w:rFonts w:hint="eastAsia"/>
                <w:sz w:val="28"/>
                <w:szCs w:val="28"/>
              </w:rPr>
              <w:t>.2声环境影响分析</w:t>
            </w:r>
          </w:p>
          <w:p w14:paraId="3E12E42B">
            <w:pPr>
              <w:ind w:firstLine="482"/>
              <w:rPr>
                <w:b/>
                <w:bCs/>
              </w:rPr>
            </w:pPr>
            <w:r>
              <w:rPr>
                <w:rFonts w:hint="eastAsia"/>
                <w:b/>
                <w:bCs/>
              </w:rPr>
              <w:t>1、声环境影响预测</w:t>
            </w:r>
          </w:p>
          <w:p w14:paraId="75C82A3F">
            <w:pPr>
              <w:ind w:firstLine="482"/>
              <w:rPr>
                <w:b/>
                <w:bCs/>
              </w:rPr>
            </w:pPr>
            <w:r>
              <w:rPr>
                <w:rFonts w:hint="eastAsia"/>
                <w:b/>
                <w:bCs/>
              </w:rPr>
              <w:t>（1）预测模式</w:t>
            </w:r>
          </w:p>
          <w:p w14:paraId="1B09B0EB">
            <w:pPr>
              <w:pStyle w:val="8"/>
              <w:widowControl w:val="0"/>
              <w:tabs>
                <w:tab w:val="left" w:pos="0"/>
                <w:tab w:val="left" w:pos="4648"/>
                <w:tab w:val="left" w:pos="5580"/>
              </w:tabs>
              <w:ind w:firstLine="520"/>
              <w:jc w:val="both"/>
              <w:rPr>
                <w:rFonts w:eastAsia="宋体"/>
                <w:spacing w:val="10"/>
                <w:sz w:val="24"/>
                <w:szCs w:val="24"/>
              </w:rPr>
            </w:pPr>
            <w:r>
              <w:rPr>
                <w:rFonts w:eastAsia="宋体"/>
                <w:spacing w:val="10"/>
                <w:sz w:val="24"/>
                <w:szCs w:val="24"/>
              </w:rPr>
              <w:t>根据《环境影响评价技术导则声环境》（HJ2.4-2021）的规定，</w:t>
            </w:r>
            <w:r>
              <w:rPr>
                <w:rFonts w:hint="eastAsia" w:eastAsia="宋体"/>
                <w:spacing w:val="10"/>
                <w:sz w:val="24"/>
                <w:szCs w:val="24"/>
              </w:rPr>
              <w:t>本次噪声预测模式如下：</w:t>
            </w:r>
          </w:p>
          <w:p w14:paraId="5DD4EEED">
            <w:pPr>
              <w:pStyle w:val="8"/>
              <w:widowControl w:val="0"/>
              <w:tabs>
                <w:tab w:val="left" w:pos="0"/>
                <w:tab w:val="left" w:pos="4648"/>
                <w:tab w:val="left" w:pos="5580"/>
              </w:tabs>
              <w:ind w:firstLine="482"/>
              <w:rPr>
                <w:rFonts w:eastAsia="宋体"/>
                <w:b/>
                <w:bCs/>
                <w:spacing w:val="10"/>
                <w:sz w:val="24"/>
                <w:szCs w:val="24"/>
              </w:rPr>
            </w:pPr>
            <w:r>
              <w:rPr>
                <w:rFonts w:eastAsia="宋体"/>
                <w:b/>
                <w:bCs/>
                <w:spacing w:val="10"/>
                <w:sz w:val="24"/>
                <w:szCs w:val="24"/>
              </w:rPr>
              <w:fldChar w:fldCharType="begin"/>
            </w:r>
            <w:r>
              <w:rPr>
                <w:rFonts w:eastAsia="宋体"/>
                <w:b/>
                <w:bCs/>
                <w:spacing w:val="10"/>
                <w:sz w:val="24"/>
                <w:szCs w:val="24"/>
              </w:rPr>
              <w:instrText xml:space="preserve"> = 1 \* GB3 \* MERGEFORMAT </w:instrText>
            </w:r>
            <w:r>
              <w:rPr>
                <w:rFonts w:eastAsia="宋体"/>
                <w:b/>
                <w:bCs/>
                <w:spacing w:val="10"/>
                <w:sz w:val="24"/>
                <w:szCs w:val="24"/>
              </w:rPr>
              <w:fldChar w:fldCharType="separate"/>
            </w:r>
            <w:r>
              <w:rPr>
                <w:b/>
                <w:bCs/>
                <w:sz w:val="24"/>
                <w:szCs w:val="24"/>
              </w:rPr>
              <w:t>①</w:t>
            </w:r>
            <w:r>
              <w:rPr>
                <w:rFonts w:eastAsia="宋体"/>
                <w:b/>
                <w:bCs/>
                <w:spacing w:val="10"/>
                <w:sz w:val="24"/>
                <w:szCs w:val="24"/>
              </w:rPr>
              <w:fldChar w:fldCharType="end"/>
            </w:r>
            <w:r>
              <w:rPr>
                <w:rFonts w:hint="eastAsia" w:eastAsia="宋体"/>
                <w:b/>
                <w:bCs/>
                <w:spacing w:val="10"/>
                <w:sz w:val="24"/>
                <w:szCs w:val="24"/>
              </w:rPr>
              <w:t>无指向性点声源几何发散衰减</w:t>
            </w:r>
          </w:p>
          <w:p w14:paraId="4CDEE5D8">
            <w:pPr>
              <w:pStyle w:val="8"/>
              <w:widowControl w:val="0"/>
              <w:tabs>
                <w:tab w:val="left" w:pos="0"/>
                <w:tab w:val="left" w:pos="4648"/>
                <w:tab w:val="left" w:pos="5580"/>
              </w:tabs>
              <w:ind w:firstLine="0" w:firstLineChars="0"/>
              <w:jc w:val="center"/>
              <w:rPr>
                <w:rFonts w:eastAsia="宋体"/>
                <w:spacing w:val="10"/>
                <w:sz w:val="24"/>
                <w:szCs w:val="24"/>
              </w:rPr>
            </w:pPr>
            <w:r>
              <w:rPr>
                <w:rFonts w:hint="eastAsia" w:eastAsia="宋体"/>
                <w:spacing w:val="10"/>
                <w:position w:val="-14"/>
                <w:sz w:val="24"/>
                <w:szCs w:val="24"/>
              </w:rPr>
              <w:object>
                <v:shape id="_x0000_i1029" o:spt="75" type="#_x0000_t75" style="height:27.75pt;width:200.25pt;" o:ole="t" filled="f" o:preferrelative="t" stroked="f" coordsize="21600,21600">
                  <v:path/>
                  <v:fill on="f" focussize="0,0"/>
                  <v:stroke on="f" joinstyle="miter"/>
                  <v:imagedata r:id="rId29" o:title=""/>
                  <o:lock v:ext="edit" aspectratio="t"/>
                  <w10:wrap type="none"/>
                  <w10:anchorlock/>
                </v:shape>
                <o:OLEObject Type="Embed" ProgID="Equation.KSEE3" ShapeID="_x0000_i1029" DrawAspect="Content" ObjectID="_1468075729" r:id="rId28">
                  <o:LockedField>false</o:LockedField>
                </o:OLEObject>
              </w:object>
            </w:r>
          </w:p>
          <w:p w14:paraId="1E2470F4">
            <w:pPr>
              <w:pStyle w:val="8"/>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式中：L</w:t>
            </w:r>
            <w:r>
              <w:rPr>
                <w:rFonts w:hint="eastAsia" w:eastAsia="宋体"/>
                <w:spacing w:val="10"/>
                <w:sz w:val="24"/>
                <w:szCs w:val="24"/>
                <w:vertAlign w:val="subscript"/>
              </w:rPr>
              <w:t>p</w:t>
            </w:r>
            <w:r>
              <w:rPr>
                <w:rFonts w:hint="eastAsia" w:eastAsia="宋体"/>
                <w:spacing w:val="10"/>
                <w:sz w:val="24"/>
                <w:szCs w:val="24"/>
              </w:rPr>
              <w:t>(r)——预测点处声压级，dB；</w:t>
            </w:r>
          </w:p>
          <w:p w14:paraId="770E002D">
            <w:pPr>
              <w:pStyle w:val="8"/>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L</w:t>
            </w:r>
            <w:r>
              <w:rPr>
                <w:rFonts w:hint="eastAsia" w:eastAsia="宋体"/>
                <w:spacing w:val="10"/>
                <w:sz w:val="24"/>
                <w:szCs w:val="24"/>
                <w:vertAlign w:val="subscript"/>
              </w:rPr>
              <w:t>p</w:t>
            </w:r>
            <w:r>
              <w:rPr>
                <w:rFonts w:hint="eastAsia" w:eastAsia="宋体"/>
                <w:spacing w:val="10"/>
                <w:sz w:val="24"/>
                <w:szCs w:val="24"/>
              </w:rPr>
              <w:t>(r</w:t>
            </w:r>
            <w:r>
              <w:rPr>
                <w:rFonts w:hint="eastAsia" w:eastAsia="宋体"/>
                <w:spacing w:val="10"/>
                <w:sz w:val="24"/>
                <w:szCs w:val="24"/>
                <w:vertAlign w:val="subscript"/>
              </w:rPr>
              <w:t>0</w:t>
            </w:r>
            <w:r>
              <w:rPr>
                <w:rFonts w:hint="eastAsia" w:eastAsia="宋体"/>
                <w:spacing w:val="10"/>
                <w:sz w:val="24"/>
                <w:szCs w:val="24"/>
              </w:rPr>
              <w:t>)——参考位置r</w:t>
            </w:r>
            <w:r>
              <w:rPr>
                <w:rFonts w:hint="eastAsia" w:eastAsia="宋体"/>
                <w:spacing w:val="10"/>
                <w:sz w:val="24"/>
                <w:szCs w:val="24"/>
                <w:vertAlign w:val="subscript"/>
              </w:rPr>
              <w:t>0</w:t>
            </w:r>
            <w:r>
              <w:rPr>
                <w:rFonts w:hint="eastAsia" w:eastAsia="宋体"/>
                <w:spacing w:val="10"/>
                <w:sz w:val="24"/>
                <w:szCs w:val="24"/>
              </w:rPr>
              <w:t>处的声压级，dB；</w:t>
            </w:r>
          </w:p>
          <w:p w14:paraId="6F29BFBF">
            <w:pPr>
              <w:pStyle w:val="8"/>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r——预测点距声源的距离；</w:t>
            </w:r>
          </w:p>
          <w:p w14:paraId="2FADF6E7">
            <w:pPr>
              <w:pStyle w:val="8"/>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r</w:t>
            </w:r>
            <w:r>
              <w:rPr>
                <w:rFonts w:hint="eastAsia" w:eastAsia="宋体"/>
                <w:spacing w:val="10"/>
                <w:sz w:val="24"/>
                <w:szCs w:val="24"/>
                <w:vertAlign w:val="subscript"/>
              </w:rPr>
              <w:t>0</w:t>
            </w:r>
            <w:r>
              <w:rPr>
                <w:rFonts w:hint="eastAsia" w:eastAsia="宋体"/>
                <w:spacing w:val="10"/>
                <w:sz w:val="24"/>
                <w:szCs w:val="24"/>
              </w:rPr>
              <w:t>——参考位置距声源的距离。</w:t>
            </w:r>
          </w:p>
          <w:p w14:paraId="3FE5C0C7">
            <w:pPr>
              <w:pStyle w:val="8"/>
              <w:widowControl w:val="0"/>
              <w:tabs>
                <w:tab w:val="left" w:pos="0"/>
                <w:tab w:val="left" w:pos="4648"/>
                <w:tab w:val="left" w:pos="5580"/>
              </w:tabs>
              <w:ind w:firstLine="482"/>
              <w:rPr>
                <w:b/>
                <w:spacing w:val="10"/>
                <w:sz w:val="24"/>
                <w:szCs w:val="24"/>
              </w:rPr>
            </w:pPr>
            <w:r>
              <w:rPr>
                <w:rFonts w:eastAsia="宋体"/>
                <w:b/>
                <w:bCs/>
                <w:spacing w:val="10"/>
                <w:sz w:val="24"/>
                <w:szCs w:val="24"/>
              </w:rPr>
              <w:fldChar w:fldCharType="begin"/>
            </w:r>
            <w:r>
              <w:rPr>
                <w:rFonts w:eastAsia="宋体"/>
                <w:b/>
                <w:bCs/>
                <w:spacing w:val="10"/>
                <w:sz w:val="24"/>
                <w:szCs w:val="24"/>
              </w:rPr>
              <w:instrText xml:space="preserve"> = 2 \* GB3 \* MERGEFORMAT </w:instrText>
            </w:r>
            <w:r>
              <w:rPr>
                <w:rFonts w:eastAsia="宋体"/>
                <w:b/>
                <w:bCs/>
                <w:spacing w:val="10"/>
                <w:sz w:val="24"/>
                <w:szCs w:val="24"/>
              </w:rPr>
              <w:fldChar w:fldCharType="separate"/>
            </w:r>
            <w:r>
              <w:rPr>
                <w:b/>
                <w:bCs/>
                <w:sz w:val="24"/>
                <w:szCs w:val="24"/>
              </w:rPr>
              <w:t>②</w:t>
            </w:r>
            <w:r>
              <w:rPr>
                <w:rFonts w:eastAsia="宋体"/>
                <w:b/>
                <w:bCs/>
                <w:spacing w:val="10"/>
                <w:sz w:val="24"/>
                <w:szCs w:val="24"/>
              </w:rPr>
              <w:fldChar w:fldCharType="end"/>
            </w:r>
            <w:r>
              <w:rPr>
                <w:rFonts w:eastAsia="宋体"/>
                <w:b/>
                <w:spacing w:val="10"/>
                <w:sz w:val="24"/>
                <w:szCs w:val="24"/>
              </w:rPr>
              <w:t>噪声叠加公式</w:t>
            </w:r>
          </w:p>
          <w:p w14:paraId="6C21695B">
            <w:pPr>
              <w:ind w:firstLine="520"/>
              <w:rPr>
                <w:spacing w:val="10"/>
              </w:rPr>
            </w:pPr>
            <w:r>
              <w:rPr>
                <w:spacing w:val="10"/>
              </w:rPr>
              <w:t>对两个以上多个声源同时存在时，各预测点的总声压级采用以下公式对各声源产生的噪声值进行叠加计算：</w:t>
            </w:r>
          </w:p>
          <w:p w14:paraId="58D3CACF">
            <w:pPr>
              <w:pStyle w:val="8"/>
              <w:widowControl w:val="0"/>
              <w:tabs>
                <w:tab w:val="left" w:pos="0"/>
                <w:tab w:val="left" w:pos="4648"/>
                <w:tab w:val="left" w:pos="5580"/>
              </w:tabs>
              <w:ind w:firstLine="480"/>
              <w:jc w:val="center"/>
              <w:rPr>
                <w:rFonts w:eastAsia="宋体"/>
                <w:position w:val="-30"/>
                <w:sz w:val="24"/>
                <w:szCs w:val="24"/>
              </w:rPr>
            </w:pPr>
            <w:r>
              <w:rPr>
                <w:rFonts w:eastAsia="宋体"/>
                <w:position w:val="-30"/>
                <w:sz w:val="24"/>
                <w:szCs w:val="24"/>
              </w:rPr>
              <w:object>
                <v:shape id="_x0000_i1030" o:spt="75" type="#_x0000_t75" style="height:36pt;width:132pt;" o:ole="t" filled="f" o:preferrelative="t" stroked="f" coordsize="21600,21600">
                  <v:path/>
                  <v:fill on="f" focussize="0,0"/>
                  <v:stroke on="f" joinstyle="miter"/>
                  <v:imagedata r:id="rId31" o:title=""/>
                  <o:lock v:ext="edit" aspectratio="t"/>
                  <w10:wrap type="none"/>
                  <w10:anchorlock/>
                </v:shape>
                <o:OLEObject Type="Embed" ProgID="Equation.KSEE3" ShapeID="_x0000_i1030" DrawAspect="Content" ObjectID="_1468075730" r:id="rId30">
                  <o:LockedField>false</o:LockedField>
                </o:OLEObject>
              </w:object>
            </w:r>
          </w:p>
          <w:p w14:paraId="50183FB0">
            <w:pPr>
              <w:ind w:firstLine="480"/>
            </w:pPr>
            <w:r>
              <w:t>式中：L</w:t>
            </w:r>
            <w:r>
              <w:rPr>
                <w:vertAlign w:val="subscript"/>
              </w:rPr>
              <w:t>eqg</w:t>
            </w:r>
            <w:r>
              <w:t>—建设项目声源在预测点的等效声级贡献值，dB(A)；</w:t>
            </w:r>
          </w:p>
          <w:p w14:paraId="4D5030A2">
            <w:pPr>
              <w:ind w:firstLine="480"/>
            </w:pPr>
            <w:r>
              <w:t>L</w:t>
            </w:r>
            <w:r>
              <w:rPr>
                <w:vertAlign w:val="subscript"/>
              </w:rPr>
              <w:t>Ai</w:t>
            </w:r>
            <w:r>
              <w:t>—i声源在预测点产生的A声级，dB(A)；</w:t>
            </w:r>
          </w:p>
          <w:p w14:paraId="18668DB2">
            <w:pPr>
              <w:ind w:firstLine="480"/>
            </w:pPr>
            <w:r>
              <w:t>T—预测计算的时间段，s；</w:t>
            </w:r>
          </w:p>
          <w:p w14:paraId="3156AD26">
            <w:pPr>
              <w:ind w:firstLine="480"/>
              <w:rPr>
                <w:szCs w:val="32"/>
              </w:rPr>
            </w:pPr>
            <w:r>
              <w:t>t</w:t>
            </w:r>
            <w:r>
              <w:rPr>
                <w:vertAlign w:val="subscript"/>
              </w:rPr>
              <w:t>i</w:t>
            </w:r>
            <w:r>
              <w:t>—i声源在T时段内的运行时间，s</w:t>
            </w:r>
            <w:r>
              <w:rPr>
                <w:rFonts w:hAnsi="宋体"/>
                <w:szCs w:val="32"/>
              </w:rPr>
              <w:t>。</w:t>
            </w:r>
          </w:p>
          <w:p w14:paraId="653D4938">
            <w:pPr>
              <w:ind w:left="-40" w:right="-40" w:firstLine="482"/>
              <w:rPr>
                <w:b/>
                <w:bCs/>
                <w:szCs w:val="32"/>
              </w:rPr>
            </w:pPr>
            <w:r>
              <w:rPr>
                <w:rFonts w:hAnsi="宋体"/>
                <w:b/>
                <w:bCs/>
                <w:szCs w:val="32"/>
              </w:rPr>
              <w:t>（</w:t>
            </w:r>
            <w:r>
              <w:rPr>
                <w:b/>
                <w:bCs/>
                <w:szCs w:val="32"/>
              </w:rPr>
              <w:t>2</w:t>
            </w:r>
            <w:r>
              <w:rPr>
                <w:rFonts w:hAnsi="宋体"/>
                <w:b/>
                <w:bCs/>
                <w:szCs w:val="32"/>
              </w:rPr>
              <w:t>）预测</w:t>
            </w:r>
            <w:r>
              <w:rPr>
                <w:rFonts w:hint="eastAsia" w:hAnsi="宋体"/>
                <w:b/>
                <w:bCs/>
                <w:szCs w:val="32"/>
              </w:rPr>
              <w:t>结果</w:t>
            </w:r>
          </w:p>
          <w:p w14:paraId="7B2ECEF1">
            <w:pPr>
              <w:ind w:firstLine="480"/>
              <w:rPr>
                <w:szCs w:val="28"/>
              </w:rPr>
            </w:pPr>
            <w:r>
              <w:rPr>
                <w:rFonts w:hint="eastAsia"/>
                <w:szCs w:val="28"/>
              </w:rPr>
              <w:t>利用模式可模拟预测项目噪声源同时产生噪声时对厂界的贡献值，噪声源同时产生噪声对厂界的影响，具体结果详见表4</w:t>
            </w:r>
            <w:r>
              <w:rPr>
                <w:szCs w:val="28"/>
              </w:rPr>
              <w:t>-14</w:t>
            </w:r>
            <w:r>
              <w:rPr>
                <w:rFonts w:hint="eastAsia"/>
                <w:szCs w:val="28"/>
              </w:rPr>
              <w:t>。</w:t>
            </w:r>
          </w:p>
          <w:p w14:paraId="4DC5FF71">
            <w:pPr>
              <w:pStyle w:val="91"/>
              <w:rPr>
                <w:lang w:bidi="ar"/>
              </w:rPr>
            </w:pPr>
            <w:r>
              <w:t>表</w:t>
            </w:r>
            <w:r>
              <w:rPr>
                <w:rFonts w:hint="eastAsia"/>
              </w:rPr>
              <w:t>4</w:t>
            </w:r>
            <w:r>
              <w:t xml:space="preserve">-14 </w:t>
            </w:r>
            <w:r>
              <w:rPr>
                <w:rFonts w:hint="eastAsia"/>
              </w:rPr>
              <w:t>厂</w:t>
            </w:r>
            <w:r>
              <w:t>界噪声预测结果表</w:t>
            </w:r>
            <w:r>
              <w:rPr>
                <w:rFonts w:hint="eastAsia"/>
              </w:rPr>
              <w:t xml:space="preserve">  </w:t>
            </w:r>
            <w:r>
              <w:rPr>
                <w:rFonts w:hint="eastAsia"/>
                <w:lang w:bidi="ar"/>
              </w:rPr>
              <w:t xml:space="preserve"> 单位：dB（A）</w:t>
            </w:r>
          </w:p>
          <w:tbl>
            <w:tblPr>
              <w:tblStyle w:val="39"/>
              <w:tblW w:w="80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43"/>
              <w:gridCol w:w="1194"/>
              <w:gridCol w:w="1658"/>
              <w:gridCol w:w="1125"/>
              <w:gridCol w:w="994"/>
              <w:gridCol w:w="793"/>
              <w:gridCol w:w="989"/>
            </w:tblGrid>
            <w:tr w14:paraId="5387D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pct"/>
                  <w:vMerge w:val="restart"/>
                  <w:tcMar>
                    <w:top w:w="15" w:type="dxa"/>
                    <w:left w:w="15" w:type="dxa"/>
                    <w:bottom w:w="0" w:type="dxa"/>
                    <w:right w:w="15" w:type="dxa"/>
                  </w:tcMar>
                  <w:vAlign w:val="center"/>
                </w:tcPr>
                <w:p w14:paraId="3FE570AF">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厂界</w:t>
                  </w:r>
                </w:p>
              </w:tc>
              <w:tc>
                <w:tcPr>
                  <w:tcW w:w="1761" w:type="pct"/>
                  <w:gridSpan w:val="2"/>
                  <w:tcBorders>
                    <w:top w:val="single" w:color="000000" w:sz="12" w:space="0"/>
                    <w:bottom w:val="single" w:color="auto" w:sz="4" w:space="0"/>
                  </w:tcBorders>
                  <w:tcMar>
                    <w:top w:w="15" w:type="dxa"/>
                    <w:left w:w="15" w:type="dxa"/>
                    <w:bottom w:w="0" w:type="dxa"/>
                    <w:right w:w="15" w:type="dxa"/>
                  </w:tcMar>
                  <w:vAlign w:val="center"/>
                </w:tcPr>
                <w:p w14:paraId="6020D339">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贡献值</w:t>
                  </w:r>
                </w:p>
              </w:tc>
              <w:tc>
                <w:tcPr>
                  <w:tcW w:w="1309" w:type="pct"/>
                  <w:gridSpan w:val="2"/>
                  <w:vAlign w:val="center"/>
                </w:tcPr>
                <w:p w14:paraId="0FBFF775">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标准值</w:t>
                  </w:r>
                </w:p>
              </w:tc>
              <w:tc>
                <w:tcPr>
                  <w:tcW w:w="1101" w:type="pct"/>
                  <w:gridSpan w:val="2"/>
                  <w:vAlign w:val="center"/>
                </w:tcPr>
                <w:p w14:paraId="52850118">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达标情况</w:t>
                  </w:r>
                </w:p>
              </w:tc>
            </w:tr>
            <w:tr w14:paraId="15230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pct"/>
                  <w:vMerge w:val="continue"/>
                  <w:tcMar>
                    <w:top w:w="15" w:type="dxa"/>
                    <w:left w:w="15" w:type="dxa"/>
                    <w:bottom w:w="0" w:type="dxa"/>
                    <w:right w:w="15" w:type="dxa"/>
                  </w:tcMar>
                  <w:vAlign w:val="center"/>
                </w:tcPr>
                <w:p w14:paraId="1DF89E31">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p>
              </w:tc>
              <w:tc>
                <w:tcPr>
                  <w:tcW w:w="737" w:type="pct"/>
                  <w:tcBorders>
                    <w:top w:val="single" w:color="auto" w:sz="4" w:space="0"/>
                    <w:bottom w:val="single" w:color="auto" w:sz="4" w:space="0"/>
                  </w:tcBorders>
                  <w:tcMar>
                    <w:top w:w="15" w:type="dxa"/>
                    <w:left w:w="15" w:type="dxa"/>
                    <w:bottom w:w="0" w:type="dxa"/>
                    <w:right w:w="15" w:type="dxa"/>
                  </w:tcMar>
                  <w:vAlign w:val="center"/>
                </w:tcPr>
                <w:p w14:paraId="65D971E0">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1024" w:type="pct"/>
                  <w:tcBorders>
                    <w:top w:val="single" w:color="auto" w:sz="4" w:space="0"/>
                    <w:bottom w:val="single" w:color="auto" w:sz="4" w:space="0"/>
                  </w:tcBorders>
                  <w:vAlign w:val="center"/>
                </w:tcPr>
                <w:p w14:paraId="61F2816E">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695" w:type="pct"/>
                  <w:vAlign w:val="center"/>
                </w:tcPr>
                <w:p w14:paraId="10A4A95D">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613" w:type="pct"/>
                  <w:vAlign w:val="center"/>
                </w:tcPr>
                <w:p w14:paraId="18021261">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490" w:type="pct"/>
                  <w:vAlign w:val="center"/>
                </w:tcPr>
                <w:p w14:paraId="2287D28E">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613" w:type="pct"/>
                  <w:vAlign w:val="center"/>
                </w:tcPr>
                <w:p w14:paraId="4FA557B8">
                  <w:pPr>
                    <w:pStyle w:val="35"/>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夜间</w:t>
                  </w:r>
                </w:p>
              </w:tc>
            </w:tr>
            <w:tr w14:paraId="32888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pct"/>
                  <w:tcMar>
                    <w:top w:w="15" w:type="dxa"/>
                    <w:left w:w="15" w:type="dxa"/>
                    <w:bottom w:w="0" w:type="dxa"/>
                    <w:right w:w="15" w:type="dxa"/>
                  </w:tcMar>
                  <w:vAlign w:val="center"/>
                </w:tcPr>
                <w:p w14:paraId="7C019535">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东南面厂界</w:t>
                  </w:r>
                </w:p>
              </w:tc>
              <w:tc>
                <w:tcPr>
                  <w:tcW w:w="737" w:type="pct"/>
                  <w:tcBorders>
                    <w:top w:val="single" w:color="auto" w:sz="4" w:space="0"/>
                  </w:tcBorders>
                  <w:tcMar>
                    <w:top w:w="15" w:type="dxa"/>
                    <w:left w:w="15" w:type="dxa"/>
                    <w:bottom w:w="0" w:type="dxa"/>
                    <w:right w:w="15" w:type="dxa"/>
                  </w:tcMar>
                  <w:vAlign w:val="center"/>
                </w:tcPr>
                <w:p w14:paraId="63C61766">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44.1</w:t>
                  </w:r>
                </w:p>
              </w:tc>
              <w:tc>
                <w:tcPr>
                  <w:tcW w:w="1024" w:type="pct"/>
                  <w:tcBorders>
                    <w:top w:val="single" w:color="auto" w:sz="4" w:space="0"/>
                  </w:tcBorders>
                  <w:vAlign w:val="center"/>
                </w:tcPr>
                <w:p w14:paraId="417C9BB7">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44.1</w:t>
                  </w:r>
                </w:p>
              </w:tc>
              <w:tc>
                <w:tcPr>
                  <w:tcW w:w="695" w:type="pct"/>
                  <w:vAlign w:val="center"/>
                </w:tcPr>
                <w:p w14:paraId="2FB2C9C5">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613" w:type="pct"/>
                  <w:vAlign w:val="center"/>
                </w:tcPr>
                <w:p w14:paraId="78F362C1">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90" w:type="pct"/>
                  <w:vAlign w:val="center"/>
                </w:tcPr>
                <w:p w14:paraId="2C207E4D">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613" w:type="pct"/>
                  <w:vAlign w:val="center"/>
                </w:tcPr>
                <w:p w14:paraId="759A10EF">
                  <w:pPr>
                    <w:pStyle w:val="35"/>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r w14:paraId="774E7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pct"/>
                  <w:tcMar>
                    <w:top w:w="15" w:type="dxa"/>
                    <w:left w:w="15" w:type="dxa"/>
                    <w:bottom w:w="0" w:type="dxa"/>
                    <w:right w:w="15" w:type="dxa"/>
                  </w:tcMar>
                  <w:vAlign w:val="center"/>
                </w:tcPr>
                <w:p w14:paraId="3B9C9DA3">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西南面厂界</w:t>
                  </w:r>
                </w:p>
              </w:tc>
              <w:tc>
                <w:tcPr>
                  <w:tcW w:w="737" w:type="pct"/>
                  <w:tcMar>
                    <w:top w:w="15" w:type="dxa"/>
                    <w:left w:w="15" w:type="dxa"/>
                    <w:bottom w:w="0" w:type="dxa"/>
                    <w:right w:w="15" w:type="dxa"/>
                  </w:tcMar>
                  <w:vAlign w:val="center"/>
                </w:tcPr>
                <w:p w14:paraId="02584917">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49.4</w:t>
                  </w:r>
                </w:p>
              </w:tc>
              <w:tc>
                <w:tcPr>
                  <w:tcW w:w="1024" w:type="pct"/>
                  <w:vAlign w:val="center"/>
                </w:tcPr>
                <w:p w14:paraId="0FF8A6CA">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49.3</w:t>
                  </w:r>
                </w:p>
              </w:tc>
              <w:tc>
                <w:tcPr>
                  <w:tcW w:w="695" w:type="pct"/>
                  <w:vAlign w:val="center"/>
                </w:tcPr>
                <w:p w14:paraId="24BE9980">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613" w:type="pct"/>
                  <w:vAlign w:val="center"/>
                </w:tcPr>
                <w:p w14:paraId="3F1384FD">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90" w:type="pct"/>
                  <w:vAlign w:val="center"/>
                </w:tcPr>
                <w:p w14:paraId="6AE1AE4E">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613" w:type="pct"/>
                  <w:vAlign w:val="center"/>
                </w:tcPr>
                <w:p w14:paraId="6EE8E2B7">
                  <w:pPr>
                    <w:pStyle w:val="35"/>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r w14:paraId="7D27F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pct"/>
                  <w:tcMar>
                    <w:top w:w="15" w:type="dxa"/>
                    <w:left w:w="15" w:type="dxa"/>
                    <w:bottom w:w="0" w:type="dxa"/>
                    <w:right w:w="15" w:type="dxa"/>
                  </w:tcMar>
                  <w:vAlign w:val="center"/>
                </w:tcPr>
                <w:p w14:paraId="17D458E1">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西北面厂界</w:t>
                  </w:r>
                </w:p>
              </w:tc>
              <w:tc>
                <w:tcPr>
                  <w:tcW w:w="737" w:type="pct"/>
                  <w:tcMar>
                    <w:top w:w="15" w:type="dxa"/>
                    <w:left w:w="15" w:type="dxa"/>
                    <w:bottom w:w="0" w:type="dxa"/>
                    <w:right w:w="15" w:type="dxa"/>
                  </w:tcMar>
                  <w:vAlign w:val="center"/>
                </w:tcPr>
                <w:p w14:paraId="486271E6">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45.8</w:t>
                  </w:r>
                </w:p>
              </w:tc>
              <w:tc>
                <w:tcPr>
                  <w:tcW w:w="1024" w:type="pct"/>
                  <w:vAlign w:val="center"/>
                </w:tcPr>
                <w:p w14:paraId="03B86D4F">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45.4</w:t>
                  </w:r>
                </w:p>
              </w:tc>
              <w:tc>
                <w:tcPr>
                  <w:tcW w:w="695" w:type="pct"/>
                  <w:vAlign w:val="center"/>
                </w:tcPr>
                <w:p w14:paraId="498466C3">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613" w:type="pct"/>
                  <w:vAlign w:val="center"/>
                </w:tcPr>
                <w:p w14:paraId="776718E2">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90" w:type="pct"/>
                  <w:vAlign w:val="center"/>
                </w:tcPr>
                <w:p w14:paraId="49329255">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613" w:type="pct"/>
                  <w:vAlign w:val="center"/>
                </w:tcPr>
                <w:p w14:paraId="3424A703">
                  <w:pPr>
                    <w:pStyle w:val="35"/>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r w14:paraId="6920C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pct"/>
                  <w:tcMar>
                    <w:top w:w="15" w:type="dxa"/>
                    <w:left w:w="15" w:type="dxa"/>
                    <w:bottom w:w="0" w:type="dxa"/>
                    <w:right w:w="15" w:type="dxa"/>
                  </w:tcMar>
                  <w:vAlign w:val="center"/>
                </w:tcPr>
                <w:p w14:paraId="01A1542A">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东北面厂界</w:t>
                  </w:r>
                </w:p>
              </w:tc>
              <w:tc>
                <w:tcPr>
                  <w:tcW w:w="737" w:type="pct"/>
                  <w:tcMar>
                    <w:top w:w="15" w:type="dxa"/>
                    <w:left w:w="15" w:type="dxa"/>
                    <w:bottom w:w="0" w:type="dxa"/>
                    <w:right w:w="15" w:type="dxa"/>
                  </w:tcMar>
                  <w:vAlign w:val="center"/>
                </w:tcPr>
                <w:p w14:paraId="2526704E">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43.2</w:t>
                  </w:r>
                </w:p>
              </w:tc>
              <w:tc>
                <w:tcPr>
                  <w:tcW w:w="1024" w:type="pct"/>
                  <w:vAlign w:val="center"/>
                </w:tcPr>
                <w:p w14:paraId="4EAF17C9">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42.5</w:t>
                  </w:r>
                </w:p>
              </w:tc>
              <w:tc>
                <w:tcPr>
                  <w:tcW w:w="695" w:type="pct"/>
                  <w:vAlign w:val="center"/>
                </w:tcPr>
                <w:p w14:paraId="47A131DA">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613" w:type="pct"/>
                  <w:vAlign w:val="center"/>
                </w:tcPr>
                <w:p w14:paraId="0E024992">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90" w:type="pct"/>
                  <w:vAlign w:val="center"/>
                </w:tcPr>
                <w:p w14:paraId="08CD2F06">
                  <w:pPr>
                    <w:pStyle w:val="35"/>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613" w:type="pct"/>
                  <w:vAlign w:val="center"/>
                </w:tcPr>
                <w:p w14:paraId="4291A982">
                  <w:pPr>
                    <w:pStyle w:val="35"/>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bl>
          <w:p w14:paraId="2877C560">
            <w:pPr>
              <w:ind w:firstLine="480"/>
              <w:rPr>
                <w:u w:val="single"/>
              </w:rPr>
            </w:pPr>
            <w:r>
              <w:rPr>
                <w:rFonts w:hint="eastAsia"/>
              </w:rPr>
              <w:t>根据表4</w:t>
            </w:r>
            <w:r>
              <w:t>-10</w:t>
            </w:r>
            <w:r>
              <w:rPr>
                <w:rFonts w:hint="eastAsia"/>
              </w:rPr>
              <w:t>计算结果可知，经距离衰减后，项目各厂界噪声值均可达到</w:t>
            </w:r>
            <w:r>
              <w:t>《工业企业厂界环境噪声排放标准》（GB12348-2008）</w:t>
            </w:r>
            <w:r>
              <w:rPr>
                <w:rFonts w:hint="eastAsia"/>
              </w:rPr>
              <w:t>3</w:t>
            </w:r>
            <w:r>
              <w:t>类标准要求</w:t>
            </w:r>
            <w:r>
              <w:rPr>
                <w:rFonts w:hint="eastAsia"/>
              </w:rPr>
              <w:t>，项目</w:t>
            </w:r>
            <w:r>
              <w:t>周边</w:t>
            </w:r>
            <w:r>
              <w:rPr>
                <w:rFonts w:hint="eastAsia"/>
              </w:rPr>
              <w:t>500</w:t>
            </w:r>
            <w:r>
              <w:t>m范围内无</w:t>
            </w:r>
            <w:r>
              <w:rPr>
                <w:rFonts w:hint="eastAsia"/>
              </w:rPr>
              <w:t>声环境</w:t>
            </w:r>
            <w:r>
              <w:t>保护目标，因此，</w:t>
            </w:r>
            <w:r>
              <w:rPr>
                <w:rFonts w:hint="eastAsia"/>
              </w:rPr>
              <w:t>项目</w:t>
            </w:r>
            <w:r>
              <w:t>产生的噪声</w:t>
            </w:r>
            <w:r>
              <w:rPr>
                <w:rFonts w:hint="eastAsia"/>
              </w:rPr>
              <w:t>对周围环境的声环境质量影响较小。</w:t>
            </w:r>
          </w:p>
          <w:p w14:paraId="15DBB25E">
            <w:pPr>
              <w:pStyle w:val="4"/>
              <w:ind w:firstLine="482"/>
            </w:pPr>
            <w:r>
              <w:rPr>
                <w:rFonts w:hint="eastAsia"/>
              </w:rPr>
              <w:t>2、噪声</w:t>
            </w:r>
            <w:r>
              <w:t>治理措施分析</w:t>
            </w:r>
          </w:p>
          <w:p w14:paraId="2856865C">
            <w:pPr>
              <w:ind w:firstLine="480"/>
            </w:pPr>
            <w:r>
              <w:rPr>
                <w:rFonts w:hint="eastAsia"/>
              </w:rPr>
              <w:t>建设项目应重视噪声的污染控制，从噪声源和噪声传播途径着手，并综合考虑平面布置和绿化的降噪效果，控制噪声对厂界外声环境的影响。本次评价要求建设单位采取噪声防治措施具体如下：</w:t>
            </w:r>
          </w:p>
          <w:p w14:paraId="1A6D3278">
            <w:pPr>
              <w:ind w:firstLine="480"/>
              <w:jc w:val="left"/>
            </w:pPr>
            <w:r>
              <w:rPr>
                <w:rFonts w:hint="eastAsia"/>
              </w:rPr>
              <w:t>①设备选型时，尽量选择低噪声设备；</w:t>
            </w:r>
          </w:p>
          <w:p w14:paraId="2F98D06B">
            <w:pPr>
              <w:ind w:firstLine="480"/>
              <w:jc w:val="left"/>
            </w:pPr>
            <w:r>
              <w:rPr>
                <w:rFonts w:hint="eastAsia"/>
              </w:rPr>
              <w:t>③加强车辆保养，减少非正常噪声，限制车速，场内</w:t>
            </w:r>
            <w:r>
              <w:t>减少车辆鸣笛</w:t>
            </w:r>
            <w:r>
              <w:rPr>
                <w:rFonts w:hint="eastAsia"/>
              </w:rPr>
              <w:t>；</w:t>
            </w:r>
          </w:p>
          <w:p w14:paraId="14806693">
            <w:pPr>
              <w:ind w:firstLine="480"/>
              <w:jc w:val="left"/>
            </w:pPr>
            <w:r>
              <w:rPr>
                <w:rFonts w:hint="eastAsia"/>
              </w:rPr>
              <w:t>④严格控制运输车辆运输路线，控制车速，减少对周围敏感点的影响</w:t>
            </w:r>
          </w:p>
          <w:p w14:paraId="1CEBD6BE">
            <w:pPr>
              <w:ind w:firstLine="480"/>
              <w:jc w:val="left"/>
            </w:pPr>
            <w:r>
              <w:rPr>
                <w:rFonts w:hint="eastAsia"/>
              </w:rPr>
              <w:t>⑤加强</w:t>
            </w:r>
            <w:r>
              <w:t>厂内绿化，</w:t>
            </w:r>
            <w:r>
              <w:rPr>
                <w:rFonts w:hint="eastAsia"/>
              </w:rPr>
              <w:t>合理植种树木具有隆噪的效果。</w:t>
            </w:r>
          </w:p>
          <w:p w14:paraId="23DC1414">
            <w:pPr>
              <w:pStyle w:val="4"/>
              <w:ind w:firstLine="0" w:firstLineChars="0"/>
              <w:rPr>
                <w:sz w:val="30"/>
                <w:szCs w:val="30"/>
              </w:rPr>
            </w:pPr>
            <w:r>
              <w:rPr>
                <w:rFonts w:hint="eastAsia"/>
                <w:sz w:val="30"/>
                <w:szCs w:val="30"/>
              </w:rPr>
              <w:t>4.</w:t>
            </w:r>
            <w:r>
              <w:rPr>
                <w:sz w:val="30"/>
                <w:szCs w:val="30"/>
              </w:rPr>
              <w:t>5</w:t>
            </w:r>
            <w:r>
              <w:rPr>
                <w:rFonts w:hint="eastAsia"/>
                <w:sz w:val="30"/>
                <w:szCs w:val="30"/>
              </w:rPr>
              <w:t>固体废</w:t>
            </w:r>
            <w:r>
              <w:rPr>
                <w:rFonts w:hint="eastAsia"/>
                <w:sz w:val="28"/>
                <w:szCs w:val="28"/>
              </w:rPr>
              <w:t>物</w:t>
            </w:r>
          </w:p>
          <w:p w14:paraId="4CFB09EC">
            <w:pPr>
              <w:ind w:firstLine="482"/>
              <w:rPr>
                <w:b/>
                <w:szCs w:val="21"/>
              </w:rPr>
            </w:pPr>
            <w:r>
              <w:rPr>
                <w:rFonts w:hint="eastAsia"/>
                <w:b/>
                <w:szCs w:val="21"/>
              </w:rPr>
              <w:t>1、</w:t>
            </w:r>
            <w:r>
              <w:rPr>
                <w:b/>
                <w:szCs w:val="21"/>
              </w:rPr>
              <w:t>固体废物产生及去向</w:t>
            </w:r>
          </w:p>
          <w:p w14:paraId="55B88796">
            <w:pPr>
              <w:ind w:firstLine="480"/>
              <w:rPr>
                <w:szCs w:val="21"/>
              </w:rPr>
            </w:pPr>
            <w:r>
              <w:rPr>
                <w:rFonts w:hint="eastAsia"/>
                <w:szCs w:val="21"/>
              </w:rPr>
              <w:t>项目运营期产生的固体废物主要为职工生活垃圾、三级沉淀产生</w:t>
            </w:r>
            <w:r>
              <w:rPr>
                <w:szCs w:val="21"/>
              </w:rPr>
              <w:t>的沉渣</w:t>
            </w:r>
            <w:r>
              <w:rPr>
                <w:rFonts w:hint="eastAsia"/>
                <w:szCs w:val="21"/>
              </w:rPr>
              <w:t>。项目装载机不在项目内维修或保养，由外面专业厂家维护和维修，因此项目内不产生废机油、废油桶。</w:t>
            </w:r>
          </w:p>
          <w:p w14:paraId="23367211">
            <w:pPr>
              <w:ind w:firstLine="480"/>
              <w:jc w:val="left"/>
              <w:rPr>
                <w:szCs w:val="21"/>
              </w:rPr>
            </w:pPr>
            <w:r>
              <w:rPr>
                <w:rFonts w:hint="eastAsia"/>
                <w:szCs w:val="21"/>
              </w:rPr>
              <w:t>（1）生活垃圾</w:t>
            </w:r>
          </w:p>
          <w:p w14:paraId="7AC2B137">
            <w:pPr>
              <w:ind w:firstLine="480"/>
              <w:rPr>
                <w:lang w:bidi="ar"/>
              </w:rPr>
            </w:pPr>
            <w:r>
              <w:rPr>
                <w:rFonts w:hint="eastAsia"/>
                <w:szCs w:val="21"/>
              </w:rPr>
              <w:t>员工生活垃圾定额为0.5kg/（人</w:t>
            </w:r>
            <w:r>
              <w:rPr>
                <w:szCs w:val="21"/>
              </w:rPr>
              <w:t>·</w:t>
            </w:r>
            <w:r>
              <w:rPr>
                <w:rFonts w:hint="eastAsia"/>
                <w:szCs w:val="21"/>
              </w:rPr>
              <w:t>d），项目职工</w:t>
            </w:r>
            <w:r>
              <w:rPr>
                <w:szCs w:val="21"/>
              </w:rPr>
              <w:t>6</w:t>
            </w:r>
            <w:r>
              <w:rPr>
                <w:rFonts w:hint="eastAsia"/>
                <w:szCs w:val="21"/>
              </w:rPr>
              <w:t>人，生活垃圾产生量3</w:t>
            </w:r>
            <w:r>
              <w:rPr>
                <w:szCs w:val="21"/>
              </w:rPr>
              <w:t>kg/d，</w:t>
            </w:r>
            <w:r>
              <w:rPr>
                <w:rFonts w:hint="eastAsia"/>
                <w:szCs w:val="21"/>
              </w:rPr>
              <w:t>1.095t/a。厂区内设封闭式垃圾箱若干，垃圾日产日清，生活垃圾统一收集后由当地环卫部门处置。</w:t>
            </w:r>
          </w:p>
          <w:p w14:paraId="1A159048">
            <w:pPr>
              <w:ind w:firstLine="480"/>
              <w:jc w:val="left"/>
              <w:rPr>
                <w:bCs/>
                <w:szCs w:val="21"/>
              </w:rPr>
            </w:pPr>
            <w:r>
              <w:rPr>
                <w:rFonts w:hint="eastAsia"/>
                <w:bCs/>
                <w:szCs w:val="21"/>
              </w:rPr>
              <w:t>（2）沉淀池沉渣</w:t>
            </w:r>
          </w:p>
          <w:p w14:paraId="484CD307">
            <w:pPr>
              <w:ind w:firstLine="480"/>
              <w:rPr>
                <w:bCs/>
                <w:szCs w:val="21"/>
              </w:rPr>
            </w:pPr>
            <w:r>
              <w:rPr>
                <w:rFonts w:hint="eastAsia"/>
                <w:bCs/>
                <w:szCs w:val="21"/>
              </w:rPr>
              <w:t>项目车辆冲洗过程</w:t>
            </w:r>
            <w:r>
              <w:rPr>
                <w:bCs/>
                <w:szCs w:val="21"/>
              </w:rPr>
              <w:t>中，</w:t>
            </w:r>
            <w:r>
              <w:rPr>
                <w:rFonts w:hint="eastAsia"/>
                <w:bCs/>
                <w:szCs w:val="21"/>
              </w:rPr>
              <w:t>冲洗</w:t>
            </w:r>
            <w:r>
              <w:rPr>
                <w:bCs/>
                <w:szCs w:val="21"/>
              </w:rPr>
              <w:t>废水携带车轮上冲洗下来的泥沙进入三级沉淀池沉淀，沉淀池产生的沉渣主要为</w:t>
            </w:r>
            <w:r>
              <w:rPr>
                <w:rFonts w:hint="eastAsia"/>
                <w:bCs/>
                <w:szCs w:val="21"/>
              </w:rPr>
              <w:t>沉渣</w:t>
            </w:r>
            <w:r>
              <w:rPr>
                <w:bCs/>
                <w:szCs w:val="21"/>
              </w:rPr>
              <w:t>，</w:t>
            </w:r>
            <w:r>
              <w:rPr>
                <w:rFonts w:hint="eastAsia"/>
                <w:bCs/>
                <w:szCs w:val="21"/>
              </w:rPr>
              <w:t>每辆车</w:t>
            </w:r>
            <w:r>
              <w:rPr>
                <w:bCs/>
                <w:szCs w:val="21"/>
              </w:rPr>
              <w:t>按</w:t>
            </w:r>
            <w:r>
              <w:rPr>
                <w:rFonts w:hint="eastAsia"/>
                <w:bCs/>
                <w:szCs w:val="21"/>
              </w:rPr>
              <w:t>0.1</w:t>
            </w:r>
            <w:r>
              <w:rPr>
                <w:bCs/>
                <w:szCs w:val="21"/>
              </w:rPr>
              <w:t>kg计算，则</w:t>
            </w:r>
            <w:r>
              <w:rPr>
                <w:rFonts w:hint="eastAsia"/>
                <w:bCs/>
                <w:szCs w:val="21"/>
              </w:rPr>
              <w:t>产生</w:t>
            </w:r>
            <w:r>
              <w:rPr>
                <w:bCs/>
                <w:szCs w:val="21"/>
              </w:rPr>
              <w:t>量约</w:t>
            </w:r>
            <w:r>
              <w:rPr>
                <w:rFonts w:hint="eastAsia"/>
                <w:bCs/>
                <w:szCs w:val="21"/>
              </w:rPr>
              <w:t>为</w:t>
            </w:r>
            <w:r>
              <w:rPr>
                <w:bCs/>
                <w:szCs w:val="21"/>
              </w:rPr>
              <w:t>3.64t/a</w:t>
            </w:r>
            <w:r>
              <w:rPr>
                <w:rFonts w:hint="eastAsia"/>
                <w:bCs/>
                <w:szCs w:val="21"/>
              </w:rPr>
              <w:t>。</w:t>
            </w:r>
            <w:r>
              <w:rPr>
                <w:bCs/>
                <w:szCs w:val="21"/>
                <w:u w:val="single"/>
              </w:rPr>
              <w:t>本项目储存重金属矿石</w:t>
            </w:r>
            <w:r>
              <w:rPr>
                <w:rFonts w:hint="eastAsia"/>
                <w:bCs/>
                <w:szCs w:val="21"/>
                <w:u w:val="single"/>
              </w:rPr>
              <w:t>、</w:t>
            </w:r>
            <w:r>
              <w:rPr>
                <w:bCs/>
                <w:szCs w:val="21"/>
                <w:u w:val="single"/>
              </w:rPr>
              <w:t>石油焦，石油焦中</w:t>
            </w:r>
            <w:r>
              <w:rPr>
                <w:rFonts w:hint="eastAsia"/>
                <w:bCs/>
                <w:szCs w:val="21"/>
                <w:u w:val="single"/>
              </w:rPr>
              <w:t>含有</w:t>
            </w:r>
            <w:r>
              <w:rPr>
                <w:bCs/>
                <w:szCs w:val="21"/>
                <w:u w:val="single"/>
              </w:rPr>
              <w:t>少量的重金属，</w:t>
            </w:r>
            <w:r>
              <w:rPr>
                <w:rFonts w:hint="eastAsia"/>
                <w:bCs/>
                <w:szCs w:val="21"/>
                <w:u w:val="single"/>
              </w:rPr>
              <w:t>厂区</w:t>
            </w:r>
            <w:r>
              <w:rPr>
                <w:bCs/>
                <w:szCs w:val="21"/>
                <w:u w:val="single"/>
              </w:rPr>
              <w:t>内运输</w:t>
            </w:r>
            <w:r>
              <w:rPr>
                <w:rFonts w:hint="eastAsia"/>
                <w:bCs/>
                <w:szCs w:val="21"/>
                <w:u w:val="single"/>
              </w:rPr>
              <w:t>及</w:t>
            </w:r>
            <w:r>
              <w:rPr>
                <w:bCs/>
                <w:szCs w:val="21"/>
                <w:u w:val="single"/>
              </w:rPr>
              <w:t>装卸时</w:t>
            </w:r>
            <w:r>
              <w:rPr>
                <w:rFonts w:hint="eastAsia"/>
                <w:bCs/>
                <w:szCs w:val="21"/>
                <w:u w:val="single"/>
              </w:rPr>
              <w:t>，</w:t>
            </w:r>
            <w:r>
              <w:rPr>
                <w:bCs/>
                <w:szCs w:val="21"/>
                <w:u w:val="single"/>
              </w:rPr>
              <w:t>少量的</w:t>
            </w:r>
            <w:r>
              <w:rPr>
                <w:rFonts w:hint="eastAsia"/>
                <w:bCs/>
                <w:szCs w:val="21"/>
                <w:u w:val="single"/>
              </w:rPr>
              <w:t>重金属</w:t>
            </w:r>
            <w:r>
              <w:rPr>
                <w:bCs/>
                <w:szCs w:val="21"/>
                <w:u w:val="single"/>
              </w:rPr>
              <w:t>矿石</w:t>
            </w:r>
            <w:r>
              <w:rPr>
                <w:rFonts w:hint="eastAsia"/>
                <w:bCs/>
                <w:szCs w:val="21"/>
                <w:u w:val="single"/>
              </w:rPr>
              <w:t>粉尘、</w:t>
            </w:r>
            <w:r>
              <w:rPr>
                <w:bCs/>
                <w:szCs w:val="21"/>
                <w:u w:val="single"/>
              </w:rPr>
              <w:t>石油焦粉尘随着运输车辆</w:t>
            </w:r>
            <w:r>
              <w:rPr>
                <w:rFonts w:hint="eastAsia"/>
                <w:bCs/>
                <w:szCs w:val="21"/>
                <w:u w:val="single"/>
              </w:rPr>
              <w:t>被</w:t>
            </w:r>
            <w:r>
              <w:rPr>
                <w:bCs/>
                <w:szCs w:val="21"/>
                <w:u w:val="single"/>
              </w:rPr>
              <w:t>带走，在车辆冲洗</w:t>
            </w:r>
            <w:r>
              <w:rPr>
                <w:rFonts w:hint="eastAsia"/>
                <w:bCs/>
                <w:szCs w:val="21"/>
                <w:u w:val="single"/>
              </w:rPr>
              <w:t>时</w:t>
            </w:r>
            <w:r>
              <w:rPr>
                <w:bCs/>
                <w:szCs w:val="21"/>
                <w:u w:val="single"/>
              </w:rPr>
              <w:t>随水进入沉淀池中</w:t>
            </w:r>
            <w:r>
              <w:rPr>
                <w:rFonts w:hint="eastAsia"/>
                <w:bCs/>
                <w:szCs w:val="21"/>
                <w:u w:val="single"/>
              </w:rPr>
              <w:t>。本项目</w:t>
            </w:r>
            <w:r>
              <w:rPr>
                <w:bCs/>
                <w:szCs w:val="21"/>
                <w:u w:val="single"/>
              </w:rPr>
              <w:t>仅进行装卸储存，不涉及矿石等加工过程，因此，</w:t>
            </w:r>
            <w:r>
              <w:rPr>
                <w:rFonts w:hint="eastAsia"/>
                <w:bCs/>
                <w:szCs w:val="21"/>
                <w:u w:val="single"/>
              </w:rPr>
              <w:t>粉尘</w:t>
            </w:r>
            <w:r>
              <w:rPr>
                <w:bCs/>
                <w:szCs w:val="21"/>
                <w:u w:val="single"/>
              </w:rPr>
              <w:t>中含有的重金属量极少</w:t>
            </w:r>
            <w:r>
              <w:rPr>
                <w:rFonts w:hint="eastAsia"/>
                <w:bCs/>
                <w:szCs w:val="21"/>
                <w:u w:val="single"/>
              </w:rPr>
              <w:t>，</w:t>
            </w:r>
            <w:r>
              <w:rPr>
                <w:bCs/>
                <w:szCs w:val="21"/>
                <w:u w:val="single"/>
              </w:rPr>
              <w:t>经查《</w:t>
            </w:r>
            <w:r>
              <w:rPr>
                <w:rFonts w:hint="eastAsia"/>
                <w:bCs/>
                <w:szCs w:val="21"/>
                <w:u w:val="single"/>
              </w:rPr>
              <w:t>国家</w:t>
            </w:r>
            <w:r>
              <w:rPr>
                <w:bCs/>
                <w:szCs w:val="21"/>
                <w:u w:val="single"/>
              </w:rPr>
              <w:t>危险废物名录》</w:t>
            </w:r>
            <w:r>
              <w:rPr>
                <w:rFonts w:hint="eastAsia"/>
                <w:bCs/>
                <w:szCs w:val="21"/>
                <w:u w:val="single"/>
              </w:rPr>
              <w:t>（2025年</w:t>
            </w:r>
            <w:r>
              <w:rPr>
                <w:bCs/>
                <w:szCs w:val="21"/>
                <w:u w:val="single"/>
              </w:rPr>
              <w:t>版</w:t>
            </w:r>
            <w:r>
              <w:rPr>
                <w:rFonts w:hint="eastAsia"/>
                <w:bCs/>
                <w:szCs w:val="21"/>
                <w:u w:val="single"/>
              </w:rPr>
              <w:t>），</w:t>
            </w:r>
            <w:r>
              <w:rPr>
                <w:bCs/>
                <w:szCs w:val="21"/>
                <w:u w:val="single"/>
              </w:rPr>
              <w:t>不属于危险废物</w:t>
            </w:r>
            <w:r>
              <w:rPr>
                <w:rFonts w:hint="eastAsia"/>
                <w:bCs/>
                <w:szCs w:val="21"/>
                <w:u w:val="single"/>
              </w:rPr>
              <w:t>。</w:t>
            </w:r>
            <w:r>
              <w:rPr>
                <w:rFonts w:hint="eastAsia"/>
                <w:bCs/>
                <w:szCs w:val="21"/>
              </w:rPr>
              <w:t>沉淀池沉渣定期清掏，属于《一般固体废物分类与代码》（GB/T39198-2020）中的“其他废物”，废物编码为592-002-99。外运至当地市政部门指定的地点堆放。</w:t>
            </w:r>
          </w:p>
          <w:p w14:paraId="25B6AAE3">
            <w:pPr>
              <w:ind w:firstLine="480"/>
              <w:rPr>
                <w:bCs/>
                <w:szCs w:val="21"/>
              </w:rPr>
            </w:pPr>
            <w:r>
              <w:rPr>
                <w:rFonts w:hint="eastAsia"/>
                <w:bCs/>
                <w:szCs w:val="21"/>
              </w:rPr>
              <w:t>（3）初期</w:t>
            </w:r>
            <w:r>
              <w:rPr>
                <w:bCs/>
                <w:szCs w:val="21"/>
              </w:rPr>
              <w:t>雨水</w:t>
            </w:r>
            <w:r>
              <w:rPr>
                <w:rFonts w:hint="eastAsia"/>
                <w:bCs/>
                <w:szCs w:val="21"/>
              </w:rPr>
              <w:t>收集池</w:t>
            </w:r>
            <w:r>
              <w:rPr>
                <w:bCs/>
                <w:szCs w:val="21"/>
              </w:rPr>
              <w:t>沉渣</w:t>
            </w:r>
          </w:p>
          <w:p w14:paraId="37376A53">
            <w:pPr>
              <w:ind w:firstLine="480"/>
              <w:rPr>
                <w:bCs/>
                <w:szCs w:val="21"/>
              </w:rPr>
            </w:pPr>
            <w:r>
              <w:rPr>
                <w:rFonts w:hint="eastAsia"/>
                <w:bCs/>
                <w:szCs w:val="21"/>
              </w:rPr>
              <w:t>项目堆场堆放的货物为石油焦、非金属矿石，堆放时采用篷布覆盖，但厂区道路及堆场周边少量的粉尘在下雨时会随着初期雨水进入初期雨水处理系统，因此项目雨水</w:t>
            </w:r>
            <w:r>
              <w:rPr>
                <w:bCs/>
                <w:szCs w:val="21"/>
              </w:rPr>
              <w:t>收集池</w:t>
            </w:r>
            <w:r>
              <w:rPr>
                <w:rFonts w:hint="eastAsia"/>
                <w:bCs/>
                <w:szCs w:val="21"/>
              </w:rPr>
              <w:t>收集</w:t>
            </w:r>
            <w:r>
              <w:rPr>
                <w:bCs/>
                <w:szCs w:val="21"/>
              </w:rPr>
              <w:t>厂区的初期雨水</w:t>
            </w:r>
            <w:r>
              <w:rPr>
                <w:rFonts w:hint="eastAsia"/>
                <w:bCs/>
                <w:szCs w:val="21"/>
              </w:rPr>
              <w:t>时</w:t>
            </w:r>
            <w:r>
              <w:rPr>
                <w:bCs/>
                <w:szCs w:val="21"/>
              </w:rPr>
              <w:t>，</w:t>
            </w:r>
            <w:r>
              <w:rPr>
                <w:rFonts w:hint="eastAsia"/>
                <w:bCs/>
                <w:szCs w:val="21"/>
              </w:rPr>
              <w:t>会</w:t>
            </w:r>
            <w:r>
              <w:rPr>
                <w:bCs/>
                <w:szCs w:val="21"/>
              </w:rPr>
              <w:t>产生少量的沉渣</w:t>
            </w:r>
            <w:r>
              <w:rPr>
                <w:rFonts w:hint="eastAsia"/>
                <w:bCs/>
                <w:szCs w:val="21"/>
              </w:rPr>
              <w:t>。初期雨污水中SS浓度为200~2200mg/L，计算SS产生浓度按平均值1100mg/L取，项目产生</w:t>
            </w:r>
            <w:r>
              <w:rPr>
                <w:bCs/>
                <w:szCs w:val="21"/>
              </w:rPr>
              <w:t>的初期雨水量</w:t>
            </w:r>
            <w:r>
              <w:rPr>
                <w:rFonts w:hint="eastAsia"/>
                <w:bCs/>
                <w:szCs w:val="21"/>
              </w:rPr>
              <w:t>约</w:t>
            </w:r>
            <w:r>
              <w:rPr>
                <w:bCs/>
                <w:szCs w:val="21"/>
              </w:rPr>
              <w:t>为</w:t>
            </w:r>
            <w:r>
              <w:rPr>
                <w:u w:val="single"/>
              </w:rPr>
              <w:t>36457.5</w:t>
            </w:r>
            <w:r>
              <w:rPr>
                <w:rFonts w:hint="eastAsia"/>
              </w:rPr>
              <w:t>m</w:t>
            </w:r>
            <w:r>
              <w:rPr>
                <w:rFonts w:hint="eastAsia"/>
                <w:vertAlign w:val="superscript"/>
              </w:rPr>
              <w:t>3</w:t>
            </w:r>
            <w:r>
              <w:rPr>
                <w:rFonts w:hint="eastAsia"/>
              </w:rPr>
              <w:t>/a，</w:t>
            </w:r>
            <w:r>
              <w:rPr>
                <w:rFonts w:hint="eastAsia"/>
                <w:bCs/>
                <w:szCs w:val="21"/>
              </w:rPr>
              <w:t>则计算的沉渣产生量为</w:t>
            </w:r>
            <w:r>
              <w:rPr>
                <w:bCs/>
                <w:szCs w:val="21"/>
                <w:u w:val="single"/>
              </w:rPr>
              <w:t>40.1</w:t>
            </w:r>
            <w:r>
              <w:rPr>
                <w:rFonts w:hint="eastAsia"/>
                <w:bCs/>
                <w:szCs w:val="21"/>
              </w:rPr>
              <w:t>t/a。本项目</w:t>
            </w:r>
            <w:r>
              <w:rPr>
                <w:bCs/>
                <w:szCs w:val="21"/>
              </w:rPr>
              <w:t>初期雨水</w:t>
            </w:r>
            <w:r>
              <w:rPr>
                <w:rFonts w:hint="eastAsia"/>
                <w:bCs/>
                <w:szCs w:val="21"/>
              </w:rPr>
              <w:t>经过雨水</w:t>
            </w:r>
            <w:r>
              <w:rPr>
                <w:bCs/>
                <w:szCs w:val="21"/>
              </w:rPr>
              <w:t>收集池进行预收集，经管网输送至诚峰项目</w:t>
            </w:r>
            <w:r>
              <w:rPr>
                <w:rFonts w:hint="eastAsia"/>
                <w:bCs/>
                <w:szCs w:val="21"/>
              </w:rPr>
              <w:t>的</w:t>
            </w:r>
            <w:r>
              <w:rPr>
                <w:bCs/>
                <w:szCs w:val="21"/>
              </w:rPr>
              <w:t>初期雨水处理设施</w:t>
            </w:r>
            <w:r>
              <w:rPr>
                <w:rFonts w:hint="eastAsia"/>
                <w:bCs/>
                <w:szCs w:val="21"/>
              </w:rPr>
              <w:t>进行</w:t>
            </w:r>
            <w:r>
              <w:rPr>
                <w:bCs/>
                <w:szCs w:val="21"/>
              </w:rPr>
              <w:t>处理后回用于厂区洒水降尘。</w:t>
            </w:r>
            <w:r>
              <w:rPr>
                <w:rFonts w:hint="eastAsia"/>
                <w:bCs/>
                <w:szCs w:val="21"/>
              </w:rPr>
              <w:t>雨水</w:t>
            </w:r>
            <w:r>
              <w:rPr>
                <w:bCs/>
                <w:szCs w:val="21"/>
              </w:rPr>
              <w:t>收集池沉渣产生量按2</w:t>
            </w:r>
            <w:r>
              <w:rPr>
                <w:rFonts w:hint="eastAsia"/>
                <w:bCs/>
                <w:szCs w:val="21"/>
              </w:rPr>
              <w:t>0</w:t>
            </w:r>
            <w:r>
              <w:rPr>
                <w:bCs/>
                <w:szCs w:val="21"/>
              </w:rPr>
              <w:t>%计算，则沉渣产生量为8.02t/a。，</w:t>
            </w:r>
            <w:r>
              <w:rPr>
                <w:bCs/>
                <w:szCs w:val="21"/>
                <w:u w:val="single"/>
              </w:rPr>
              <w:t>本项目储存重金属矿石</w:t>
            </w:r>
            <w:r>
              <w:rPr>
                <w:rFonts w:hint="eastAsia"/>
                <w:bCs/>
                <w:szCs w:val="21"/>
                <w:u w:val="single"/>
              </w:rPr>
              <w:t>、</w:t>
            </w:r>
            <w:r>
              <w:rPr>
                <w:bCs/>
                <w:szCs w:val="21"/>
                <w:u w:val="single"/>
              </w:rPr>
              <w:t>石油焦，石油焦中</w:t>
            </w:r>
            <w:r>
              <w:rPr>
                <w:rFonts w:hint="eastAsia"/>
                <w:bCs/>
                <w:szCs w:val="21"/>
                <w:u w:val="single"/>
              </w:rPr>
              <w:t>含有</w:t>
            </w:r>
            <w:r>
              <w:rPr>
                <w:bCs/>
                <w:szCs w:val="21"/>
                <w:u w:val="single"/>
              </w:rPr>
              <w:t>少量的重金属，</w:t>
            </w:r>
            <w:r>
              <w:rPr>
                <w:rFonts w:hint="eastAsia"/>
                <w:bCs/>
                <w:szCs w:val="21"/>
                <w:u w:val="single"/>
              </w:rPr>
              <w:t>厂区</w:t>
            </w:r>
            <w:r>
              <w:rPr>
                <w:bCs/>
                <w:szCs w:val="21"/>
                <w:u w:val="single"/>
              </w:rPr>
              <w:t>内运输</w:t>
            </w:r>
            <w:r>
              <w:rPr>
                <w:rFonts w:hint="eastAsia"/>
                <w:bCs/>
                <w:szCs w:val="21"/>
                <w:u w:val="single"/>
              </w:rPr>
              <w:t>及</w:t>
            </w:r>
            <w:r>
              <w:rPr>
                <w:bCs/>
                <w:szCs w:val="21"/>
                <w:u w:val="single"/>
              </w:rPr>
              <w:t>装卸时</w:t>
            </w:r>
            <w:r>
              <w:rPr>
                <w:rFonts w:hint="eastAsia"/>
                <w:bCs/>
                <w:szCs w:val="21"/>
                <w:u w:val="single"/>
              </w:rPr>
              <w:t>，</w:t>
            </w:r>
            <w:r>
              <w:rPr>
                <w:bCs/>
                <w:szCs w:val="21"/>
                <w:u w:val="single"/>
              </w:rPr>
              <w:t>少量的</w:t>
            </w:r>
            <w:r>
              <w:rPr>
                <w:rFonts w:hint="eastAsia"/>
                <w:bCs/>
                <w:szCs w:val="21"/>
                <w:u w:val="single"/>
              </w:rPr>
              <w:t>重金属</w:t>
            </w:r>
            <w:r>
              <w:rPr>
                <w:bCs/>
                <w:szCs w:val="21"/>
                <w:u w:val="single"/>
              </w:rPr>
              <w:t>矿石</w:t>
            </w:r>
            <w:r>
              <w:rPr>
                <w:rFonts w:hint="eastAsia"/>
                <w:bCs/>
                <w:szCs w:val="21"/>
                <w:u w:val="single"/>
              </w:rPr>
              <w:t>粉尘、</w:t>
            </w:r>
            <w:r>
              <w:rPr>
                <w:bCs/>
                <w:szCs w:val="21"/>
                <w:u w:val="single"/>
              </w:rPr>
              <w:t>石油焦粉尘</w:t>
            </w:r>
            <w:r>
              <w:rPr>
                <w:rFonts w:hint="eastAsia"/>
                <w:bCs/>
                <w:szCs w:val="21"/>
                <w:u w:val="single"/>
              </w:rPr>
              <w:t>散落</w:t>
            </w:r>
            <w:r>
              <w:rPr>
                <w:bCs/>
                <w:szCs w:val="21"/>
                <w:u w:val="single"/>
              </w:rPr>
              <w:t>在厂区道路上，</w:t>
            </w:r>
            <w:r>
              <w:rPr>
                <w:rFonts w:hint="eastAsia"/>
                <w:bCs/>
                <w:szCs w:val="21"/>
                <w:u w:val="single"/>
              </w:rPr>
              <w:t>在下雨</w:t>
            </w:r>
            <w:r>
              <w:rPr>
                <w:bCs/>
                <w:szCs w:val="21"/>
                <w:u w:val="single"/>
              </w:rPr>
              <w:t>时随着雨水进入雨水收集池中</w:t>
            </w:r>
            <w:r>
              <w:rPr>
                <w:rFonts w:hint="eastAsia"/>
                <w:bCs/>
                <w:szCs w:val="21"/>
                <w:u w:val="single"/>
              </w:rPr>
              <w:t>。本项目</w:t>
            </w:r>
            <w:r>
              <w:rPr>
                <w:bCs/>
                <w:szCs w:val="21"/>
                <w:u w:val="single"/>
              </w:rPr>
              <w:t>仅进行装卸储存，不涉及矿石等加工过程，因此，</w:t>
            </w:r>
            <w:r>
              <w:rPr>
                <w:rFonts w:hint="eastAsia"/>
                <w:bCs/>
                <w:szCs w:val="21"/>
                <w:u w:val="single"/>
              </w:rPr>
              <w:t>粉尘</w:t>
            </w:r>
            <w:r>
              <w:rPr>
                <w:bCs/>
                <w:szCs w:val="21"/>
                <w:u w:val="single"/>
              </w:rPr>
              <w:t>中含有的重金属量极少</w:t>
            </w:r>
            <w:r>
              <w:rPr>
                <w:rFonts w:hint="eastAsia"/>
                <w:bCs/>
                <w:szCs w:val="21"/>
                <w:u w:val="single"/>
              </w:rPr>
              <w:t>，</w:t>
            </w:r>
            <w:r>
              <w:rPr>
                <w:bCs/>
                <w:szCs w:val="21"/>
                <w:u w:val="single"/>
              </w:rPr>
              <w:t>经查《</w:t>
            </w:r>
            <w:r>
              <w:rPr>
                <w:rFonts w:hint="eastAsia"/>
                <w:bCs/>
                <w:szCs w:val="21"/>
                <w:u w:val="single"/>
              </w:rPr>
              <w:t>国家</w:t>
            </w:r>
            <w:r>
              <w:rPr>
                <w:bCs/>
                <w:szCs w:val="21"/>
                <w:u w:val="single"/>
              </w:rPr>
              <w:t>危险废物名录》</w:t>
            </w:r>
            <w:r>
              <w:rPr>
                <w:rFonts w:hint="eastAsia"/>
                <w:bCs/>
                <w:szCs w:val="21"/>
                <w:u w:val="single"/>
              </w:rPr>
              <w:t>（2025年</w:t>
            </w:r>
            <w:r>
              <w:rPr>
                <w:bCs/>
                <w:szCs w:val="21"/>
                <w:u w:val="single"/>
              </w:rPr>
              <w:t>版</w:t>
            </w:r>
            <w:r>
              <w:rPr>
                <w:rFonts w:hint="eastAsia"/>
                <w:bCs/>
                <w:szCs w:val="21"/>
                <w:u w:val="single"/>
              </w:rPr>
              <w:t>），</w:t>
            </w:r>
            <w:r>
              <w:rPr>
                <w:bCs/>
                <w:szCs w:val="21"/>
                <w:u w:val="single"/>
              </w:rPr>
              <w:t>不属于危险废物</w:t>
            </w:r>
            <w:r>
              <w:rPr>
                <w:rFonts w:hint="eastAsia"/>
                <w:bCs/>
                <w:szCs w:val="21"/>
                <w:u w:val="single"/>
              </w:rPr>
              <w:t>。</w:t>
            </w:r>
            <w:r>
              <w:rPr>
                <w:rFonts w:hint="eastAsia"/>
                <w:bCs/>
                <w:szCs w:val="21"/>
              </w:rPr>
              <w:t>初期</w:t>
            </w:r>
            <w:r>
              <w:rPr>
                <w:bCs/>
                <w:szCs w:val="21"/>
              </w:rPr>
              <w:t>雨水收集池沉渣定期清理</w:t>
            </w:r>
            <w:r>
              <w:rPr>
                <w:rFonts w:hint="eastAsia"/>
                <w:bCs/>
                <w:szCs w:val="21"/>
              </w:rPr>
              <w:t>，</w:t>
            </w:r>
            <w:r>
              <w:rPr>
                <w:bCs/>
                <w:szCs w:val="21"/>
              </w:rPr>
              <w:t>外运至当地市政部门指定地点处理。</w:t>
            </w:r>
          </w:p>
          <w:p w14:paraId="42505E5D">
            <w:pPr>
              <w:ind w:firstLine="480"/>
              <w:jc w:val="left"/>
              <w:rPr>
                <w:lang w:bidi="ar"/>
              </w:rPr>
            </w:pPr>
            <w:r>
              <w:rPr>
                <w:rFonts w:hint="eastAsia"/>
                <w:lang w:bidi="ar"/>
              </w:rPr>
              <w:t>项目运营期固体废物产生及处置措施情况汇总详见表4</w:t>
            </w:r>
            <w:r>
              <w:rPr>
                <w:lang w:bidi="ar"/>
              </w:rPr>
              <w:t>-16</w:t>
            </w:r>
            <w:r>
              <w:rPr>
                <w:rFonts w:hint="eastAsia"/>
                <w:lang w:bidi="ar"/>
              </w:rPr>
              <w:t>。</w:t>
            </w:r>
          </w:p>
          <w:p w14:paraId="2040F087">
            <w:pPr>
              <w:pStyle w:val="91"/>
            </w:pPr>
            <w:r>
              <w:t>表4-16  项目固体废物产</w:t>
            </w:r>
            <w:r>
              <w:rPr>
                <w:rFonts w:hint="eastAsia"/>
              </w:rPr>
              <w:t>生及处置</w:t>
            </w:r>
            <w:r>
              <w:t>情况一览表</w:t>
            </w:r>
          </w:p>
          <w:tbl>
            <w:tblPr>
              <w:tblStyle w:val="40"/>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54"/>
              <w:gridCol w:w="1055"/>
              <w:gridCol w:w="1055"/>
              <w:gridCol w:w="1055"/>
              <w:gridCol w:w="1055"/>
              <w:gridCol w:w="2283"/>
              <w:gridCol w:w="850"/>
            </w:tblGrid>
            <w:tr w14:paraId="1C71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54" w:type="dxa"/>
                </w:tcPr>
                <w:p w14:paraId="76581D3E">
                  <w:pPr>
                    <w:spacing w:line="240" w:lineRule="auto"/>
                    <w:ind w:firstLine="0" w:firstLineChars="0"/>
                    <w:jc w:val="center"/>
                    <w:rPr>
                      <w:b/>
                      <w:sz w:val="21"/>
                      <w:szCs w:val="21"/>
                    </w:rPr>
                  </w:pPr>
                  <w:r>
                    <w:rPr>
                      <w:rFonts w:hint="eastAsia"/>
                      <w:b/>
                      <w:sz w:val="21"/>
                      <w:szCs w:val="21"/>
                    </w:rPr>
                    <w:t>排放</w:t>
                  </w:r>
                  <w:r>
                    <w:rPr>
                      <w:b/>
                      <w:sz w:val="21"/>
                      <w:szCs w:val="21"/>
                    </w:rPr>
                    <w:t>源</w:t>
                  </w:r>
                </w:p>
              </w:tc>
              <w:tc>
                <w:tcPr>
                  <w:tcW w:w="1055" w:type="dxa"/>
                </w:tcPr>
                <w:p w14:paraId="2D66C830">
                  <w:pPr>
                    <w:spacing w:line="240" w:lineRule="auto"/>
                    <w:ind w:firstLine="0" w:firstLineChars="0"/>
                    <w:jc w:val="center"/>
                    <w:rPr>
                      <w:b/>
                      <w:sz w:val="21"/>
                      <w:szCs w:val="21"/>
                    </w:rPr>
                  </w:pPr>
                  <w:r>
                    <w:rPr>
                      <w:rFonts w:hint="eastAsia"/>
                      <w:b/>
                      <w:sz w:val="21"/>
                      <w:szCs w:val="21"/>
                    </w:rPr>
                    <w:t>废物</w:t>
                  </w:r>
                  <w:r>
                    <w:rPr>
                      <w:b/>
                      <w:sz w:val="21"/>
                      <w:szCs w:val="21"/>
                    </w:rPr>
                    <w:t>名称</w:t>
                  </w:r>
                </w:p>
              </w:tc>
              <w:tc>
                <w:tcPr>
                  <w:tcW w:w="1055" w:type="dxa"/>
                </w:tcPr>
                <w:p w14:paraId="5B1AAC3B">
                  <w:pPr>
                    <w:spacing w:line="240" w:lineRule="auto"/>
                    <w:ind w:firstLine="0" w:firstLineChars="0"/>
                    <w:jc w:val="center"/>
                    <w:rPr>
                      <w:b/>
                      <w:sz w:val="21"/>
                      <w:szCs w:val="21"/>
                    </w:rPr>
                  </w:pPr>
                  <w:r>
                    <w:rPr>
                      <w:rFonts w:hint="eastAsia"/>
                      <w:b/>
                      <w:sz w:val="21"/>
                      <w:szCs w:val="21"/>
                    </w:rPr>
                    <w:t>属性</w:t>
                  </w:r>
                </w:p>
              </w:tc>
              <w:tc>
                <w:tcPr>
                  <w:tcW w:w="1055" w:type="dxa"/>
                </w:tcPr>
                <w:p w14:paraId="294E48A0">
                  <w:pPr>
                    <w:spacing w:line="240" w:lineRule="auto"/>
                    <w:ind w:firstLine="0" w:firstLineChars="0"/>
                    <w:jc w:val="center"/>
                    <w:rPr>
                      <w:b/>
                      <w:sz w:val="21"/>
                      <w:szCs w:val="21"/>
                    </w:rPr>
                  </w:pPr>
                  <w:r>
                    <w:rPr>
                      <w:rFonts w:hint="eastAsia"/>
                      <w:b/>
                      <w:sz w:val="21"/>
                      <w:szCs w:val="21"/>
                    </w:rPr>
                    <w:t>代码</w:t>
                  </w:r>
                </w:p>
              </w:tc>
              <w:tc>
                <w:tcPr>
                  <w:tcW w:w="1055" w:type="dxa"/>
                </w:tcPr>
                <w:p w14:paraId="3B44D8E6">
                  <w:pPr>
                    <w:spacing w:line="240" w:lineRule="auto"/>
                    <w:ind w:firstLine="0" w:firstLineChars="0"/>
                    <w:jc w:val="center"/>
                    <w:rPr>
                      <w:b/>
                      <w:sz w:val="21"/>
                      <w:szCs w:val="21"/>
                    </w:rPr>
                  </w:pPr>
                  <w:r>
                    <w:rPr>
                      <w:rFonts w:hint="eastAsia"/>
                      <w:b/>
                      <w:sz w:val="21"/>
                      <w:szCs w:val="21"/>
                    </w:rPr>
                    <w:t>产生</w:t>
                  </w:r>
                  <w:r>
                    <w:rPr>
                      <w:b/>
                      <w:sz w:val="21"/>
                      <w:szCs w:val="21"/>
                    </w:rPr>
                    <w:t>量（</w:t>
                  </w:r>
                  <w:r>
                    <w:rPr>
                      <w:rFonts w:hint="eastAsia"/>
                      <w:b/>
                      <w:sz w:val="21"/>
                      <w:szCs w:val="21"/>
                    </w:rPr>
                    <w:t>t/a</w:t>
                  </w:r>
                  <w:r>
                    <w:rPr>
                      <w:b/>
                      <w:sz w:val="21"/>
                      <w:szCs w:val="21"/>
                    </w:rPr>
                    <w:t>）</w:t>
                  </w:r>
                </w:p>
              </w:tc>
              <w:tc>
                <w:tcPr>
                  <w:tcW w:w="2283" w:type="dxa"/>
                </w:tcPr>
                <w:p w14:paraId="5B41C0ED">
                  <w:pPr>
                    <w:spacing w:line="240" w:lineRule="auto"/>
                    <w:ind w:firstLine="0" w:firstLineChars="0"/>
                    <w:jc w:val="center"/>
                    <w:rPr>
                      <w:b/>
                      <w:sz w:val="21"/>
                      <w:szCs w:val="21"/>
                    </w:rPr>
                  </w:pPr>
                  <w:r>
                    <w:rPr>
                      <w:rFonts w:hint="eastAsia"/>
                      <w:b/>
                      <w:sz w:val="21"/>
                      <w:szCs w:val="21"/>
                    </w:rPr>
                    <w:t>处置</w:t>
                  </w:r>
                  <w:r>
                    <w:rPr>
                      <w:b/>
                      <w:sz w:val="21"/>
                      <w:szCs w:val="21"/>
                    </w:rPr>
                    <w:t>方法</w:t>
                  </w:r>
                </w:p>
              </w:tc>
              <w:tc>
                <w:tcPr>
                  <w:tcW w:w="850" w:type="dxa"/>
                </w:tcPr>
                <w:p w14:paraId="049327FB">
                  <w:pPr>
                    <w:spacing w:line="240" w:lineRule="auto"/>
                    <w:ind w:firstLine="0" w:firstLineChars="0"/>
                    <w:jc w:val="center"/>
                    <w:rPr>
                      <w:b/>
                      <w:sz w:val="21"/>
                      <w:szCs w:val="21"/>
                    </w:rPr>
                  </w:pPr>
                  <w:r>
                    <w:rPr>
                      <w:rFonts w:hint="eastAsia"/>
                      <w:b/>
                      <w:sz w:val="21"/>
                      <w:szCs w:val="21"/>
                    </w:rPr>
                    <w:t>排放</w:t>
                  </w:r>
                  <w:r>
                    <w:rPr>
                      <w:b/>
                      <w:sz w:val="21"/>
                      <w:szCs w:val="21"/>
                    </w:rPr>
                    <w:t>量（</w:t>
                  </w:r>
                  <w:r>
                    <w:rPr>
                      <w:rFonts w:hint="eastAsia"/>
                      <w:b/>
                      <w:sz w:val="21"/>
                      <w:szCs w:val="21"/>
                    </w:rPr>
                    <w:t>t/a</w:t>
                  </w:r>
                  <w:r>
                    <w:rPr>
                      <w:b/>
                      <w:sz w:val="21"/>
                      <w:szCs w:val="21"/>
                    </w:rPr>
                    <w:t>）</w:t>
                  </w:r>
                </w:p>
              </w:tc>
            </w:tr>
            <w:tr w14:paraId="2A9B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54" w:type="dxa"/>
                  <w:vAlign w:val="center"/>
                </w:tcPr>
                <w:p w14:paraId="495CABA9">
                  <w:pPr>
                    <w:spacing w:line="240" w:lineRule="auto"/>
                    <w:ind w:firstLine="0" w:firstLineChars="0"/>
                    <w:jc w:val="center"/>
                    <w:rPr>
                      <w:sz w:val="21"/>
                      <w:szCs w:val="21"/>
                    </w:rPr>
                  </w:pPr>
                  <w:r>
                    <w:rPr>
                      <w:rFonts w:hint="eastAsia"/>
                      <w:sz w:val="21"/>
                      <w:szCs w:val="21"/>
                    </w:rPr>
                    <w:t>办公</w:t>
                  </w:r>
                  <w:r>
                    <w:rPr>
                      <w:sz w:val="21"/>
                      <w:szCs w:val="21"/>
                    </w:rPr>
                    <w:t>生活</w:t>
                  </w:r>
                </w:p>
              </w:tc>
              <w:tc>
                <w:tcPr>
                  <w:tcW w:w="1055" w:type="dxa"/>
                  <w:vAlign w:val="center"/>
                </w:tcPr>
                <w:p w14:paraId="03324C76">
                  <w:pPr>
                    <w:spacing w:line="240" w:lineRule="auto"/>
                    <w:ind w:firstLine="0" w:firstLineChars="0"/>
                    <w:jc w:val="center"/>
                    <w:rPr>
                      <w:sz w:val="21"/>
                      <w:szCs w:val="21"/>
                    </w:rPr>
                  </w:pPr>
                  <w:r>
                    <w:rPr>
                      <w:rFonts w:hint="eastAsia"/>
                      <w:sz w:val="21"/>
                      <w:szCs w:val="21"/>
                    </w:rPr>
                    <w:t>生活</w:t>
                  </w:r>
                  <w:r>
                    <w:rPr>
                      <w:sz w:val="21"/>
                      <w:szCs w:val="21"/>
                    </w:rPr>
                    <w:t>垃圾</w:t>
                  </w:r>
                </w:p>
              </w:tc>
              <w:tc>
                <w:tcPr>
                  <w:tcW w:w="1055" w:type="dxa"/>
                  <w:vAlign w:val="center"/>
                </w:tcPr>
                <w:p w14:paraId="3BAC0B15">
                  <w:pPr>
                    <w:spacing w:line="240" w:lineRule="auto"/>
                    <w:ind w:firstLine="0" w:firstLineChars="0"/>
                    <w:jc w:val="center"/>
                    <w:rPr>
                      <w:sz w:val="21"/>
                      <w:szCs w:val="21"/>
                    </w:rPr>
                  </w:pPr>
                  <w:r>
                    <w:rPr>
                      <w:rFonts w:hint="eastAsia"/>
                      <w:sz w:val="21"/>
                      <w:szCs w:val="21"/>
                    </w:rPr>
                    <w:t>/</w:t>
                  </w:r>
                </w:p>
              </w:tc>
              <w:tc>
                <w:tcPr>
                  <w:tcW w:w="1055" w:type="dxa"/>
                  <w:vAlign w:val="center"/>
                </w:tcPr>
                <w:p w14:paraId="5231F1A8">
                  <w:pPr>
                    <w:spacing w:line="240" w:lineRule="auto"/>
                    <w:ind w:firstLine="0" w:firstLineChars="0"/>
                    <w:jc w:val="center"/>
                    <w:rPr>
                      <w:sz w:val="21"/>
                      <w:szCs w:val="21"/>
                    </w:rPr>
                  </w:pPr>
                  <w:r>
                    <w:rPr>
                      <w:rFonts w:hint="eastAsia"/>
                      <w:sz w:val="21"/>
                      <w:szCs w:val="21"/>
                    </w:rPr>
                    <w:t>/</w:t>
                  </w:r>
                </w:p>
              </w:tc>
              <w:tc>
                <w:tcPr>
                  <w:tcW w:w="1055" w:type="dxa"/>
                  <w:vAlign w:val="center"/>
                </w:tcPr>
                <w:p w14:paraId="6110A062">
                  <w:pPr>
                    <w:spacing w:line="240" w:lineRule="auto"/>
                    <w:ind w:firstLine="0" w:firstLineChars="0"/>
                    <w:jc w:val="center"/>
                    <w:rPr>
                      <w:sz w:val="21"/>
                      <w:szCs w:val="21"/>
                    </w:rPr>
                  </w:pPr>
                  <w:r>
                    <w:rPr>
                      <w:sz w:val="21"/>
                      <w:szCs w:val="21"/>
                    </w:rPr>
                    <w:t>1.095</w:t>
                  </w:r>
                </w:p>
              </w:tc>
              <w:tc>
                <w:tcPr>
                  <w:tcW w:w="2283" w:type="dxa"/>
                </w:tcPr>
                <w:p w14:paraId="55E5AE16">
                  <w:pPr>
                    <w:spacing w:line="240" w:lineRule="auto"/>
                    <w:ind w:firstLine="0" w:firstLineChars="0"/>
                    <w:rPr>
                      <w:sz w:val="21"/>
                      <w:szCs w:val="21"/>
                    </w:rPr>
                  </w:pPr>
                  <w:r>
                    <w:rPr>
                      <w:sz w:val="21"/>
                      <w:szCs w:val="21"/>
                    </w:rPr>
                    <w:t>厂内设置封闭式垃圾</w:t>
                  </w:r>
                  <w:r>
                    <w:rPr>
                      <w:rFonts w:hint="eastAsia"/>
                      <w:sz w:val="21"/>
                      <w:szCs w:val="21"/>
                    </w:rPr>
                    <w:t>桶</w:t>
                  </w:r>
                  <w:r>
                    <w:rPr>
                      <w:sz w:val="21"/>
                      <w:szCs w:val="21"/>
                    </w:rPr>
                    <w:t>，将生活垃圾统一收集后</w:t>
                  </w:r>
                  <w:r>
                    <w:rPr>
                      <w:rFonts w:hint="eastAsia"/>
                      <w:sz w:val="21"/>
                      <w:szCs w:val="21"/>
                    </w:rPr>
                    <w:t>由</w:t>
                  </w:r>
                  <w:r>
                    <w:rPr>
                      <w:sz w:val="21"/>
                      <w:szCs w:val="21"/>
                    </w:rPr>
                    <w:t>当地环卫部门</w:t>
                  </w:r>
                  <w:r>
                    <w:rPr>
                      <w:rFonts w:hint="eastAsia"/>
                      <w:sz w:val="21"/>
                      <w:szCs w:val="21"/>
                    </w:rPr>
                    <w:t>处置。</w:t>
                  </w:r>
                </w:p>
              </w:tc>
              <w:tc>
                <w:tcPr>
                  <w:tcW w:w="850" w:type="dxa"/>
                </w:tcPr>
                <w:p w14:paraId="67545DB4">
                  <w:pPr>
                    <w:spacing w:line="240" w:lineRule="auto"/>
                    <w:ind w:firstLine="0" w:firstLineChars="0"/>
                    <w:jc w:val="center"/>
                    <w:rPr>
                      <w:sz w:val="21"/>
                      <w:szCs w:val="21"/>
                    </w:rPr>
                  </w:pPr>
                  <w:r>
                    <w:rPr>
                      <w:rFonts w:hint="eastAsia"/>
                      <w:sz w:val="21"/>
                      <w:szCs w:val="21"/>
                    </w:rPr>
                    <w:t>0</w:t>
                  </w:r>
                </w:p>
              </w:tc>
            </w:tr>
            <w:tr w14:paraId="7B7F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54" w:type="dxa"/>
                  <w:vAlign w:val="center"/>
                </w:tcPr>
                <w:p w14:paraId="30A83F61">
                  <w:pPr>
                    <w:spacing w:line="240" w:lineRule="auto"/>
                    <w:ind w:firstLine="0" w:firstLineChars="0"/>
                    <w:jc w:val="center"/>
                    <w:rPr>
                      <w:sz w:val="21"/>
                      <w:szCs w:val="21"/>
                    </w:rPr>
                  </w:pPr>
                  <w:r>
                    <w:rPr>
                      <w:rFonts w:hint="eastAsia"/>
                      <w:sz w:val="21"/>
                      <w:szCs w:val="21"/>
                    </w:rPr>
                    <w:t>三级</w:t>
                  </w:r>
                  <w:r>
                    <w:rPr>
                      <w:sz w:val="21"/>
                      <w:szCs w:val="21"/>
                    </w:rPr>
                    <w:t>沉淀池</w:t>
                  </w:r>
                </w:p>
              </w:tc>
              <w:tc>
                <w:tcPr>
                  <w:tcW w:w="1055" w:type="dxa"/>
                  <w:vAlign w:val="center"/>
                </w:tcPr>
                <w:p w14:paraId="419443D4">
                  <w:pPr>
                    <w:spacing w:line="240" w:lineRule="auto"/>
                    <w:ind w:firstLine="0" w:firstLineChars="0"/>
                    <w:jc w:val="center"/>
                    <w:rPr>
                      <w:sz w:val="21"/>
                      <w:szCs w:val="21"/>
                    </w:rPr>
                  </w:pPr>
                  <w:r>
                    <w:rPr>
                      <w:rFonts w:hint="eastAsia"/>
                      <w:sz w:val="21"/>
                      <w:szCs w:val="21"/>
                    </w:rPr>
                    <w:t>沉渣</w:t>
                  </w:r>
                </w:p>
              </w:tc>
              <w:tc>
                <w:tcPr>
                  <w:tcW w:w="1055" w:type="dxa"/>
                  <w:vAlign w:val="center"/>
                </w:tcPr>
                <w:p w14:paraId="6FFB02D1">
                  <w:pPr>
                    <w:spacing w:line="240" w:lineRule="auto"/>
                    <w:ind w:firstLine="0" w:firstLineChars="0"/>
                    <w:jc w:val="center"/>
                    <w:rPr>
                      <w:sz w:val="21"/>
                      <w:szCs w:val="21"/>
                    </w:rPr>
                  </w:pPr>
                  <w:r>
                    <w:rPr>
                      <w:rFonts w:hint="eastAsia"/>
                      <w:sz w:val="21"/>
                      <w:szCs w:val="21"/>
                    </w:rPr>
                    <w:t>一般</w:t>
                  </w:r>
                  <w:r>
                    <w:rPr>
                      <w:sz w:val="21"/>
                      <w:szCs w:val="21"/>
                    </w:rPr>
                    <w:t>工业固体废物</w:t>
                  </w:r>
                </w:p>
              </w:tc>
              <w:tc>
                <w:tcPr>
                  <w:tcW w:w="1055" w:type="dxa"/>
                  <w:vAlign w:val="center"/>
                </w:tcPr>
                <w:p w14:paraId="0BA7EDDC">
                  <w:pPr>
                    <w:spacing w:line="240" w:lineRule="auto"/>
                    <w:ind w:firstLine="0" w:firstLineChars="0"/>
                    <w:jc w:val="center"/>
                    <w:rPr>
                      <w:sz w:val="21"/>
                      <w:szCs w:val="21"/>
                    </w:rPr>
                  </w:pPr>
                  <w:r>
                    <w:rPr>
                      <w:rFonts w:hint="eastAsia"/>
                      <w:bCs/>
                      <w:sz w:val="21"/>
                      <w:szCs w:val="21"/>
                    </w:rPr>
                    <w:t>592-002-99</w:t>
                  </w:r>
                </w:p>
              </w:tc>
              <w:tc>
                <w:tcPr>
                  <w:tcW w:w="1055" w:type="dxa"/>
                  <w:vAlign w:val="center"/>
                </w:tcPr>
                <w:p w14:paraId="445CD3FC">
                  <w:pPr>
                    <w:spacing w:line="240" w:lineRule="auto"/>
                    <w:ind w:firstLine="0" w:firstLineChars="0"/>
                    <w:jc w:val="center"/>
                    <w:rPr>
                      <w:sz w:val="21"/>
                      <w:szCs w:val="21"/>
                    </w:rPr>
                  </w:pPr>
                  <w:r>
                    <w:rPr>
                      <w:sz w:val="21"/>
                      <w:szCs w:val="21"/>
                    </w:rPr>
                    <w:t>3.64</w:t>
                  </w:r>
                </w:p>
              </w:tc>
              <w:tc>
                <w:tcPr>
                  <w:tcW w:w="2283" w:type="dxa"/>
                  <w:vMerge w:val="restart"/>
                  <w:vAlign w:val="center"/>
                </w:tcPr>
                <w:p w14:paraId="383D33D4">
                  <w:pPr>
                    <w:spacing w:line="240" w:lineRule="auto"/>
                    <w:ind w:firstLine="0" w:firstLineChars="0"/>
                    <w:jc w:val="center"/>
                    <w:rPr>
                      <w:sz w:val="21"/>
                      <w:szCs w:val="21"/>
                      <w:u w:val="single"/>
                    </w:rPr>
                  </w:pPr>
                  <w:r>
                    <w:rPr>
                      <w:rFonts w:hint="eastAsia"/>
                      <w:sz w:val="21"/>
                      <w:szCs w:val="21"/>
                      <w:u w:val="single"/>
                    </w:rPr>
                    <w:t>定期清掏</w:t>
                  </w:r>
                  <w:r>
                    <w:rPr>
                      <w:sz w:val="21"/>
                      <w:szCs w:val="21"/>
                      <w:u w:val="single"/>
                    </w:rPr>
                    <w:t>，</w:t>
                  </w:r>
                  <w:r>
                    <w:rPr>
                      <w:rFonts w:hint="eastAsia" w:ascii="宋体" w:hAnsi="宋体"/>
                      <w:sz w:val="21"/>
                      <w:szCs w:val="21"/>
                      <w:u w:val="single"/>
                    </w:rPr>
                    <w:t>外运至当地市政部门指定的地点处理</w:t>
                  </w:r>
                  <w:r>
                    <w:rPr>
                      <w:rFonts w:hint="eastAsia"/>
                      <w:sz w:val="21"/>
                      <w:szCs w:val="21"/>
                      <w:u w:val="single"/>
                    </w:rPr>
                    <w:t>。</w:t>
                  </w:r>
                </w:p>
              </w:tc>
              <w:tc>
                <w:tcPr>
                  <w:tcW w:w="850" w:type="dxa"/>
                </w:tcPr>
                <w:p w14:paraId="1EFA1838">
                  <w:pPr>
                    <w:spacing w:line="240" w:lineRule="auto"/>
                    <w:ind w:firstLine="0" w:firstLineChars="0"/>
                    <w:jc w:val="center"/>
                    <w:rPr>
                      <w:sz w:val="21"/>
                      <w:szCs w:val="21"/>
                    </w:rPr>
                  </w:pPr>
                  <w:r>
                    <w:rPr>
                      <w:sz w:val="21"/>
                      <w:szCs w:val="21"/>
                    </w:rPr>
                    <w:t>0</w:t>
                  </w:r>
                </w:p>
              </w:tc>
            </w:tr>
            <w:tr w14:paraId="2BE6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54" w:type="dxa"/>
                  <w:vAlign w:val="center"/>
                </w:tcPr>
                <w:p w14:paraId="1F5268F6">
                  <w:pPr>
                    <w:spacing w:line="240" w:lineRule="auto"/>
                    <w:ind w:firstLine="0" w:firstLineChars="0"/>
                    <w:jc w:val="center"/>
                    <w:rPr>
                      <w:sz w:val="21"/>
                      <w:szCs w:val="21"/>
                    </w:rPr>
                  </w:pPr>
                  <w:r>
                    <w:rPr>
                      <w:rFonts w:hint="eastAsia"/>
                      <w:sz w:val="21"/>
                      <w:szCs w:val="21"/>
                    </w:rPr>
                    <w:t>初期雨水收集池</w:t>
                  </w:r>
                </w:p>
              </w:tc>
              <w:tc>
                <w:tcPr>
                  <w:tcW w:w="1055" w:type="dxa"/>
                  <w:vAlign w:val="center"/>
                </w:tcPr>
                <w:p w14:paraId="37916F79">
                  <w:pPr>
                    <w:spacing w:line="240" w:lineRule="auto"/>
                    <w:ind w:firstLine="0" w:firstLineChars="0"/>
                    <w:jc w:val="center"/>
                    <w:rPr>
                      <w:sz w:val="21"/>
                      <w:szCs w:val="21"/>
                    </w:rPr>
                  </w:pPr>
                  <w:r>
                    <w:rPr>
                      <w:rFonts w:hint="eastAsia"/>
                      <w:sz w:val="21"/>
                      <w:szCs w:val="21"/>
                    </w:rPr>
                    <w:t>沉渣</w:t>
                  </w:r>
                </w:p>
              </w:tc>
              <w:tc>
                <w:tcPr>
                  <w:tcW w:w="1055" w:type="dxa"/>
                  <w:vAlign w:val="center"/>
                </w:tcPr>
                <w:p w14:paraId="616E4115">
                  <w:pPr>
                    <w:spacing w:line="240" w:lineRule="auto"/>
                    <w:ind w:firstLine="0" w:firstLineChars="0"/>
                    <w:jc w:val="center"/>
                    <w:rPr>
                      <w:sz w:val="21"/>
                      <w:szCs w:val="21"/>
                    </w:rPr>
                  </w:pPr>
                  <w:r>
                    <w:rPr>
                      <w:rFonts w:hint="eastAsia"/>
                      <w:sz w:val="21"/>
                      <w:szCs w:val="21"/>
                    </w:rPr>
                    <w:t>一般</w:t>
                  </w:r>
                  <w:r>
                    <w:rPr>
                      <w:sz w:val="21"/>
                      <w:szCs w:val="21"/>
                    </w:rPr>
                    <w:t>工业固体废物</w:t>
                  </w:r>
                </w:p>
              </w:tc>
              <w:tc>
                <w:tcPr>
                  <w:tcW w:w="1055" w:type="dxa"/>
                  <w:vAlign w:val="center"/>
                </w:tcPr>
                <w:p w14:paraId="5DC3B172">
                  <w:pPr>
                    <w:spacing w:line="240" w:lineRule="auto"/>
                    <w:ind w:firstLine="0" w:firstLineChars="0"/>
                    <w:jc w:val="center"/>
                    <w:rPr>
                      <w:bCs/>
                      <w:sz w:val="21"/>
                      <w:szCs w:val="21"/>
                    </w:rPr>
                  </w:pPr>
                  <w:r>
                    <w:rPr>
                      <w:rFonts w:hint="eastAsia"/>
                      <w:bCs/>
                      <w:sz w:val="21"/>
                      <w:szCs w:val="21"/>
                    </w:rPr>
                    <w:t>592-002-99</w:t>
                  </w:r>
                </w:p>
              </w:tc>
              <w:tc>
                <w:tcPr>
                  <w:tcW w:w="1055" w:type="dxa"/>
                  <w:vAlign w:val="center"/>
                </w:tcPr>
                <w:p w14:paraId="377B550E">
                  <w:pPr>
                    <w:spacing w:line="240" w:lineRule="auto"/>
                    <w:ind w:firstLine="0" w:firstLineChars="0"/>
                    <w:jc w:val="center"/>
                    <w:rPr>
                      <w:sz w:val="21"/>
                      <w:szCs w:val="21"/>
                    </w:rPr>
                  </w:pPr>
                  <w:r>
                    <w:rPr>
                      <w:sz w:val="21"/>
                      <w:szCs w:val="21"/>
                    </w:rPr>
                    <w:t>8.02</w:t>
                  </w:r>
                </w:p>
              </w:tc>
              <w:tc>
                <w:tcPr>
                  <w:tcW w:w="2283" w:type="dxa"/>
                  <w:vMerge w:val="continue"/>
                </w:tcPr>
                <w:p w14:paraId="117AD07B">
                  <w:pPr>
                    <w:spacing w:line="240" w:lineRule="auto"/>
                    <w:ind w:firstLine="0" w:firstLineChars="0"/>
                    <w:rPr>
                      <w:sz w:val="21"/>
                      <w:szCs w:val="21"/>
                    </w:rPr>
                  </w:pPr>
                </w:p>
              </w:tc>
              <w:tc>
                <w:tcPr>
                  <w:tcW w:w="850" w:type="dxa"/>
                </w:tcPr>
                <w:p w14:paraId="2F9CC2B8">
                  <w:pPr>
                    <w:spacing w:line="240" w:lineRule="auto"/>
                    <w:ind w:firstLine="0" w:firstLineChars="0"/>
                    <w:jc w:val="center"/>
                    <w:rPr>
                      <w:sz w:val="21"/>
                      <w:szCs w:val="21"/>
                    </w:rPr>
                  </w:pPr>
                  <w:r>
                    <w:rPr>
                      <w:rFonts w:hint="eastAsia"/>
                      <w:sz w:val="21"/>
                      <w:szCs w:val="21"/>
                    </w:rPr>
                    <w:t>0</w:t>
                  </w:r>
                </w:p>
              </w:tc>
            </w:tr>
          </w:tbl>
          <w:p w14:paraId="3A3D1B87">
            <w:pPr>
              <w:ind w:firstLine="480"/>
              <w:rPr>
                <w:szCs w:val="21"/>
                <w:u w:val="single"/>
              </w:rPr>
            </w:pPr>
            <w:r>
              <w:rPr>
                <w:rFonts w:hint="eastAsia"/>
                <w:szCs w:val="21"/>
              </w:rPr>
              <w:t>项目生活</w:t>
            </w:r>
            <w:r>
              <w:rPr>
                <w:szCs w:val="21"/>
              </w:rPr>
              <w:t>垃圾储存在垃圾</w:t>
            </w:r>
            <w:r>
              <w:rPr>
                <w:rFonts w:hint="eastAsia"/>
                <w:szCs w:val="21"/>
              </w:rPr>
              <w:t>桶</w:t>
            </w:r>
            <w:r>
              <w:rPr>
                <w:szCs w:val="21"/>
              </w:rPr>
              <w:t>中，</w:t>
            </w:r>
            <w:r>
              <w:rPr>
                <w:rFonts w:hint="eastAsia"/>
                <w:szCs w:val="21"/>
              </w:rPr>
              <w:t>统一</w:t>
            </w:r>
            <w:r>
              <w:rPr>
                <w:szCs w:val="21"/>
              </w:rPr>
              <w:t>收集后交由环卫部门清运；</w:t>
            </w:r>
            <w:r>
              <w:rPr>
                <w:szCs w:val="21"/>
                <w:u w:val="single"/>
              </w:rPr>
              <w:t>三级沉淀池</w:t>
            </w:r>
            <w:r>
              <w:rPr>
                <w:rFonts w:hint="eastAsia"/>
                <w:szCs w:val="21"/>
                <w:u w:val="single"/>
              </w:rPr>
              <w:t>、初期雨水收集池</w:t>
            </w:r>
            <w:r>
              <w:rPr>
                <w:szCs w:val="21"/>
                <w:u w:val="single"/>
              </w:rPr>
              <w:t>的沉渣定期清理后立即外运，不在厂内贮存</w:t>
            </w:r>
            <w:r>
              <w:rPr>
                <w:rFonts w:hint="eastAsia"/>
                <w:szCs w:val="21"/>
                <w:u w:val="single"/>
              </w:rPr>
              <w:t>。</w:t>
            </w:r>
          </w:p>
          <w:p w14:paraId="5555E022">
            <w:pPr>
              <w:ind w:firstLine="480"/>
            </w:pPr>
            <w:r>
              <w:rPr>
                <w:rFonts w:hint="eastAsia"/>
              </w:rPr>
              <w:t>综上所述，本项目产生的固体废物均进行了合理处置，使固体废物得到资源化、无害化处置。只要建设单位加强管理、做好固体废物的分类暂存与及时转运，项目运营期产生固体废物不会对环境造成影响。</w:t>
            </w:r>
          </w:p>
          <w:p w14:paraId="5A846D3D">
            <w:pPr>
              <w:ind w:firstLine="482"/>
              <w:rPr>
                <w:b/>
              </w:rPr>
            </w:pPr>
            <w:r>
              <w:rPr>
                <w:rFonts w:hint="eastAsia"/>
                <w:b/>
              </w:rPr>
              <w:t>2、</w:t>
            </w:r>
            <w:r>
              <w:rPr>
                <w:b/>
              </w:rPr>
              <w:t>环境管理</w:t>
            </w:r>
          </w:p>
          <w:p w14:paraId="255FA4CA">
            <w:pPr>
              <w:ind w:firstLine="480"/>
            </w:pPr>
            <w:r>
              <w:rPr>
                <w:rFonts w:hint="eastAsia"/>
              </w:rPr>
              <w:t>对于固体废物的收集、转移要安排专人管理，并做好固废的台账记录。台账记录要求将一般工业固体废物的种类、产生量、产生时间、转移量、接收单位等详细信息记录在案，同时保存电子版和纸质版，保存期限要求按照排污许可的相关要求进行保存。</w:t>
            </w:r>
          </w:p>
          <w:p w14:paraId="614194E0">
            <w:pPr>
              <w:pStyle w:val="4"/>
              <w:ind w:firstLine="0" w:firstLineChars="0"/>
              <w:rPr>
                <w:sz w:val="30"/>
                <w:szCs w:val="30"/>
              </w:rPr>
            </w:pPr>
            <w:r>
              <w:rPr>
                <w:rFonts w:hint="eastAsia"/>
                <w:sz w:val="30"/>
                <w:szCs w:val="30"/>
              </w:rPr>
              <w:t>4.</w:t>
            </w:r>
            <w:r>
              <w:rPr>
                <w:sz w:val="30"/>
                <w:szCs w:val="30"/>
              </w:rPr>
              <w:t>7</w:t>
            </w:r>
            <w:r>
              <w:rPr>
                <w:rFonts w:hint="eastAsia"/>
                <w:sz w:val="30"/>
                <w:szCs w:val="30"/>
              </w:rPr>
              <w:t>地下水、土壤环境影响分析</w:t>
            </w:r>
          </w:p>
          <w:p w14:paraId="2BF937C2">
            <w:pPr>
              <w:pStyle w:val="160"/>
              <w:ind w:firstLine="480"/>
              <w:rPr>
                <w:bCs/>
              </w:rPr>
            </w:pPr>
            <w:r>
              <w:rPr>
                <w:rFonts w:hint="eastAsia"/>
                <w:bCs/>
              </w:rPr>
              <w:t>本项目</w:t>
            </w:r>
            <w:r>
              <w:rPr>
                <w:bCs/>
              </w:rPr>
              <w:t>污染地下水和土壤的污染源</w:t>
            </w:r>
            <w:r>
              <w:rPr>
                <w:rFonts w:hint="eastAsia"/>
                <w:bCs/>
              </w:rPr>
              <w:t>产生</w:t>
            </w:r>
            <w:r>
              <w:rPr>
                <w:bCs/>
              </w:rPr>
              <w:t>区域主要为三级沉淀池，产生的影响途径主要为汽车冲洗废水中含有的</w:t>
            </w:r>
            <w:r>
              <w:rPr>
                <w:rFonts w:hint="eastAsia"/>
                <w:bCs/>
              </w:rPr>
              <w:t>极</w:t>
            </w:r>
            <w:r>
              <w:rPr>
                <w:bCs/>
              </w:rPr>
              <w:t>少量机油</w:t>
            </w:r>
            <w:r>
              <w:rPr>
                <w:rFonts w:hint="eastAsia"/>
                <w:bCs/>
              </w:rPr>
              <w:t>随着</w:t>
            </w:r>
            <w:r>
              <w:rPr>
                <w:bCs/>
              </w:rPr>
              <w:t>废水下渗进入地下水和土壤。项目</w:t>
            </w:r>
            <w:r>
              <w:rPr>
                <w:rFonts w:hint="eastAsia"/>
                <w:bCs/>
              </w:rPr>
              <w:t>拟</w:t>
            </w:r>
            <w:r>
              <w:rPr>
                <w:bCs/>
              </w:rPr>
              <w:t>对</w:t>
            </w:r>
            <w:r>
              <w:rPr>
                <w:rFonts w:hint="eastAsia"/>
                <w:bCs/>
              </w:rPr>
              <w:t>道路</w:t>
            </w:r>
            <w:r>
              <w:rPr>
                <w:bCs/>
              </w:rPr>
              <w:t>、仓库、堆场等区域均采取硬底化措施，厂房均为密闭的钢棚架</w:t>
            </w:r>
            <w:r>
              <w:rPr>
                <w:rFonts w:hint="eastAsia"/>
                <w:bCs/>
              </w:rPr>
              <w:t>结构</w:t>
            </w:r>
            <w:r>
              <w:rPr>
                <w:bCs/>
              </w:rPr>
              <w:t>，</w:t>
            </w:r>
            <w:r>
              <w:rPr>
                <w:rFonts w:hint="eastAsia"/>
                <w:bCs/>
              </w:rPr>
              <w:t>雨水</w:t>
            </w:r>
            <w:r>
              <w:rPr>
                <w:bCs/>
              </w:rPr>
              <w:t>不会进入仓库中，</w:t>
            </w:r>
            <w:r>
              <w:rPr>
                <w:rFonts w:hint="eastAsia"/>
                <w:bCs/>
              </w:rPr>
              <w:t>淋湿储存</w:t>
            </w:r>
            <w:r>
              <w:rPr>
                <w:bCs/>
              </w:rPr>
              <w:t>的货物并形成</w:t>
            </w:r>
            <w:r>
              <w:rPr>
                <w:rFonts w:hint="eastAsia"/>
                <w:bCs/>
              </w:rPr>
              <w:t>淋溶水</w:t>
            </w:r>
            <w:r>
              <w:rPr>
                <w:bCs/>
              </w:rPr>
              <w:t>。项目</w:t>
            </w:r>
            <w:r>
              <w:rPr>
                <w:rFonts w:hint="eastAsia"/>
                <w:bCs/>
              </w:rPr>
              <w:t>重点</w:t>
            </w:r>
            <w:r>
              <w:rPr>
                <w:bCs/>
              </w:rPr>
              <w:t>防渗区为每天、重金属矿石仓库，</w:t>
            </w:r>
            <w:r>
              <w:rPr>
                <w:rFonts w:hint="eastAsia"/>
                <w:bCs/>
              </w:rPr>
              <w:t>一般防渗</w:t>
            </w:r>
            <w:r>
              <w:rPr>
                <w:bCs/>
              </w:rPr>
              <w:t>区主要为</w:t>
            </w:r>
            <w:r>
              <w:rPr>
                <w:rFonts w:hint="eastAsia"/>
                <w:bCs/>
              </w:rPr>
              <w:t>露天</w:t>
            </w:r>
            <w:r>
              <w:rPr>
                <w:bCs/>
              </w:rPr>
              <w:t>堆场、</w:t>
            </w:r>
            <w:r>
              <w:rPr>
                <w:rFonts w:hint="eastAsia"/>
                <w:bCs/>
              </w:rPr>
              <w:t>粮食、</w:t>
            </w:r>
            <w:r>
              <w:rPr>
                <w:bCs/>
              </w:rPr>
              <w:t>木材仓库和三级沉淀区，</w:t>
            </w:r>
            <w:r>
              <w:rPr>
                <w:rFonts w:hint="eastAsia"/>
                <w:bCs/>
              </w:rPr>
              <w:t>值班楼</w:t>
            </w:r>
            <w:r>
              <w:rPr>
                <w:bCs/>
              </w:rPr>
              <w:t>、道路等区域</w:t>
            </w:r>
            <w:r>
              <w:rPr>
                <w:rFonts w:hint="eastAsia"/>
                <w:bCs/>
              </w:rPr>
              <w:t>为</w:t>
            </w:r>
            <w:r>
              <w:rPr>
                <w:bCs/>
              </w:rPr>
              <w:t>简单防渗区。</w:t>
            </w:r>
            <w:r>
              <w:rPr>
                <w:rFonts w:hint="eastAsia"/>
                <w:bCs/>
              </w:rPr>
              <w:t>具体</w:t>
            </w:r>
            <w:r>
              <w:rPr>
                <w:bCs/>
              </w:rPr>
              <w:t>分区防渗措施见下表4-17</w:t>
            </w:r>
            <w:r>
              <w:rPr>
                <w:rFonts w:hint="eastAsia"/>
                <w:bCs/>
              </w:rPr>
              <w:t>。</w:t>
            </w:r>
          </w:p>
          <w:p w14:paraId="3CBA6198">
            <w:pPr>
              <w:pStyle w:val="91"/>
            </w:pPr>
            <w:r>
              <w:t>表</w:t>
            </w:r>
            <w:r>
              <w:rPr>
                <w:rFonts w:hint="eastAsia"/>
              </w:rPr>
              <w:t>4</w:t>
            </w:r>
            <w:r>
              <w:t xml:space="preserve">-17 </w:t>
            </w:r>
            <w:r>
              <w:rPr>
                <w:rFonts w:hint="eastAsia"/>
              </w:rPr>
              <w:t xml:space="preserve"> </w:t>
            </w:r>
            <w:r>
              <w:t>项目分区防渗控制措施一览表</w:t>
            </w:r>
          </w:p>
          <w:tbl>
            <w:tblPr>
              <w:tblStyle w:val="39"/>
              <w:tblW w:w="8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2130"/>
              <w:gridCol w:w="4772"/>
            </w:tblGrid>
            <w:tr w14:paraId="1855E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36" w:type="dxa"/>
                  <w:tcBorders>
                    <w:tl2br w:val="nil"/>
                    <w:tr2bl w:val="nil"/>
                  </w:tcBorders>
                  <w:tcMar>
                    <w:top w:w="0" w:type="dxa"/>
                    <w:left w:w="0" w:type="dxa"/>
                    <w:bottom w:w="0" w:type="dxa"/>
                    <w:right w:w="0" w:type="dxa"/>
                  </w:tcMar>
                  <w:vAlign w:val="center"/>
                </w:tcPr>
                <w:p w14:paraId="553ED6CA">
                  <w:pPr>
                    <w:widowControl/>
                    <w:spacing w:line="240" w:lineRule="auto"/>
                    <w:ind w:firstLine="0" w:firstLineChars="0"/>
                    <w:jc w:val="center"/>
                    <w:rPr>
                      <w:b/>
                      <w:bCs/>
                      <w:kern w:val="0"/>
                      <w:sz w:val="21"/>
                      <w:szCs w:val="21"/>
                    </w:rPr>
                  </w:pPr>
                  <w:r>
                    <w:rPr>
                      <w:b/>
                      <w:bCs/>
                      <w:kern w:val="0"/>
                      <w:sz w:val="21"/>
                      <w:szCs w:val="21"/>
                    </w:rPr>
                    <w:t>污染防治分区</w:t>
                  </w:r>
                </w:p>
              </w:tc>
              <w:tc>
                <w:tcPr>
                  <w:tcW w:w="2130" w:type="dxa"/>
                  <w:tcBorders>
                    <w:tl2br w:val="nil"/>
                    <w:tr2bl w:val="nil"/>
                  </w:tcBorders>
                  <w:tcMar>
                    <w:top w:w="0" w:type="dxa"/>
                    <w:left w:w="0" w:type="dxa"/>
                    <w:bottom w:w="0" w:type="dxa"/>
                    <w:right w:w="0" w:type="dxa"/>
                  </w:tcMar>
                  <w:vAlign w:val="center"/>
                </w:tcPr>
                <w:p w14:paraId="66C2E3AA">
                  <w:pPr>
                    <w:widowControl/>
                    <w:spacing w:line="240" w:lineRule="auto"/>
                    <w:ind w:firstLine="0" w:firstLineChars="0"/>
                    <w:jc w:val="center"/>
                    <w:rPr>
                      <w:b/>
                      <w:bCs/>
                      <w:kern w:val="0"/>
                      <w:sz w:val="21"/>
                      <w:szCs w:val="21"/>
                    </w:rPr>
                  </w:pPr>
                  <w:r>
                    <w:rPr>
                      <w:b/>
                      <w:bCs/>
                      <w:kern w:val="0"/>
                      <w:sz w:val="21"/>
                      <w:szCs w:val="21"/>
                    </w:rPr>
                    <w:t>防治区域</w:t>
                  </w:r>
                </w:p>
              </w:tc>
              <w:tc>
                <w:tcPr>
                  <w:tcW w:w="4772" w:type="dxa"/>
                  <w:tcBorders>
                    <w:tl2br w:val="nil"/>
                    <w:tr2bl w:val="nil"/>
                  </w:tcBorders>
                  <w:tcMar>
                    <w:top w:w="0" w:type="dxa"/>
                    <w:left w:w="0" w:type="dxa"/>
                    <w:bottom w:w="0" w:type="dxa"/>
                    <w:right w:w="0" w:type="dxa"/>
                  </w:tcMar>
                  <w:vAlign w:val="center"/>
                </w:tcPr>
                <w:p w14:paraId="5DA4DA41">
                  <w:pPr>
                    <w:widowControl/>
                    <w:spacing w:line="240" w:lineRule="auto"/>
                    <w:ind w:firstLine="0" w:firstLineChars="0"/>
                    <w:jc w:val="center"/>
                    <w:rPr>
                      <w:b/>
                      <w:bCs/>
                      <w:kern w:val="0"/>
                      <w:sz w:val="21"/>
                      <w:szCs w:val="21"/>
                    </w:rPr>
                  </w:pPr>
                  <w:r>
                    <w:rPr>
                      <w:b/>
                      <w:bCs/>
                      <w:kern w:val="0"/>
                      <w:sz w:val="21"/>
                      <w:szCs w:val="21"/>
                    </w:rPr>
                    <w:t>防治措施</w:t>
                  </w:r>
                </w:p>
              </w:tc>
            </w:tr>
            <w:tr w14:paraId="004DF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36" w:type="dxa"/>
                  <w:tcBorders>
                    <w:tl2br w:val="nil"/>
                    <w:tr2bl w:val="nil"/>
                  </w:tcBorders>
                  <w:tcMar>
                    <w:top w:w="0" w:type="dxa"/>
                    <w:left w:w="0" w:type="dxa"/>
                    <w:bottom w:w="0" w:type="dxa"/>
                    <w:right w:w="0" w:type="dxa"/>
                  </w:tcMar>
                  <w:vAlign w:val="center"/>
                </w:tcPr>
                <w:p w14:paraId="241AD586">
                  <w:pPr>
                    <w:widowControl/>
                    <w:spacing w:line="240" w:lineRule="auto"/>
                    <w:ind w:firstLine="0" w:firstLineChars="0"/>
                    <w:jc w:val="center"/>
                    <w:rPr>
                      <w:kern w:val="0"/>
                      <w:sz w:val="21"/>
                      <w:szCs w:val="21"/>
                      <w:u w:val="single"/>
                    </w:rPr>
                  </w:pPr>
                  <w:r>
                    <w:rPr>
                      <w:rFonts w:hint="eastAsia"/>
                      <w:kern w:val="0"/>
                      <w:sz w:val="21"/>
                      <w:szCs w:val="21"/>
                      <w:u w:val="single"/>
                    </w:rPr>
                    <w:t>重点</w:t>
                  </w:r>
                  <w:r>
                    <w:rPr>
                      <w:kern w:val="0"/>
                      <w:sz w:val="21"/>
                      <w:szCs w:val="21"/>
                      <w:u w:val="single"/>
                    </w:rPr>
                    <w:t>防渗区</w:t>
                  </w:r>
                </w:p>
              </w:tc>
              <w:tc>
                <w:tcPr>
                  <w:tcW w:w="2130" w:type="dxa"/>
                  <w:tcBorders>
                    <w:tl2br w:val="nil"/>
                    <w:tr2bl w:val="nil"/>
                  </w:tcBorders>
                  <w:tcMar>
                    <w:top w:w="0" w:type="dxa"/>
                    <w:left w:w="0" w:type="dxa"/>
                    <w:bottom w:w="0" w:type="dxa"/>
                    <w:right w:w="0" w:type="dxa"/>
                  </w:tcMar>
                  <w:vAlign w:val="center"/>
                </w:tcPr>
                <w:p w14:paraId="347E3DE9">
                  <w:pPr>
                    <w:widowControl/>
                    <w:autoSpaceDE w:val="0"/>
                    <w:autoSpaceDN w:val="0"/>
                    <w:adjustRightInd w:val="0"/>
                    <w:spacing w:line="240" w:lineRule="auto"/>
                    <w:ind w:firstLine="0" w:firstLineChars="0"/>
                    <w:jc w:val="center"/>
                    <w:rPr>
                      <w:kern w:val="0"/>
                      <w:sz w:val="21"/>
                      <w:szCs w:val="21"/>
                      <w:u w:val="single"/>
                    </w:rPr>
                  </w:pPr>
                  <w:r>
                    <w:rPr>
                      <w:rFonts w:hint="eastAsia"/>
                      <w:kern w:val="0"/>
                      <w:sz w:val="21"/>
                      <w:szCs w:val="21"/>
                      <w:u w:val="single"/>
                    </w:rPr>
                    <w:t>煤炭</w:t>
                  </w:r>
                  <w:r>
                    <w:rPr>
                      <w:kern w:val="0"/>
                      <w:sz w:val="21"/>
                      <w:szCs w:val="21"/>
                      <w:u w:val="single"/>
                    </w:rPr>
                    <w:t>、重金属矿石仓库</w:t>
                  </w:r>
                </w:p>
              </w:tc>
              <w:tc>
                <w:tcPr>
                  <w:tcW w:w="4772" w:type="dxa"/>
                  <w:tcBorders>
                    <w:tl2br w:val="nil"/>
                    <w:tr2bl w:val="nil"/>
                  </w:tcBorders>
                  <w:tcMar>
                    <w:top w:w="0" w:type="dxa"/>
                    <w:left w:w="0" w:type="dxa"/>
                    <w:bottom w:w="0" w:type="dxa"/>
                    <w:right w:w="0" w:type="dxa"/>
                  </w:tcMar>
                  <w:vAlign w:val="center"/>
                </w:tcPr>
                <w:p w14:paraId="6A19F161">
                  <w:pPr>
                    <w:widowControl/>
                    <w:autoSpaceDE w:val="0"/>
                    <w:autoSpaceDN w:val="0"/>
                    <w:adjustRightInd w:val="0"/>
                    <w:spacing w:line="240" w:lineRule="auto"/>
                    <w:ind w:firstLine="0" w:firstLineChars="0"/>
                    <w:jc w:val="center"/>
                    <w:rPr>
                      <w:kern w:val="0"/>
                      <w:sz w:val="21"/>
                      <w:szCs w:val="21"/>
                      <w:u w:val="single"/>
                    </w:rPr>
                  </w:pPr>
                  <w:r>
                    <w:rPr>
                      <w:rFonts w:hint="eastAsia"/>
                      <w:kern w:val="0"/>
                      <w:sz w:val="21"/>
                      <w:szCs w:val="21"/>
                      <w:u w:val="single"/>
                    </w:rPr>
                    <w:t>地面</w:t>
                  </w:r>
                  <w:r>
                    <w:rPr>
                      <w:kern w:val="0"/>
                      <w:sz w:val="21"/>
                      <w:szCs w:val="21"/>
                      <w:u w:val="single"/>
                    </w:rPr>
                    <w:t>采用150mm厚防渗混凝土</w:t>
                  </w:r>
                  <w:r>
                    <w:rPr>
                      <w:rFonts w:hint="eastAsia"/>
                      <w:kern w:val="0"/>
                      <w:sz w:val="21"/>
                      <w:szCs w:val="21"/>
                      <w:u w:val="single"/>
                    </w:rPr>
                    <w:t>作为</w:t>
                  </w:r>
                  <w:r>
                    <w:rPr>
                      <w:kern w:val="0"/>
                      <w:sz w:val="21"/>
                      <w:szCs w:val="21"/>
                      <w:u w:val="single"/>
                    </w:rPr>
                    <w:t>基层铺设</w:t>
                  </w:r>
                  <w:r>
                    <w:rPr>
                      <w:rFonts w:hint="eastAsia"/>
                      <w:kern w:val="0"/>
                      <w:sz w:val="21"/>
                      <w:szCs w:val="21"/>
                      <w:u w:val="single"/>
                    </w:rPr>
                    <w:t>，上部</w:t>
                  </w:r>
                  <w:r>
                    <w:rPr>
                      <w:kern w:val="0"/>
                      <w:sz w:val="21"/>
                      <w:szCs w:val="21"/>
                      <w:u w:val="single"/>
                    </w:rPr>
                    <w:t>铺设</w:t>
                  </w:r>
                  <w:r>
                    <w:rPr>
                      <w:rFonts w:hint="eastAsia"/>
                      <w:kern w:val="0"/>
                      <w:sz w:val="21"/>
                      <w:szCs w:val="21"/>
                      <w:u w:val="single"/>
                    </w:rPr>
                    <w:t>1.5</w:t>
                  </w:r>
                  <w:r>
                    <w:rPr>
                      <w:kern w:val="0"/>
                      <w:sz w:val="21"/>
                      <w:szCs w:val="21"/>
                      <w:u w:val="single"/>
                    </w:rPr>
                    <w:t>mm高密度聚乙烯（</w:t>
                  </w:r>
                  <w:r>
                    <w:rPr>
                      <w:rFonts w:hint="eastAsia"/>
                      <w:kern w:val="0"/>
                      <w:sz w:val="21"/>
                      <w:szCs w:val="21"/>
                      <w:u w:val="single"/>
                    </w:rPr>
                    <w:t>HDPE</w:t>
                  </w:r>
                  <w:r>
                    <w:rPr>
                      <w:kern w:val="0"/>
                      <w:sz w:val="21"/>
                      <w:szCs w:val="21"/>
                      <w:u w:val="single"/>
                    </w:rPr>
                    <w:t>）</w:t>
                  </w:r>
                  <w:r>
                    <w:rPr>
                      <w:rFonts w:hint="eastAsia"/>
                      <w:kern w:val="0"/>
                      <w:sz w:val="21"/>
                      <w:szCs w:val="21"/>
                      <w:u w:val="single"/>
                    </w:rPr>
                    <w:t>土工</w:t>
                  </w:r>
                  <w:r>
                    <w:rPr>
                      <w:kern w:val="0"/>
                      <w:sz w:val="21"/>
                      <w:szCs w:val="21"/>
                      <w:u w:val="single"/>
                    </w:rPr>
                    <w:t>膜</w:t>
                  </w:r>
                  <w:r>
                    <w:rPr>
                      <w:rFonts w:hint="eastAsia"/>
                      <w:kern w:val="0"/>
                      <w:sz w:val="21"/>
                      <w:szCs w:val="21"/>
                      <w:u w:val="single"/>
                    </w:rPr>
                    <w:t>，</w:t>
                  </w:r>
                  <w:r>
                    <w:rPr>
                      <w:kern w:val="0"/>
                      <w:sz w:val="21"/>
                      <w:szCs w:val="21"/>
                      <w:u w:val="single"/>
                    </w:rPr>
                    <w:t>地面面层铺设</w:t>
                  </w:r>
                  <w:r>
                    <w:rPr>
                      <w:rFonts w:hint="eastAsia"/>
                      <w:kern w:val="0"/>
                      <w:sz w:val="21"/>
                      <w:szCs w:val="21"/>
                      <w:u w:val="single"/>
                    </w:rPr>
                    <w:t>200</w:t>
                  </w:r>
                  <w:r>
                    <w:rPr>
                      <w:kern w:val="0"/>
                      <w:sz w:val="21"/>
                      <w:szCs w:val="21"/>
                      <w:u w:val="single"/>
                    </w:rPr>
                    <w:t>mm厚防渗混凝土</w:t>
                  </w:r>
                  <w:r>
                    <w:rPr>
                      <w:rFonts w:hint="eastAsia"/>
                      <w:kern w:val="0"/>
                      <w:sz w:val="21"/>
                      <w:szCs w:val="21"/>
                      <w:u w:val="single"/>
                    </w:rPr>
                    <w:t xml:space="preserve">； </w:t>
                  </w:r>
                </w:p>
              </w:tc>
            </w:tr>
            <w:tr w14:paraId="3C2E8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36" w:type="dxa"/>
                  <w:tcBorders>
                    <w:tl2br w:val="nil"/>
                    <w:tr2bl w:val="nil"/>
                  </w:tcBorders>
                  <w:tcMar>
                    <w:top w:w="0" w:type="dxa"/>
                    <w:left w:w="0" w:type="dxa"/>
                    <w:bottom w:w="0" w:type="dxa"/>
                    <w:right w:w="0" w:type="dxa"/>
                  </w:tcMar>
                  <w:vAlign w:val="center"/>
                </w:tcPr>
                <w:p w14:paraId="326E0727">
                  <w:pPr>
                    <w:widowControl/>
                    <w:spacing w:line="240" w:lineRule="auto"/>
                    <w:ind w:firstLine="0" w:firstLineChars="0"/>
                    <w:jc w:val="center"/>
                    <w:rPr>
                      <w:kern w:val="0"/>
                      <w:sz w:val="21"/>
                      <w:szCs w:val="21"/>
                    </w:rPr>
                  </w:pPr>
                  <w:r>
                    <w:rPr>
                      <w:rFonts w:hint="eastAsia"/>
                      <w:kern w:val="0"/>
                      <w:sz w:val="21"/>
                      <w:szCs w:val="21"/>
                    </w:rPr>
                    <w:t>一般防渗区</w:t>
                  </w:r>
                </w:p>
              </w:tc>
              <w:tc>
                <w:tcPr>
                  <w:tcW w:w="2130" w:type="dxa"/>
                  <w:tcBorders>
                    <w:tl2br w:val="nil"/>
                    <w:tr2bl w:val="nil"/>
                  </w:tcBorders>
                  <w:tcMar>
                    <w:top w:w="0" w:type="dxa"/>
                    <w:left w:w="0" w:type="dxa"/>
                    <w:bottom w:w="0" w:type="dxa"/>
                    <w:right w:w="0" w:type="dxa"/>
                  </w:tcMar>
                  <w:vAlign w:val="center"/>
                </w:tcPr>
                <w:p w14:paraId="421532F8">
                  <w:pPr>
                    <w:widowControl/>
                    <w:autoSpaceDE w:val="0"/>
                    <w:autoSpaceDN w:val="0"/>
                    <w:adjustRightInd w:val="0"/>
                    <w:spacing w:line="240" w:lineRule="auto"/>
                    <w:ind w:firstLine="0" w:firstLineChars="0"/>
                    <w:jc w:val="center"/>
                    <w:rPr>
                      <w:kern w:val="0"/>
                      <w:sz w:val="21"/>
                      <w:szCs w:val="21"/>
                    </w:rPr>
                  </w:pPr>
                  <w:r>
                    <w:rPr>
                      <w:rFonts w:hint="eastAsia"/>
                      <w:kern w:val="0"/>
                      <w:sz w:val="21"/>
                      <w:szCs w:val="21"/>
                    </w:rPr>
                    <w:t>沉淀池</w:t>
                  </w:r>
                  <w:r>
                    <w:rPr>
                      <w:rFonts w:hint="eastAsia"/>
                      <w:kern w:val="0"/>
                      <w:sz w:val="21"/>
                      <w:szCs w:val="21"/>
                      <w:u w:val="single"/>
                    </w:rPr>
                    <w:t>、雨水</w:t>
                  </w:r>
                  <w:r>
                    <w:rPr>
                      <w:kern w:val="0"/>
                      <w:sz w:val="21"/>
                      <w:szCs w:val="21"/>
                      <w:u w:val="single"/>
                    </w:rPr>
                    <w:t>收集池</w:t>
                  </w:r>
                  <w:r>
                    <w:rPr>
                      <w:kern w:val="0"/>
                      <w:sz w:val="21"/>
                      <w:szCs w:val="21"/>
                    </w:rPr>
                    <w:t>、</w:t>
                  </w:r>
                  <w:r>
                    <w:rPr>
                      <w:rFonts w:hint="eastAsia"/>
                      <w:kern w:val="0"/>
                      <w:sz w:val="21"/>
                      <w:szCs w:val="21"/>
                    </w:rPr>
                    <w:t>露天</w:t>
                  </w:r>
                  <w:r>
                    <w:rPr>
                      <w:kern w:val="0"/>
                      <w:sz w:val="21"/>
                      <w:szCs w:val="21"/>
                    </w:rPr>
                    <w:t>堆场、</w:t>
                  </w:r>
                  <w:r>
                    <w:rPr>
                      <w:rFonts w:hint="eastAsia"/>
                      <w:kern w:val="0"/>
                      <w:sz w:val="21"/>
                      <w:szCs w:val="21"/>
                    </w:rPr>
                    <w:t>粮食</w:t>
                  </w:r>
                  <w:r>
                    <w:rPr>
                      <w:kern w:val="0"/>
                      <w:sz w:val="21"/>
                      <w:szCs w:val="21"/>
                    </w:rPr>
                    <w:t>、木材仓库</w:t>
                  </w:r>
                  <w:r>
                    <w:rPr>
                      <w:rFonts w:hint="eastAsia"/>
                      <w:kern w:val="0"/>
                      <w:sz w:val="21"/>
                      <w:szCs w:val="21"/>
                    </w:rPr>
                    <w:t>等</w:t>
                  </w:r>
                </w:p>
              </w:tc>
              <w:tc>
                <w:tcPr>
                  <w:tcW w:w="4772" w:type="dxa"/>
                  <w:tcBorders>
                    <w:tl2br w:val="nil"/>
                    <w:tr2bl w:val="nil"/>
                  </w:tcBorders>
                  <w:tcMar>
                    <w:top w:w="0" w:type="dxa"/>
                    <w:left w:w="0" w:type="dxa"/>
                    <w:bottom w:w="0" w:type="dxa"/>
                    <w:right w:w="0" w:type="dxa"/>
                  </w:tcMar>
                  <w:vAlign w:val="center"/>
                </w:tcPr>
                <w:p w14:paraId="20AEAEB6">
                  <w:pPr>
                    <w:widowControl/>
                    <w:autoSpaceDE w:val="0"/>
                    <w:autoSpaceDN w:val="0"/>
                    <w:adjustRightInd w:val="0"/>
                    <w:spacing w:line="240" w:lineRule="auto"/>
                    <w:ind w:firstLine="0" w:firstLineChars="0"/>
                    <w:rPr>
                      <w:kern w:val="0"/>
                      <w:sz w:val="21"/>
                      <w:szCs w:val="21"/>
                    </w:rPr>
                  </w:pPr>
                  <w:r>
                    <w:rPr>
                      <w:rFonts w:hint="eastAsia"/>
                      <w:kern w:val="0"/>
                      <w:sz w:val="21"/>
                      <w:szCs w:val="21"/>
                    </w:rPr>
                    <w:t>沉淀池、</w:t>
                  </w:r>
                  <w:r>
                    <w:rPr>
                      <w:kern w:val="0"/>
                      <w:sz w:val="21"/>
                      <w:szCs w:val="21"/>
                    </w:rPr>
                    <w:t>雨水收集池：采用200mm厚C15砼垫层，并设置钢筋混凝土围堰，底部加设土工膜进行</w:t>
                  </w:r>
                  <w:r>
                    <w:rPr>
                      <w:rFonts w:hint="eastAsia"/>
                      <w:kern w:val="0"/>
                      <w:sz w:val="21"/>
                      <w:szCs w:val="21"/>
                    </w:rPr>
                    <w:t>防渗</w:t>
                  </w:r>
                  <w:r>
                    <w:rPr>
                      <w:kern w:val="0"/>
                      <w:sz w:val="21"/>
                      <w:szCs w:val="21"/>
                    </w:rPr>
                    <w:t>。</w:t>
                  </w:r>
                </w:p>
                <w:p w14:paraId="425118BA">
                  <w:pPr>
                    <w:widowControl/>
                    <w:autoSpaceDE w:val="0"/>
                    <w:autoSpaceDN w:val="0"/>
                    <w:adjustRightInd w:val="0"/>
                    <w:spacing w:line="240" w:lineRule="auto"/>
                    <w:ind w:firstLine="0" w:firstLineChars="0"/>
                    <w:jc w:val="center"/>
                    <w:rPr>
                      <w:kern w:val="0"/>
                      <w:sz w:val="21"/>
                      <w:szCs w:val="21"/>
                    </w:rPr>
                  </w:pPr>
                  <w:r>
                    <w:rPr>
                      <w:rFonts w:hint="eastAsia"/>
                      <w:kern w:val="0"/>
                      <w:sz w:val="21"/>
                      <w:szCs w:val="21"/>
                    </w:rPr>
                    <w:t>堆场</w:t>
                  </w:r>
                  <w:r>
                    <w:rPr>
                      <w:kern w:val="0"/>
                      <w:sz w:val="21"/>
                      <w:szCs w:val="21"/>
                    </w:rPr>
                    <w:t>、</w:t>
                  </w:r>
                  <w:r>
                    <w:rPr>
                      <w:rFonts w:hint="eastAsia"/>
                      <w:kern w:val="0"/>
                      <w:sz w:val="21"/>
                      <w:szCs w:val="21"/>
                    </w:rPr>
                    <w:t>仓库</w:t>
                  </w:r>
                  <w:r>
                    <w:rPr>
                      <w:kern w:val="0"/>
                      <w:sz w:val="21"/>
                      <w:szCs w:val="21"/>
                    </w:rPr>
                    <w:t>：</w:t>
                  </w:r>
                  <w:r>
                    <w:rPr>
                      <w:rFonts w:hint="eastAsia"/>
                      <w:kern w:val="0"/>
                      <w:sz w:val="21"/>
                      <w:szCs w:val="21"/>
                    </w:rPr>
                    <w:t>地面</w:t>
                  </w:r>
                  <w:r>
                    <w:rPr>
                      <w:kern w:val="0"/>
                      <w:sz w:val="21"/>
                      <w:szCs w:val="21"/>
                    </w:rPr>
                    <w:t>采用200mm厚防渗混凝土铺设</w:t>
                  </w:r>
                </w:p>
              </w:tc>
            </w:tr>
            <w:tr w14:paraId="3EA50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36" w:type="dxa"/>
                  <w:tcBorders>
                    <w:tl2br w:val="nil"/>
                    <w:tr2bl w:val="nil"/>
                  </w:tcBorders>
                  <w:tcMar>
                    <w:top w:w="0" w:type="dxa"/>
                    <w:left w:w="0" w:type="dxa"/>
                    <w:bottom w:w="0" w:type="dxa"/>
                    <w:right w:w="0" w:type="dxa"/>
                  </w:tcMar>
                  <w:vAlign w:val="center"/>
                </w:tcPr>
                <w:p w14:paraId="5EF50178">
                  <w:pPr>
                    <w:widowControl/>
                    <w:spacing w:line="240" w:lineRule="auto"/>
                    <w:ind w:firstLine="0" w:firstLineChars="0"/>
                    <w:jc w:val="center"/>
                    <w:rPr>
                      <w:kern w:val="0"/>
                      <w:sz w:val="21"/>
                      <w:szCs w:val="21"/>
                    </w:rPr>
                  </w:pPr>
                  <w:r>
                    <w:rPr>
                      <w:kern w:val="0"/>
                      <w:sz w:val="21"/>
                      <w:szCs w:val="21"/>
                    </w:rPr>
                    <w:t>简单防渗区</w:t>
                  </w:r>
                </w:p>
              </w:tc>
              <w:tc>
                <w:tcPr>
                  <w:tcW w:w="2130" w:type="dxa"/>
                  <w:tcBorders>
                    <w:tl2br w:val="nil"/>
                    <w:tr2bl w:val="nil"/>
                  </w:tcBorders>
                  <w:tcMar>
                    <w:top w:w="0" w:type="dxa"/>
                    <w:left w:w="0" w:type="dxa"/>
                    <w:bottom w:w="0" w:type="dxa"/>
                    <w:right w:w="0" w:type="dxa"/>
                  </w:tcMar>
                  <w:vAlign w:val="center"/>
                </w:tcPr>
                <w:p w14:paraId="78462FE2">
                  <w:pPr>
                    <w:widowControl/>
                    <w:spacing w:line="240" w:lineRule="auto"/>
                    <w:ind w:firstLine="0" w:firstLineChars="0"/>
                    <w:jc w:val="center"/>
                    <w:rPr>
                      <w:kern w:val="0"/>
                      <w:sz w:val="21"/>
                      <w:szCs w:val="21"/>
                    </w:rPr>
                  </w:pPr>
                  <w:r>
                    <w:rPr>
                      <w:rFonts w:hint="eastAsia"/>
                      <w:kern w:val="0"/>
                      <w:sz w:val="21"/>
                      <w:szCs w:val="21"/>
                    </w:rPr>
                    <w:t>道路、</w:t>
                  </w:r>
                  <w:r>
                    <w:rPr>
                      <w:kern w:val="0"/>
                      <w:sz w:val="21"/>
                      <w:szCs w:val="21"/>
                    </w:rPr>
                    <w:t>值班楼等</w:t>
                  </w:r>
                  <w:r>
                    <w:rPr>
                      <w:rFonts w:hint="eastAsia"/>
                      <w:kern w:val="0"/>
                      <w:sz w:val="21"/>
                      <w:szCs w:val="21"/>
                    </w:rPr>
                    <w:t>区域</w:t>
                  </w:r>
                </w:p>
              </w:tc>
              <w:tc>
                <w:tcPr>
                  <w:tcW w:w="4772" w:type="dxa"/>
                  <w:tcBorders>
                    <w:tl2br w:val="nil"/>
                    <w:tr2bl w:val="nil"/>
                  </w:tcBorders>
                  <w:tcMar>
                    <w:top w:w="0" w:type="dxa"/>
                    <w:left w:w="0" w:type="dxa"/>
                    <w:bottom w:w="0" w:type="dxa"/>
                    <w:right w:w="0" w:type="dxa"/>
                  </w:tcMar>
                  <w:vAlign w:val="center"/>
                </w:tcPr>
                <w:p w14:paraId="37A7E265">
                  <w:pPr>
                    <w:widowControl/>
                    <w:autoSpaceDE w:val="0"/>
                    <w:autoSpaceDN w:val="0"/>
                    <w:adjustRightInd w:val="0"/>
                    <w:spacing w:line="240" w:lineRule="auto"/>
                    <w:ind w:firstLine="0" w:firstLineChars="0"/>
                    <w:jc w:val="center"/>
                    <w:rPr>
                      <w:kern w:val="0"/>
                      <w:sz w:val="21"/>
                      <w:szCs w:val="21"/>
                    </w:rPr>
                  </w:pPr>
                  <w:r>
                    <w:rPr>
                      <w:kern w:val="0"/>
                      <w:sz w:val="21"/>
                      <w:szCs w:val="21"/>
                    </w:rPr>
                    <w:t>按常规建筑结构要求进行地面处理，可采取非铺砌地坪或普通混凝土地坪，不设置专门的防渗层。</w:t>
                  </w:r>
                </w:p>
              </w:tc>
            </w:tr>
          </w:tbl>
          <w:p w14:paraId="5C4D48DF">
            <w:pPr>
              <w:pStyle w:val="160"/>
              <w:ind w:firstLine="480"/>
              <w:rPr>
                <w:bCs/>
              </w:rPr>
            </w:pPr>
            <w:r>
              <w:rPr>
                <w:rFonts w:hint="eastAsia"/>
                <w:bCs/>
              </w:rPr>
              <w:t>项目运营过程中</w:t>
            </w:r>
            <w:r>
              <w:rPr>
                <w:rFonts w:hint="eastAsia"/>
                <w:bCs/>
                <w:u w:val="single"/>
              </w:rPr>
              <w:t>，煤炭、重金属矿石仓库等</w:t>
            </w:r>
            <w:r>
              <w:rPr>
                <w:bCs/>
                <w:u w:val="single"/>
              </w:rPr>
              <w:t>按要求做好防渗措施，</w:t>
            </w:r>
            <w:r>
              <w:rPr>
                <w:rFonts w:hint="eastAsia"/>
                <w:bCs/>
                <w:u w:val="single"/>
              </w:rPr>
              <w:t>仓库门口设置缓坡，防止雨水倒灌进入仓库；</w:t>
            </w:r>
            <w:r>
              <w:rPr>
                <w:rFonts w:hint="eastAsia"/>
                <w:bCs/>
              </w:rPr>
              <w:t>定期对沉淀池进行检查，若发现地面开裂、压碎、池体开裂、液位非正常下降等现象，要及时查明原因，并进行补缝和重修，防止防渗层遭到破坏，截断污染下渗途径。将厂区内各生产功能单元进行分区防渗处理后，应制定相应的监督和维护办法，并指派专人定期对防渗层的防渗性能进行检查，一旦发现异常及时维护，编写检查及维护记录。</w:t>
            </w:r>
          </w:p>
          <w:p w14:paraId="1BF189C7">
            <w:pPr>
              <w:widowControl/>
              <w:ind w:firstLine="480"/>
            </w:pPr>
            <w:r>
              <w:rPr>
                <w:rFonts w:hint="eastAsia"/>
                <w:bCs/>
              </w:rPr>
              <w:t>综上所述，在严格落实上述提出的防渗措施，加强管理，可以有效避免项目污染物渗入地下污染地下水和土壤，项目运营对地下水环境影响较小</w:t>
            </w:r>
            <w:r>
              <w:rPr>
                <w:rFonts w:hint="eastAsia"/>
              </w:rPr>
              <w:t>。</w:t>
            </w:r>
          </w:p>
          <w:p w14:paraId="1C3F46F3">
            <w:pPr>
              <w:pStyle w:val="4"/>
              <w:ind w:firstLine="0" w:firstLineChars="0"/>
              <w:rPr>
                <w:sz w:val="30"/>
                <w:szCs w:val="30"/>
              </w:rPr>
            </w:pPr>
            <w:r>
              <w:rPr>
                <w:rFonts w:hint="eastAsia"/>
                <w:sz w:val="30"/>
                <w:szCs w:val="30"/>
              </w:rPr>
              <w:t>4.</w:t>
            </w:r>
            <w:r>
              <w:rPr>
                <w:sz w:val="30"/>
                <w:szCs w:val="30"/>
              </w:rPr>
              <w:t>8</w:t>
            </w:r>
            <w:r>
              <w:rPr>
                <w:rFonts w:hint="eastAsia"/>
                <w:sz w:val="30"/>
                <w:szCs w:val="30"/>
              </w:rPr>
              <w:t>环境风险分析</w:t>
            </w:r>
          </w:p>
          <w:p w14:paraId="42919FD6">
            <w:pPr>
              <w:ind w:firstLine="472"/>
              <w:rPr>
                <w:spacing w:val="-2"/>
              </w:rPr>
            </w:pPr>
            <w:r>
              <w:rPr>
                <w:rFonts w:hint="eastAsia"/>
                <w:spacing w:val="-2"/>
              </w:rPr>
              <w:t>依据《建设项目环境影响报告表编制技术指南(污染影响类)(试行)》，环境风险评价应明确有毒有害和易燃易爆等危险物质和风险源分布情况及可能影响途径，并提出相应环境风险防范措施。</w:t>
            </w:r>
          </w:p>
          <w:p w14:paraId="67AD9A20">
            <w:pPr>
              <w:ind w:firstLine="474"/>
              <w:rPr>
                <w:b/>
                <w:spacing w:val="-2"/>
              </w:rPr>
            </w:pPr>
            <w:r>
              <w:rPr>
                <w:rFonts w:hint="eastAsia"/>
                <w:b/>
                <w:spacing w:val="-2"/>
              </w:rPr>
              <w:t>4.</w:t>
            </w:r>
            <w:r>
              <w:rPr>
                <w:b/>
                <w:spacing w:val="-2"/>
              </w:rPr>
              <w:t>8.1</w:t>
            </w:r>
            <w:r>
              <w:rPr>
                <w:rFonts w:hint="eastAsia"/>
                <w:b/>
                <w:spacing w:val="-2"/>
              </w:rPr>
              <w:t>风险</w:t>
            </w:r>
            <w:r>
              <w:rPr>
                <w:b/>
                <w:spacing w:val="-2"/>
              </w:rPr>
              <w:t>识别</w:t>
            </w:r>
          </w:p>
          <w:p w14:paraId="09FE9F1C">
            <w:pPr>
              <w:ind w:firstLine="472"/>
              <w:rPr>
                <w:spacing w:val="-2"/>
              </w:rPr>
            </w:pPr>
            <w:r>
              <w:rPr>
                <w:rFonts w:hint="eastAsia"/>
                <w:spacing w:val="-2"/>
              </w:rPr>
              <w:t>①风险</w:t>
            </w:r>
            <w:r>
              <w:rPr>
                <w:spacing w:val="-2"/>
              </w:rPr>
              <w:t>物质识别</w:t>
            </w:r>
          </w:p>
          <w:p w14:paraId="082AB4B7">
            <w:pPr>
              <w:ind w:firstLine="472"/>
              <w:rPr>
                <w:spacing w:val="-2"/>
              </w:rPr>
            </w:pPr>
            <w:r>
              <w:rPr>
                <w:rFonts w:hint="eastAsia"/>
                <w:spacing w:val="-2"/>
              </w:rPr>
              <w:t>项目</w:t>
            </w:r>
            <w:r>
              <w:rPr>
                <w:spacing w:val="-2"/>
              </w:rPr>
              <w:t>主要进行</w:t>
            </w:r>
            <w:r>
              <w:rPr>
                <w:rFonts w:hint="eastAsia"/>
                <w:spacing w:val="-2"/>
              </w:rPr>
              <w:t>煤炭、石油焦、金属矿石（主要为铁矿、锰矿、铬矿）、木材、非金属矿石（石灰石）、粮食类货物（主要为玉米、小麦等）</w:t>
            </w:r>
            <w:r>
              <w:rPr>
                <w:spacing w:val="-2"/>
              </w:rPr>
              <w:t>的储存及转运，</w:t>
            </w:r>
            <w:r>
              <w:rPr>
                <w:rFonts w:hint="eastAsia"/>
                <w:spacing w:val="-2"/>
              </w:rPr>
              <w:t>根据《建设项目环境风险评价技术导则》（HJ 169-2018），物质的危险性按导则中附录B识别出危险物质，经查找附录B.1以及附录 B.2，本项目涉及的物料未在其中，因此本项目不存在风险物质，不涉及有毒有害和易燃易爆危险物质的生产、使用、储存。本项目主要环境风险为火灾引起的次生环境污染。</w:t>
            </w:r>
          </w:p>
          <w:p w14:paraId="69638527">
            <w:pPr>
              <w:ind w:firstLine="472"/>
              <w:rPr>
                <w:spacing w:val="-2"/>
              </w:rPr>
            </w:pPr>
            <w:r>
              <w:rPr>
                <w:rFonts w:hint="eastAsia"/>
                <w:spacing w:val="-2"/>
              </w:rPr>
              <w:t>②</w:t>
            </w:r>
            <w:r>
              <w:rPr>
                <w:spacing w:val="-2"/>
              </w:rPr>
              <w:t>风险</w:t>
            </w:r>
            <w:r>
              <w:rPr>
                <w:rFonts w:hint="eastAsia"/>
                <w:spacing w:val="-2"/>
              </w:rPr>
              <w:t>源</w:t>
            </w:r>
            <w:r>
              <w:rPr>
                <w:spacing w:val="-2"/>
              </w:rPr>
              <w:t>分布及影响途径</w:t>
            </w:r>
          </w:p>
          <w:p w14:paraId="508F46E5">
            <w:pPr>
              <w:ind w:firstLine="472"/>
              <w:rPr>
                <w:spacing w:val="-2"/>
              </w:rPr>
            </w:pPr>
            <w:r>
              <w:rPr>
                <w:rFonts w:hint="eastAsia"/>
                <w:spacing w:val="-2"/>
              </w:rPr>
              <w:t>项目的风险源</w:t>
            </w:r>
            <w:r>
              <w:rPr>
                <w:spacing w:val="-2"/>
              </w:rPr>
              <w:t>主要为</w:t>
            </w:r>
            <w:r>
              <w:rPr>
                <w:rFonts w:hint="eastAsia"/>
                <w:spacing w:val="-2"/>
              </w:rPr>
              <w:t>：火灾。</w:t>
            </w:r>
          </w:p>
          <w:p w14:paraId="29F81D9C">
            <w:pPr>
              <w:pStyle w:val="4"/>
              <w:ind w:firstLine="472"/>
              <w:rPr>
                <w:b w:val="0"/>
                <w:spacing w:val="-2"/>
              </w:rPr>
            </w:pPr>
            <w:r>
              <w:rPr>
                <w:b w:val="0"/>
                <w:spacing w:val="-2"/>
              </w:rPr>
              <w:t>项目存在火灾爆炸原因主要有：电气短路引起火灾；违规动火引起火灾；</w:t>
            </w:r>
            <w:r>
              <w:rPr>
                <w:rFonts w:hint="eastAsia"/>
                <w:b w:val="0"/>
                <w:spacing w:val="-2"/>
              </w:rPr>
              <w:t>煤炭、石油焦自然引起火灾；</w:t>
            </w:r>
            <w:r>
              <w:rPr>
                <w:b w:val="0"/>
                <w:spacing w:val="-2"/>
              </w:rPr>
              <w:t>人为失误引起火灾等。</w:t>
            </w:r>
          </w:p>
          <w:p w14:paraId="2E94A77D">
            <w:pPr>
              <w:ind w:firstLine="472"/>
              <w:rPr>
                <w:spacing w:val="-2"/>
              </w:rPr>
            </w:pPr>
            <w:r>
              <w:rPr>
                <w:rFonts w:hint="eastAsia"/>
                <w:spacing w:val="-2"/>
              </w:rPr>
              <w:t>煤层、石油焦自燃是指煤炭和石油焦在没有外部火源的情况下，因自身氧化积热而发生的燃烧现象。这种现象通常发生在煤炭和石油焦储存过程中，由于煤炭和石油焦长期与空气接触，吸收氧气并释放热量，最终导致自燃。煤层和石油焦自燃不仅会造成大量资源的浪费还会对环境造成严重影响，自燃过程中释放的有毒气体和烟尘会对空气质量造成污染。</w:t>
            </w:r>
          </w:p>
          <w:p w14:paraId="67E06E7D">
            <w:pPr>
              <w:pStyle w:val="4"/>
              <w:ind w:firstLine="472"/>
              <w:rPr>
                <w:b w:val="0"/>
                <w:color w:val="FF0000"/>
                <w:spacing w:val="-2"/>
              </w:rPr>
            </w:pPr>
            <w:r>
              <w:rPr>
                <w:rFonts w:hint="eastAsia"/>
                <w:b w:val="0"/>
                <w:spacing w:val="-2"/>
              </w:rPr>
              <w:t>另外场区</w:t>
            </w:r>
            <w:r>
              <w:rPr>
                <w:b w:val="0"/>
                <w:spacing w:val="-2"/>
              </w:rPr>
              <w:t>发生火灾爆炸事故进行消防时会产生大量消防废水，消防废水携带大量污染物，若不加处理，直接排入</w:t>
            </w:r>
            <w:r>
              <w:rPr>
                <w:rFonts w:hint="eastAsia"/>
                <w:b w:val="0"/>
                <w:spacing w:val="-2"/>
              </w:rPr>
              <w:t>周边管网</w:t>
            </w:r>
            <w:r>
              <w:rPr>
                <w:b w:val="0"/>
                <w:spacing w:val="-2"/>
              </w:rPr>
              <w:t>，进入地表水体，会对周围水体造成污染影响。</w:t>
            </w:r>
          </w:p>
          <w:p w14:paraId="0FD812A0">
            <w:pPr>
              <w:ind w:firstLine="474"/>
              <w:rPr>
                <w:b/>
              </w:rPr>
            </w:pPr>
            <w:r>
              <w:rPr>
                <w:rFonts w:hint="eastAsia"/>
                <w:b/>
                <w:spacing w:val="-2"/>
              </w:rPr>
              <w:t>4</w:t>
            </w:r>
            <w:r>
              <w:rPr>
                <w:b/>
                <w:spacing w:val="-2"/>
              </w:rPr>
              <w:t>.8.2</w:t>
            </w:r>
            <w:r>
              <w:rPr>
                <w:b/>
              </w:rPr>
              <w:t>环境风险防范措施及应急要求</w:t>
            </w:r>
          </w:p>
          <w:p w14:paraId="6F4F3952">
            <w:pPr>
              <w:ind w:firstLine="480"/>
            </w:pPr>
            <w:r>
              <w:rPr>
                <w:rFonts w:hint="eastAsia"/>
              </w:rPr>
              <w:t>（1）</w:t>
            </w:r>
            <w:r>
              <w:t>火灾引起的次生环境污染防范</w:t>
            </w:r>
            <w:r>
              <w:rPr>
                <w:rFonts w:hint="eastAsia"/>
              </w:rPr>
              <w:t>及</w:t>
            </w:r>
            <w:r>
              <w:t>应急措施</w:t>
            </w:r>
          </w:p>
          <w:p w14:paraId="4D56FDA4">
            <w:pPr>
              <w:ind w:firstLine="480"/>
            </w:pPr>
            <w:r>
              <w:rPr>
                <w:rFonts w:hint="eastAsia"/>
              </w:rPr>
              <w:t>①</w:t>
            </w:r>
            <w:r>
              <w:t>设立专门的安全环保机构，平时负责日常的安全环保管理工作，确保各项安全、环保措施的执行与落实，做好事故的预防工作</w:t>
            </w:r>
            <w:r>
              <w:rPr>
                <w:rFonts w:hint="eastAsia"/>
              </w:rPr>
              <w:t>。</w:t>
            </w:r>
            <w:r>
              <w:t>由专人进行定期巡查，强化安全管理及安全教育，制订完善的安全生产制度，严禁火种</w:t>
            </w:r>
            <w:r>
              <w:rPr>
                <w:rFonts w:hint="eastAsia"/>
              </w:rPr>
              <w:t>。</w:t>
            </w:r>
          </w:p>
          <w:p w14:paraId="1D4D6A5A">
            <w:pPr>
              <w:ind w:firstLine="480"/>
            </w:pPr>
            <w:r>
              <w:rPr>
                <w:rFonts w:hint="eastAsia"/>
              </w:rPr>
              <w:t>②</w:t>
            </w:r>
            <w:r>
              <w:t>在操作运行方面要求工作人员严格执行安全生产操作规程，全厂禁止吸烟，禁止使用打火机；在</w:t>
            </w:r>
            <w:r>
              <w:rPr>
                <w:rFonts w:hint="eastAsia"/>
              </w:rPr>
              <w:t>仓</w:t>
            </w:r>
            <w:r>
              <w:t>库内设立“禁止烟火”、“禁止吸烟”、“当心火灾”、“火警电话”等安全标志</w:t>
            </w:r>
            <w:r>
              <w:rPr>
                <w:rFonts w:hint="eastAsia"/>
              </w:rPr>
              <w:t>。</w:t>
            </w:r>
          </w:p>
          <w:p w14:paraId="3DF5B625">
            <w:pPr>
              <w:ind w:firstLine="480"/>
            </w:pPr>
            <w:r>
              <w:rPr>
                <w:rFonts w:hint="eastAsia"/>
              </w:rPr>
              <w:t>③煤炭、石油焦自燃或爆炸必须具备如下三个条件：a.煤尘本身必须具有爆炸性，而且浮游粉尘要达到一定浓度：下限为45g/m3，上限为1500-2000g/m3；b</w:t>
            </w:r>
            <w:r>
              <w:t>.</w:t>
            </w:r>
            <w:r>
              <w:rPr>
                <w:rFonts w:hint="eastAsia"/>
              </w:rPr>
              <w:t>要有点燃煤尘的热源；c.空气中氧的含量大于18%。</w:t>
            </w:r>
          </w:p>
          <w:p w14:paraId="16596CCE">
            <w:pPr>
              <w:ind w:firstLine="480"/>
            </w:pPr>
            <w:r>
              <w:rPr>
                <w:rFonts w:hint="eastAsia"/>
              </w:rPr>
              <w:t>针对煤炭、石油焦自燃或爆炸三个条件，本环评提出如下防治措施：</w:t>
            </w:r>
          </w:p>
          <w:p w14:paraId="7FAFD99F">
            <w:pPr>
              <w:pStyle w:val="4"/>
              <w:ind w:firstLine="472"/>
              <w:rPr>
                <w:b w:val="0"/>
                <w:spacing w:val="-2"/>
              </w:rPr>
            </w:pPr>
            <w:r>
              <w:rPr>
                <w:rFonts w:hint="eastAsia"/>
                <w:b w:val="0"/>
                <w:spacing w:val="-2"/>
              </w:rPr>
              <w:t>喷雾洒水和清洗落尘：煤炭、石油焦</w:t>
            </w:r>
            <w:r>
              <w:rPr>
                <w:b w:val="0"/>
                <w:spacing w:val="-2"/>
              </w:rPr>
              <w:t>在堆放过程中，应经常洒水，保持储堆表面较为湿润，保证煤炭、石油焦有一定的含水率</w:t>
            </w:r>
            <w:r>
              <w:rPr>
                <w:rFonts w:hint="eastAsia"/>
                <w:b w:val="0"/>
                <w:spacing w:val="-2"/>
              </w:rPr>
              <w:t>，避免货物产生自燃或爆炸现象。</w:t>
            </w:r>
          </w:p>
          <w:p w14:paraId="183CB135">
            <w:pPr>
              <w:pStyle w:val="4"/>
              <w:ind w:firstLine="472"/>
              <w:rPr>
                <w:b w:val="0"/>
                <w:spacing w:val="-2"/>
              </w:rPr>
            </w:pPr>
            <w:r>
              <w:rPr>
                <w:rFonts w:hint="eastAsia"/>
                <w:b w:val="0"/>
                <w:spacing w:val="-2"/>
              </w:rPr>
              <w:t>防止煤尘引燃及防火措施：煤炭堆场禁止一切明火。煤炭、石油焦堆场原则上禁止一切火源；作业人员进入工作地点一律禁止携带烟草和点火工具。</w:t>
            </w:r>
          </w:p>
          <w:p w14:paraId="6B670F40">
            <w:pPr>
              <w:ind w:firstLine="480"/>
            </w:pPr>
            <w:r>
              <w:rPr>
                <w:rFonts w:hint="eastAsia"/>
              </w:rPr>
              <w:t>④制定风险事故应急预案，包括应急预案实施组织、责任人、每次事故发生的处理程序、原因分析、防止再次发生的改进措施、应急预案的演习等。以使一旦发生事故可快速、有效得到处理，防止事故蔓延，将事故风险和导致的损失降到最低程度。</w:t>
            </w:r>
          </w:p>
          <w:p w14:paraId="6BC0F1A6">
            <w:pPr>
              <w:ind w:firstLine="480"/>
            </w:pPr>
            <w:r>
              <w:rPr>
                <w:rFonts w:hint="eastAsia"/>
              </w:rPr>
              <w:t>⑤合理安排运进、运出计划，尽量缩短煤炭、石油焦在堆场的存放时间。运出时，储存时间较久的煤炭、石油焦优先运出。</w:t>
            </w:r>
          </w:p>
          <w:p w14:paraId="6403609E">
            <w:pPr>
              <w:ind w:firstLine="480"/>
            </w:pPr>
            <w:r>
              <w:rPr>
                <w:rFonts w:hint="eastAsia"/>
              </w:rPr>
              <w:t>⑥装卸时，应谨慎操作，减少装载机和煤炭、石油焦之间的摩擦。</w:t>
            </w:r>
          </w:p>
          <w:p w14:paraId="709E7C37">
            <w:pPr>
              <w:ind w:firstLine="480"/>
            </w:pPr>
            <w:r>
              <w:rPr>
                <w:rFonts w:hint="eastAsia"/>
              </w:rPr>
              <w:t>⑦夏天天气较热时，应加强洒水。</w:t>
            </w:r>
          </w:p>
          <w:p w14:paraId="0B103CA0">
            <w:pPr>
              <w:ind w:firstLine="480"/>
            </w:pPr>
            <w:r>
              <w:rPr>
                <w:rFonts w:hint="eastAsia"/>
              </w:rPr>
              <w:t>⑧厂区应配备足够的灭火器。</w:t>
            </w:r>
          </w:p>
          <w:p w14:paraId="08F2764F">
            <w:pPr>
              <w:ind w:firstLine="482"/>
              <w:rPr>
                <w:b/>
              </w:rPr>
            </w:pPr>
            <w:r>
              <w:rPr>
                <w:rFonts w:hint="eastAsia"/>
                <w:b/>
              </w:rPr>
              <w:t>4.</w:t>
            </w:r>
            <w:r>
              <w:rPr>
                <w:b/>
              </w:rPr>
              <w:t>8.3风险评价结论</w:t>
            </w:r>
          </w:p>
          <w:p w14:paraId="58B1604E">
            <w:pPr>
              <w:widowControl/>
              <w:ind w:firstLine="480"/>
              <w:jc w:val="left"/>
              <w:rPr>
                <w:kern w:val="0"/>
              </w:rPr>
            </w:pPr>
            <w:r>
              <w:rPr>
                <w:kern w:val="0"/>
              </w:rPr>
              <w:t>本项目在做好上述各项防范措施后，项目生产过程的环境风险是可控的。</w:t>
            </w:r>
          </w:p>
          <w:p w14:paraId="27C8859A">
            <w:pPr>
              <w:pStyle w:val="91"/>
            </w:pPr>
            <w:r>
              <w:rPr>
                <w:rFonts w:hint="eastAsia"/>
              </w:rPr>
              <w:t>表4</w:t>
            </w:r>
            <w:r>
              <w:t xml:space="preserve">-18 </w:t>
            </w:r>
            <w:r>
              <w:rPr>
                <w:rFonts w:hint="eastAsia"/>
              </w:rPr>
              <w:t>项目环境风险简单分析内容表</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6234"/>
            </w:tblGrid>
            <w:tr w14:paraId="063C2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45" w:type="dxa"/>
                  <w:tcBorders>
                    <w:tl2br w:val="nil"/>
                    <w:tr2bl w:val="nil"/>
                  </w:tcBorders>
                  <w:vAlign w:val="center"/>
                </w:tcPr>
                <w:p w14:paraId="52BA22AF">
                  <w:pPr>
                    <w:adjustRightInd w:val="0"/>
                    <w:snapToGrid w:val="0"/>
                    <w:spacing w:line="240" w:lineRule="auto"/>
                    <w:ind w:firstLine="0" w:firstLineChars="0"/>
                    <w:jc w:val="center"/>
                    <w:rPr>
                      <w:bCs/>
                      <w:sz w:val="21"/>
                      <w:szCs w:val="21"/>
                    </w:rPr>
                  </w:pPr>
                  <w:r>
                    <w:rPr>
                      <w:bCs/>
                      <w:sz w:val="21"/>
                      <w:szCs w:val="21"/>
                    </w:rPr>
                    <w:t>建设项目名称</w:t>
                  </w:r>
                </w:p>
              </w:tc>
              <w:tc>
                <w:tcPr>
                  <w:tcW w:w="6234" w:type="dxa"/>
                  <w:tcBorders>
                    <w:tl2br w:val="nil"/>
                    <w:tr2bl w:val="nil"/>
                  </w:tcBorders>
                  <w:vAlign w:val="center"/>
                </w:tcPr>
                <w:p w14:paraId="49D18730">
                  <w:pPr>
                    <w:adjustRightInd w:val="0"/>
                    <w:snapToGrid w:val="0"/>
                    <w:spacing w:line="240" w:lineRule="auto"/>
                    <w:ind w:firstLine="0" w:firstLineChars="0"/>
                    <w:jc w:val="center"/>
                    <w:rPr>
                      <w:bCs/>
                      <w:sz w:val="21"/>
                      <w:szCs w:val="21"/>
                    </w:rPr>
                  </w:pPr>
                  <w:r>
                    <w:rPr>
                      <w:rFonts w:hint="eastAsia"/>
                      <w:sz w:val="21"/>
                      <w:szCs w:val="21"/>
                    </w:rPr>
                    <w:t>广西钦州保税港区达鑫综合仓储项目</w:t>
                  </w:r>
                </w:p>
              </w:tc>
            </w:tr>
            <w:tr w14:paraId="61B5A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45" w:type="dxa"/>
                  <w:tcBorders>
                    <w:tl2br w:val="nil"/>
                    <w:tr2bl w:val="nil"/>
                  </w:tcBorders>
                  <w:vAlign w:val="center"/>
                </w:tcPr>
                <w:p w14:paraId="4BBF017D">
                  <w:pPr>
                    <w:adjustRightInd w:val="0"/>
                    <w:snapToGrid w:val="0"/>
                    <w:spacing w:line="240" w:lineRule="auto"/>
                    <w:ind w:firstLine="0" w:firstLineChars="0"/>
                    <w:jc w:val="center"/>
                    <w:rPr>
                      <w:bCs/>
                      <w:sz w:val="21"/>
                      <w:szCs w:val="21"/>
                    </w:rPr>
                  </w:pPr>
                  <w:r>
                    <w:rPr>
                      <w:bCs/>
                      <w:sz w:val="21"/>
                      <w:szCs w:val="21"/>
                    </w:rPr>
                    <w:t>建设地点</w:t>
                  </w:r>
                </w:p>
              </w:tc>
              <w:tc>
                <w:tcPr>
                  <w:tcW w:w="6234" w:type="dxa"/>
                  <w:tcBorders>
                    <w:tl2br w:val="nil"/>
                    <w:tr2bl w:val="nil"/>
                  </w:tcBorders>
                  <w:vAlign w:val="center"/>
                </w:tcPr>
                <w:p w14:paraId="79A8F46B">
                  <w:pPr>
                    <w:adjustRightInd w:val="0"/>
                    <w:snapToGrid w:val="0"/>
                    <w:spacing w:line="240" w:lineRule="auto"/>
                    <w:ind w:firstLine="0" w:firstLineChars="0"/>
                    <w:jc w:val="center"/>
                    <w:rPr>
                      <w:bCs/>
                      <w:sz w:val="21"/>
                      <w:szCs w:val="21"/>
                    </w:rPr>
                  </w:pPr>
                  <w:r>
                    <w:rPr>
                      <w:rFonts w:hint="eastAsia"/>
                      <w:sz w:val="21"/>
                      <w:szCs w:val="21"/>
                    </w:rPr>
                    <w:t>广西钦州保税港区三号路西面、东海路东面、港区十大街南面、港区十一大街北面</w:t>
                  </w:r>
                </w:p>
              </w:tc>
            </w:tr>
            <w:tr w14:paraId="0338A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45" w:type="dxa"/>
                  <w:tcBorders>
                    <w:tl2br w:val="nil"/>
                    <w:tr2bl w:val="nil"/>
                  </w:tcBorders>
                  <w:vAlign w:val="center"/>
                </w:tcPr>
                <w:p w14:paraId="120E0008">
                  <w:pPr>
                    <w:adjustRightInd w:val="0"/>
                    <w:snapToGrid w:val="0"/>
                    <w:spacing w:line="240" w:lineRule="auto"/>
                    <w:ind w:firstLine="0" w:firstLineChars="0"/>
                    <w:jc w:val="center"/>
                    <w:rPr>
                      <w:sz w:val="21"/>
                      <w:szCs w:val="21"/>
                    </w:rPr>
                  </w:pPr>
                  <w:r>
                    <w:rPr>
                      <w:sz w:val="21"/>
                      <w:szCs w:val="21"/>
                    </w:rPr>
                    <w:t>地理坐标</w:t>
                  </w:r>
                </w:p>
              </w:tc>
              <w:tc>
                <w:tcPr>
                  <w:tcW w:w="6234" w:type="dxa"/>
                  <w:tcBorders>
                    <w:tl2br w:val="nil"/>
                    <w:tr2bl w:val="nil"/>
                  </w:tcBorders>
                  <w:vAlign w:val="center"/>
                </w:tcPr>
                <w:p w14:paraId="3E23EC9A">
                  <w:pPr>
                    <w:adjustRightInd w:val="0"/>
                    <w:snapToGrid w:val="0"/>
                    <w:spacing w:line="240" w:lineRule="auto"/>
                    <w:ind w:firstLine="0" w:firstLineChars="0"/>
                    <w:jc w:val="center"/>
                    <w:rPr>
                      <w:sz w:val="21"/>
                      <w:szCs w:val="21"/>
                    </w:rPr>
                  </w:pPr>
                  <w:r>
                    <w:rPr>
                      <w:sz w:val="21"/>
                      <w:szCs w:val="21"/>
                    </w:rPr>
                    <w:t>（东经108°39′59.05845″，北纬21°40′14.06244″）</w:t>
                  </w:r>
                </w:p>
              </w:tc>
            </w:tr>
            <w:tr w14:paraId="20BAB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45" w:type="dxa"/>
                  <w:tcBorders>
                    <w:tl2br w:val="nil"/>
                    <w:tr2bl w:val="nil"/>
                  </w:tcBorders>
                  <w:vAlign w:val="center"/>
                </w:tcPr>
                <w:p w14:paraId="2F0D1EBF">
                  <w:pPr>
                    <w:adjustRightInd w:val="0"/>
                    <w:snapToGrid w:val="0"/>
                    <w:spacing w:line="240" w:lineRule="auto"/>
                    <w:ind w:firstLine="0" w:firstLineChars="0"/>
                    <w:rPr>
                      <w:bCs/>
                      <w:sz w:val="21"/>
                      <w:szCs w:val="21"/>
                    </w:rPr>
                  </w:pPr>
                  <w:r>
                    <w:rPr>
                      <w:bCs/>
                      <w:sz w:val="21"/>
                      <w:szCs w:val="21"/>
                    </w:rPr>
                    <w:t>主要危险物质分布</w:t>
                  </w:r>
                </w:p>
              </w:tc>
              <w:tc>
                <w:tcPr>
                  <w:tcW w:w="6234" w:type="dxa"/>
                  <w:tcBorders>
                    <w:tl2br w:val="nil"/>
                    <w:tr2bl w:val="nil"/>
                  </w:tcBorders>
                  <w:vAlign w:val="center"/>
                </w:tcPr>
                <w:p w14:paraId="25614C59">
                  <w:pPr>
                    <w:adjustRightInd w:val="0"/>
                    <w:snapToGrid w:val="0"/>
                    <w:spacing w:line="240" w:lineRule="auto"/>
                    <w:ind w:firstLine="0" w:firstLineChars="0"/>
                    <w:jc w:val="center"/>
                    <w:rPr>
                      <w:bCs/>
                      <w:sz w:val="21"/>
                      <w:szCs w:val="21"/>
                    </w:rPr>
                  </w:pPr>
                  <w:r>
                    <w:rPr>
                      <w:rFonts w:hint="eastAsia"/>
                      <w:bCs/>
                      <w:sz w:val="21"/>
                      <w:szCs w:val="21"/>
                    </w:rPr>
                    <w:t>项目不涉及危险物质。</w:t>
                  </w:r>
                </w:p>
              </w:tc>
            </w:tr>
            <w:tr w14:paraId="34939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145" w:type="dxa"/>
                  <w:tcBorders>
                    <w:tl2br w:val="nil"/>
                    <w:tr2bl w:val="nil"/>
                  </w:tcBorders>
                  <w:vAlign w:val="center"/>
                </w:tcPr>
                <w:p w14:paraId="36FE5F43">
                  <w:pPr>
                    <w:adjustRightInd w:val="0"/>
                    <w:snapToGrid w:val="0"/>
                    <w:spacing w:line="240" w:lineRule="auto"/>
                    <w:ind w:firstLine="0" w:firstLineChars="0"/>
                    <w:rPr>
                      <w:bCs/>
                      <w:sz w:val="21"/>
                      <w:szCs w:val="21"/>
                    </w:rPr>
                  </w:pPr>
                  <w:r>
                    <w:rPr>
                      <w:rFonts w:hint="eastAsia"/>
                      <w:bCs/>
                      <w:sz w:val="21"/>
                      <w:szCs w:val="21"/>
                    </w:rPr>
                    <w:t>环境影响途径及危害后果（大气、地表水、地下水）</w:t>
                  </w:r>
                </w:p>
              </w:tc>
              <w:tc>
                <w:tcPr>
                  <w:tcW w:w="6234" w:type="dxa"/>
                  <w:tcBorders>
                    <w:tl2br w:val="nil"/>
                    <w:tr2bl w:val="nil"/>
                  </w:tcBorders>
                  <w:vAlign w:val="center"/>
                </w:tcPr>
                <w:p w14:paraId="57997111">
                  <w:pPr>
                    <w:adjustRightInd w:val="0"/>
                    <w:snapToGrid w:val="0"/>
                    <w:spacing w:line="240" w:lineRule="auto"/>
                    <w:ind w:firstLine="0" w:firstLineChars="0"/>
                    <w:jc w:val="left"/>
                    <w:rPr>
                      <w:rFonts w:ascii="宋体" w:hAnsi="宋体"/>
                      <w:sz w:val="21"/>
                      <w:szCs w:val="21"/>
                    </w:rPr>
                  </w:pPr>
                  <w:r>
                    <w:rPr>
                      <w:sz w:val="21"/>
                      <w:szCs w:val="21"/>
                    </w:rPr>
                    <w:t>项目</w:t>
                  </w:r>
                  <w:r>
                    <w:rPr>
                      <w:rFonts w:hint="eastAsia"/>
                      <w:sz w:val="21"/>
                      <w:szCs w:val="21"/>
                    </w:rPr>
                    <w:t>发生</w:t>
                  </w:r>
                  <w:r>
                    <w:rPr>
                      <w:sz w:val="21"/>
                      <w:szCs w:val="21"/>
                    </w:rPr>
                    <w:t>火灾，产生的烟气对周围大气环境产生影响，以及产生的消防水泄露，将会污染地表水、土壤与地下水。</w:t>
                  </w:r>
                </w:p>
              </w:tc>
            </w:tr>
            <w:tr w14:paraId="173C9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145" w:type="dxa"/>
                  <w:tcBorders>
                    <w:tl2br w:val="nil"/>
                    <w:tr2bl w:val="nil"/>
                  </w:tcBorders>
                  <w:vAlign w:val="center"/>
                </w:tcPr>
                <w:p w14:paraId="1C141F90">
                  <w:pPr>
                    <w:adjustRightInd w:val="0"/>
                    <w:snapToGrid w:val="0"/>
                    <w:spacing w:line="240" w:lineRule="auto"/>
                    <w:ind w:firstLine="0" w:firstLineChars="0"/>
                    <w:jc w:val="center"/>
                    <w:rPr>
                      <w:bCs/>
                      <w:sz w:val="21"/>
                      <w:szCs w:val="21"/>
                    </w:rPr>
                  </w:pPr>
                  <w:r>
                    <w:rPr>
                      <w:bCs/>
                      <w:sz w:val="21"/>
                      <w:szCs w:val="21"/>
                    </w:rPr>
                    <w:t>风险防范措施要求</w:t>
                  </w:r>
                </w:p>
              </w:tc>
              <w:tc>
                <w:tcPr>
                  <w:tcW w:w="6234" w:type="dxa"/>
                  <w:tcBorders>
                    <w:tl2br w:val="nil"/>
                    <w:tr2bl w:val="nil"/>
                  </w:tcBorders>
                  <w:vAlign w:val="center"/>
                </w:tcPr>
                <w:p w14:paraId="4B0B8A43">
                  <w:pPr>
                    <w:adjustRightInd w:val="0"/>
                    <w:snapToGrid w:val="0"/>
                    <w:spacing w:line="240" w:lineRule="auto"/>
                    <w:ind w:firstLine="0" w:firstLineChars="0"/>
                    <w:rPr>
                      <w:sz w:val="21"/>
                      <w:szCs w:val="21"/>
                    </w:rPr>
                  </w:pPr>
                  <w:r>
                    <w:rPr>
                      <w:rFonts w:hint="eastAsia" w:ascii="宋体" w:hAnsi="宋体" w:cs="宋体"/>
                      <w:sz w:val="21"/>
                      <w:szCs w:val="21"/>
                    </w:rPr>
                    <w:t>①设立</w:t>
                  </w:r>
                  <w:r>
                    <w:rPr>
                      <w:rFonts w:ascii="宋体" w:hAnsi="宋体" w:cs="宋体"/>
                      <w:sz w:val="21"/>
                      <w:szCs w:val="21"/>
                    </w:rPr>
                    <w:t>专门</w:t>
                  </w:r>
                  <w:r>
                    <w:rPr>
                      <w:rFonts w:hint="eastAsia" w:ascii="宋体" w:hAnsi="宋体" w:cs="宋体"/>
                      <w:sz w:val="21"/>
                      <w:szCs w:val="21"/>
                    </w:rPr>
                    <w:t>环保机构</w:t>
                  </w:r>
                  <w:r>
                    <w:rPr>
                      <w:rFonts w:ascii="宋体" w:hAnsi="宋体" w:cs="宋体"/>
                      <w:sz w:val="21"/>
                      <w:szCs w:val="21"/>
                    </w:rPr>
                    <w:t>进行管理</w:t>
                  </w:r>
                  <w:r>
                    <w:rPr>
                      <w:rFonts w:hint="eastAsia" w:ascii="宋体" w:hAnsi="宋体" w:cs="宋体"/>
                      <w:sz w:val="21"/>
                      <w:szCs w:val="21"/>
                    </w:rPr>
                    <w:t>，专人</w:t>
                  </w:r>
                  <w:r>
                    <w:rPr>
                      <w:rFonts w:ascii="宋体" w:hAnsi="宋体" w:cs="宋体"/>
                      <w:sz w:val="21"/>
                      <w:szCs w:val="21"/>
                    </w:rPr>
                    <w:t>定期巡查</w:t>
                  </w:r>
                  <w:r>
                    <w:rPr>
                      <w:rFonts w:hint="eastAsia" w:ascii="宋体" w:hAnsi="宋体" w:cs="宋体"/>
                      <w:sz w:val="21"/>
                      <w:szCs w:val="21"/>
                    </w:rPr>
                    <w:t>，</w:t>
                  </w:r>
                  <w:r>
                    <w:rPr>
                      <w:sz w:val="21"/>
                      <w:szCs w:val="21"/>
                    </w:rPr>
                    <w:t>加强职工的培训，</w:t>
                  </w:r>
                  <w:r>
                    <w:rPr>
                      <w:rFonts w:hint="eastAsia"/>
                      <w:sz w:val="21"/>
                      <w:szCs w:val="21"/>
                    </w:rPr>
                    <w:t>增强</w:t>
                  </w:r>
                  <w:r>
                    <w:rPr>
                      <w:sz w:val="21"/>
                      <w:szCs w:val="21"/>
                    </w:rPr>
                    <w:t>风险防范意识。</w:t>
                  </w:r>
                </w:p>
                <w:p w14:paraId="14C419F7">
                  <w:pPr>
                    <w:adjustRightInd w:val="0"/>
                    <w:snapToGrid w:val="0"/>
                    <w:spacing w:line="240" w:lineRule="auto"/>
                    <w:ind w:firstLine="0" w:firstLineChars="0"/>
                    <w:jc w:val="left"/>
                    <w:rPr>
                      <w:rFonts w:ascii="宋体" w:hAnsi="宋体" w:eastAsia="MS Mincho" w:cs="宋体"/>
                      <w:sz w:val="21"/>
                      <w:szCs w:val="21"/>
                    </w:rPr>
                  </w:pPr>
                  <w:r>
                    <w:rPr>
                      <w:rFonts w:hint="eastAsia" w:ascii="宋体" w:hAnsi="宋体" w:cs="宋体"/>
                      <w:sz w:val="21"/>
                      <w:szCs w:val="21"/>
                      <w:lang w:eastAsia="ja-JP"/>
                    </w:rPr>
                    <w:t>②</w:t>
                  </w:r>
                  <w:r>
                    <w:rPr>
                      <w:rFonts w:ascii="宋体" w:hAnsi="宋体" w:cs="宋体"/>
                      <w:sz w:val="21"/>
                      <w:szCs w:val="21"/>
                      <w:lang w:eastAsia="ja-JP"/>
                    </w:rPr>
                    <w:t>厂内禁止携带火</w:t>
                  </w:r>
                  <w:r>
                    <w:rPr>
                      <w:rFonts w:hint="eastAsia" w:ascii="宋体" w:hAnsi="宋体" w:cs="宋体"/>
                      <w:sz w:val="21"/>
                      <w:szCs w:val="21"/>
                    </w:rPr>
                    <w:t>源，</w:t>
                  </w:r>
                  <w:r>
                    <w:rPr>
                      <w:rFonts w:ascii="宋体" w:hAnsi="宋体" w:cs="宋体"/>
                      <w:sz w:val="21"/>
                      <w:szCs w:val="21"/>
                    </w:rPr>
                    <w:t>且装卸时</w:t>
                  </w:r>
                  <w:r>
                    <w:rPr>
                      <w:rFonts w:hint="eastAsia" w:ascii="宋体" w:hAnsi="宋体" w:cs="宋体"/>
                      <w:sz w:val="21"/>
                      <w:szCs w:val="21"/>
                    </w:rPr>
                    <w:t>谨慎</w:t>
                  </w:r>
                  <w:r>
                    <w:rPr>
                      <w:rFonts w:ascii="宋体" w:hAnsi="宋体" w:cs="宋体"/>
                      <w:sz w:val="21"/>
                      <w:szCs w:val="21"/>
                    </w:rPr>
                    <w:t>操作，减少摩擦火星产生。</w:t>
                  </w:r>
                </w:p>
                <w:p w14:paraId="4224C23E">
                  <w:pPr>
                    <w:adjustRightInd w:val="0"/>
                    <w:snapToGrid w:val="0"/>
                    <w:spacing w:line="240" w:lineRule="auto"/>
                    <w:ind w:firstLine="0" w:firstLineChars="0"/>
                    <w:jc w:val="left"/>
                    <w:rPr>
                      <w:rFonts w:ascii="宋体" w:hAnsi="宋体" w:cs="宋体"/>
                      <w:sz w:val="21"/>
                      <w:szCs w:val="21"/>
                    </w:rPr>
                  </w:pPr>
                  <w:r>
                    <w:rPr>
                      <w:rFonts w:hint="eastAsia" w:ascii="宋体" w:hAnsi="宋体" w:cs="宋体"/>
                      <w:sz w:val="21"/>
                      <w:szCs w:val="21"/>
                    </w:rPr>
                    <w:t>③</w:t>
                  </w:r>
                  <w:r>
                    <w:rPr>
                      <w:rFonts w:hint="eastAsia"/>
                      <w:sz w:val="21"/>
                      <w:szCs w:val="21"/>
                    </w:rPr>
                    <w:t>加强</w:t>
                  </w:r>
                  <w:r>
                    <w:rPr>
                      <w:sz w:val="21"/>
                      <w:szCs w:val="21"/>
                    </w:rPr>
                    <w:t>洒水降尘，</w:t>
                  </w:r>
                  <w:r>
                    <w:rPr>
                      <w:rFonts w:hint="eastAsia"/>
                      <w:sz w:val="21"/>
                      <w:szCs w:val="21"/>
                    </w:rPr>
                    <w:t>减少</w:t>
                  </w:r>
                  <w:r>
                    <w:rPr>
                      <w:sz w:val="21"/>
                      <w:szCs w:val="21"/>
                    </w:rPr>
                    <w:t>粉尘</w:t>
                  </w:r>
                  <w:r>
                    <w:rPr>
                      <w:rFonts w:hint="eastAsia"/>
                      <w:sz w:val="21"/>
                      <w:szCs w:val="21"/>
                    </w:rPr>
                    <w:t>积聚</w:t>
                  </w:r>
                  <w:r>
                    <w:rPr>
                      <w:sz w:val="21"/>
                      <w:szCs w:val="21"/>
                    </w:rPr>
                    <w:t>。</w:t>
                  </w:r>
                </w:p>
              </w:tc>
            </w:tr>
            <w:tr w14:paraId="16187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45" w:type="dxa"/>
                  <w:tcBorders>
                    <w:tl2br w:val="nil"/>
                    <w:tr2bl w:val="nil"/>
                  </w:tcBorders>
                  <w:vAlign w:val="center"/>
                </w:tcPr>
                <w:p w14:paraId="09720008">
                  <w:pPr>
                    <w:adjustRightInd w:val="0"/>
                    <w:snapToGrid w:val="0"/>
                    <w:spacing w:line="240" w:lineRule="auto"/>
                    <w:ind w:firstLine="0" w:firstLineChars="0"/>
                    <w:rPr>
                      <w:bCs/>
                      <w:sz w:val="21"/>
                      <w:szCs w:val="21"/>
                    </w:rPr>
                  </w:pPr>
                  <w:r>
                    <w:rPr>
                      <w:bCs/>
                      <w:sz w:val="21"/>
                      <w:szCs w:val="21"/>
                    </w:rPr>
                    <w:t>填表说明（列出项目相关信息及评价说明）</w:t>
                  </w:r>
                </w:p>
              </w:tc>
              <w:tc>
                <w:tcPr>
                  <w:tcW w:w="6234" w:type="dxa"/>
                  <w:tcBorders>
                    <w:tl2br w:val="nil"/>
                    <w:tr2bl w:val="nil"/>
                  </w:tcBorders>
                  <w:vAlign w:val="center"/>
                </w:tcPr>
                <w:p w14:paraId="7577F5AA">
                  <w:pPr>
                    <w:adjustRightInd w:val="0"/>
                    <w:snapToGrid w:val="0"/>
                    <w:spacing w:line="240" w:lineRule="auto"/>
                    <w:ind w:firstLine="0" w:firstLineChars="0"/>
                    <w:jc w:val="center"/>
                    <w:rPr>
                      <w:bCs/>
                      <w:sz w:val="21"/>
                      <w:szCs w:val="21"/>
                    </w:rPr>
                  </w:pPr>
                  <w:r>
                    <w:rPr>
                      <w:rFonts w:hint="eastAsia"/>
                      <w:kern w:val="0"/>
                      <w:sz w:val="21"/>
                      <w:szCs w:val="21"/>
                    </w:rPr>
                    <w:t>项目在做好上述各项防范措施后，项目生产过程的环境风险是可控的。</w:t>
                  </w:r>
                </w:p>
              </w:tc>
            </w:tr>
          </w:tbl>
          <w:p w14:paraId="1432C827">
            <w:pPr>
              <w:pStyle w:val="4"/>
              <w:ind w:firstLine="0" w:firstLineChars="0"/>
              <w:rPr>
                <w:sz w:val="30"/>
                <w:szCs w:val="30"/>
              </w:rPr>
            </w:pPr>
            <w:r>
              <w:rPr>
                <w:sz w:val="30"/>
                <w:szCs w:val="30"/>
              </w:rPr>
              <w:t>4.9</w:t>
            </w:r>
            <w:r>
              <w:rPr>
                <w:rFonts w:hint="eastAsia"/>
                <w:sz w:val="30"/>
                <w:szCs w:val="30"/>
              </w:rPr>
              <w:t>环保投资估算</w:t>
            </w:r>
          </w:p>
          <w:p w14:paraId="7B35398F">
            <w:pPr>
              <w:ind w:firstLine="480"/>
              <w:rPr>
                <w:b/>
                <w:color w:val="FF0000"/>
                <w:szCs w:val="21"/>
              </w:rPr>
            </w:pPr>
            <w:r>
              <w:rPr>
                <w:rFonts w:hint="eastAsia"/>
              </w:rPr>
              <w:t>本项目总投资约为</w:t>
            </w:r>
            <w:r>
              <w:t>17755.87</w:t>
            </w:r>
            <w:r>
              <w:rPr>
                <w:rFonts w:hint="eastAsia"/>
              </w:rPr>
              <w:t>万元，其中环保投资为</w:t>
            </w:r>
            <w:r>
              <w:t>172.5</w:t>
            </w:r>
            <w:r>
              <w:rPr>
                <w:rFonts w:hint="eastAsia"/>
              </w:rPr>
              <w:t>万元，占建设总投资</w:t>
            </w:r>
            <w:r>
              <w:t>0.97</w:t>
            </w:r>
            <w:r>
              <w:rPr>
                <w:rFonts w:hint="eastAsia"/>
              </w:rPr>
              <w:t>%。项目环境保护措施投资估算见表4-1</w:t>
            </w:r>
            <w:r>
              <w:t>9</w:t>
            </w:r>
            <w:r>
              <w:rPr>
                <w:rFonts w:hint="eastAsia"/>
              </w:rPr>
              <w:t>。</w:t>
            </w:r>
          </w:p>
          <w:p w14:paraId="43EE2866">
            <w:pPr>
              <w:spacing w:line="240" w:lineRule="auto"/>
              <w:ind w:firstLine="0" w:firstLineChars="0"/>
              <w:jc w:val="center"/>
              <w:rPr>
                <w:b/>
                <w:szCs w:val="21"/>
              </w:rPr>
            </w:pPr>
            <w:r>
              <w:rPr>
                <w:rFonts w:hint="eastAsia"/>
                <w:b/>
                <w:szCs w:val="21"/>
              </w:rPr>
              <w:t>表</w:t>
            </w:r>
            <w:r>
              <w:rPr>
                <w:b/>
                <w:szCs w:val="21"/>
              </w:rPr>
              <w:t>4-19</w:t>
            </w:r>
            <w:r>
              <w:rPr>
                <w:rFonts w:hint="eastAsia"/>
                <w:b/>
                <w:szCs w:val="21"/>
              </w:rPr>
              <w:t xml:space="preserve"> 项目环保投资估算表</w:t>
            </w:r>
          </w:p>
          <w:tbl>
            <w:tblPr>
              <w:tblStyle w:val="40"/>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3"/>
              <w:gridCol w:w="850"/>
              <w:gridCol w:w="1843"/>
              <w:gridCol w:w="3827"/>
              <w:gridCol w:w="992"/>
            </w:tblGrid>
            <w:tr w14:paraId="30F4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3" w:type="dxa"/>
                </w:tcPr>
                <w:p w14:paraId="35684BCC">
                  <w:pPr>
                    <w:spacing w:line="240" w:lineRule="auto"/>
                    <w:ind w:firstLine="0" w:firstLineChars="0"/>
                    <w:jc w:val="center"/>
                    <w:rPr>
                      <w:b/>
                      <w:sz w:val="21"/>
                      <w:szCs w:val="21"/>
                    </w:rPr>
                  </w:pPr>
                  <w:r>
                    <w:rPr>
                      <w:rFonts w:hint="eastAsia"/>
                      <w:b/>
                      <w:sz w:val="21"/>
                      <w:szCs w:val="21"/>
                    </w:rPr>
                    <w:t>时期</w:t>
                  </w:r>
                </w:p>
              </w:tc>
              <w:tc>
                <w:tcPr>
                  <w:tcW w:w="2693" w:type="dxa"/>
                  <w:gridSpan w:val="2"/>
                </w:tcPr>
                <w:p w14:paraId="1CFB0A05">
                  <w:pPr>
                    <w:spacing w:line="240" w:lineRule="auto"/>
                    <w:ind w:firstLine="0" w:firstLineChars="0"/>
                    <w:jc w:val="center"/>
                    <w:rPr>
                      <w:b/>
                      <w:sz w:val="21"/>
                      <w:szCs w:val="21"/>
                    </w:rPr>
                  </w:pPr>
                  <w:r>
                    <w:rPr>
                      <w:rFonts w:hint="eastAsia"/>
                      <w:b/>
                      <w:sz w:val="21"/>
                      <w:szCs w:val="21"/>
                    </w:rPr>
                    <w:t>类别</w:t>
                  </w:r>
                </w:p>
              </w:tc>
              <w:tc>
                <w:tcPr>
                  <w:tcW w:w="3827" w:type="dxa"/>
                </w:tcPr>
                <w:p w14:paraId="507F6DEA">
                  <w:pPr>
                    <w:spacing w:line="240" w:lineRule="auto"/>
                    <w:ind w:firstLine="0" w:firstLineChars="0"/>
                    <w:jc w:val="center"/>
                    <w:rPr>
                      <w:b/>
                      <w:sz w:val="21"/>
                      <w:szCs w:val="21"/>
                    </w:rPr>
                  </w:pPr>
                  <w:r>
                    <w:rPr>
                      <w:rFonts w:hint="eastAsia"/>
                      <w:b/>
                      <w:sz w:val="21"/>
                      <w:szCs w:val="21"/>
                    </w:rPr>
                    <w:t>主要</w:t>
                  </w:r>
                  <w:r>
                    <w:rPr>
                      <w:b/>
                      <w:sz w:val="21"/>
                      <w:szCs w:val="21"/>
                    </w:rPr>
                    <w:t>内容</w:t>
                  </w:r>
                </w:p>
              </w:tc>
              <w:tc>
                <w:tcPr>
                  <w:tcW w:w="992" w:type="dxa"/>
                </w:tcPr>
                <w:p w14:paraId="1D00A114">
                  <w:pPr>
                    <w:spacing w:line="240" w:lineRule="auto"/>
                    <w:ind w:firstLine="0" w:firstLineChars="0"/>
                    <w:jc w:val="center"/>
                    <w:rPr>
                      <w:b/>
                      <w:sz w:val="21"/>
                      <w:szCs w:val="21"/>
                    </w:rPr>
                  </w:pPr>
                  <w:r>
                    <w:rPr>
                      <w:rFonts w:hint="eastAsia"/>
                      <w:b/>
                      <w:sz w:val="21"/>
                      <w:szCs w:val="21"/>
                    </w:rPr>
                    <w:t>投资</w:t>
                  </w:r>
                  <w:r>
                    <w:rPr>
                      <w:b/>
                      <w:sz w:val="21"/>
                      <w:szCs w:val="21"/>
                    </w:rPr>
                    <w:t>估算</w:t>
                  </w:r>
                </w:p>
                <w:p w14:paraId="43A87742">
                  <w:pPr>
                    <w:spacing w:line="240" w:lineRule="auto"/>
                    <w:ind w:firstLine="0" w:firstLineChars="0"/>
                    <w:jc w:val="center"/>
                    <w:rPr>
                      <w:b/>
                      <w:sz w:val="21"/>
                      <w:szCs w:val="21"/>
                    </w:rPr>
                  </w:pPr>
                  <w:r>
                    <w:rPr>
                      <w:b/>
                      <w:sz w:val="21"/>
                      <w:szCs w:val="21"/>
                    </w:rPr>
                    <w:t>（</w:t>
                  </w:r>
                  <w:r>
                    <w:rPr>
                      <w:rFonts w:hint="eastAsia"/>
                      <w:b/>
                      <w:sz w:val="21"/>
                      <w:szCs w:val="21"/>
                    </w:rPr>
                    <w:t>万元</w:t>
                  </w:r>
                  <w:r>
                    <w:rPr>
                      <w:b/>
                      <w:sz w:val="21"/>
                      <w:szCs w:val="21"/>
                    </w:rPr>
                    <w:t>）</w:t>
                  </w:r>
                </w:p>
              </w:tc>
            </w:tr>
            <w:tr w14:paraId="5889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restart"/>
                  <w:vAlign w:val="center"/>
                </w:tcPr>
                <w:p w14:paraId="1C2CC9A0">
                  <w:pPr>
                    <w:spacing w:line="240" w:lineRule="auto"/>
                    <w:ind w:firstLine="0" w:firstLineChars="0"/>
                    <w:jc w:val="center"/>
                    <w:rPr>
                      <w:sz w:val="21"/>
                      <w:szCs w:val="21"/>
                    </w:rPr>
                  </w:pPr>
                  <w:r>
                    <w:rPr>
                      <w:rFonts w:hint="eastAsia"/>
                      <w:sz w:val="21"/>
                      <w:szCs w:val="21"/>
                    </w:rPr>
                    <w:t>施工期</w:t>
                  </w:r>
                </w:p>
              </w:tc>
              <w:tc>
                <w:tcPr>
                  <w:tcW w:w="850" w:type="dxa"/>
                  <w:vMerge w:val="restart"/>
                </w:tcPr>
                <w:p w14:paraId="7D3FB4C5">
                  <w:pPr>
                    <w:spacing w:line="240" w:lineRule="auto"/>
                    <w:ind w:firstLine="0" w:firstLineChars="0"/>
                    <w:jc w:val="center"/>
                    <w:rPr>
                      <w:sz w:val="21"/>
                      <w:szCs w:val="21"/>
                    </w:rPr>
                  </w:pPr>
                  <w:r>
                    <w:rPr>
                      <w:rFonts w:hint="eastAsia"/>
                      <w:sz w:val="21"/>
                      <w:szCs w:val="21"/>
                    </w:rPr>
                    <w:t>废水</w:t>
                  </w:r>
                </w:p>
              </w:tc>
              <w:tc>
                <w:tcPr>
                  <w:tcW w:w="1843" w:type="dxa"/>
                </w:tcPr>
                <w:p w14:paraId="7FD97E41">
                  <w:pPr>
                    <w:spacing w:line="240" w:lineRule="auto"/>
                    <w:ind w:firstLine="0" w:firstLineChars="0"/>
                    <w:jc w:val="center"/>
                    <w:rPr>
                      <w:rFonts w:ascii="宋体" w:hAnsi="宋体"/>
                      <w:sz w:val="21"/>
                      <w:szCs w:val="21"/>
                    </w:rPr>
                  </w:pPr>
                  <w:r>
                    <w:rPr>
                      <w:rFonts w:hint="eastAsia" w:ascii="宋体" w:hAnsi="宋体"/>
                      <w:sz w:val="21"/>
                      <w:szCs w:val="21"/>
                    </w:rPr>
                    <w:t>洗车</w:t>
                  </w:r>
                  <w:r>
                    <w:rPr>
                      <w:rFonts w:ascii="宋体" w:hAnsi="宋体"/>
                      <w:sz w:val="21"/>
                      <w:szCs w:val="21"/>
                    </w:rPr>
                    <w:t>、施工废水</w:t>
                  </w:r>
                </w:p>
              </w:tc>
              <w:tc>
                <w:tcPr>
                  <w:tcW w:w="3827" w:type="dxa"/>
                </w:tcPr>
                <w:p w14:paraId="1006EBDF">
                  <w:pPr>
                    <w:spacing w:line="240" w:lineRule="auto"/>
                    <w:ind w:firstLine="0" w:firstLineChars="0"/>
                    <w:jc w:val="center"/>
                    <w:rPr>
                      <w:rFonts w:ascii="宋体" w:hAnsi="宋体"/>
                      <w:sz w:val="21"/>
                      <w:szCs w:val="21"/>
                    </w:rPr>
                  </w:pPr>
                  <w:r>
                    <w:rPr>
                      <w:rFonts w:hint="eastAsia" w:ascii="宋体" w:hAnsi="宋体"/>
                      <w:sz w:val="21"/>
                      <w:szCs w:val="21"/>
                    </w:rPr>
                    <w:t>沉淀池</w:t>
                  </w:r>
                </w:p>
              </w:tc>
              <w:tc>
                <w:tcPr>
                  <w:tcW w:w="992" w:type="dxa"/>
                </w:tcPr>
                <w:p w14:paraId="749378B0">
                  <w:pPr>
                    <w:spacing w:line="240" w:lineRule="auto"/>
                    <w:ind w:firstLine="0" w:firstLineChars="0"/>
                    <w:jc w:val="center"/>
                    <w:rPr>
                      <w:sz w:val="21"/>
                      <w:szCs w:val="21"/>
                    </w:rPr>
                  </w:pPr>
                  <w:r>
                    <w:rPr>
                      <w:rFonts w:hint="eastAsia"/>
                      <w:sz w:val="21"/>
                      <w:szCs w:val="21"/>
                    </w:rPr>
                    <w:t>2</w:t>
                  </w:r>
                </w:p>
              </w:tc>
            </w:tr>
            <w:tr w14:paraId="55B8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vAlign w:val="center"/>
                </w:tcPr>
                <w:p w14:paraId="5E7D1567">
                  <w:pPr>
                    <w:spacing w:line="240" w:lineRule="auto"/>
                    <w:ind w:firstLine="0" w:firstLineChars="0"/>
                    <w:jc w:val="center"/>
                    <w:rPr>
                      <w:sz w:val="21"/>
                      <w:szCs w:val="21"/>
                    </w:rPr>
                  </w:pPr>
                </w:p>
              </w:tc>
              <w:tc>
                <w:tcPr>
                  <w:tcW w:w="850" w:type="dxa"/>
                  <w:vMerge w:val="continue"/>
                </w:tcPr>
                <w:p w14:paraId="7FAB07ED">
                  <w:pPr>
                    <w:spacing w:line="240" w:lineRule="auto"/>
                    <w:ind w:firstLine="0" w:firstLineChars="0"/>
                    <w:jc w:val="center"/>
                    <w:rPr>
                      <w:sz w:val="21"/>
                      <w:szCs w:val="21"/>
                    </w:rPr>
                  </w:pPr>
                </w:p>
              </w:tc>
              <w:tc>
                <w:tcPr>
                  <w:tcW w:w="1843" w:type="dxa"/>
                </w:tcPr>
                <w:p w14:paraId="5F5C046F">
                  <w:pPr>
                    <w:spacing w:line="240" w:lineRule="auto"/>
                    <w:ind w:firstLine="0" w:firstLineChars="0"/>
                    <w:jc w:val="center"/>
                    <w:rPr>
                      <w:rFonts w:ascii="宋体" w:hAnsi="宋体"/>
                      <w:sz w:val="21"/>
                      <w:szCs w:val="21"/>
                    </w:rPr>
                  </w:pPr>
                  <w:r>
                    <w:rPr>
                      <w:rFonts w:hint="eastAsia" w:ascii="宋体" w:hAnsi="宋体"/>
                      <w:sz w:val="21"/>
                      <w:szCs w:val="21"/>
                    </w:rPr>
                    <w:t>生活</w:t>
                  </w:r>
                  <w:r>
                    <w:rPr>
                      <w:rFonts w:ascii="宋体" w:hAnsi="宋体"/>
                      <w:sz w:val="21"/>
                      <w:szCs w:val="21"/>
                    </w:rPr>
                    <w:t>污水</w:t>
                  </w:r>
                </w:p>
              </w:tc>
              <w:tc>
                <w:tcPr>
                  <w:tcW w:w="3827" w:type="dxa"/>
                </w:tcPr>
                <w:p w14:paraId="6823018B">
                  <w:pPr>
                    <w:spacing w:line="240" w:lineRule="auto"/>
                    <w:ind w:firstLine="0" w:firstLineChars="0"/>
                    <w:jc w:val="center"/>
                    <w:rPr>
                      <w:rFonts w:ascii="宋体" w:hAnsi="宋体"/>
                      <w:sz w:val="21"/>
                      <w:szCs w:val="21"/>
                    </w:rPr>
                  </w:pPr>
                  <w:r>
                    <w:rPr>
                      <w:rFonts w:hint="eastAsia" w:ascii="宋体" w:hAnsi="宋体"/>
                      <w:sz w:val="21"/>
                      <w:szCs w:val="21"/>
                    </w:rPr>
                    <w:t>临时化粪池</w:t>
                  </w:r>
                </w:p>
              </w:tc>
              <w:tc>
                <w:tcPr>
                  <w:tcW w:w="992" w:type="dxa"/>
                </w:tcPr>
                <w:p w14:paraId="21FF2EEE">
                  <w:pPr>
                    <w:spacing w:line="240" w:lineRule="auto"/>
                    <w:ind w:firstLine="0" w:firstLineChars="0"/>
                    <w:jc w:val="center"/>
                    <w:rPr>
                      <w:sz w:val="21"/>
                      <w:szCs w:val="21"/>
                    </w:rPr>
                  </w:pPr>
                  <w:r>
                    <w:rPr>
                      <w:rFonts w:hint="eastAsia"/>
                      <w:sz w:val="21"/>
                      <w:szCs w:val="21"/>
                    </w:rPr>
                    <w:t>0.5</w:t>
                  </w:r>
                </w:p>
              </w:tc>
            </w:tr>
            <w:tr w14:paraId="7A32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tcPr>
                <w:p w14:paraId="40EFE42B">
                  <w:pPr>
                    <w:spacing w:line="240" w:lineRule="auto"/>
                    <w:ind w:firstLine="0" w:firstLineChars="0"/>
                    <w:jc w:val="center"/>
                    <w:rPr>
                      <w:sz w:val="21"/>
                      <w:szCs w:val="21"/>
                    </w:rPr>
                  </w:pPr>
                </w:p>
              </w:tc>
              <w:tc>
                <w:tcPr>
                  <w:tcW w:w="850" w:type="dxa"/>
                </w:tcPr>
                <w:p w14:paraId="4E1109CE">
                  <w:pPr>
                    <w:spacing w:line="240" w:lineRule="auto"/>
                    <w:ind w:firstLine="0" w:firstLineChars="0"/>
                    <w:jc w:val="center"/>
                    <w:rPr>
                      <w:sz w:val="21"/>
                      <w:szCs w:val="21"/>
                    </w:rPr>
                  </w:pPr>
                  <w:r>
                    <w:rPr>
                      <w:rFonts w:hint="eastAsia"/>
                      <w:sz w:val="21"/>
                      <w:szCs w:val="21"/>
                    </w:rPr>
                    <w:t>废气</w:t>
                  </w:r>
                </w:p>
              </w:tc>
              <w:tc>
                <w:tcPr>
                  <w:tcW w:w="1843" w:type="dxa"/>
                </w:tcPr>
                <w:p w14:paraId="46C58C01">
                  <w:pPr>
                    <w:spacing w:line="240" w:lineRule="auto"/>
                    <w:ind w:firstLine="0" w:firstLineChars="0"/>
                    <w:jc w:val="center"/>
                    <w:rPr>
                      <w:rFonts w:ascii="宋体" w:hAnsi="宋体"/>
                      <w:sz w:val="21"/>
                      <w:szCs w:val="21"/>
                    </w:rPr>
                  </w:pPr>
                  <w:r>
                    <w:rPr>
                      <w:rFonts w:hint="eastAsia"/>
                      <w:sz w:val="21"/>
                      <w:szCs w:val="21"/>
                    </w:rPr>
                    <w:t>场地开挖、运输等扬尘</w:t>
                  </w:r>
                </w:p>
              </w:tc>
              <w:tc>
                <w:tcPr>
                  <w:tcW w:w="3827" w:type="dxa"/>
                </w:tcPr>
                <w:p w14:paraId="7EB208E9">
                  <w:pPr>
                    <w:spacing w:line="240" w:lineRule="auto"/>
                    <w:ind w:firstLine="0" w:firstLineChars="0"/>
                    <w:jc w:val="center"/>
                    <w:rPr>
                      <w:rFonts w:ascii="宋体" w:hAnsi="宋体"/>
                      <w:sz w:val="21"/>
                      <w:szCs w:val="21"/>
                    </w:rPr>
                  </w:pPr>
                  <w:r>
                    <w:rPr>
                      <w:rFonts w:hint="eastAsia" w:ascii="宋体" w:hAnsi="宋体"/>
                      <w:sz w:val="21"/>
                      <w:szCs w:val="21"/>
                    </w:rPr>
                    <w:t>围挡墙、</w:t>
                  </w:r>
                  <w:r>
                    <w:rPr>
                      <w:rFonts w:ascii="宋体" w:hAnsi="宋体"/>
                      <w:sz w:val="21"/>
                      <w:szCs w:val="21"/>
                    </w:rPr>
                    <w:t>出入口车辆冲洗</w:t>
                  </w:r>
                  <w:r>
                    <w:rPr>
                      <w:rFonts w:hint="eastAsia" w:ascii="宋体" w:hAnsi="宋体"/>
                      <w:sz w:val="21"/>
                      <w:szCs w:val="21"/>
                    </w:rPr>
                    <w:t>设施</w:t>
                  </w:r>
                  <w:r>
                    <w:rPr>
                      <w:rFonts w:ascii="宋体" w:hAnsi="宋体"/>
                      <w:sz w:val="21"/>
                      <w:szCs w:val="21"/>
                    </w:rPr>
                    <w:t>、洒水降尘设施</w:t>
                  </w:r>
                  <w:r>
                    <w:rPr>
                      <w:rFonts w:hint="eastAsia" w:ascii="宋体" w:hAnsi="宋体"/>
                      <w:sz w:val="21"/>
                      <w:szCs w:val="21"/>
                    </w:rPr>
                    <w:t>等</w:t>
                  </w:r>
                </w:p>
              </w:tc>
              <w:tc>
                <w:tcPr>
                  <w:tcW w:w="992" w:type="dxa"/>
                </w:tcPr>
                <w:p w14:paraId="0F0CD420">
                  <w:pPr>
                    <w:spacing w:line="240" w:lineRule="auto"/>
                    <w:ind w:firstLine="0" w:firstLineChars="0"/>
                    <w:jc w:val="center"/>
                    <w:rPr>
                      <w:sz w:val="21"/>
                      <w:szCs w:val="21"/>
                    </w:rPr>
                  </w:pPr>
                  <w:r>
                    <w:rPr>
                      <w:rFonts w:hint="eastAsia"/>
                      <w:sz w:val="21"/>
                      <w:szCs w:val="21"/>
                    </w:rPr>
                    <w:t>10</w:t>
                  </w:r>
                </w:p>
              </w:tc>
            </w:tr>
            <w:tr w14:paraId="2760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tcPr>
                <w:p w14:paraId="7E245664">
                  <w:pPr>
                    <w:spacing w:line="240" w:lineRule="auto"/>
                    <w:ind w:firstLine="0" w:firstLineChars="0"/>
                    <w:jc w:val="center"/>
                    <w:rPr>
                      <w:sz w:val="21"/>
                      <w:szCs w:val="21"/>
                    </w:rPr>
                  </w:pPr>
                </w:p>
              </w:tc>
              <w:tc>
                <w:tcPr>
                  <w:tcW w:w="850" w:type="dxa"/>
                </w:tcPr>
                <w:p w14:paraId="5313356F">
                  <w:pPr>
                    <w:spacing w:line="240" w:lineRule="auto"/>
                    <w:ind w:firstLine="0" w:firstLineChars="0"/>
                    <w:jc w:val="center"/>
                    <w:rPr>
                      <w:sz w:val="21"/>
                      <w:szCs w:val="21"/>
                    </w:rPr>
                  </w:pPr>
                  <w:r>
                    <w:rPr>
                      <w:rFonts w:hint="eastAsia"/>
                      <w:sz w:val="21"/>
                      <w:szCs w:val="21"/>
                    </w:rPr>
                    <w:t>噪声</w:t>
                  </w:r>
                </w:p>
              </w:tc>
              <w:tc>
                <w:tcPr>
                  <w:tcW w:w="1843" w:type="dxa"/>
                </w:tcPr>
                <w:p w14:paraId="37C38567">
                  <w:pPr>
                    <w:spacing w:line="240" w:lineRule="auto"/>
                    <w:ind w:firstLine="0" w:firstLineChars="0"/>
                    <w:jc w:val="center"/>
                    <w:rPr>
                      <w:rFonts w:ascii="宋体" w:hAnsi="宋体"/>
                      <w:sz w:val="21"/>
                      <w:szCs w:val="21"/>
                    </w:rPr>
                  </w:pPr>
                  <w:r>
                    <w:rPr>
                      <w:rFonts w:hint="eastAsia" w:ascii="宋体" w:hAnsi="宋体"/>
                      <w:sz w:val="21"/>
                      <w:szCs w:val="21"/>
                    </w:rPr>
                    <w:t>施工</w:t>
                  </w:r>
                  <w:r>
                    <w:rPr>
                      <w:rFonts w:ascii="宋体" w:hAnsi="宋体"/>
                      <w:sz w:val="21"/>
                      <w:szCs w:val="21"/>
                    </w:rPr>
                    <w:t>机械、运输车辆</w:t>
                  </w:r>
                </w:p>
              </w:tc>
              <w:tc>
                <w:tcPr>
                  <w:tcW w:w="3827" w:type="dxa"/>
                </w:tcPr>
                <w:p w14:paraId="22F5CDF3">
                  <w:pPr>
                    <w:spacing w:line="240" w:lineRule="auto"/>
                    <w:ind w:firstLine="0" w:firstLineChars="0"/>
                    <w:jc w:val="center"/>
                    <w:rPr>
                      <w:rFonts w:ascii="宋体" w:hAnsi="宋体"/>
                      <w:sz w:val="21"/>
                      <w:szCs w:val="21"/>
                    </w:rPr>
                  </w:pPr>
                  <w:r>
                    <w:rPr>
                      <w:rFonts w:hint="eastAsia" w:ascii="宋体" w:hAnsi="宋体"/>
                      <w:sz w:val="21"/>
                      <w:szCs w:val="21"/>
                    </w:rPr>
                    <w:t>选用低噪声设备、高噪声设备错峰施工</w:t>
                  </w:r>
                </w:p>
              </w:tc>
              <w:tc>
                <w:tcPr>
                  <w:tcW w:w="992" w:type="dxa"/>
                </w:tcPr>
                <w:p w14:paraId="4AEAA8F6">
                  <w:pPr>
                    <w:spacing w:line="240" w:lineRule="auto"/>
                    <w:ind w:firstLine="0" w:firstLineChars="0"/>
                    <w:jc w:val="center"/>
                    <w:rPr>
                      <w:sz w:val="21"/>
                      <w:szCs w:val="21"/>
                    </w:rPr>
                  </w:pPr>
                  <w:r>
                    <w:rPr>
                      <w:rFonts w:hint="eastAsia"/>
                      <w:sz w:val="21"/>
                      <w:szCs w:val="21"/>
                    </w:rPr>
                    <w:t>1</w:t>
                  </w:r>
                </w:p>
              </w:tc>
            </w:tr>
            <w:tr w14:paraId="0A30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tcPr>
                <w:p w14:paraId="4526EAD7">
                  <w:pPr>
                    <w:spacing w:line="240" w:lineRule="auto"/>
                    <w:ind w:firstLine="0" w:firstLineChars="0"/>
                    <w:jc w:val="center"/>
                    <w:rPr>
                      <w:sz w:val="21"/>
                      <w:szCs w:val="21"/>
                    </w:rPr>
                  </w:pPr>
                </w:p>
              </w:tc>
              <w:tc>
                <w:tcPr>
                  <w:tcW w:w="850" w:type="dxa"/>
                  <w:vMerge w:val="restart"/>
                </w:tcPr>
                <w:p w14:paraId="010C16A5">
                  <w:pPr>
                    <w:spacing w:line="240" w:lineRule="auto"/>
                    <w:ind w:firstLine="0" w:firstLineChars="0"/>
                    <w:jc w:val="center"/>
                    <w:rPr>
                      <w:sz w:val="21"/>
                      <w:szCs w:val="21"/>
                    </w:rPr>
                  </w:pPr>
                  <w:r>
                    <w:rPr>
                      <w:rFonts w:hint="eastAsia"/>
                      <w:sz w:val="21"/>
                      <w:szCs w:val="21"/>
                    </w:rPr>
                    <w:t>固废</w:t>
                  </w:r>
                </w:p>
              </w:tc>
              <w:tc>
                <w:tcPr>
                  <w:tcW w:w="1843" w:type="dxa"/>
                </w:tcPr>
                <w:p w14:paraId="03944B67">
                  <w:pPr>
                    <w:spacing w:line="240" w:lineRule="auto"/>
                    <w:ind w:firstLine="0" w:firstLineChars="0"/>
                    <w:jc w:val="center"/>
                    <w:rPr>
                      <w:rFonts w:ascii="宋体" w:hAnsi="宋体"/>
                      <w:sz w:val="21"/>
                      <w:szCs w:val="21"/>
                    </w:rPr>
                  </w:pPr>
                  <w:r>
                    <w:rPr>
                      <w:rFonts w:hint="eastAsia" w:ascii="宋体" w:hAnsi="宋体"/>
                      <w:sz w:val="21"/>
                      <w:szCs w:val="21"/>
                    </w:rPr>
                    <w:t>建筑</w:t>
                  </w:r>
                  <w:r>
                    <w:rPr>
                      <w:rFonts w:ascii="宋体" w:hAnsi="宋体"/>
                      <w:sz w:val="21"/>
                      <w:szCs w:val="21"/>
                    </w:rPr>
                    <w:t>垃圾</w:t>
                  </w:r>
                </w:p>
              </w:tc>
              <w:tc>
                <w:tcPr>
                  <w:tcW w:w="3827" w:type="dxa"/>
                </w:tcPr>
                <w:p w14:paraId="47CD77EE">
                  <w:pPr>
                    <w:spacing w:line="240" w:lineRule="auto"/>
                    <w:ind w:firstLine="0" w:firstLineChars="0"/>
                    <w:jc w:val="center"/>
                    <w:rPr>
                      <w:rFonts w:ascii="宋体" w:hAnsi="宋体"/>
                      <w:sz w:val="21"/>
                      <w:szCs w:val="21"/>
                    </w:rPr>
                  </w:pPr>
                  <w:r>
                    <w:rPr>
                      <w:rFonts w:hint="eastAsia" w:ascii="宋体" w:hAnsi="宋体"/>
                      <w:sz w:val="21"/>
                      <w:szCs w:val="21"/>
                    </w:rPr>
                    <w:t>建筑</w:t>
                  </w:r>
                  <w:r>
                    <w:rPr>
                      <w:rFonts w:ascii="宋体" w:hAnsi="宋体"/>
                      <w:sz w:val="21"/>
                      <w:szCs w:val="21"/>
                    </w:rPr>
                    <w:t>垃圾清运</w:t>
                  </w:r>
                  <w:r>
                    <w:rPr>
                      <w:rFonts w:hint="eastAsia" w:ascii="宋体" w:hAnsi="宋体"/>
                      <w:sz w:val="21"/>
                      <w:szCs w:val="21"/>
                    </w:rPr>
                    <w:t xml:space="preserve">指定地点存放； </w:t>
                  </w:r>
                </w:p>
              </w:tc>
              <w:tc>
                <w:tcPr>
                  <w:tcW w:w="992" w:type="dxa"/>
                </w:tcPr>
                <w:p w14:paraId="307EC3F3">
                  <w:pPr>
                    <w:spacing w:line="240" w:lineRule="auto"/>
                    <w:ind w:firstLine="0" w:firstLineChars="0"/>
                    <w:jc w:val="center"/>
                    <w:rPr>
                      <w:sz w:val="21"/>
                      <w:szCs w:val="21"/>
                    </w:rPr>
                  </w:pPr>
                  <w:r>
                    <w:rPr>
                      <w:sz w:val="21"/>
                      <w:szCs w:val="21"/>
                    </w:rPr>
                    <w:t>0.5</w:t>
                  </w:r>
                </w:p>
              </w:tc>
            </w:tr>
            <w:tr w14:paraId="0800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tcPr>
                <w:p w14:paraId="47ED27D1">
                  <w:pPr>
                    <w:spacing w:line="240" w:lineRule="auto"/>
                    <w:ind w:firstLine="0" w:firstLineChars="0"/>
                    <w:jc w:val="center"/>
                    <w:rPr>
                      <w:sz w:val="21"/>
                      <w:szCs w:val="21"/>
                    </w:rPr>
                  </w:pPr>
                </w:p>
              </w:tc>
              <w:tc>
                <w:tcPr>
                  <w:tcW w:w="850" w:type="dxa"/>
                  <w:vMerge w:val="continue"/>
                </w:tcPr>
                <w:p w14:paraId="701D581C">
                  <w:pPr>
                    <w:spacing w:line="240" w:lineRule="auto"/>
                    <w:ind w:firstLine="0" w:firstLineChars="0"/>
                    <w:jc w:val="center"/>
                    <w:rPr>
                      <w:sz w:val="21"/>
                      <w:szCs w:val="21"/>
                    </w:rPr>
                  </w:pPr>
                </w:p>
              </w:tc>
              <w:tc>
                <w:tcPr>
                  <w:tcW w:w="1843" w:type="dxa"/>
                </w:tcPr>
                <w:p w14:paraId="30CA2C8C">
                  <w:pPr>
                    <w:spacing w:line="240" w:lineRule="auto"/>
                    <w:ind w:firstLine="0" w:firstLineChars="0"/>
                    <w:jc w:val="center"/>
                    <w:rPr>
                      <w:rFonts w:ascii="宋体" w:hAnsi="宋体"/>
                      <w:sz w:val="21"/>
                      <w:szCs w:val="21"/>
                    </w:rPr>
                  </w:pPr>
                  <w:r>
                    <w:rPr>
                      <w:rFonts w:hint="eastAsia" w:ascii="宋体" w:hAnsi="宋体"/>
                      <w:sz w:val="21"/>
                      <w:szCs w:val="21"/>
                    </w:rPr>
                    <w:t>生活</w:t>
                  </w:r>
                  <w:r>
                    <w:rPr>
                      <w:rFonts w:ascii="宋体" w:hAnsi="宋体"/>
                      <w:sz w:val="21"/>
                      <w:szCs w:val="21"/>
                    </w:rPr>
                    <w:t>垃圾</w:t>
                  </w:r>
                </w:p>
              </w:tc>
              <w:tc>
                <w:tcPr>
                  <w:tcW w:w="3827" w:type="dxa"/>
                </w:tcPr>
                <w:p w14:paraId="571BD2CC">
                  <w:pPr>
                    <w:spacing w:line="240" w:lineRule="auto"/>
                    <w:ind w:firstLine="0" w:firstLineChars="0"/>
                    <w:jc w:val="center"/>
                    <w:rPr>
                      <w:rFonts w:ascii="宋体" w:hAnsi="宋体"/>
                      <w:sz w:val="21"/>
                      <w:szCs w:val="21"/>
                    </w:rPr>
                  </w:pPr>
                  <w:r>
                    <w:rPr>
                      <w:rFonts w:hint="eastAsia" w:ascii="宋体" w:hAnsi="宋体"/>
                      <w:sz w:val="21"/>
                      <w:szCs w:val="21"/>
                    </w:rPr>
                    <w:t>垃圾桶</w:t>
                  </w:r>
                  <w:r>
                    <w:rPr>
                      <w:rFonts w:ascii="宋体" w:hAnsi="宋体"/>
                      <w:sz w:val="21"/>
                      <w:szCs w:val="21"/>
                    </w:rPr>
                    <w:t>等</w:t>
                  </w:r>
                </w:p>
              </w:tc>
              <w:tc>
                <w:tcPr>
                  <w:tcW w:w="992" w:type="dxa"/>
                </w:tcPr>
                <w:p w14:paraId="6172B114">
                  <w:pPr>
                    <w:spacing w:line="240" w:lineRule="auto"/>
                    <w:ind w:firstLine="0" w:firstLineChars="0"/>
                    <w:jc w:val="center"/>
                    <w:rPr>
                      <w:sz w:val="21"/>
                      <w:szCs w:val="21"/>
                    </w:rPr>
                  </w:pPr>
                  <w:r>
                    <w:rPr>
                      <w:rFonts w:hint="eastAsia"/>
                      <w:sz w:val="21"/>
                      <w:szCs w:val="21"/>
                    </w:rPr>
                    <w:t>2</w:t>
                  </w:r>
                </w:p>
              </w:tc>
            </w:tr>
            <w:tr w14:paraId="250E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413" w:type="dxa"/>
                  <w:gridSpan w:val="4"/>
                </w:tcPr>
                <w:p w14:paraId="12768F8A">
                  <w:pPr>
                    <w:spacing w:line="240" w:lineRule="auto"/>
                    <w:ind w:firstLine="0" w:firstLineChars="0"/>
                    <w:jc w:val="center"/>
                    <w:rPr>
                      <w:b/>
                      <w:sz w:val="21"/>
                      <w:szCs w:val="21"/>
                    </w:rPr>
                  </w:pPr>
                  <w:r>
                    <w:rPr>
                      <w:rFonts w:hint="eastAsia"/>
                      <w:b/>
                      <w:sz w:val="21"/>
                      <w:szCs w:val="21"/>
                    </w:rPr>
                    <w:t>小计</w:t>
                  </w:r>
                </w:p>
              </w:tc>
              <w:tc>
                <w:tcPr>
                  <w:tcW w:w="992" w:type="dxa"/>
                </w:tcPr>
                <w:p w14:paraId="696D66D0">
                  <w:pPr>
                    <w:spacing w:line="240" w:lineRule="auto"/>
                    <w:ind w:firstLine="0" w:firstLineChars="0"/>
                    <w:jc w:val="center"/>
                    <w:rPr>
                      <w:b/>
                      <w:sz w:val="21"/>
                      <w:szCs w:val="21"/>
                    </w:rPr>
                  </w:pPr>
                  <w:r>
                    <w:rPr>
                      <w:rFonts w:hint="eastAsia"/>
                      <w:b/>
                      <w:sz w:val="21"/>
                      <w:szCs w:val="21"/>
                    </w:rPr>
                    <w:t>16</w:t>
                  </w:r>
                </w:p>
              </w:tc>
            </w:tr>
            <w:tr w14:paraId="660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restart"/>
                  <w:vAlign w:val="center"/>
                </w:tcPr>
                <w:p w14:paraId="2D5DAACA">
                  <w:pPr>
                    <w:spacing w:line="240" w:lineRule="auto"/>
                    <w:ind w:firstLine="0" w:firstLineChars="0"/>
                    <w:jc w:val="center"/>
                    <w:rPr>
                      <w:sz w:val="21"/>
                      <w:szCs w:val="21"/>
                    </w:rPr>
                  </w:pPr>
                  <w:r>
                    <w:rPr>
                      <w:rFonts w:hint="eastAsia"/>
                      <w:sz w:val="21"/>
                      <w:szCs w:val="21"/>
                    </w:rPr>
                    <w:t>运营期</w:t>
                  </w:r>
                </w:p>
              </w:tc>
              <w:tc>
                <w:tcPr>
                  <w:tcW w:w="850" w:type="dxa"/>
                  <w:vMerge w:val="restart"/>
                  <w:vAlign w:val="center"/>
                </w:tcPr>
                <w:p w14:paraId="7D6DE3EA">
                  <w:pPr>
                    <w:spacing w:line="240" w:lineRule="auto"/>
                    <w:ind w:firstLine="0" w:firstLineChars="0"/>
                    <w:jc w:val="center"/>
                    <w:rPr>
                      <w:sz w:val="21"/>
                      <w:szCs w:val="21"/>
                    </w:rPr>
                  </w:pPr>
                  <w:r>
                    <w:rPr>
                      <w:rFonts w:hint="eastAsia"/>
                      <w:sz w:val="21"/>
                      <w:szCs w:val="21"/>
                    </w:rPr>
                    <w:t>废水</w:t>
                  </w:r>
                </w:p>
              </w:tc>
              <w:tc>
                <w:tcPr>
                  <w:tcW w:w="1843" w:type="dxa"/>
                </w:tcPr>
                <w:p w14:paraId="7CC987B0">
                  <w:pPr>
                    <w:spacing w:line="240" w:lineRule="auto"/>
                    <w:ind w:firstLine="0" w:firstLineChars="0"/>
                    <w:jc w:val="center"/>
                    <w:rPr>
                      <w:sz w:val="21"/>
                      <w:szCs w:val="21"/>
                    </w:rPr>
                  </w:pPr>
                  <w:r>
                    <w:rPr>
                      <w:rFonts w:hint="eastAsia"/>
                      <w:sz w:val="21"/>
                      <w:szCs w:val="21"/>
                    </w:rPr>
                    <w:t>车辆</w:t>
                  </w:r>
                  <w:r>
                    <w:rPr>
                      <w:sz w:val="21"/>
                      <w:szCs w:val="21"/>
                    </w:rPr>
                    <w:t>冲洗废水</w:t>
                  </w:r>
                </w:p>
              </w:tc>
              <w:tc>
                <w:tcPr>
                  <w:tcW w:w="3827" w:type="dxa"/>
                </w:tcPr>
                <w:p w14:paraId="7BCD94B8">
                  <w:pPr>
                    <w:spacing w:line="240" w:lineRule="auto"/>
                    <w:ind w:firstLine="0" w:firstLineChars="0"/>
                    <w:jc w:val="center"/>
                    <w:rPr>
                      <w:sz w:val="21"/>
                      <w:szCs w:val="21"/>
                    </w:rPr>
                  </w:pPr>
                  <w:r>
                    <w:rPr>
                      <w:rFonts w:hint="eastAsia"/>
                      <w:sz w:val="21"/>
                      <w:szCs w:val="21"/>
                    </w:rPr>
                    <w:t>三级</w:t>
                  </w:r>
                  <w:r>
                    <w:rPr>
                      <w:sz w:val="21"/>
                      <w:szCs w:val="21"/>
                    </w:rPr>
                    <w:t>沉淀池</w:t>
                  </w:r>
                </w:p>
              </w:tc>
              <w:tc>
                <w:tcPr>
                  <w:tcW w:w="992" w:type="dxa"/>
                </w:tcPr>
                <w:p w14:paraId="18CF5BD8">
                  <w:pPr>
                    <w:spacing w:line="240" w:lineRule="auto"/>
                    <w:ind w:firstLine="0" w:firstLineChars="0"/>
                    <w:jc w:val="center"/>
                    <w:rPr>
                      <w:sz w:val="21"/>
                      <w:szCs w:val="21"/>
                    </w:rPr>
                  </w:pPr>
                  <w:r>
                    <w:rPr>
                      <w:sz w:val="21"/>
                      <w:szCs w:val="21"/>
                    </w:rPr>
                    <w:t>10</w:t>
                  </w:r>
                </w:p>
              </w:tc>
            </w:tr>
            <w:tr w14:paraId="6F1A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vAlign w:val="center"/>
                </w:tcPr>
                <w:p w14:paraId="5FDC1A7D">
                  <w:pPr>
                    <w:spacing w:line="240" w:lineRule="auto"/>
                    <w:ind w:firstLine="0" w:firstLineChars="0"/>
                    <w:jc w:val="center"/>
                    <w:rPr>
                      <w:sz w:val="21"/>
                      <w:szCs w:val="21"/>
                    </w:rPr>
                  </w:pPr>
                </w:p>
              </w:tc>
              <w:tc>
                <w:tcPr>
                  <w:tcW w:w="850" w:type="dxa"/>
                  <w:vMerge w:val="continue"/>
                </w:tcPr>
                <w:p w14:paraId="19F1090D">
                  <w:pPr>
                    <w:spacing w:line="240" w:lineRule="auto"/>
                    <w:ind w:firstLine="0" w:firstLineChars="0"/>
                    <w:jc w:val="center"/>
                    <w:rPr>
                      <w:sz w:val="21"/>
                      <w:szCs w:val="21"/>
                    </w:rPr>
                  </w:pPr>
                </w:p>
              </w:tc>
              <w:tc>
                <w:tcPr>
                  <w:tcW w:w="1843" w:type="dxa"/>
                </w:tcPr>
                <w:p w14:paraId="4EF4F0D1">
                  <w:pPr>
                    <w:spacing w:line="240" w:lineRule="auto"/>
                    <w:ind w:firstLine="0" w:firstLineChars="0"/>
                    <w:jc w:val="center"/>
                    <w:rPr>
                      <w:sz w:val="21"/>
                      <w:szCs w:val="21"/>
                    </w:rPr>
                  </w:pPr>
                  <w:r>
                    <w:rPr>
                      <w:rFonts w:hint="eastAsia"/>
                      <w:sz w:val="21"/>
                      <w:szCs w:val="21"/>
                    </w:rPr>
                    <w:t>生活</w:t>
                  </w:r>
                  <w:r>
                    <w:rPr>
                      <w:sz w:val="21"/>
                      <w:szCs w:val="21"/>
                    </w:rPr>
                    <w:t>污水</w:t>
                  </w:r>
                </w:p>
              </w:tc>
              <w:tc>
                <w:tcPr>
                  <w:tcW w:w="3827" w:type="dxa"/>
                </w:tcPr>
                <w:p w14:paraId="25C76B80">
                  <w:pPr>
                    <w:spacing w:line="240" w:lineRule="auto"/>
                    <w:ind w:firstLine="0" w:firstLineChars="0"/>
                    <w:jc w:val="center"/>
                    <w:rPr>
                      <w:sz w:val="21"/>
                      <w:szCs w:val="21"/>
                    </w:rPr>
                  </w:pPr>
                  <w:r>
                    <w:rPr>
                      <w:rFonts w:hint="eastAsia"/>
                      <w:sz w:val="21"/>
                      <w:szCs w:val="21"/>
                    </w:rPr>
                    <w:t>化粪池及管网</w:t>
                  </w:r>
                </w:p>
              </w:tc>
              <w:tc>
                <w:tcPr>
                  <w:tcW w:w="992" w:type="dxa"/>
                </w:tcPr>
                <w:p w14:paraId="6E73E4B7">
                  <w:pPr>
                    <w:spacing w:line="240" w:lineRule="auto"/>
                    <w:ind w:firstLine="0" w:firstLineChars="0"/>
                    <w:jc w:val="center"/>
                    <w:rPr>
                      <w:sz w:val="21"/>
                      <w:szCs w:val="21"/>
                    </w:rPr>
                  </w:pPr>
                  <w:r>
                    <w:rPr>
                      <w:rFonts w:hint="eastAsia"/>
                      <w:sz w:val="21"/>
                      <w:szCs w:val="21"/>
                    </w:rPr>
                    <w:t>4</w:t>
                  </w:r>
                </w:p>
              </w:tc>
            </w:tr>
            <w:tr w14:paraId="07D7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vAlign w:val="center"/>
                </w:tcPr>
                <w:p w14:paraId="5F2908D7">
                  <w:pPr>
                    <w:spacing w:line="240" w:lineRule="auto"/>
                    <w:ind w:firstLine="0" w:firstLineChars="0"/>
                    <w:jc w:val="center"/>
                    <w:rPr>
                      <w:sz w:val="21"/>
                      <w:szCs w:val="21"/>
                    </w:rPr>
                  </w:pPr>
                </w:p>
              </w:tc>
              <w:tc>
                <w:tcPr>
                  <w:tcW w:w="850" w:type="dxa"/>
                  <w:vMerge w:val="continue"/>
                </w:tcPr>
                <w:p w14:paraId="4445058F">
                  <w:pPr>
                    <w:spacing w:line="240" w:lineRule="auto"/>
                    <w:ind w:firstLine="0" w:firstLineChars="0"/>
                    <w:jc w:val="center"/>
                    <w:rPr>
                      <w:sz w:val="21"/>
                      <w:szCs w:val="21"/>
                    </w:rPr>
                  </w:pPr>
                </w:p>
              </w:tc>
              <w:tc>
                <w:tcPr>
                  <w:tcW w:w="1843" w:type="dxa"/>
                </w:tcPr>
                <w:p w14:paraId="26F3168B">
                  <w:pPr>
                    <w:spacing w:line="240" w:lineRule="auto"/>
                    <w:ind w:firstLine="0" w:firstLineChars="0"/>
                    <w:jc w:val="center"/>
                    <w:rPr>
                      <w:sz w:val="21"/>
                      <w:szCs w:val="21"/>
                    </w:rPr>
                  </w:pPr>
                  <w:r>
                    <w:rPr>
                      <w:rFonts w:hint="eastAsia"/>
                      <w:sz w:val="21"/>
                      <w:szCs w:val="21"/>
                    </w:rPr>
                    <w:t>初期</w:t>
                  </w:r>
                  <w:r>
                    <w:rPr>
                      <w:sz w:val="21"/>
                      <w:szCs w:val="21"/>
                    </w:rPr>
                    <w:t>雨水</w:t>
                  </w:r>
                </w:p>
              </w:tc>
              <w:tc>
                <w:tcPr>
                  <w:tcW w:w="3827" w:type="dxa"/>
                </w:tcPr>
                <w:p w14:paraId="56B492EF">
                  <w:pPr>
                    <w:spacing w:line="240" w:lineRule="auto"/>
                    <w:ind w:firstLine="0" w:firstLineChars="0"/>
                    <w:jc w:val="center"/>
                    <w:rPr>
                      <w:sz w:val="21"/>
                      <w:szCs w:val="21"/>
                    </w:rPr>
                  </w:pPr>
                  <w:r>
                    <w:rPr>
                      <w:rFonts w:hint="eastAsia"/>
                      <w:sz w:val="21"/>
                      <w:szCs w:val="21"/>
                    </w:rPr>
                    <w:t>收集池</w:t>
                  </w:r>
                  <w:r>
                    <w:rPr>
                      <w:sz w:val="21"/>
                      <w:szCs w:val="21"/>
                    </w:rPr>
                    <w:t>、</w:t>
                  </w:r>
                  <w:r>
                    <w:rPr>
                      <w:rFonts w:hint="eastAsia"/>
                      <w:sz w:val="21"/>
                      <w:szCs w:val="21"/>
                    </w:rPr>
                    <w:t>管道及</w:t>
                  </w:r>
                  <w:r>
                    <w:rPr>
                      <w:sz w:val="21"/>
                      <w:szCs w:val="21"/>
                    </w:rPr>
                    <w:t>管网</w:t>
                  </w:r>
                </w:p>
              </w:tc>
              <w:tc>
                <w:tcPr>
                  <w:tcW w:w="992" w:type="dxa"/>
                </w:tcPr>
                <w:p w14:paraId="6875BCC1">
                  <w:pPr>
                    <w:spacing w:line="240" w:lineRule="auto"/>
                    <w:ind w:firstLine="0" w:firstLineChars="0"/>
                    <w:jc w:val="center"/>
                    <w:rPr>
                      <w:sz w:val="21"/>
                      <w:szCs w:val="21"/>
                    </w:rPr>
                  </w:pPr>
                  <w:r>
                    <w:rPr>
                      <w:sz w:val="21"/>
                      <w:szCs w:val="21"/>
                    </w:rPr>
                    <w:t>10</w:t>
                  </w:r>
                </w:p>
              </w:tc>
            </w:tr>
            <w:tr w14:paraId="659E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tcPr>
                <w:p w14:paraId="23751A2C">
                  <w:pPr>
                    <w:spacing w:line="240" w:lineRule="auto"/>
                    <w:ind w:firstLine="0" w:firstLineChars="0"/>
                    <w:jc w:val="center"/>
                    <w:rPr>
                      <w:sz w:val="21"/>
                      <w:szCs w:val="21"/>
                    </w:rPr>
                  </w:pPr>
                </w:p>
              </w:tc>
              <w:tc>
                <w:tcPr>
                  <w:tcW w:w="850" w:type="dxa"/>
                </w:tcPr>
                <w:p w14:paraId="5E79C5B3">
                  <w:pPr>
                    <w:spacing w:line="240" w:lineRule="auto"/>
                    <w:ind w:firstLine="0" w:firstLineChars="0"/>
                    <w:jc w:val="center"/>
                    <w:rPr>
                      <w:sz w:val="21"/>
                      <w:szCs w:val="21"/>
                    </w:rPr>
                  </w:pPr>
                  <w:r>
                    <w:rPr>
                      <w:rFonts w:hint="eastAsia"/>
                      <w:sz w:val="21"/>
                      <w:szCs w:val="21"/>
                    </w:rPr>
                    <w:t>废气</w:t>
                  </w:r>
                </w:p>
              </w:tc>
              <w:tc>
                <w:tcPr>
                  <w:tcW w:w="1843" w:type="dxa"/>
                </w:tcPr>
                <w:p w14:paraId="4A97AC12">
                  <w:pPr>
                    <w:spacing w:line="240" w:lineRule="auto"/>
                    <w:ind w:firstLine="0" w:firstLineChars="0"/>
                    <w:jc w:val="center"/>
                    <w:rPr>
                      <w:sz w:val="21"/>
                      <w:szCs w:val="21"/>
                    </w:rPr>
                  </w:pPr>
                  <w:r>
                    <w:rPr>
                      <w:rFonts w:hint="eastAsia"/>
                      <w:sz w:val="21"/>
                      <w:szCs w:val="21"/>
                    </w:rPr>
                    <w:t>装卸</w:t>
                  </w:r>
                  <w:r>
                    <w:rPr>
                      <w:sz w:val="21"/>
                      <w:szCs w:val="21"/>
                    </w:rPr>
                    <w:t>及堆存粉尘</w:t>
                  </w:r>
                  <w:r>
                    <w:rPr>
                      <w:rFonts w:hint="eastAsia"/>
                      <w:sz w:val="21"/>
                      <w:szCs w:val="21"/>
                    </w:rPr>
                    <w:t>、</w:t>
                  </w:r>
                  <w:r>
                    <w:rPr>
                      <w:sz w:val="21"/>
                      <w:szCs w:val="21"/>
                    </w:rPr>
                    <w:t>道路扬尘</w:t>
                  </w:r>
                </w:p>
              </w:tc>
              <w:tc>
                <w:tcPr>
                  <w:tcW w:w="3827" w:type="dxa"/>
                </w:tcPr>
                <w:p w14:paraId="00A25B51">
                  <w:pPr>
                    <w:spacing w:line="240" w:lineRule="auto"/>
                    <w:ind w:firstLine="0" w:firstLineChars="0"/>
                    <w:jc w:val="center"/>
                    <w:rPr>
                      <w:sz w:val="21"/>
                      <w:szCs w:val="21"/>
                    </w:rPr>
                  </w:pPr>
                  <w:r>
                    <w:rPr>
                      <w:rFonts w:hint="eastAsia"/>
                      <w:sz w:val="21"/>
                      <w:szCs w:val="21"/>
                    </w:rPr>
                    <w:t>煤炭、</w:t>
                  </w:r>
                  <w:r>
                    <w:rPr>
                      <w:sz w:val="21"/>
                      <w:szCs w:val="21"/>
                    </w:rPr>
                    <w:t>金属矿石仓库及堆场四周</w:t>
                  </w:r>
                  <w:r>
                    <w:rPr>
                      <w:rFonts w:hint="eastAsia"/>
                      <w:sz w:val="21"/>
                      <w:szCs w:val="21"/>
                    </w:rPr>
                    <w:t>的喷淋</w:t>
                  </w:r>
                  <w:r>
                    <w:rPr>
                      <w:sz w:val="21"/>
                      <w:szCs w:val="21"/>
                    </w:rPr>
                    <w:t>设施</w:t>
                  </w:r>
                  <w:r>
                    <w:rPr>
                      <w:rFonts w:hint="eastAsia"/>
                      <w:sz w:val="21"/>
                      <w:szCs w:val="21"/>
                    </w:rPr>
                    <w:t>，</w:t>
                  </w:r>
                  <w:r>
                    <w:rPr>
                      <w:sz w:val="21"/>
                      <w:szCs w:val="21"/>
                    </w:rPr>
                    <w:t>堆场篷布</w:t>
                  </w:r>
                  <w:r>
                    <w:rPr>
                      <w:rFonts w:hint="eastAsia"/>
                      <w:sz w:val="21"/>
                      <w:szCs w:val="21"/>
                    </w:rPr>
                    <w:t>、移动式炮雾洒水车。</w:t>
                  </w:r>
                </w:p>
              </w:tc>
              <w:tc>
                <w:tcPr>
                  <w:tcW w:w="992" w:type="dxa"/>
                </w:tcPr>
                <w:p w14:paraId="6F95EC7E">
                  <w:pPr>
                    <w:spacing w:line="240" w:lineRule="auto"/>
                    <w:ind w:firstLine="0" w:firstLineChars="0"/>
                    <w:jc w:val="center"/>
                    <w:rPr>
                      <w:sz w:val="21"/>
                      <w:szCs w:val="21"/>
                    </w:rPr>
                  </w:pPr>
                  <w:r>
                    <w:rPr>
                      <w:rFonts w:hint="eastAsia"/>
                      <w:sz w:val="21"/>
                      <w:szCs w:val="21"/>
                    </w:rPr>
                    <w:t>120</w:t>
                  </w:r>
                </w:p>
              </w:tc>
            </w:tr>
            <w:tr w14:paraId="3A54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tcPr>
                <w:p w14:paraId="1CB10405">
                  <w:pPr>
                    <w:spacing w:line="240" w:lineRule="auto"/>
                    <w:ind w:firstLine="0" w:firstLineChars="0"/>
                    <w:jc w:val="center"/>
                    <w:rPr>
                      <w:sz w:val="21"/>
                      <w:szCs w:val="21"/>
                    </w:rPr>
                  </w:pPr>
                </w:p>
              </w:tc>
              <w:tc>
                <w:tcPr>
                  <w:tcW w:w="850" w:type="dxa"/>
                </w:tcPr>
                <w:p w14:paraId="4DF3E844">
                  <w:pPr>
                    <w:spacing w:line="240" w:lineRule="auto"/>
                    <w:ind w:firstLine="0" w:firstLineChars="0"/>
                    <w:jc w:val="center"/>
                    <w:rPr>
                      <w:sz w:val="21"/>
                      <w:szCs w:val="21"/>
                    </w:rPr>
                  </w:pPr>
                  <w:r>
                    <w:rPr>
                      <w:rFonts w:hint="eastAsia"/>
                      <w:sz w:val="21"/>
                      <w:szCs w:val="21"/>
                    </w:rPr>
                    <w:t>噪声</w:t>
                  </w:r>
                </w:p>
              </w:tc>
              <w:tc>
                <w:tcPr>
                  <w:tcW w:w="1843" w:type="dxa"/>
                </w:tcPr>
                <w:p w14:paraId="1B92FA52">
                  <w:pPr>
                    <w:spacing w:line="240" w:lineRule="auto"/>
                    <w:ind w:firstLine="0" w:firstLineChars="0"/>
                    <w:jc w:val="center"/>
                    <w:rPr>
                      <w:sz w:val="21"/>
                      <w:szCs w:val="21"/>
                    </w:rPr>
                  </w:pPr>
                  <w:r>
                    <w:rPr>
                      <w:rFonts w:hint="eastAsia"/>
                      <w:sz w:val="21"/>
                      <w:szCs w:val="21"/>
                    </w:rPr>
                    <w:t>车辆等</w:t>
                  </w:r>
                  <w:r>
                    <w:rPr>
                      <w:sz w:val="21"/>
                      <w:szCs w:val="21"/>
                    </w:rPr>
                    <w:t>噪声</w:t>
                  </w:r>
                </w:p>
              </w:tc>
              <w:tc>
                <w:tcPr>
                  <w:tcW w:w="3827" w:type="dxa"/>
                </w:tcPr>
                <w:p w14:paraId="2122583D">
                  <w:pPr>
                    <w:spacing w:line="240" w:lineRule="auto"/>
                    <w:ind w:firstLine="0" w:firstLineChars="0"/>
                    <w:jc w:val="center"/>
                    <w:rPr>
                      <w:sz w:val="21"/>
                      <w:szCs w:val="21"/>
                    </w:rPr>
                  </w:pPr>
                  <w:r>
                    <w:rPr>
                      <w:rFonts w:hint="eastAsia"/>
                      <w:sz w:val="21"/>
                      <w:szCs w:val="21"/>
                    </w:rPr>
                    <w:t>低噪声</w:t>
                  </w:r>
                  <w:r>
                    <w:rPr>
                      <w:sz w:val="21"/>
                      <w:szCs w:val="21"/>
                    </w:rPr>
                    <w:t>设备、定期检修</w:t>
                  </w:r>
                </w:p>
              </w:tc>
              <w:tc>
                <w:tcPr>
                  <w:tcW w:w="992" w:type="dxa"/>
                </w:tcPr>
                <w:p w14:paraId="3D9FE657">
                  <w:pPr>
                    <w:spacing w:line="240" w:lineRule="auto"/>
                    <w:ind w:firstLine="0" w:firstLineChars="0"/>
                    <w:jc w:val="center"/>
                    <w:rPr>
                      <w:sz w:val="21"/>
                      <w:szCs w:val="21"/>
                    </w:rPr>
                  </w:pPr>
                  <w:r>
                    <w:rPr>
                      <w:rFonts w:hint="eastAsia"/>
                      <w:sz w:val="21"/>
                      <w:szCs w:val="21"/>
                    </w:rPr>
                    <w:t>1</w:t>
                  </w:r>
                </w:p>
              </w:tc>
            </w:tr>
            <w:tr w14:paraId="7A61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tcPr>
                <w:p w14:paraId="538E3FB9">
                  <w:pPr>
                    <w:spacing w:line="240" w:lineRule="auto"/>
                    <w:ind w:firstLine="0" w:firstLineChars="0"/>
                    <w:jc w:val="center"/>
                    <w:rPr>
                      <w:sz w:val="21"/>
                      <w:szCs w:val="21"/>
                    </w:rPr>
                  </w:pPr>
                </w:p>
              </w:tc>
              <w:tc>
                <w:tcPr>
                  <w:tcW w:w="850" w:type="dxa"/>
                  <w:vMerge w:val="restart"/>
                  <w:vAlign w:val="center"/>
                </w:tcPr>
                <w:p w14:paraId="132F8F3A">
                  <w:pPr>
                    <w:spacing w:line="240" w:lineRule="auto"/>
                    <w:ind w:firstLine="0" w:firstLineChars="0"/>
                    <w:jc w:val="center"/>
                    <w:rPr>
                      <w:sz w:val="21"/>
                      <w:szCs w:val="21"/>
                    </w:rPr>
                  </w:pPr>
                  <w:r>
                    <w:rPr>
                      <w:rFonts w:hint="eastAsia"/>
                      <w:sz w:val="21"/>
                      <w:szCs w:val="21"/>
                    </w:rPr>
                    <w:t>固废</w:t>
                  </w:r>
                </w:p>
              </w:tc>
              <w:tc>
                <w:tcPr>
                  <w:tcW w:w="1843" w:type="dxa"/>
                </w:tcPr>
                <w:p w14:paraId="5A2C78CB">
                  <w:pPr>
                    <w:spacing w:line="240" w:lineRule="auto"/>
                    <w:ind w:firstLine="0" w:firstLineChars="0"/>
                    <w:jc w:val="center"/>
                    <w:rPr>
                      <w:sz w:val="21"/>
                      <w:szCs w:val="21"/>
                    </w:rPr>
                  </w:pPr>
                  <w:r>
                    <w:rPr>
                      <w:rFonts w:hint="eastAsia"/>
                      <w:sz w:val="21"/>
                      <w:szCs w:val="21"/>
                    </w:rPr>
                    <w:t>沉淀池、</w:t>
                  </w:r>
                  <w:r>
                    <w:rPr>
                      <w:sz w:val="21"/>
                      <w:szCs w:val="21"/>
                    </w:rPr>
                    <w:t>雨水收集池沉渣</w:t>
                  </w:r>
                </w:p>
              </w:tc>
              <w:tc>
                <w:tcPr>
                  <w:tcW w:w="3827" w:type="dxa"/>
                </w:tcPr>
                <w:p w14:paraId="22965094">
                  <w:pPr>
                    <w:spacing w:line="240" w:lineRule="auto"/>
                    <w:ind w:firstLine="0" w:firstLineChars="0"/>
                    <w:jc w:val="center"/>
                    <w:rPr>
                      <w:sz w:val="21"/>
                      <w:szCs w:val="21"/>
                    </w:rPr>
                  </w:pPr>
                  <w:r>
                    <w:rPr>
                      <w:rFonts w:hint="eastAsia"/>
                      <w:sz w:val="21"/>
                      <w:szCs w:val="21"/>
                    </w:rPr>
                    <w:t>定期清掏，外运至当地市政部门指定的地点堆放</w:t>
                  </w:r>
                </w:p>
              </w:tc>
              <w:tc>
                <w:tcPr>
                  <w:tcW w:w="992" w:type="dxa"/>
                </w:tcPr>
                <w:p w14:paraId="7B9E138E">
                  <w:pPr>
                    <w:spacing w:line="240" w:lineRule="auto"/>
                    <w:ind w:firstLine="0" w:firstLineChars="0"/>
                    <w:jc w:val="center"/>
                    <w:rPr>
                      <w:sz w:val="21"/>
                      <w:szCs w:val="21"/>
                    </w:rPr>
                  </w:pPr>
                  <w:r>
                    <w:rPr>
                      <w:sz w:val="21"/>
                      <w:szCs w:val="21"/>
                    </w:rPr>
                    <w:t>10</w:t>
                  </w:r>
                </w:p>
              </w:tc>
            </w:tr>
            <w:tr w14:paraId="450A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tcPr>
                <w:p w14:paraId="7E0C6D7A">
                  <w:pPr>
                    <w:spacing w:line="240" w:lineRule="auto"/>
                    <w:ind w:firstLine="0" w:firstLineChars="0"/>
                    <w:jc w:val="center"/>
                    <w:rPr>
                      <w:sz w:val="21"/>
                      <w:szCs w:val="21"/>
                    </w:rPr>
                  </w:pPr>
                </w:p>
              </w:tc>
              <w:tc>
                <w:tcPr>
                  <w:tcW w:w="850" w:type="dxa"/>
                  <w:vMerge w:val="continue"/>
                </w:tcPr>
                <w:p w14:paraId="3DD0EA84">
                  <w:pPr>
                    <w:spacing w:line="240" w:lineRule="auto"/>
                    <w:ind w:firstLine="0" w:firstLineChars="0"/>
                    <w:jc w:val="center"/>
                    <w:rPr>
                      <w:sz w:val="21"/>
                      <w:szCs w:val="21"/>
                    </w:rPr>
                  </w:pPr>
                </w:p>
              </w:tc>
              <w:tc>
                <w:tcPr>
                  <w:tcW w:w="1843" w:type="dxa"/>
                </w:tcPr>
                <w:p w14:paraId="12C193E9">
                  <w:pPr>
                    <w:spacing w:line="240" w:lineRule="auto"/>
                    <w:ind w:firstLine="0" w:firstLineChars="0"/>
                    <w:jc w:val="center"/>
                    <w:rPr>
                      <w:sz w:val="21"/>
                      <w:szCs w:val="21"/>
                    </w:rPr>
                  </w:pPr>
                  <w:r>
                    <w:rPr>
                      <w:rFonts w:hint="eastAsia"/>
                      <w:sz w:val="21"/>
                      <w:szCs w:val="21"/>
                    </w:rPr>
                    <w:t>生活</w:t>
                  </w:r>
                  <w:r>
                    <w:rPr>
                      <w:sz w:val="21"/>
                      <w:szCs w:val="21"/>
                    </w:rPr>
                    <w:t>垃圾</w:t>
                  </w:r>
                </w:p>
              </w:tc>
              <w:tc>
                <w:tcPr>
                  <w:tcW w:w="3827" w:type="dxa"/>
                </w:tcPr>
                <w:p w14:paraId="27540FD6">
                  <w:pPr>
                    <w:spacing w:line="240" w:lineRule="auto"/>
                    <w:ind w:firstLine="0" w:firstLineChars="0"/>
                    <w:jc w:val="center"/>
                    <w:rPr>
                      <w:sz w:val="21"/>
                      <w:szCs w:val="21"/>
                    </w:rPr>
                  </w:pPr>
                  <w:r>
                    <w:rPr>
                      <w:rFonts w:hint="eastAsia"/>
                      <w:sz w:val="21"/>
                      <w:szCs w:val="21"/>
                    </w:rPr>
                    <w:t>垃圾</w:t>
                  </w:r>
                  <w:r>
                    <w:rPr>
                      <w:sz w:val="21"/>
                      <w:szCs w:val="21"/>
                    </w:rPr>
                    <w:t>收集桶等</w:t>
                  </w:r>
                </w:p>
              </w:tc>
              <w:tc>
                <w:tcPr>
                  <w:tcW w:w="992" w:type="dxa"/>
                </w:tcPr>
                <w:p w14:paraId="5EF05570">
                  <w:pPr>
                    <w:spacing w:line="240" w:lineRule="auto"/>
                    <w:ind w:firstLine="0" w:firstLineChars="0"/>
                    <w:jc w:val="center"/>
                    <w:rPr>
                      <w:sz w:val="21"/>
                      <w:szCs w:val="21"/>
                    </w:rPr>
                  </w:pPr>
                  <w:r>
                    <w:rPr>
                      <w:rFonts w:hint="eastAsia"/>
                      <w:sz w:val="21"/>
                      <w:szCs w:val="21"/>
                    </w:rPr>
                    <w:t>0.5</w:t>
                  </w:r>
                </w:p>
              </w:tc>
            </w:tr>
            <w:tr w14:paraId="1423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3" w:type="dxa"/>
                  <w:vMerge w:val="continue"/>
                </w:tcPr>
                <w:p w14:paraId="4F45E161">
                  <w:pPr>
                    <w:spacing w:line="240" w:lineRule="auto"/>
                    <w:ind w:firstLine="0" w:firstLineChars="0"/>
                    <w:jc w:val="center"/>
                    <w:rPr>
                      <w:sz w:val="21"/>
                      <w:szCs w:val="21"/>
                    </w:rPr>
                  </w:pPr>
                </w:p>
              </w:tc>
              <w:tc>
                <w:tcPr>
                  <w:tcW w:w="2693" w:type="dxa"/>
                  <w:gridSpan w:val="2"/>
                </w:tcPr>
                <w:p w14:paraId="110B849D">
                  <w:pPr>
                    <w:spacing w:line="240" w:lineRule="auto"/>
                    <w:ind w:firstLine="0" w:firstLineChars="0"/>
                    <w:jc w:val="center"/>
                    <w:rPr>
                      <w:sz w:val="21"/>
                      <w:szCs w:val="21"/>
                    </w:rPr>
                  </w:pPr>
                  <w:r>
                    <w:rPr>
                      <w:rFonts w:hint="eastAsia"/>
                      <w:sz w:val="21"/>
                      <w:szCs w:val="21"/>
                    </w:rPr>
                    <w:t>环境</w:t>
                  </w:r>
                  <w:r>
                    <w:rPr>
                      <w:sz w:val="21"/>
                      <w:szCs w:val="21"/>
                    </w:rPr>
                    <w:t>风险</w:t>
                  </w:r>
                </w:p>
              </w:tc>
              <w:tc>
                <w:tcPr>
                  <w:tcW w:w="3827" w:type="dxa"/>
                </w:tcPr>
                <w:p w14:paraId="38E8EE5A">
                  <w:pPr>
                    <w:spacing w:line="240" w:lineRule="auto"/>
                    <w:ind w:firstLine="0" w:firstLineChars="0"/>
                    <w:jc w:val="center"/>
                    <w:rPr>
                      <w:sz w:val="21"/>
                      <w:szCs w:val="21"/>
                    </w:rPr>
                  </w:pPr>
                  <w:r>
                    <w:rPr>
                      <w:rFonts w:hint="eastAsia"/>
                      <w:sz w:val="21"/>
                      <w:szCs w:val="21"/>
                    </w:rPr>
                    <w:t>灭火器等</w:t>
                  </w:r>
                </w:p>
              </w:tc>
              <w:tc>
                <w:tcPr>
                  <w:tcW w:w="992" w:type="dxa"/>
                </w:tcPr>
                <w:p w14:paraId="5B0CC664">
                  <w:pPr>
                    <w:spacing w:line="240" w:lineRule="auto"/>
                    <w:ind w:firstLine="0" w:firstLineChars="0"/>
                    <w:jc w:val="center"/>
                    <w:rPr>
                      <w:sz w:val="21"/>
                      <w:szCs w:val="21"/>
                    </w:rPr>
                  </w:pPr>
                  <w:r>
                    <w:rPr>
                      <w:rFonts w:hint="eastAsia"/>
                      <w:sz w:val="21"/>
                      <w:szCs w:val="21"/>
                    </w:rPr>
                    <w:t>1</w:t>
                  </w:r>
                </w:p>
              </w:tc>
            </w:tr>
            <w:tr w14:paraId="592A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413" w:type="dxa"/>
                  <w:gridSpan w:val="4"/>
                </w:tcPr>
                <w:p w14:paraId="177A3B68">
                  <w:pPr>
                    <w:spacing w:line="240" w:lineRule="auto"/>
                    <w:ind w:firstLine="0" w:firstLineChars="0"/>
                    <w:jc w:val="center"/>
                    <w:rPr>
                      <w:b/>
                      <w:sz w:val="21"/>
                      <w:szCs w:val="21"/>
                    </w:rPr>
                  </w:pPr>
                  <w:r>
                    <w:rPr>
                      <w:rFonts w:hint="eastAsia"/>
                      <w:b/>
                      <w:sz w:val="21"/>
                      <w:szCs w:val="21"/>
                    </w:rPr>
                    <w:t>小计</w:t>
                  </w:r>
                </w:p>
              </w:tc>
              <w:tc>
                <w:tcPr>
                  <w:tcW w:w="992" w:type="dxa"/>
                </w:tcPr>
                <w:p w14:paraId="4745BB2E">
                  <w:pPr>
                    <w:spacing w:line="240" w:lineRule="auto"/>
                    <w:ind w:firstLine="0" w:firstLineChars="0"/>
                    <w:jc w:val="center"/>
                    <w:rPr>
                      <w:b/>
                      <w:sz w:val="21"/>
                      <w:szCs w:val="21"/>
                    </w:rPr>
                  </w:pPr>
                  <w:r>
                    <w:rPr>
                      <w:b/>
                      <w:sz w:val="21"/>
                      <w:szCs w:val="21"/>
                    </w:rPr>
                    <w:t>156.5</w:t>
                  </w:r>
                </w:p>
              </w:tc>
            </w:tr>
            <w:tr w14:paraId="7AF8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413" w:type="dxa"/>
                  <w:gridSpan w:val="4"/>
                </w:tcPr>
                <w:p w14:paraId="369E6FB1">
                  <w:pPr>
                    <w:spacing w:line="240" w:lineRule="auto"/>
                    <w:ind w:firstLine="0" w:firstLineChars="0"/>
                    <w:jc w:val="center"/>
                    <w:rPr>
                      <w:b/>
                      <w:sz w:val="21"/>
                      <w:szCs w:val="21"/>
                    </w:rPr>
                  </w:pPr>
                  <w:r>
                    <w:rPr>
                      <w:rFonts w:hint="eastAsia"/>
                      <w:b/>
                      <w:sz w:val="21"/>
                      <w:szCs w:val="21"/>
                    </w:rPr>
                    <w:t>合计</w:t>
                  </w:r>
                </w:p>
              </w:tc>
              <w:tc>
                <w:tcPr>
                  <w:tcW w:w="992" w:type="dxa"/>
                </w:tcPr>
                <w:p w14:paraId="772FAC78">
                  <w:pPr>
                    <w:spacing w:line="240" w:lineRule="auto"/>
                    <w:ind w:firstLine="0" w:firstLineChars="0"/>
                    <w:jc w:val="center"/>
                    <w:rPr>
                      <w:b/>
                      <w:sz w:val="21"/>
                      <w:szCs w:val="21"/>
                    </w:rPr>
                  </w:pPr>
                  <w:r>
                    <w:rPr>
                      <w:rFonts w:hint="eastAsia"/>
                      <w:b/>
                      <w:sz w:val="21"/>
                      <w:szCs w:val="21"/>
                    </w:rPr>
                    <w:t>1</w:t>
                  </w:r>
                  <w:r>
                    <w:rPr>
                      <w:b/>
                      <w:sz w:val="21"/>
                      <w:szCs w:val="21"/>
                    </w:rPr>
                    <w:t>72</w:t>
                  </w:r>
                  <w:r>
                    <w:rPr>
                      <w:rFonts w:hint="eastAsia"/>
                      <w:b/>
                      <w:sz w:val="21"/>
                      <w:szCs w:val="21"/>
                    </w:rPr>
                    <w:t>.5</w:t>
                  </w:r>
                </w:p>
              </w:tc>
            </w:tr>
          </w:tbl>
          <w:p w14:paraId="269A49C4">
            <w:pPr>
              <w:spacing w:line="240" w:lineRule="auto"/>
              <w:ind w:firstLine="0" w:firstLineChars="0"/>
              <w:jc w:val="center"/>
              <w:rPr>
                <w:b/>
                <w:szCs w:val="21"/>
              </w:rPr>
            </w:pPr>
          </w:p>
          <w:p w14:paraId="27B437F6">
            <w:pPr>
              <w:spacing w:line="240" w:lineRule="auto"/>
              <w:ind w:firstLine="0" w:firstLineChars="0"/>
              <w:jc w:val="center"/>
              <w:rPr>
                <w:b/>
                <w:szCs w:val="21"/>
              </w:rPr>
            </w:pPr>
          </w:p>
          <w:p w14:paraId="3E445C00">
            <w:pPr>
              <w:spacing w:line="240" w:lineRule="auto"/>
              <w:ind w:firstLine="0" w:firstLineChars="0"/>
              <w:jc w:val="center"/>
              <w:rPr>
                <w:b/>
                <w:szCs w:val="21"/>
              </w:rPr>
            </w:pPr>
          </w:p>
          <w:p w14:paraId="57F3530E">
            <w:pPr>
              <w:spacing w:line="240" w:lineRule="auto"/>
              <w:ind w:firstLine="0" w:firstLineChars="0"/>
              <w:jc w:val="center"/>
              <w:rPr>
                <w:b/>
                <w:szCs w:val="21"/>
              </w:rPr>
            </w:pPr>
          </w:p>
          <w:p w14:paraId="556930FA">
            <w:pPr>
              <w:spacing w:line="240" w:lineRule="auto"/>
              <w:ind w:firstLine="0" w:firstLineChars="0"/>
              <w:jc w:val="center"/>
              <w:rPr>
                <w:b/>
                <w:szCs w:val="21"/>
              </w:rPr>
            </w:pPr>
          </w:p>
          <w:p w14:paraId="62A023EA">
            <w:pPr>
              <w:spacing w:line="240" w:lineRule="auto"/>
              <w:ind w:firstLine="0" w:firstLineChars="0"/>
              <w:jc w:val="center"/>
              <w:rPr>
                <w:b/>
                <w:szCs w:val="21"/>
              </w:rPr>
            </w:pPr>
          </w:p>
          <w:p w14:paraId="2F358654">
            <w:pPr>
              <w:spacing w:line="240" w:lineRule="auto"/>
              <w:ind w:firstLine="0" w:firstLineChars="0"/>
              <w:jc w:val="center"/>
              <w:rPr>
                <w:b/>
                <w:szCs w:val="21"/>
              </w:rPr>
            </w:pPr>
          </w:p>
          <w:p w14:paraId="6BFB39E2">
            <w:pPr>
              <w:spacing w:line="240" w:lineRule="auto"/>
              <w:ind w:firstLine="0" w:firstLineChars="0"/>
              <w:jc w:val="center"/>
              <w:rPr>
                <w:b/>
                <w:szCs w:val="21"/>
              </w:rPr>
            </w:pPr>
          </w:p>
          <w:p w14:paraId="6786AE05">
            <w:pPr>
              <w:spacing w:line="240" w:lineRule="auto"/>
              <w:ind w:firstLine="0" w:firstLineChars="0"/>
              <w:jc w:val="center"/>
              <w:rPr>
                <w:b/>
                <w:szCs w:val="21"/>
              </w:rPr>
            </w:pPr>
          </w:p>
          <w:p w14:paraId="6B4DAA50">
            <w:pPr>
              <w:spacing w:line="240" w:lineRule="auto"/>
              <w:ind w:firstLine="0" w:firstLineChars="0"/>
              <w:jc w:val="center"/>
              <w:rPr>
                <w:b/>
                <w:szCs w:val="21"/>
              </w:rPr>
            </w:pPr>
          </w:p>
          <w:p w14:paraId="597D08C9">
            <w:pPr>
              <w:spacing w:line="240" w:lineRule="auto"/>
              <w:ind w:firstLine="0" w:firstLineChars="0"/>
              <w:rPr>
                <w:b/>
                <w:szCs w:val="21"/>
              </w:rPr>
            </w:pPr>
          </w:p>
          <w:p w14:paraId="13BF0F53">
            <w:pPr>
              <w:spacing w:line="240" w:lineRule="auto"/>
              <w:ind w:firstLine="0" w:firstLineChars="0"/>
              <w:rPr>
                <w:color w:val="FF0000"/>
              </w:rPr>
            </w:pPr>
          </w:p>
        </w:tc>
      </w:tr>
    </w:tbl>
    <w:p w14:paraId="0A9DB249">
      <w:pPr>
        <w:pStyle w:val="2"/>
        <w:rPr>
          <w:color w:val="FF0000"/>
        </w:rPr>
        <w:sectPr>
          <w:pgSz w:w="11906" w:h="16838"/>
          <w:pgMar w:top="1440" w:right="1304" w:bottom="1440" w:left="1304" w:header="851" w:footer="850" w:gutter="0"/>
          <w:cols w:space="720" w:num="1"/>
          <w:docGrid w:type="lines" w:linePitch="326" w:charSpace="0"/>
        </w:sectPr>
      </w:pPr>
    </w:p>
    <w:p w14:paraId="5ECD5F61">
      <w:pPr>
        <w:pStyle w:val="2"/>
      </w:pPr>
      <w:bookmarkStart w:id="8" w:name="_Toc67415350"/>
      <w:bookmarkStart w:id="9" w:name="_Toc12107"/>
      <w:r>
        <w:rPr>
          <w:rFonts w:hint="eastAsia"/>
        </w:rPr>
        <w:t>五</w:t>
      </w:r>
      <w:r>
        <w:t>、</w:t>
      </w:r>
      <w:r>
        <w:rPr>
          <w:rFonts w:hint="eastAsia"/>
        </w:rPr>
        <w:t>环境保护措施监督检查清单</w:t>
      </w:r>
      <w:bookmarkEnd w:id="8"/>
      <w:bookmarkEnd w:id="9"/>
    </w:p>
    <w:tbl>
      <w:tblPr>
        <w:tblStyle w:val="39"/>
        <w:tblW w:w="5141" w:type="pct"/>
        <w:tblInd w:w="-2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46"/>
        <w:gridCol w:w="1159"/>
        <w:gridCol w:w="3932"/>
        <w:gridCol w:w="1894"/>
      </w:tblGrid>
      <w:tr w14:paraId="588DF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op w:val="single" w:color="auto" w:sz="12" w:space="0"/>
              <w:bottom w:val="single" w:color="auto" w:sz="4" w:space="0"/>
              <w:tl2br w:val="single" w:color="auto" w:sz="4" w:space="0"/>
              <w:tr2bl w:val="nil"/>
            </w:tcBorders>
            <w:vAlign w:val="center"/>
          </w:tcPr>
          <w:p w14:paraId="6BB68055">
            <w:pPr>
              <w:spacing w:line="240" w:lineRule="auto"/>
              <w:ind w:firstLine="0" w:firstLineChars="0"/>
              <w:jc w:val="right"/>
              <w:rPr>
                <w:b/>
                <w:sz w:val="21"/>
                <w:szCs w:val="21"/>
              </w:rPr>
            </w:pPr>
            <w:r>
              <w:rPr>
                <w:rFonts w:hint="eastAsia"/>
                <w:b/>
                <w:sz w:val="21"/>
                <w:szCs w:val="21"/>
              </w:rPr>
              <w:t>内容</w:t>
            </w:r>
          </w:p>
          <w:p w14:paraId="07D0E34F">
            <w:pPr>
              <w:spacing w:line="240" w:lineRule="auto"/>
              <w:ind w:firstLine="0" w:firstLineChars="0"/>
              <w:jc w:val="left"/>
              <w:rPr>
                <w:b/>
                <w:sz w:val="21"/>
                <w:szCs w:val="21"/>
              </w:rPr>
            </w:pPr>
            <w:r>
              <w:rPr>
                <w:rFonts w:hint="eastAsia"/>
                <w:b/>
                <w:sz w:val="21"/>
                <w:szCs w:val="21"/>
              </w:rPr>
              <w:t>要素</w:t>
            </w:r>
          </w:p>
        </w:tc>
        <w:tc>
          <w:tcPr>
            <w:tcW w:w="898" w:type="pct"/>
            <w:tcBorders>
              <w:tl2br w:val="nil"/>
              <w:tr2bl w:val="nil"/>
            </w:tcBorders>
            <w:vAlign w:val="center"/>
          </w:tcPr>
          <w:p w14:paraId="73AD03B8">
            <w:pPr>
              <w:spacing w:line="240" w:lineRule="auto"/>
              <w:ind w:firstLine="0" w:firstLineChars="0"/>
              <w:jc w:val="center"/>
              <w:rPr>
                <w:b/>
                <w:sz w:val="21"/>
                <w:szCs w:val="21"/>
              </w:rPr>
            </w:pPr>
            <w:r>
              <w:rPr>
                <w:rFonts w:hint="eastAsia"/>
                <w:b/>
                <w:sz w:val="21"/>
                <w:szCs w:val="21"/>
              </w:rPr>
              <w:t>排放口</w:t>
            </w:r>
            <w:r>
              <w:rPr>
                <w:b/>
                <w:sz w:val="21"/>
                <w:szCs w:val="21"/>
              </w:rPr>
              <w:t>（</w:t>
            </w:r>
            <w:r>
              <w:rPr>
                <w:rFonts w:hint="eastAsia"/>
                <w:b/>
                <w:sz w:val="21"/>
                <w:szCs w:val="21"/>
              </w:rPr>
              <w:t>编号</w:t>
            </w:r>
            <w:r>
              <w:rPr>
                <w:b/>
                <w:sz w:val="21"/>
                <w:szCs w:val="21"/>
              </w:rPr>
              <w:t>、名称）</w:t>
            </w:r>
            <w:r>
              <w:rPr>
                <w:rFonts w:hint="eastAsia"/>
                <w:b/>
                <w:sz w:val="21"/>
                <w:szCs w:val="21"/>
              </w:rPr>
              <w:t>/</w:t>
            </w:r>
            <w:r>
              <w:rPr>
                <w:b/>
                <w:sz w:val="21"/>
                <w:szCs w:val="21"/>
              </w:rPr>
              <w:t>污染源</w:t>
            </w:r>
          </w:p>
        </w:tc>
        <w:tc>
          <w:tcPr>
            <w:tcW w:w="596" w:type="pct"/>
            <w:tcBorders>
              <w:tl2br w:val="nil"/>
              <w:tr2bl w:val="nil"/>
            </w:tcBorders>
            <w:vAlign w:val="center"/>
          </w:tcPr>
          <w:p w14:paraId="4F74A89F">
            <w:pPr>
              <w:spacing w:line="240" w:lineRule="auto"/>
              <w:ind w:firstLine="0" w:firstLineChars="0"/>
              <w:jc w:val="center"/>
              <w:rPr>
                <w:b/>
                <w:sz w:val="21"/>
                <w:szCs w:val="21"/>
              </w:rPr>
            </w:pPr>
            <w:r>
              <w:rPr>
                <w:b/>
                <w:sz w:val="21"/>
                <w:szCs w:val="21"/>
              </w:rPr>
              <w:t>污染物</w:t>
            </w:r>
            <w:r>
              <w:rPr>
                <w:rFonts w:hint="eastAsia"/>
                <w:b/>
                <w:sz w:val="21"/>
                <w:szCs w:val="21"/>
              </w:rPr>
              <w:t>项目</w:t>
            </w:r>
          </w:p>
        </w:tc>
        <w:tc>
          <w:tcPr>
            <w:tcW w:w="2022" w:type="pct"/>
            <w:tcBorders>
              <w:tl2br w:val="nil"/>
              <w:tr2bl w:val="nil"/>
            </w:tcBorders>
            <w:vAlign w:val="center"/>
          </w:tcPr>
          <w:p w14:paraId="4975C27D">
            <w:pPr>
              <w:spacing w:line="240" w:lineRule="auto"/>
              <w:ind w:firstLine="0" w:firstLineChars="0"/>
              <w:jc w:val="center"/>
              <w:rPr>
                <w:b/>
                <w:sz w:val="21"/>
                <w:szCs w:val="21"/>
              </w:rPr>
            </w:pPr>
            <w:r>
              <w:rPr>
                <w:rFonts w:hint="eastAsia"/>
                <w:b/>
                <w:sz w:val="21"/>
                <w:szCs w:val="21"/>
              </w:rPr>
              <w:t>环境保护</w:t>
            </w:r>
            <w:r>
              <w:rPr>
                <w:b/>
                <w:sz w:val="21"/>
                <w:szCs w:val="21"/>
              </w:rPr>
              <w:t>措施</w:t>
            </w:r>
          </w:p>
        </w:tc>
        <w:tc>
          <w:tcPr>
            <w:tcW w:w="974" w:type="pct"/>
            <w:tcBorders>
              <w:tl2br w:val="nil"/>
              <w:tr2bl w:val="nil"/>
            </w:tcBorders>
            <w:vAlign w:val="center"/>
          </w:tcPr>
          <w:p w14:paraId="0187F9FC">
            <w:pPr>
              <w:spacing w:line="240" w:lineRule="auto"/>
              <w:ind w:firstLine="0" w:firstLineChars="0"/>
              <w:jc w:val="center"/>
              <w:rPr>
                <w:b/>
                <w:sz w:val="21"/>
                <w:szCs w:val="21"/>
              </w:rPr>
            </w:pPr>
            <w:r>
              <w:rPr>
                <w:rFonts w:hint="eastAsia"/>
                <w:b/>
                <w:sz w:val="21"/>
                <w:szCs w:val="21"/>
              </w:rPr>
              <w:t>执行</w:t>
            </w:r>
            <w:r>
              <w:rPr>
                <w:b/>
                <w:sz w:val="21"/>
                <w:szCs w:val="21"/>
              </w:rPr>
              <w:t>标准</w:t>
            </w:r>
          </w:p>
        </w:tc>
      </w:tr>
      <w:tr w14:paraId="44F26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10" w:type="pct"/>
            <w:vMerge w:val="restart"/>
            <w:tcBorders>
              <w:top w:val="single" w:color="auto" w:sz="4" w:space="0"/>
              <w:tl2br w:val="nil"/>
              <w:tr2bl w:val="nil"/>
            </w:tcBorders>
            <w:vAlign w:val="center"/>
          </w:tcPr>
          <w:p w14:paraId="59CF3AE4">
            <w:pPr>
              <w:spacing w:line="240" w:lineRule="auto"/>
              <w:ind w:firstLine="0" w:firstLineChars="0"/>
              <w:jc w:val="center"/>
              <w:rPr>
                <w:bCs/>
                <w:sz w:val="21"/>
                <w:szCs w:val="21"/>
              </w:rPr>
            </w:pPr>
            <w:r>
              <w:rPr>
                <w:rFonts w:hint="eastAsia"/>
                <w:bCs/>
                <w:sz w:val="21"/>
                <w:szCs w:val="21"/>
              </w:rPr>
              <w:t>大气环境</w:t>
            </w:r>
          </w:p>
        </w:tc>
        <w:tc>
          <w:tcPr>
            <w:tcW w:w="898" w:type="pct"/>
            <w:tcBorders>
              <w:tl2br w:val="nil"/>
              <w:tr2bl w:val="nil"/>
            </w:tcBorders>
            <w:vAlign w:val="center"/>
          </w:tcPr>
          <w:p w14:paraId="7E132BF1">
            <w:pPr>
              <w:spacing w:line="240" w:lineRule="auto"/>
              <w:ind w:firstLine="0" w:firstLineChars="0"/>
              <w:jc w:val="center"/>
              <w:rPr>
                <w:bCs/>
                <w:sz w:val="21"/>
                <w:szCs w:val="21"/>
              </w:rPr>
            </w:pPr>
            <w:r>
              <w:rPr>
                <w:rFonts w:hint="eastAsia"/>
                <w:sz w:val="21"/>
                <w:szCs w:val="21"/>
              </w:rPr>
              <w:t>运输扬尘</w:t>
            </w:r>
          </w:p>
        </w:tc>
        <w:tc>
          <w:tcPr>
            <w:tcW w:w="596" w:type="pct"/>
            <w:tcBorders>
              <w:tl2br w:val="nil"/>
              <w:tr2bl w:val="nil"/>
            </w:tcBorders>
            <w:vAlign w:val="center"/>
          </w:tcPr>
          <w:p w14:paraId="4089CB11">
            <w:pPr>
              <w:spacing w:line="240" w:lineRule="auto"/>
              <w:ind w:firstLine="0" w:firstLineChars="0"/>
              <w:jc w:val="center"/>
              <w:rPr>
                <w:sz w:val="21"/>
                <w:szCs w:val="21"/>
                <w:lang w:bidi="ar"/>
              </w:rPr>
            </w:pPr>
            <w:r>
              <w:rPr>
                <w:rFonts w:hint="eastAsia"/>
                <w:sz w:val="21"/>
                <w:szCs w:val="21"/>
              </w:rPr>
              <w:t>颗粒物</w:t>
            </w:r>
          </w:p>
        </w:tc>
        <w:tc>
          <w:tcPr>
            <w:tcW w:w="2022" w:type="pct"/>
            <w:tcBorders>
              <w:tl2br w:val="nil"/>
              <w:tr2bl w:val="nil"/>
            </w:tcBorders>
            <w:vAlign w:val="center"/>
          </w:tcPr>
          <w:p w14:paraId="0140113D">
            <w:pPr>
              <w:spacing w:line="240" w:lineRule="auto"/>
              <w:ind w:firstLine="0" w:firstLineChars="0"/>
              <w:rPr>
                <w:bCs/>
                <w:sz w:val="21"/>
                <w:szCs w:val="21"/>
              </w:rPr>
            </w:pPr>
            <w:r>
              <w:rPr>
                <w:rFonts w:hint="eastAsia"/>
                <w:sz w:val="21"/>
                <w:szCs w:val="21"/>
              </w:rPr>
              <w:t>①货物运输时应密闭运输，禁止超载，尽量避免运输过程物料散落；②厂区进出口处设洗车平台，对出厂的运输车辆的轮胎及底盘等部位进行清洗；③全厂地面硬化，厂区定期洒水清扫路面。④</w:t>
            </w:r>
            <w:r>
              <w:rPr>
                <w:sz w:val="21"/>
                <w:szCs w:val="21"/>
              </w:rPr>
              <w:t>限速行驶。</w:t>
            </w:r>
          </w:p>
        </w:tc>
        <w:tc>
          <w:tcPr>
            <w:tcW w:w="974" w:type="pct"/>
            <w:vMerge w:val="restart"/>
            <w:tcBorders>
              <w:tl2br w:val="nil"/>
              <w:tr2bl w:val="nil"/>
            </w:tcBorders>
            <w:vAlign w:val="center"/>
          </w:tcPr>
          <w:p w14:paraId="25E45DE2">
            <w:pPr>
              <w:spacing w:line="240" w:lineRule="auto"/>
              <w:ind w:firstLine="0" w:firstLineChars="0"/>
              <w:rPr>
                <w:bCs/>
                <w:sz w:val="21"/>
                <w:szCs w:val="21"/>
              </w:rPr>
            </w:pPr>
            <w:r>
              <w:rPr>
                <w:bCs/>
                <w:sz w:val="21"/>
                <w:szCs w:val="21"/>
              </w:rPr>
              <w:t>《大气污染物综合排放标准》（GB16297-1996）表2中无组织排放监控浓度限值</w:t>
            </w:r>
          </w:p>
        </w:tc>
      </w:tr>
      <w:tr w14:paraId="082DF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10" w:type="pct"/>
            <w:vMerge w:val="continue"/>
            <w:tcBorders>
              <w:tl2br w:val="nil"/>
              <w:tr2bl w:val="nil"/>
            </w:tcBorders>
            <w:vAlign w:val="center"/>
          </w:tcPr>
          <w:p w14:paraId="77480FD6">
            <w:pPr>
              <w:spacing w:line="240" w:lineRule="auto"/>
              <w:ind w:firstLine="0" w:firstLineChars="0"/>
              <w:jc w:val="center"/>
              <w:rPr>
                <w:bCs/>
                <w:sz w:val="21"/>
                <w:szCs w:val="21"/>
              </w:rPr>
            </w:pPr>
          </w:p>
        </w:tc>
        <w:tc>
          <w:tcPr>
            <w:tcW w:w="898" w:type="pct"/>
            <w:tcBorders>
              <w:tl2br w:val="nil"/>
              <w:tr2bl w:val="nil"/>
            </w:tcBorders>
            <w:vAlign w:val="center"/>
          </w:tcPr>
          <w:p w14:paraId="229469D3">
            <w:pPr>
              <w:spacing w:line="240" w:lineRule="auto"/>
              <w:ind w:firstLine="0" w:firstLineChars="0"/>
              <w:jc w:val="center"/>
              <w:rPr>
                <w:sz w:val="21"/>
                <w:szCs w:val="21"/>
              </w:rPr>
            </w:pPr>
            <w:r>
              <w:rPr>
                <w:sz w:val="21"/>
                <w:szCs w:val="21"/>
              </w:rPr>
              <w:t>仓库</w:t>
            </w:r>
            <w:r>
              <w:rPr>
                <w:rFonts w:hint="eastAsia"/>
                <w:sz w:val="21"/>
                <w:szCs w:val="21"/>
              </w:rPr>
              <w:t>装卸、</w:t>
            </w:r>
            <w:r>
              <w:rPr>
                <w:sz w:val="21"/>
                <w:szCs w:val="21"/>
              </w:rPr>
              <w:t>堆</w:t>
            </w:r>
            <w:r>
              <w:rPr>
                <w:rFonts w:hint="eastAsia"/>
                <w:sz w:val="21"/>
                <w:szCs w:val="21"/>
              </w:rPr>
              <w:t>存扬尘</w:t>
            </w:r>
          </w:p>
        </w:tc>
        <w:tc>
          <w:tcPr>
            <w:tcW w:w="596" w:type="pct"/>
            <w:tcBorders>
              <w:tl2br w:val="nil"/>
              <w:tr2bl w:val="nil"/>
            </w:tcBorders>
            <w:vAlign w:val="center"/>
          </w:tcPr>
          <w:p w14:paraId="32AC787A">
            <w:pPr>
              <w:spacing w:line="240" w:lineRule="auto"/>
              <w:ind w:firstLine="0" w:firstLineChars="0"/>
              <w:jc w:val="center"/>
              <w:rPr>
                <w:sz w:val="21"/>
                <w:szCs w:val="21"/>
              </w:rPr>
            </w:pPr>
            <w:r>
              <w:rPr>
                <w:rFonts w:hint="eastAsia"/>
                <w:sz w:val="21"/>
                <w:szCs w:val="21"/>
              </w:rPr>
              <w:t>颗粒物</w:t>
            </w:r>
          </w:p>
        </w:tc>
        <w:tc>
          <w:tcPr>
            <w:tcW w:w="2022" w:type="pct"/>
            <w:tcBorders>
              <w:tl2br w:val="nil"/>
              <w:tr2bl w:val="nil"/>
            </w:tcBorders>
            <w:vAlign w:val="center"/>
          </w:tcPr>
          <w:p w14:paraId="1D96BC56">
            <w:pPr>
              <w:spacing w:line="240" w:lineRule="auto"/>
              <w:ind w:firstLine="0" w:firstLineChars="0"/>
              <w:jc w:val="center"/>
              <w:rPr>
                <w:sz w:val="21"/>
                <w:szCs w:val="21"/>
              </w:rPr>
            </w:pPr>
            <w:r>
              <w:rPr>
                <w:rFonts w:hint="eastAsia"/>
                <w:sz w:val="21"/>
                <w:szCs w:val="21"/>
              </w:rPr>
              <w:t>煤炭</w:t>
            </w:r>
            <w:r>
              <w:rPr>
                <w:sz w:val="21"/>
                <w:szCs w:val="21"/>
              </w:rPr>
              <w:t>仓库安装洒水降尘设施</w:t>
            </w:r>
            <w:r>
              <w:rPr>
                <w:rFonts w:hint="eastAsia"/>
                <w:sz w:val="21"/>
                <w:szCs w:val="21"/>
              </w:rPr>
              <w:t>；在密闭</w:t>
            </w:r>
            <w:r>
              <w:rPr>
                <w:sz w:val="21"/>
                <w:szCs w:val="21"/>
              </w:rPr>
              <w:t>仓库中储存</w:t>
            </w:r>
            <w:r>
              <w:rPr>
                <w:rFonts w:hint="eastAsia"/>
                <w:sz w:val="21"/>
                <w:szCs w:val="21"/>
              </w:rPr>
              <w:t>；装卸</w:t>
            </w:r>
            <w:r>
              <w:rPr>
                <w:sz w:val="21"/>
                <w:szCs w:val="21"/>
              </w:rPr>
              <w:t>尽量降低装卸高度</w:t>
            </w:r>
            <w:r>
              <w:rPr>
                <w:rFonts w:hint="eastAsia"/>
                <w:sz w:val="21"/>
                <w:szCs w:val="21"/>
              </w:rPr>
              <w:t>；装卸</w:t>
            </w:r>
            <w:r>
              <w:rPr>
                <w:sz w:val="21"/>
                <w:szCs w:val="21"/>
              </w:rPr>
              <w:t>过程中采用移动式雾炮机进行对点洒水降尘</w:t>
            </w:r>
            <w:r>
              <w:rPr>
                <w:rFonts w:hint="eastAsia"/>
                <w:sz w:val="21"/>
                <w:szCs w:val="21"/>
              </w:rPr>
              <w:t>。</w:t>
            </w:r>
          </w:p>
        </w:tc>
        <w:tc>
          <w:tcPr>
            <w:tcW w:w="974" w:type="pct"/>
            <w:vMerge w:val="continue"/>
            <w:tcBorders>
              <w:tl2br w:val="nil"/>
              <w:tr2bl w:val="nil"/>
            </w:tcBorders>
            <w:vAlign w:val="center"/>
          </w:tcPr>
          <w:p w14:paraId="3AC3E4D1">
            <w:pPr>
              <w:spacing w:line="240" w:lineRule="auto"/>
              <w:ind w:firstLine="0" w:firstLineChars="0"/>
              <w:jc w:val="center"/>
              <w:rPr>
                <w:bCs/>
                <w:sz w:val="21"/>
                <w:szCs w:val="21"/>
              </w:rPr>
            </w:pPr>
          </w:p>
        </w:tc>
      </w:tr>
      <w:tr w14:paraId="129AC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10" w:type="pct"/>
            <w:vMerge w:val="continue"/>
            <w:tcBorders>
              <w:tl2br w:val="nil"/>
              <w:tr2bl w:val="nil"/>
            </w:tcBorders>
            <w:vAlign w:val="center"/>
          </w:tcPr>
          <w:p w14:paraId="22F245B3">
            <w:pPr>
              <w:spacing w:line="240" w:lineRule="auto"/>
              <w:ind w:firstLine="0" w:firstLineChars="0"/>
              <w:jc w:val="center"/>
              <w:rPr>
                <w:bCs/>
                <w:color w:val="FF0000"/>
                <w:sz w:val="21"/>
                <w:szCs w:val="21"/>
              </w:rPr>
            </w:pPr>
          </w:p>
        </w:tc>
        <w:tc>
          <w:tcPr>
            <w:tcW w:w="898" w:type="pct"/>
            <w:tcBorders>
              <w:tl2br w:val="nil"/>
              <w:tr2bl w:val="nil"/>
            </w:tcBorders>
            <w:vAlign w:val="center"/>
          </w:tcPr>
          <w:p w14:paraId="4368A8A9">
            <w:pPr>
              <w:spacing w:line="240" w:lineRule="auto"/>
              <w:ind w:firstLine="0" w:firstLineChars="0"/>
              <w:jc w:val="center"/>
              <w:rPr>
                <w:sz w:val="21"/>
                <w:szCs w:val="21"/>
              </w:rPr>
            </w:pPr>
            <w:r>
              <w:rPr>
                <w:rFonts w:hint="eastAsia"/>
                <w:sz w:val="21"/>
                <w:szCs w:val="21"/>
              </w:rPr>
              <w:t>露天堆场堆存、装卸粉尘</w:t>
            </w:r>
          </w:p>
        </w:tc>
        <w:tc>
          <w:tcPr>
            <w:tcW w:w="596" w:type="pct"/>
            <w:tcBorders>
              <w:tl2br w:val="nil"/>
              <w:tr2bl w:val="nil"/>
            </w:tcBorders>
            <w:vAlign w:val="center"/>
          </w:tcPr>
          <w:p w14:paraId="211B43EC">
            <w:pPr>
              <w:spacing w:line="240" w:lineRule="auto"/>
              <w:ind w:firstLine="0" w:firstLineChars="0"/>
              <w:jc w:val="center"/>
              <w:rPr>
                <w:sz w:val="21"/>
                <w:szCs w:val="21"/>
              </w:rPr>
            </w:pPr>
            <w:r>
              <w:rPr>
                <w:rFonts w:hint="eastAsia"/>
                <w:sz w:val="21"/>
                <w:szCs w:val="21"/>
              </w:rPr>
              <w:t>颗粒物</w:t>
            </w:r>
          </w:p>
        </w:tc>
        <w:tc>
          <w:tcPr>
            <w:tcW w:w="2022" w:type="pct"/>
            <w:tcBorders>
              <w:tl2br w:val="nil"/>
              <w:tr2bl w:val="nil"/>
            </w:tcBorders>
            <w:vAlign w:val="center"/>
          </w:tcPr>
          <w:p w14:paraId="2E09771F">
            <w:pPr>
              <w:spacing w:line="240" w:lineRule="auto"/>
              <w:ind w:firstLine="0" w:firstLineChars="0"/>
              <w:rPr>
                <w:sz w:val="21"/>
                <w:szCs w:val="21"/>
              </w:rPr>
            </w:pPr>
            <w:r>
              <w:rPr>
                <w:rFonts w:hint="eastAsia"/>
                <w:sz w:val="21"/>
                <w:szCs w:val="21"/>
              </w:rPr>
              <w:t>①堆场四周安装6个可移动喷枪式喷淋设施，物料堆存时采取防雨篷布全覆盖；②厂区配置2辆移动式炮雾洒水车，用于石油焦和非金属矿石等的装卸及平时堆放抑尘；③卸料环节采用自卸汽车，装料采用装载机，装卸时装载机尽量靠近车辆，且尽可能缩小装卸时的高差。</w:t>
            </w:r>
          </w:p>
        </w:tc>
        <w:tc>
          <w:tcPr>
            <w:tcW w:w="974" w:type="pct"/>
            <w:vMerge w:val="continue"/>
            <w:tcBorders>
              <w:tl2br w:val="nil"/>
              <w:tr2bl w:val="nil"/>
            </w:tcBorders>
            <w:vAlign w:val="center"/>
          </w:tcPr>
          <w:p w14:paraId="742D8D83">
            <w:pPr>
              <w:spacing w:line="240" w:lineRule="auto"/>
              <w:ind w:firstLine="0" w:firstLineChars="0"/>
              <w:jc w:val="center"/>
              <w:rPr>
                <w:bCs/>
                <w:sz w:val="21"/>
                <w:szCs w:val="21"/>
              </w:rPr>
            </w:pPr>
          </w:p>
        </w:tc>
      </w:tr>
      <w:tr w14:paraId="1A793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0" w:type="pct"/>
            <w:vMerge w:val="restart"/>
            <w:tcBorders>
              <w:tl2br w:val="nil"/>
              <w:tr2bl w:val="nil"/>
            </w:tcBorders>
            <w:vAlign w:val="center"/>
          </w:tcPr>
          <w:p w14:paraId="57B7874A">
            <w:pPr>
              <w:spacing w:line="240" w:lineRule="auto"/>
              <w:ind w:firstLine="0" w:firstLineChars="0"/>
              <w:jc w:val="center"/>
              <w:rPr>
                <w:bCs/>
                <w:sz w:val="21"/>
                <w:szCs w:val="21"/>
              </w:rPr>
            </w:pPr>
            <w:r>
              <w:rPr>
                <w:rFonts w:hint="eastAsia"/>
                <w:bCs/>
                <w:sz w:val="21"/>
                <w:szCs w:val="21"/>
              </w:rPr>
              <w:t>地表水环境</w:t>
            </w:r>
          </w:p>
        </w:tc>
        <w:tc>
          <w:tcPr>
            <w:tcW w:w="898" w:type="pct"/>
            <w:tcBorders>
              <w:tl2br w:val="nil"/>
              <w:tr2bl w:val="nil"/>
            </w:tcBorders>
            <w:vAlign w:val="center"/>
          </w:tcPr>
          <w:p w14:paraId="36CDF940">
            <w:pPr>
              <w:spacing w:line="240" w:lineRule="auto"/>
              <w:ind w:firstLine="0" w:firstLineChars="0"/>
              <w:jc w:val="center"/>
              <w:rPr>
                <w:bCs/>
                <w:sz w:val="21"/>
                <w:szCs w:val="21"/>
              </w:rPr>
            </w:pPr>
            <w:r>
              <w:rPr>
                <w:sz w:val="21"/>
                <w:szCs w:val="21"/>
              </w:rPr>
              <w:t>生活污水</w:t>
            </w:r>
          </w:p>
        </w:tc>
        <w:tc>
          <w:tcPr>
            <w:tcW w:w="596" w:type="pct"/>
            <w:tcBorders>
              <w:tl2br w:val="nil"/>
              <w:tr2bl w:val="nil"/>
            </w:tcBorders>
            <w:vAlign w:val="center"/>
          </w:tcPr>
          <w:p w14:paraId="16DFDE26">
            <w:pPr>
              <w:spacing w:line="240" w:lineRule="auto"/>
              <w:ind w:firstLine="0" w:firstLineChars="0"/>
              <w:rPr>
                <w:bCs/>
                <w:sz w:val="21"/>
                <w:szCs w:val="21"/>
                <w:lang w:bidi="ar"/>
              </w:rPr>
            </w:pPr>
            <w:r>
              <w:rPr>
                <w:sz w:val="21"/>
                <w:szCs w:val="21"/>
              </w:rPr>
              <w:t>COD、</w:t>
            </w:r>
            <w:r>
              <w:rPr>
                <w:rFonts w:hint="eastAsia"/>
                <w:sz w:val="21"/>
                <w:szCs w:val="21"/>
              </w:rPr>
              <w:t>BOD</w:t>
            </w:r>
            <w:r>
              <w:rPr>
                <w:rFonts w:hint="eastAsia"/>
                <w:sz w:val="21"/>
                <w:szCs w:val="21"/>
                <w:vertAlign w:val="subscript"/>
              </w:rPr>
              <w:t>5</w:t>
            </w:r>
            <w:r>
              <w:rPr>
                <w:rFonts w:hint="eastAsia"/>
                <w:sz w:val="21"/>
                <w:szCs w:val="21"/>
              </w:rPr>
              <w:t>、SS、</w:t>
            </w:r>
            <w:r>
              <w:rPr>
                <w:sz w:val="21"/>
                <w:szCs w:val="21"/>
              </w:rPr>
              <w:t>NH</w:t>
            </w:r>
            <w:r>
              <w:rPr>
                <w:sz w:val="21"/>
                <w:szCs w:val="21"/>
                <w:vertAlign w:val="subscript"/>
              </w:rPr>
              <w:t>3</w:t>
            </w:r>
            <w:r>
              <w:rPr>
                <w:sz w:val="21"/>
                <w:szCs w:val="21"/>
              </w:rPr>
              <w:t>-N等</w:t>
            </w:r>
          </w:p>
        </w:tc>
        <w:tc>
          <w:tcPr>
            <w:tcW w:w="2022" w:type="pct"/>
            <w:tcBorders>
              <w:tl2br w:val="nil"/>
              <w:tr2bl w:val="nil"/>
            </w:tcBorders>
            <w:vAlign w:val="center"/>
          </w:tcPr>
          <w:p w14:paraId="255A1FBD">
            <w:pPr>
              <w:spacing w:line="240" w:lineRule="auto"/>
              <w:ind w:firstLine="0" w:firstLineChars="0"/>
              <w:jc w:val="center"/>
              <w:rPr>
                <w:bCs/>
                <w:sz w:val="21"/>
                <w:szCs w:val="21"/>
              </w:rPr>
            </w:pPr>
            <w:r>
              <w:rPr>
                <w:rFonts w:hint="eastAsia"/>
                <w:bCs/>
                <w:sz w:val="21"/>
                <w:szCs w:val="21"/>
                <w:lang w:bidi="ar"/>
              </w:rPr>
              <w:t>经化粪池处理后</w:t>
            </w:r>
            <w:r>
              <w:rPr>
                <w:rStyle w:val="162"/>
                <w:rFonts w:hint="eastAsia" w:ascii="宋体" w:hAnsi="宋体" w:cs="宋体"/>
                <w:szCs w:val="21"/>
              </w:rPr>
              <w:t>排入污水管网送</w:t>
            </w:r>
            <w:r>
              <w:rPr>
                <w:rFonts w:hint="eastAsia"/>
                <w:bCs/>
                <w:sz w:val="21"/>
              </w:rPr>
              <w:t>大榄坪</w:t>
            </w:r>
            <w:r>
              <w:rPr>
                <w:rStyle w:val="162"/>
                <w:rFonts w:hint="eastAsia" w:ascii="宋体" w:hAnsi="宋体" w:cs="宋体"/>
                <w:szCs w:val="21"/>
              </w:rPr>
              <w:t>污水处理厂处理。</w:t>
            </w:r>
          </w:p>
        </w:tc>
        <w:tc>
          <w:tcPr>
            <w:tcW w:w="974" w:type="pct"/>
            <w:tcBorders>
              <w:tl2br w:val="nil"/>
              <w:tr2bl w:val="nil"/>
            </w:tcBorders>
            <w:vAlign w:val="center"/>
          </w:tcPr>
          <w:p w14:paraId="0FAA7C8F">
            <w:pPr>
              <w:spacing w:line="240" w:lineRule="auto"/>
              <w:ind w:firstLine="0" w:firstLineChars="0"/>
              <w:rPr>
                <w:bCs/>
                <w:sz w:val="21"/>
                <w:szCs w:val="21"/>
              </w:rPr>
            </w:pPr>
            <w:r>
              <w:rPr>
                <w:rFonts w:hint="eastAsia"/>
                <w:sz w:val="21"/>
                <w:szCs w:val="21"/>
              </w:rPr>
              <w:t>《污水综合排放标准》（GB8978-1996）三级标准及大榄坪污水处理厂进水水质要求</w:t>
            </w:r>
          </w:p>
        </w:tc>
      </w:tr>
      <w:tr w14:paraId="52289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0" w:type="pct"/>
            <w:vMerge w:val="continue"/>
            <w:tcBorders>
              <w:tl2br w:val="nil"/>
              <w:tr2bl w:val="nil"/>
            </w:tcBorders>
            <w:vAlign w:val="center"/>
          </w:tcPr>
          <w:p w14:paraId="61E582D9">
            <w:pPr>
              <w:spacing w:line="240" w:lineRule="auto"/>
              <w:ind w:firstLine="0" w:firstLineChars="0"/>
              <w:jc w:val="center"/>
              <w:rPr>
                <w:bCs/>
                <w:sz w:val="21"/>
                <w:szCs w:val="21"/>
              </w:rPr>
            </w:pPr>
          </w:p>
        </w:tc>
        <w:tc>
          <w:tcPr>
            <w:tcW w:w="898" w:type="pct"/>
            <w:tcBorders>
              <w:tl2br w:val="nil"/>
              <w:tr2bl w:val="nil"/>
            </w:tcBorders>
            <w:vAlign w:val="center"/>
          </w:tcPr>
          <w:p w14:paraId="3CD9AF9A">
            <w:pPr>
              <w:spacing w:line="240" w:lineRule="auto"/>
              <w:ind w:firstLine="0" w:firstLineChars="0"/>
              <w:jc w:val="center"/>
              <w:rPr>
                <w:sz w:val="21"/>
                <w:szCs w:val="21"/>
              </w:rPr>
            </w:pPr>
            <w:r>
              <w:rPr>
                <w:rFonts w:hint="eastAsia"/>
                <w:sz w:val="21"/>
                <w:szCs w:val="21"/>
              </w:rPr>
              <w:t>降尘</w:t>
            </w:r>
            <w:r>
              <w:rPr>
                <w:sz w:val="21"/>
                <w:szCs w:val="21"/>
              </w:rPr>
              <w:t>用水</w:t>
            </w:r>
          </w:p>
        </w:tc>
        <w:tc>
          <w:tcPr>
            <w:tcW w:w="596" w:type="pct"/>
            <w:tcBorders>
              <w:tl2br w:val="nil"/>
              <w:tr2bl w:val="nil"/>
            </w:tcBorders>
            <w:vAlign w:val="center"/>
          </w:tcPr>
          <w:p w14:paraId="06326896">
            <w:pPr>
              <w:spacing w:line="240" w:lineRule="auto"/>
              <w:ind w:firstLine="0" w:firstLineChars="0"/>
              <w:rPr>
                <w:sz w:val="21"/>
                <w:szCs w:val="21"/>
              </w:rPr>
            </w:pPr>
            <w:r>
              <w:rPr>
                <w:sz w:val="21"/>
                <w:szCs w:val="21"/>
              </w:rPr>
              <w:t>COD、</w:t>
            </w:r>
            <w:r>
              <w:rPr>
                <w:rFonts w:hint="eastAsia"/>
                <w:sz w:val="21"/>
                <w:szCs w:val="21"/>
              </w:rPr>
              <w:t>SS</w:t>
            </w:r>
            <w:r>
              <w:rPr>
                <w:sz w:val="21"/>
                <w:szCs w:val="21"/>
              </w:rPr>
              <w:t>等</w:t>
            </w:r>
          </w:p>
        </w:tc>
        <w:tc>
          <w:tcPr>
            <w:tcW w:w="2022" w:type="pct"/>
            <w:tcBorders>
              <w:tl2br w:val="nil"/>
              <w:tr2bl w:val="nil"/>
            </w:tcBorders>
            <w:vAlign w:val="center"/>
          </w:tcPr>
          <w:p w14:paraId="56E2FA76">
            <w:pPr>
              <w:spacing w:line="240" w:lineRule="auto"/>
              <w:ind w:firstLine="0" w:firstLineChars="0"/>
              <w:jc w:val="center"/>
              <w:rPr>
                <w:bCs/>
                <w:sz w:val="21"/>
                <w:szCs w:val="21"/>
                <w:lang w:bidi="ar"/>
              </w:rPr>
            </w:pPr>
            <w:r>
              <w:rPr>
                <w:rFonts w:hint="eastAsia"/>
                <w:bCs/>
                <w:sz w:val="21"/>
                <w:szCs w:val="21"/>
                <w:lang w:bidi="ar"/>
              </w:rPr>
              <w:t>自然蒸发，无废水排放。</w:t>
            </w:r>
          </w:p>
        </w:tc>
        <w:tc>
          <w:tcPr>
            <w:tcW w:w="974" w:type="pct"/>
            <w:tcBorders>
              <w:tl2br w:val="nil"/>
              <w:tr2bl w:val="nil"/>
            </w:tcBorders>
            <w:vAlign w:val="center"/>
          </w:tcPr>
          <w:p w14:paraId="5CAF7501">
            <w:pPr>
              <w:spacing w:line="240" w:lineRule="auto"/>
              <w:ind w:firstLine="0" w:firstLineChars="0"/>
              <w:jc w:val="center"/>
              <w:rPr>
                <w:sz w:val="21"/>
                <w:szCs w:val="21"/>
              </w:rPr>
            </w:pPr>
            <w:r>
              <w:rPr>
                <w:rFonts w:hint="eastAsia"/>
                <w:sz w:val="21"/>
                <w:szCs w:val="21"/>
              </w:rPr>
              <w:t>/</w:t>
            </w:r>
          </w:p>
        </w:tc>
      </w:tr>
      <w:tr w14:paraId="0E127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10" w:type="pct"/>
            <w:vMerge w:val="continue"/>
            <w:tcBorders>
              <w:tl2br w:val="nil"/>
              <w:tr2bl w:val="nil"/>
            </w:tcBorders>
            <w:vAlign w:val="center"/>
          </w:tcPr>
          <w:p w14:paraId="37E72837">
            <w:pPr>
              <w:spacing w:line="240" w:lineRule="auto"/>
              <w:ind w:firstLine="0" w:firstLineChars="0"/>
              <w:jc w:val="center"/>
              <w:rPr>
                <w:bCs/>
                <w:sz w:val="21"/>
                <w:szCs w:val="21"/>
              </w:rPr>
            </w:pPr>
          </w:p>
        </w:tc>
        <w:tc>
          <w:tcPr>
            <w:tcW w:w="898" w:type="pct"/>
            <w:tcBorders>
              <w:tl2br w:val="nil"/>
              <w:tr2bl w:val="nil"/>
            </w:tcBorders>
            <w:vAlign w:val="center"/>
          </w:tcPr>
          <w:p w14:paraId="39FEA01F">
            <w:pPr>
              <w:spacing w:line="240" w:lineRule="auto"/>
              <w:ind w:firstLine="0" w:firstLineChars="0"/>
              <w:jc w:val="center"/>
              <w:rPr>
                <w:bCs/>
                <w:sz w:val="21"/>
                <w:szCs w:val="21"/>
              </w:rPr>
            </w:pPr>
            <w:r>
              <w:rPr>
                <w:rFonts w:hint="eastAsia"/>
                <w:bCs/>
                <w:sz w:val="21"/>
                <w:szCs w:val="21"/>
              </w:rPr>
              <w:t>洗车废水</w:t>
            </w:r>
          </w:p>
        </w:tc>
        <w:tc>
          <w:tcPr>
            <w:tcW w:w="596" w:type="pct"/>
            <w:tcBorders>
              <w:tl2br w:val="nil"/>
              <w:tr2bl w:val="nil"/>
            </w:tcBorders>
            <w:vAlign w:val="center"/>
          </w:tcPr>
          <w:p w14:paraId="78518C71">
            <w:pPr>
              <w:spacing w:line="240" w:lineRule="auto"/>
              <w:ind w:firstLine="0" w:firstLineChars="0"/>
              <w:jc w:val="center"/>
              <w:rPr>
                <w:bCs/>
                <w:sz w:val="21"/>
                <w:szCs w:val="21"/>
                <w:lang w:bidi="ar"/>
              </w:rPr>
            </w:pPr>
            <w:r>
              <w:rPr>
                <w:sz w:val="21"/>
                <w:szCs w:val="21"/>
              </w:rPr>
              <w:t>COD、</w:t>
            </w:r>
            <w:r>
              <w:rPr>
                <w:rFonts w:hint="eastAsia"/>
                <w:sz w:val="21"/>
                <w:szCs w:val="21"/>
              </w:rPr>
              <w:t>SS</w:t>
            </w:r>
            <w:r>
              <w:rPr>
                <w:sz w:val="21"/>
                <w:szCs w:val="21"/>
              </w:rPr>
              <w:t>等</w:t>
            </w:r>
          </w:p>
        </w:tc>
        <w:tc>
          <w:tcPr>
            <w:tcW w:w="2022" w:type="pct"/>
            <w:tcBorders>
              <w:tl2br w:val="nil"/>
              <w:tr2bl w:val="nil"/>
            </w:tcBorders>
            <w:vAlign w:val="center"/>
          </w:tcPr>
          <w:p w14:paraId="6B85BA51">
            <w:pPr>
              <w:spacing w:line="240" w:lineRule="auto"/>
              <w:ind w:firstLine="0" w:firstLineChars="0"/>
              <w:jc w:val="center"/>
              <w:rPr>
                <w:bCs/>
                <w:sz w:val="21"/>
                <w:szCs w:val="21"/>
              </w:rPr>
            </w:pPr>
            <w:r>
              <w:rPr>
                <w:rStyle w:val="105"/>
                <w:rFonts w:hint="eastAsia"/>
                <w:bCs/>
                <w:color w:val="auto"/>
                <w:sz w:val="21"/>
                <w:szCs w:val="21"/>
                <w:lang w:bidi="ar"/>
              </w:rPr>
              <w:t>经三级</w:t>
            </w:r>
            <w:r>
              <w:rPr>
                <w:sz w:val="21"/>
                <w:szCs w:val="21"/>
              </w:rPr>
              <w:t>沉淀</w:t>
            </w:r>
            <w:r>
              <w:rPr>
                <w:rFonts w:hint="eastAsia"/>
                <w:sz w:val="21"/>
                <w:szCs w:val="21"/>
              </w:rPr>
              <w:t>处理后循环利用，不外排。</w:t>
            </w:r>
          </w:p>
        </w:tc>
        <w:tc>
          <w:tcPr>
            <w:tcW w:w="974" w:type="pct"/>
            <w:tcBorders>
              <w:tl2br w:val="nil"/>
              <w:tr2bl w:val="nil"/>
            </w:tcBorders>
            <w:vAlign w:val="center"/>
          </w:tcPr>
          <w:p w14:paraId="19488491">
            <w:pPr>
              <w:spacing w:line="240" w:lineRule="auto"/>
              <w:ind w:firstLine="0" w:firstLineChars="0"/>
              <w:jc w:val="center"/>
              <w:rPr>
                <w:bCs/>
                <w:sz w:val="21"/>
                <w:szCs w:val="21"/>
              </w:rPr>
            </w:pPr>
            <w:r>
              <w:rPr>
                <w:rFonts w:hint="eastAsia"/>
                <w:bCs/>
                <w:sz w:val="21"/>
                <w:szCs w:val="21"/>
              </w:rPr>
              <w:t>/</w:t>
            </w:r>
          </w:p>
        </w:tc>
      </w:tr>
      <w:tr w14:paraId="3BC5C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0" w:type="pct"/>
            <w:vMerge w:val="continue"/>
            <w:tcBorders>
              <w:tl2br w:val="nil"/>
              <w:tr2bl w:val="nil"/>
            </w:tcBorders>
            <w:vAlign w:val="center"/>
          </w:tcPr>
          <w:p w14:paraId="758AFE76">
            <w:pPr>
              <w:spacing w:line="240" w:lineRule="auto"/>
              <w:ind w:firstLine="0" w:firstLineChars="0"/>
              <w:jc w:val="center"/>
              <w:rPr>
                <w:bCs/>
                <w:sz w:val="21"/>
                <w:szCs w:val="21"/>
              </w:rPr>
            </w:pPr>
          </w:p>
        </w:tc>
        <w:tc>
          <w:tcPr>
            <w:tcW w:w="898" w:type="pct"/>
            <w:tcBorders>
              <w:tl2br w:val="nil"/>
              <w:tr2bl w:val="nil"/>
            </w:tcBorders>
            <w:vAlign w:val="center"/>
          </w:tcPr>
          <w:p w14:paraId="7050F2E5">
            <w:pPr>
              <w:spacing w:line="240" w:lineRule="auto"/>
              <w:ind w:firstLine="0" w:firstLineChars="0"/>
              <w:jc w:val="center"/>
              <w:rPr>
                <w:bCs/>
                <w:sz w:val="21"/>
                <w:szCs w:val="21"/>
              </w:rPr>
            </w:pPr>
            <w:r>
              <w:rPr>
                <w:rFonts w:hint="eastAsia"/>
                <w:bCs/>
                <w:sz w:val="21"/>
                <w:szCs w:val="21"/>
              </w:rPr>
              <w:t>初期雨水</w:t>
            </w:r>
          </w:p>
        </w:tc>
        <w:tc>
          <w:tcPr>
            <w:tcW w:w="596" w:type="pct"/>
            <w:tcBorders>
              <w:tl2br w:val="nil"/>
              <w:tr2bl w:val="nil"/>
            </w:tcBorders>
            <w:vAlign w:val="center"/>
          </w:tcPr>
          <w:p w14:paraId="6C83291C">
            <w:pPr>
              <w:spacing w:line="240" w:lineRule="auto"/>
              <w:ind w:firstLine="0" w:firstLineChars="0"/>
              <w:jc w:val="center"/>
              <w:rPr>
                <w:sz w:val="21"/>
                <w:szCs w:val="21"/>
              </w:rPr>
            </w:pPr>
            <w:r>
              <w:rPr>
                <w:sz w:val="21"/>
                <w:szCs w:val="21"/>
              </w:rPr>
              <w:t>COD、</w:t>
            </w:r>
            <w:r>
              <w:rPr>
                <w:rFonts w:hint="eastAsia"/>
                <w:sz w:val="21"/>
                <w:szCs w:val="21"/>
              </w:rPr>
              <w:t>SS</w:t>
            </w:r>
            <w:r>
              <w:rPr>
                <w:sz w:val="21"/>
                <w:szCs w:val="21"/>
              </w:rPr>
              <w:t>等</w:t>
            </w:r>
          </w:p>
        </w:tc>
        <w:tc>
          <w:tcPr>
            <w:tcW w:w="2022" w:type="pct"/>
            <w:tcBorders>
              <w:tl2br w:val="nil"/>
              <w:tr2bl w:val="nil"/>
            </w:tcBorders>
            <w:vAlign w:val="center"/>
          </w:tcPr>
          <w:p w14:paraId="7ECD02FD">
            <w:pPr>
              <w:spacing w:line="240" w:lineRule="auto"/>
              <w:ind w:firstLine="0" w:firstLineChars="0"/>
              <w:rPr>
                <w:rStyle w:val="105"/>
                <w:bCs/>
                <w:color w:val="auto"/>
                <w:sz w:val="21"/>
                <w:szCs w:val="21"/>
                <w:lang w:bidi="ar"/>
              </w:rPr>
            </w:pPr>
            <w:r>
              <w:rPr>
                <w:rFonts w:hint="eastAsia"/>
                <w:sz w:val="21"/>
                <w:szCs w:val="21"/>
                <w:u w:val="single"/>
              </w:rPr>
              <w:t>每期工程</w:t>
            </w:r>
            <w:r>
              <w:rPr>
                <w:sz w:val="21"/>
                <w:szCs w:val="21"/>
                <w:u w:val="single"/>
              </w:rPr>
              <w:t>设置一个雨水收集池</w:t>
            </w:r>
            <w:r>
              <w:rPr>
                <w:rFonts w:hint="eastAsia"/>
                <w:sz w:val="21"/>
                <w:szCs w:val="21"/>
                <w:u w:val="single"/>
              </w:rPr>
              <w:t>（一期、</w:t>
            </w:r>
            <w:r>
              <w:rPr>
                <w:sz w:val="21"/>
                <w:szCs w:val="21"/>
                <w:u w:val="single"/>
              </w:rPr>
              <w:t>二期</w:t>
            </w:r>
            <w:r>
              <w:rPr>
                <w:rFonts w:hint="eastAsia"/>
                <w:sz w:val="21"/>
                <w:szCs w:val="21"/>
                <w:u w:val="single"/>
              </w:rPr>
              <w:t>500</w:t>
            </w:r>
            <w:r>
              <w:rPr>
                <w:sz w:val="21"/>
                <w:szCs w:val="21"/>
                <w:u w:val="single"/>
              </w:rPr>
              <w:t>m</w:t>
            </w:r>
            <w:r>
              <w:rPr>
                <w:sz w:val="21"/>
                <w:szCs w:val="21"/>
                <w:u w:val="single"/>
                <w:vertAlign w:val="superscript"/>
              </w:rPr>
              <w:t>3</w:t>
            </w:r>
            <w:r>
              <w:rPr>
                <w:rFonts w:hint="eastAsia"/>
                <w:sz w:val="21"/>
                <w:szCs w:val="21"/>
                <w:u w:val="single"/>
              </w:rPr>
              <w:t>，三期550</w:t>
            </w:r>
            <w:r>
              <w:rPr>
                <w:sz w:val="21"/>
                <w:szCs w:val="21"/>
                <w:u w:val="single"/>
              </w:rPr>
              <w:t>m</w:t>
            </w:r>
            <w:r>
              <w:rPr>
                <w:sz w:val="21"/>
                <w:szCs w:val="21"/>
                <w:u w:val="single"/>
                <w:vertAlign w:val="superscript"/>
              </w:rPr>
              <w:t>3</w:t>
            </w:r>
            <w:r>
              <w:rPr>
                <w:rFonts w:hint="eastAsia"/>
                <w:sz w:val="21"/>
                <w:szCs w:val="21"/>
                <w:u w:val="single"/>
              </w:rPr>
              <w:t>），</w:t>
            </w:r>
            <w:r>
              <w:rPr>
                <w:sz w:val="21"/>
                <w:szCs w:val="21"/>
                <w:u w:val="single"/>
              </w:rPr>
              <w:t>初期雨水</w:t>
            </w:r>
            <w:r>
              <w:rPr>
                <w:rFonts w:hint="eastAsia"/>
                <w:sz w:val="21"/>
                <w:szCs w:val="21"/>
                <w:u w:val="single"/>
              </w:rPr>
              <w:t>收集</w:t>
            </w:r>
            <w:r>
              <w:rPr>
                <w:sz w:val="21"/>
                <w:szCs w:val="21"/>
                <w:u w:val="single"/>
              </w:rPr>
              <w:t>进入每期</w:t>
            </w:r>
            <w:r>
              <w:rPr>
                <w:rFonts w:hint="eastAsia"/>
                <w:sz w:val="21"/>
                <w:szCs w:val="21"/>
                <w:u w:val="single"/>
              </w:rPr>
              <w:t>雨水</w:t>
            </w:r>
            <w:r>
              <w:rPr>
                <w:sz w:val="21"/>
                <w:szCs w:val="21"/>
                <w:u w:val="single"/>
              </w:rPr>
              <w:t>收集池，</w:t>
            </w:r>
            <w:r>
              <w:rPr>
                <w:sz w:val="21"/>
                <w:szCs w:val="21"/>
              </w:rPr>
              <w:t>经管道引至</w:t>
            </w:r>
            <w:r>
              <w:rPr>
                <w:rFonts w:hint="eastAsia"/>
                <w:sz w:val="21"/>
                <w:szCs w:val="21"/>
              </w:rPr>
              <w:t>诚峰</w:t>
            </w:r>
            <w:r>
              <w:rPr>
                <w:sz w:val="21"/>
                <w:szCs w:val="21"/>
              </w:rPr>
              <w:t>项目建设的初期雨水处理设施处理后回用于厂区洒水降尘</w:t>
            </w:r>
            <w:r>
              <w:rPr>
                <w:rStyle w:val="105"/>
                <w:rFonts w:hint="eastAsia"/>
                <w:bCs/>
                <w:color w:val="auto"/>
                <w:sz w:val="21"/>
                <w:szCs w:val="21"/>
                <w:lang w:bidi="ar"/>
              </w:rPr>
              <w:t>，</w:t>
            </w:r>
            <w:r>
              <w:rPr>
                <w:rStyle w:val="105"/>
                <w:bCs/>
                <w:color w:val="auto"/>
                <w:sz w:val="21"/>
                <w:szCs w:val="21"/>
                <w:lang w:bidi="ar"/>
              </w:rPr>
              <w:t>不外排。</w:t>
            </w:r>
          </w:p>
        </w:tc>
        <w:tc>
          <w:tcPr>
            <w:tcW w:w="974" w:type="pct"/>
            <w:tcBorders>
              <w:tl2br w:val="nil"/>
              <w:tr2bl w:val="nil"/>
            </w:tcBorders>
            <w:vAlign w:val="center"/>
          </w:tcPr>
          <w:p w14:paraId="74F024EE">
            <w:pPr>
              <w:spacing w:line="240" w:lineRule="auto"/>
              <w:ind w:firstLine="0" w:firstLineChars="0"/>
              <w:rPr>
                <w:bCs/>
                <w:sz w:val="21"/>
                <w:szCs w:val="21"/>
              </w:rPr>
            </w:pPr>
            <w:r>
              <w:rPr>
                <w:rFonts w:hint="eastAsia"/>
                <w:bCs/>
                <w:sz w:val="21"/>
                <w:szCs w:val="21"/>
              </w:rPr>
              <w:t>《城市污水再生利用-城市杂用水水质》（GB/T18920-2020）中的城市绿化、道路清扫、消防、建筑施工标准</w:t>
            </w:r>
          </w:p>
        </w:tc>
      </w:tr>
      <w:tr w14:paraId="01B54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0" w:type="pct"/>
            <w:tcBorders>
              <w:tl2br w:val="nil"/>
              <w:tr2bl w:val="nil"/>
            </w:tcBorders>
            <w:vAlign w:val="center"/>
          </w:tcPr>
          <w:p w14:paraId="6A78E2CF">
            <w:pPr>
              <w:spacing w:line="240" w:lineRule="auto"/>
              <w:ind w:firstLine="0" w:firstLineChars="0"/>
              <w:jc w:val="center"/>
              <w:rPr>
                <w:bCs/>
                <w:sz w:val="21"/>
                <w:szCs w:val="21"/>
              </w:rPr>
            </w:pPr>
            <w:r>
              <w:rPr>
                <w:rFonts w:hint="eastAsia"/>
                <w:bCs/>
                <w:sz w:val="21"/>
                <w:szCs w:val="21"/>
              </w:rPr>
              <w:t>声环境</w:t>
            </w:r>
          </w:p>
        </w:tc>
        <w:tc>
          <w:tcPr>
            <w:tcW w:w="898" w:type="pct"/>
            <w:tcBorders>
              <w:tl2br w:val="nil"/>
              <w:tr2bl w:val="nil"/>
            </w:tcBorders>
            <w:vAlign w:val="center"/>
          </w:tcPr>
          <w:p w14:paraId="3AA21F67">
            <w:pPr>
              <w:spacing w:line="240" w:lineRule="auto"/>
              <w:ind w:firstLine="0" w:firstLineChars="0"/>
              <w:jc w:val="center"/>
              <w:rPr>
                <w:bCs/>
                <w:sz w:val="21"/>
                <w:szCs w:val="21"/>
              </w:rPr>
            </w:pPr>
            <w:r>
              <w:rPr>
                <w:rFonts w:hint="eastAsia"/>
                <w:bCs/>
                <w:sz w:val="21"/>
                <w:szCs w:val="21"/>
              </w:rPr>
              <w:t>设备</w:t>
            </w:r>
            <w:r>
              <w:rPr>
                <w:bCs/>
                <w:sz w:val="21"/>
                <w:szCs w:val="21"/>
              </w:rPr>
              <w:t>、</w:t>
            </w:r>
            <w:r>
              <w:rPr>
                <w:rFonts w:hint="eastAsia"/>
                <w:bCs/>
                <w:sz w:val="21"/>
                <w:szCs w:val="21"/>
              </w:rPr>
              <w:t>运输</w:t>
            </w:r>
            <w:r>
              <w:rPr>
                <w:bCs/>
                <w:sz w:val="21"/>
                <w:szCs w:val="21"/>
              </w:rPr>
              <w:t>车辆</w:t>
            </w:r>
          </w:p>
        </w:tc>
        <w:tc>
          <w:tcPr>
            <w:tcW w:w="596" w:type="pct"/>
            <w:tcBorders>
              <w:tl2br w:val="nil"/>
              <w:tr2bl w:val="nil"/>
            </w:tcBorders>
            <w:vAlign w:val="center"/>
          </w:tcPr>
          <w:p w14:paraId="789B8416">
            <w:pPr>
              <w:spacing w:line="240" w:lineRule="auto"/>
              <w:ind w:firstLine="0" w:firstLineChars="0"/>
              <w:jc w:val="center"/>
              <w:rPr>
                <w:sz w:val="21"/>
                <w:szCs w:val="21"/>
              </w:rPr>
            </w:pPr>
            <w:r>
              <w:rPr>
                <w:rFonts w:hint="eastAsia"/>
                <w:sz w:val="21"/>
                <w:szCs w:val="21"/>
              </w:rPr>
              <w:t>噪声</w:t>
            </w:r>
          </w:p>
        </w:tc>
        <w:tc>
          <w:tcPr>
            <w:tcW w:w="2022" w:type="pct"/>
            <w:tcBorders>
              <w:tl2br w:val="nil"/>
              <w:tr2bl w:val="nil"/>
            </w:tcBorders>
            <w:vAlign w:val="center"/>
          </w:tcPr>
          <w:p w14:paraId="01273FC0">
            <w:pPr>
              <w:spacing w:line="240" w:lineRule="auto"/>
              <w:ind w:firstLine="0" w:firstLineChars="0"/>
              <w:rPr>
                <w:rStyle w:val="105"/>
                <w:bCs/>
                <w:color w:val="auto"/>
                <w:sz w:val="21"/>
                <w:szCs w:val="21"/>
                <w:lang w:bidi="ar"/>
              </w:rPr>
            </w:pPr>
            <w:r>
              <w:rPr>
                <w:bCs/>
                <w:sz w:val="21"/>
                <w:szCs w:val="21"/>
              </w:rPr>
              <w:t>选用低噪声、振动小的设备</w:t>
            </w:r>
            <w:r>
              <w:rPr>
                <w:rFonts w:hint="eastAsia"/>
                <w:bCs/>
                <w:sz w:val="21"/>
                <w:szCs w:val="21"/>
              </w:rPr>
              <w:t>；加强</w:t>
            </w:r>
            <w:r>
              <w:rPr>
                <w:bCs/>
                <w:sz w:val="21"/>
                <w:szCs w:val="21"/>
              </w:rPr>
              <w:t>车辆保养，减少非正常噪声；减少鸣笛；</w:t>
            </w:r>
            <w:r>
              <w:rPr>
                <w:rFonts w:hint="eastAsia"/>
                <w:bCs/>
                <w:sz w:val="21"/>
                <w:szCs w:val="21"/>
              </w:rPr>
              <w:t>加强</w:t>
            </w:r>
            <w:r>
              <w:rPr>
                <w:bCs/>
                <w:sz w:val="21"/>
                <w:szCs w:val="21"/>
              </w:rPr>
              <w:t>场内绿</w:t>
            </w:r>
            <w:r>
              <w:rPr>
                <w:rFonts w:hint="eastAsia"/>
                <w:bCs/>
                <w:sz w:val="21"/>
                <w:szCs w:val="21"/>
              </w:rPr>
              <w:t>化</w:t>
            </w:r>
            <w:r>
              <w:rPr>
                <w:bCs/>
                <w:sz w:val="21"/>
                <w:szCs w:val="21"/>
              </w:rPr>
              <w:t>。</w:t>
            </w:r>
          </w:p>
        </w:tc>
        <w:tc>
          <w:tcPr>
            <w:tcW w:w="974" w:type="pct"/>
            <w:tcBorders>
              <w:tl2br w:val="nil"/>
              <w:tr2bl w:val="nil"/>
            </w:tcBorders>
            <w:vAlign w:val="center"/>
          </w:tcPr>
          <w:p w14:paraId="59C550AF">
            <w:pPr>
              <w:spacing w:line="240" w:lineRule="auto"/>
              <w:ind w:firstLine="0" w:firstLineChars="0"/>
              <w:jc w:val="center"/>
              <w:rPr>
                <w:bCs/>
                <w:sz w:val="21"/>
                <w:szCs w:val="21"/>
              </w:rPr>
            </w:pPr>
            <w:r>
              <w:rPr>
                <w:bCs/>
                <w:sz w:val="21"/>
                <w:szCs w:val="21"/>
              </w:rPr>
              <w:t>《工业企业厂界环境噪声排放标准》（GB12348-2008）</w:t>
            </w:r>
            <w:r>
              <w:rPr>
                <w:rFonts w:hint="eastAsia"/>
                <w:bCs/>
                <w:sz w:val="21"/>
                <w:szCs w:val="21"/>
              </w:rPr>
              <w:t>3</w:t>
            </w:r>
            <w:r>
              <w:rPr>
                <w:bCs/>
                <w:sz w:val="21"/>
                <w:szCs w:val="21"/>
              </w:rPr>
              <w:t>类</w:t>
            </w:r>
          </w:p>
        </w:tc>
      </w:tr>
      <w:tr w14:paraId="459D2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26ACF3EE">
            <w:pPr>
              <w:spacing w:line="240" w:lineRule="auto"/>
              <w:ind w:firstLine="0" w:firstLineChars="0"/>
              <w:jc w:val="center"/>
              <w:rPr>
                <w:bCs/>
                <w:sz w:val="21"/>
                <w:szCs w:val="21"/>
              </w:rPr>
            </w:pPr>
            <w:r>
              <w:rPr>
                <w:rFonts w:hint="eastAsia"/>
                <w:bCs/>
                <w:sz w:val="21"/>
                <w:szCs w:val="21"/>
              </w:rPr>
              <w:t>电磁</w:t>
            </w:r>
            <w:r>
              <w:rPr>
                <w:bCs/>
                <w:sz w:val="21"/>
                <w:szCs w:val="21"/>
              </w:rPr>
              <w:t>辐射</w:t>
            </w:r>
          </w:p>
        </w:tc>
        <w:tc>
          <w:tcPr>
            <w:tcW w:w="898" w:type="pct"/>
            <w:tcBorders>
              <w:tl2br w:val="nil"/>
              <w:tr2bl w:val="nil"/>
            </w:tcBorders>
            <w:vAlign w:val="center"/>
          </w:tcPr>
          <w:p w14:paraId="5416C887">
            <w:pPr>
              <w:spacing w:line="240" w:lineRule="auto"/>
              <w:ind w:firstLine="0" w:firstLineChars="0"/>
              <w:jc w:val="center"/>
              <w:rPr>
                <w:bCs/>
                <w:sz w:val="21"/>
                <w:szCs w:val="21"/>
              </w:rPr>
            </w:pPr>
            <w:r>
              <w:rPr>
                <w:rFonts w:hint="eastAsia"/>
                <w:bCs/>
                <w:sz w:val="21"/>
                <w:szCs w:val="21"/>
              </w:rPr>
              <w:t>——</w:t>
            </w:r>
          </w:p>
        </w:tc>
        <w:tc>
          <w:tcPr>
            <w:tcW w:w="596" w:type="pct"/>
            <w:tcBorders>
              <w:tl2br w:val="nil"/>
              <w:tr2bl w:val="nil"/>
            </w:tcBorders>
            <w:vAlign w:val="center"/>
          </w:tcPr>
          <w:p w14:paraId="0917BF6F">
            <w:pPr>
              <w:spacing w:line="240" w:lineRule="auto"/>
              <w:ind w:firstLine="0" w:firstLineChars="0"/>
              <w:jc w:val="center"/>
              <w:rPr>
                <w:sz w:val="21"/>
                <w:szCs w:val="21"/>
              </w:rPr>
            </w:pPr>
            <w:r>
              <w:rPr>
                <w:rFonts w:hint="eastAsia"/>
                <w:bCs/>
                <w:sz w:val="21"/>
                <w:szCs w:val="21"/>
              </w:rPr>
              <w:t>——</w:t>
            </w:r>
          </w:p>
        </w:tc>
        <w:tc>
          <w:tcPr>
            <w:tcW w:w="2022" w:type="pct"/>
            <w:tcBorders>
              <w:tl2br w:val="nil"/>
              <w:tr2bl w:val="nil"/>
            </w:tcBorders>
            <w:vAlign w:val="center"/>
          </w:tcPr>
          <w:p w14:paraId="6F17B760">
            <w:pPr>
              <w:spacing w:line="240" w:lineRule="auto"/>
              <w:ind w:firstLine="0" w:firstLineChars="0"/>
              <w:jc w:val="center"/>
              <w:rPr>
                <w:bCs/>
                <w:sz w:val="21"/>
                <w:szCs w:val="21"/>
              </w:rPr>
            </w:pPr>
            <w:r>
              <w:rPr>
                <w:rFonts w:hint="eastAsia"/>
                <w:bCs/>
                <w:sz w:val="21"/>
                <w:szCs w:val="21"/>
              </w:rPr>
              <w:t>——</w:t>
            </w:r>
          </w:p>
        </w:tc>
        <w:tc>
          <w:tcPr>
            <w:tcW w:w="974" w:type="pct"/>
            <w:tcBorders>
              <w:tl2br w:val="nil"/>
              <w:tr2bl w:val="nil"/>
            </w:tcBorders>
            <w:vAlign w:val="center"/>
          </w:tcPr>
          <w:p w14:paraId="7BE2C499">
            <w:pPr>
              <w:spacing w:line="240" w:lineRule="auto"/>
              <w:ind w:firstLine="0" w:firstLineChars="0"/>
              <w:jc w:val="center"/>
              <w:rPr>
                <w:bCs/>
                <w:sz w:val="21"/>
                <w:szCs w:val="21"/>
              </w:rPr>
            </w:pPr>
            <w:r>
              <w:rPr>
                <w:rFonts w:hint="eastAsia"/>
                <w:bCs/>
                <w:sz w:val="21"/>
                <w:szCs w:val="21"/>
              </w:rPr>
              <w:t>——</w:t>
            </w:r>
          </w:p>
        </w:tc>
      </w:tr>
      <w:tr w14:paraId="4E216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0" w:type="pct"/>
            <w:tcBorders>
              <w:tl2br w:val="nil"/>
              <w:tr2bl w:val="nil"/>
            </w:tcBorders>
            <w:vAlign w:val="center"/>
          </w:tcPr>
          <w:p w14:paraId="277B0FCD">
            <w:pPr>
              <w:spacing w:line="240" w:lineRule="auto"/>
              <w:ind w:firstLine="0" w:firstLineChars="0"/>
              <w:jc w:val="center"/>
              <w:rPr>
                <w:bCs/>
                <w:sz w:val="21"/>
                <w:szCs w:val="21"/>
              </w:rPr>
            </w:pPr>
            <w:r>
              <w:rPr>
                <w:rFonts w:hint="eastAsia"/>
                <w:bCs/>
                <w:sz w:val="21"/>
                <w:szCs w:val="21"/>
              </w:rPr>
              <w:t>固体</w:t>
            </w:r>
            <w:r>
              <w:rPr>
                <w:bCs/>
                <w:sz w:val="21"/>
                <w:szCs w:val="21"/>
              </w:rPr>
              <w:t>废物</w:t>
            </w:r>
          </w:p>
        </w:tc>
        <w:tc>
          <w:tcPr>
            <w:tcW w:w="4490" w:type="pct"/>
            <w:gridSpan w:val="4"/>
            <w:tcBorders>
              <w:tl2br w:val="nil"/>
              <w:tr2bl w:val="nil"/>
            </w:tcBorders>
            <w:vAlign w:val="center"/>
          </w:tcPr>
          <w:p w14:paraId="0F6A0622">
            <w:pPr>
              <w:spacing w:line="240" w:lineRule="auto"/>
              <w:ind w:firstLine="0" w:firstLineChars="0"/>
              <w:rPr>
                <w:sz w:val="21"/>
                <w:szCs w:val="21"/>
              </w:rPr>
            </w:pPr>
            <w:r>
              <w:rPr>
                <w:rFonts w:hint="eastAsia"/>
                <w:bCs/>
                <w:sz w:val="21"/>
                <w:szCs w:val="21"/>
              </w:rPr>
              <w:t>三级</w:t>
            </w:r>
            <w:r>
              <w:rPr>
                <w:bCs/>
                <w:sz w:val="21"/>
                <w:szCs w:val="21"/>
              </w:rPr>
              <w:t>沉淀池</w:t>
            </w:r>
            <w:r>
              <w:rPr>
                <w:rFonts w:hint="eastAsia"/>
                <w:bCs/>
                <w:sz w:val="21"/>
                <w:szCs w:val="21"/>
              </w:rPr>
              <w:t>、</w:t>
            </w:r>
            <w:r>
              <w:rPr>
                <w:bCs/>
                <w:sz w:val="21"/>
                <w:szCs w:val="21"/>
              </w:rPr>
              <w:t>初期雨水预收集池沉渣</w:t>
            </w:r>
            <w:r>
              <w:rPr>
                <w:rFonts w:hint="eastAsia"/>
                <w:sz w:val="21"/>
                <w:szCs w:val="21"/>
              </w:rPr>
              <w:t>定期清掏，外运至当地市政部门指定的地点处理。</w:t>
            </w:r>
          </w:p>
          <w:p w14:paraId="17CDD2EC">
            <w:pPr>
              <w:spacing w:line="240" w:lineRule="auto"/>
              <w:ind w:firstLine="0" w:firstLineChars="0"/>
              <w:rPr>
                <w:bCs/>
                <w:sz w:val="21"/>
                <w:szCs w:val="21"/>
              </w:rPr>
            </w:pPr>
            <w:r>
              <w:rPr>
                <w:rFonts w:hint="eastAsia"/>
                <w:sz w:val="21"/>
                <w:szCs w:val="21"/>
              </w:rPr>
              <w:t>生活</w:t>
            </w:r>
            <w:r>
              <w:rPr>
                <w:sz w:val="21"/>
                <w:szCs w:val="21"/>
              </w:rPr>
              <w:t>垃圾收集后</w:t>
            </w:r>
            <w:r>
              <w:rPr>
                <w:rFonts w:hint="eastAsia"/>
                <w:sz w:val="21"/>
                <w:szCs w:val="21"/>
              </w:rPr>
              <w:t>运至</w:t>
            </w:r>
            <w:r>
              <w:rPr>
                <w:sz w:val="21"/>
                <w:szCs w:val="21"/>
              </w:rPr>
              <w:t>环卫部门指定地点，交由环卫部门处理。</w:t>
            </w:r>
          </w:p>
        </w:tc>
      </w:tr>
      <w:tr w14:paraId="6D376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6BBBB3A0">
            <w:pPr>
              <w:spacing w:line="240" w:lineRule="auto"/>
              <w:ind w:firstLine="0" w:firstLineChars="0"/>
              <w:jc w:val="center"/>
              <w:rPr>
                <w:bCs/>
                <w:sz w:val="21"/>
                <w:szCs w:val="21"/>
              </w:rPr>
            </w:pPr>
            <w:r>
              <w:rPr>
                <w:sz w:val="21"/>
                <w:szCs w:val="21"/>
              </w:rPr>
              <w:t>土壤及地下水污染防治措施</w:t>
            </w:r>
          </w:p>
        </w:tc>
        <w:tc>
          <w:tcPr>
            <w:tcW w:w="4490" w:type="pct"/>
            <w:gridSpan w:val="4"/>
            <w:tcBorders>
              <w:tl2br w:val="nil"/>
              <w:tr2bl w:val="nil"/>
            </w:tcBorders>
            <w:vAlign w:val="center"/>
          </w:tcPr>
          <w:p w14:paraId="719E9E9A">
            <w:pPr>
              <w:spacing w:line="240" w:lineRule="auto"/>
              <w:ind w:firstLine="0" w:firstLineChars="0"/>
              <w:rPr>
                <w:bCs/>
                <w:sz w:val="21"/>
                <w:szCs w:val="21"/>
                <w:u w:val="single"/>
              </w:rPr>
            </w:pPr>
            <w:r>
              <w:rPr>
                <w:rFonts w:hint="eastAsia"/>
                <w:bCs/>
                <w:sz w:val="21"/>
                <w:szCs w:val="21"/>
                <w:u w:val="single"/>
              </w:rPr>
              <w:t>煤炭、重金属矿石仓库地面采用150mm厚防渗混凝土作为基层铺设，上部铺设1.5mm高密度聚乙烯（HDPE）土工膜，地面面层铺设200mm厚防渗混凝土，仓库门口设置缓坡，防止雨水倒灌进入仓库。沉淀池、雨水收集池：采用200mm厚C</w:t>
            </w:r>
            <w:r>
              <w:rPr>
                <w:bCs/>
                <w:sz w:val="21"/>
                <w:szCs w:val="21"/>
                <w:u w:val="single"/>
              </w:rPr>
              <w:t>2</w:t>
            </w:r>
            <w:r>
              <w:rPr>
                <w:rFonts w:hint="eastAsia"/>
                <w:bCs/>
                <w:sz w:val="21"/>
                <w:szCs w:val="21"/>
                <w:u w:val="single"/>
              </w:rPr>
              <w:t>5砼垫层，并设置钢筋混凝土围堰，底部加设土工膜进行防渗。堆场、仓库：地面采用200mm厚防渗混凝土铺设。道路、值班楼等区域进行</w:t>
            </w:r>
            <w:r>
              <w:rPr>
                <w:bCs/>
                <w:sz w:val="21"/>
                <w:szCs w:val="21"/>
                <w:u w:val="single"/>
              </w:rPr>
              <w:t>简单防渗</w:t>
            </w:r>
            <w:r>
              <w:rPr>
                <w:rFonts w:hint="eastAsia"/>
                <w:bCs/>
                <w:sz w:val="21"/>
                <w:szCs w:val="21"/>
                <w:u w:val="single"/>
              </w:rPr>
              <w:t>。项目</w:t>
            </w:r>
            <w:r>
              <w:rPr>
                <w:bCs/>
                <w:sz w:val="21"/>
                <w:szCs w:val="21"/>
                <w:u w:val="single"/>
              </w:rPr>
              <w:t>定期</w:t>
            </w:r>
            <w:r>
              <w:rPr>
                <w:rFonts w:hint="eastAsia"/>
                <w:bCs/>
                <w:sz w:val="21"/>
                <w:szCs w:val="21"/>
                <w:u w:val="single"/>
              </w:rPr>
              <w:t>对沉淀池及</w:t>
            </w:r>
            <w:r>
              <w:rPr>
                <w:bCs/>
                <w:sz w:val="21"/>
                <w:szCs w:val="21"/>
                <w:u w:val="single"/>
              </w:rPr>
              <w:t>场区各处检查，</w:t>
            </w:r>
            <w:r>
              <w:rPr>
                <w:rFonts w:hint="eastAsia"/>
                <w:bCs/>
                <w:sz w:val="21"/>
                <w:szCs w:val="21"/>
                <w:u w:val="single"/>
              </w:rPr>
              <w:t>若发现地面开裂、压碎、池体开裂、液位非正常下降等现象，要及时查明原因，并进行补缝和重修，防止防渗层遭到破坏，截断污染下渗途径。</w:t>
            </w:r>
          </w:p>
        </w:tc>
      </w:tr>
      <w:tr w14:paraId="40D36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5DF46EFD">
            <w:pPr>
              <w:spacing w:line="240" w:lineRule="auto"/>
              <w:ind w:firstLine="0" w:firstLineChars="0"/>
              <w:jc w:val="center"/>
              <w:rPr>
                <w:bCs/>
                <w:sz w:val="21"/>
                <w:szCs w:val="21"/>
              </w:rPr>
            </w:pPr>
            <w:r>
              <w:rPr>
                <w:sz w:val="21"/>
                <w:szCs w:val="21"/>
              </w:rPr>
              <w:t>生态保护措施</w:t>
            </w:r>
          </w:p>
        </w:tc>
        <w:tc>
          <w:tcPr>
            <w:tcW w:w="4490" w:type="pct"/>
            <w:gridSpan w:val="4"/>
            <w:tcBorders>
              <w:tl2br w:val="nil"/>
              <w:tr2bl w:val="nil"/>
            </w:tcBorders>
            <w:vAlign w:val="center"/>
          </w:tcPr>
          <w:p w14:paraId="6900052C">
            <w:pPr>
              <w:spacing w:line="240" w:lineRule="auto"/>
              <w:ind w:firstLine="0" w:firstLineChars="0"/>
              <w:jc w:val="center"/>
              <w:rPr>
                <w:bCs/>
                <w:sz w:val="21"/>
                <w:szCs w:val="21"/>
              </w:rPr>
            </w:pPr>
            <w:r>
              <w:rPr>
                <w:rFonts w:hint="eastAsia"/>
                <w:bCs/>
                <w:sz w:val="21"/>
                <w:szCs w:val="21"/>
              </w:rPr>
              <w:t>/</w:t>
            </w:r>
          </w:p>
        </w:tc>
      </w:tr>
      <w:tr w14:paraId="42501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695131CB">
            <w:pPr>
              <w:spacing w:line="240" w:lineRule="auto"/>
              <w:ind w:firstLine="0" w:firstLineChars="0"/>
              <w:jc w:val="center"/>
              <w:rPr>
                <w:bCs/>
                <w:sz w:val="21"/>
                <w:szCs w:val="21"/>
              </w:rPr>
            </w:pPr>
            <w:r>
              <w:rPr>
                <w:sz w:val="21"/>
                <w:szCs w:val="21"/>
              </w:rPr>
              <w:t>环境风险防范措施</w:t>
            </w:r>
          </w:p>
        </w:tc>
        <w:tc>
          <w:tcPr>
            <w:tcW w:w="4490" w:type="pct"/>
            <w:gridSpan w:val="4"/>
            <w:tcBorders>
              <w:tl2br w:val="nil"/>
              <w:tr2bl w:val="nil"/>
            </w:tcBorders>
            <w:vAlign w:val="center"/>
          </w:tcPr>
          <w:p w14:paraId="1EAC203E">
            <w:pPr>
              <w:adjustRightInd w:val="0"/>
              <w:snapToGrid w:val="0"/>
              <w:spacing w:line="240" w:lineRule="auto"/>
              <w:ind w:firstLine="0" w:firstLineChars="0"/>
              <w:rPr>
                <w:sz w:val="21"/>
                <w:szCs w:val="21"/>
              </w:rPr>
            </w:pPr>
            <w:r>
              <w:rPr>
                <w:rFonts w:hint="eastAsia" w:ascii="宋体" w:hAnsi="宋体" w:cs="宋体"/>
                <w:sz w:val="21"/>
                <w:szCs w:val="21"/>
              </w:rPr>
              <w:t>①设立</w:t>
            </w:r>
            <w:r>
              <w:rPr>
                <w:rFonts w:ascii="宋体" w:hAnsi="宋体" w:cs="宋体"/>
                <w:sz w:val="21"/>
                <w:szCs w:val="21"/>
              </w:rPr>
              <w:t>专门</w:t>
            </w:r>
            <w:r>
              <w:rPr>
                <w:rFonts w:hint="eastAsia" w:ascii="宋体" w:hAnsi="宋体" w:cs="宋体"/>
                <w:sz w:val="21"/>
                <w:szCs w:val="21"/>
              </w:rPr>
              <w:t>环保机构</w:t>
            </w:r>
            <w:r>
              <w:rPr>
                <w:rFonts w:ascii="宋体" w:hAnsi="宋体" w:cs="宋体"/>
                <w:sz w:val="21"/>
                <w:szCs w:val="21"/>
              </w:rPr>
              <w:t>进行管理</w:t>
            </w:r>
            <w:r>
              <w:rPr>
                <w:rFonts w:hint="eastAsia" w:ascii="宋体" w:hAnsi="宋体" w:cs="宋体"/>
                <w:sz w:val="21"/>
                <w:szCs w:val="21"/>
              </w:rPr>
              <w:t>，专人</w:t>
            </w:r>
            <w:r>
              <w:rPr>
                <w:rFonts w:ascii="宋体" w:hAnsi="宋体" w:cs="宋体"/>
                <w:sz w:val="21"/>
                <w:szCs w:val="21"/>
              </w:rPr>
              <w:t>定期巡查</w:t>
            </w:r>
            <w:r>
              <w:rPr>
                <w:rFonts w:hint="eastAsia" w:ascii="宋体" w:hAnsi="宋体" w:cs="宋体"/>
                <w:sz w:val="21"/>
                <w:szCs w:val="21"/>
              </w:rPr>
              <w:t>，</w:t>
            </w:r>
            <w:r>
              <w:rPr>
                <w:sz w:val="21"/>
                <w:szCs w:val="21"/>
              </w:rPr>
              <w:t>加强职工的培训，</w:t>
            </w:r>
            <w:r>
              <w:rPr>
                <w:rFonts w:hint="eastAsia"/>
                <w:sz w:val="21"/>
                <w:szCs w:val="21"/>
              </w:rPr>
              <w:t>增强</w:t>
            </w:r>
            <w:r>
              <w:rPr>
                <w:sz w:val="21"/>
                <w:szCs w:val="21"/>
              </w:rPr>
              <w:t>风险防范意识。</w:t>
            </w:r>
          </w:p>
          <w:p w14:paraId="4C5D9B27">
            <w:pPr>
              <w:adjustRightInd w:val="0"/>
              <w:snapToGrid w:val="0"/>
              <w:spacing w:line="240" w:lineRule="auto"/>
              <w:ind w:firstLine="0" w:firstLineChars="0"/>
              <w:rPr>
                <w:rFonts w:ascii="宋体" w:hAnsi="宋体" w:eastAsia="MS Mincho" w:cs="宋体"/>
                <w:sz w:val="21"/>
                <w:szCs w:val="21"/>
              </w:rPr>
            </w:pPr>
            <w:r>
              <w:rPr>
                <w:rFonts w:hint="eastAsia" w:ascii="宋体" w:hAnsi="宋体" w:cs="宋体"/>
                <w:sz w:val="21"/>
                <w:szCs w:val="21"/>
                <w:lang w:eastAsia="ja-JP"/>
              </w:rPr>
              <w:t>②</w:t>
            </w:r>
            <w:r>
              <w:rPr>
                <w:rFonts w:ascii="宋体" w:hAnsi="宋体" w:cs="宋体"/>
                <w:sz w:val="21"/>
                <w:szCs w:val="21"/>
                <w:lang w:eastAsia="ja-JP"/>
              </w:rPr>
              <w:t>厂内禁止携带火</w:t>
            </w:r>
            <w:r>
              <w:rPr>
                <w:rFonts w:hint="eastAsia" w:ascii="宋体" w:hAnsi="宋体" w:cs="宋体"/>
                <w:sz w:val="21"/>
                <w:szCs w:val="21"/>
              </w:rPr>
              <w:t>源，</w:t>
            </w:r>
            <w:r>
              <w:rPr>
                <w:rFonts w:ascii="宋体" w:hAnsi="宋体" w:cs="宋体"/>
                <w:sz w:val="21"/>
                <w:szCs w:val="21"/>
              </w:rPr>
              <w:t>且装卸时</w:t>
            </w:r>
            <w:r>
              <w:rPr>
                <w:rFonts w:hint="eastAsia" w:ascii="宋体" w:hAnsi="宋体" w:cs="宋体"/>
                <w:sz w:val="21"/>
                <w:szCs w:val="21"/>
              </w:rPr>
              <w:t>谨慎</w:t>
            </w:r>
            <w:r>
              <w:rPr>
                <w:rFonts w:ascii="宋体" w:hAnsi="宋体" w:cs="宋体"/>
                <w:sz w:val="21"/>
                <w:szCs w:val="21"/>
              </w:rPr>
              <w:t>操作，减少摩擦火星产生。</w:t>
            </w:r>
          </w:p>
          <w:p w14:paraId="6B1FE990">
            <w:pPr>
              <w:spacing w:line="240" w:lineRule="auto"/>
              <w:ind w:firstLine="0" w:firstLineChars="0"/>
              <w:rPr>
                <w:bCs/>
                <w:sz w:val="21"/>
                <w:szCs w:val="21"/>
              </w:rPr>
            </w:pPr>
            <w:r>
              <w:rPr>
                <w:rFonts w:hint="eastAsia" w:ascii="宋体" w:hAnsi="宋体" w:cs="宋体"/>
                <w:sz w:val="21"/>
                <w:szCs w:val="21"/>
              </w:rPr>
              <w:t>③</w:t>
            </w:r>
            <w:r>
              <w:rPr>
                <w:rFonts w:hint="eastAsia"/>
                <w:sz w:val="21"/>
                <w:szCs w:val="21"/>
              </w:rPr>
              <w:t>加强</w:t>
            </w:r>
            <w:r>
              <w:rPr>
                <w:sz w:val="21"/>
                <w:szCs w:val="21"/>
              </w:rPr>
              <w:t>洒水降尘，</w:t>
            </w:r>
            <w:r>
              <w:rPr>
                <w:rFonts w:hint="eastAsia"/>
                <w:sz w:val="21"/>
                <w:szCs w:val="21"/>
              </w:rPr>
              <w:t>减少</w:t>
            </w:r>
            <w:r>
              <w:rPr>
                <w:sz w:val="21"/>
                <w:szCs w:val="21"/>
              </w:rPr>
              <w:t>粉尘</w:t>
            </w:r>
            <w:r>
              <w:rPr>
                <w:rFonts w:hint="eastAsia"/>
                <w:sz w:val="21"/>
                <w:szCs w:val="21"/>
              </w:rPr>
              <w:t>积聚</w:t>
            </w:r>
            <w:r>
              <w:rPr>
                <w:sz w:val="21"/>
                <w:szCs w:val="21"/>
              </w:rPr>
              <w:t>。</w:t>
            </w:r>
          </w:p>
        </w:tc>
      </w:tr>
      <w:tr w14:paraId="7D94A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44CB79DC">
            <w:pPr>
              <w:spacing w:line="240" w:lineRule="auto"/>
              <w:ind w:firstLine="0" w:firstLineChars="0"/>
              <w:rPr>
                <w:sz w:val="21"/>
                <w:szCs w:val="21"/>
              </w:rPr>
            </w:pPr>
            <w:r>
              <w:rPr>
                <w:sz w:val="21"/>
                <w:szCs w:val="21"/>
              </w:rPr>
              <w:t>其他环境管理要求</w:t>
            </w:r>
          </w:p>
        </w:tc>
        <w:tc>
          <w:tcPr>
            <w:tcW w:w="4490" w:type="pct"/>
            <w:gridSpan w:val="4"/>
            <w:tcBorders>
              <w:tl2br w:val="nil"/>
              <w:tr2bl w:val="nil"/>
            </w:tcBorders>
            <w:vAlign w:val="center"/>
          </w:tcPr>
          <w:p w14:paraId="280C5E91">
            <w:pPr>
              <w:spacing w:line="240" w:lineRule="auto"/>
              <w:ind w:firstLine="0" w:firstLineChars="0"/>
              <w:jc w:val="center"/>
              <w:rPr>
                <w:bCs/>
                <w:sz w:val="21"/>
                <w:szCs w:val="21"/>
              </w:rPr>
            </w:pPr>
            <w:r>
              <w:rPr>
                <w:rFonts w:hint="eastAsia"/>
                <w:bCs/>
                <w:sz w:val="21"/>
                <w:szCs w:val="21"/>
              </w:rPr>
              <w:t>/</w:t>
            </w:r>
          </w:p>
        </w:tc>
      </w:tr>
    </w:tbl>
    <w:p w14:paraId="44675AE1">
      <w:pPr>
        <w:ind w:firstLine="0" w:firstLineChars="0"/>
        <w:rPr>
          <w:color w:val="FF0000"/>
        </w:rPr>
        <w:sectPr>
          <w:pgSz w:w="11906" w:h="16838"/>
          <w:pgMar w:top="1440" w:right="1247" w:bottom="1276" w:left="1418" w:header="851" w:footer="737" w:gutter="0"/>
          <w:cols w:space="720" w:num="1"/>
          <w:docGrid w:type="lines" w:linePitch="326" w:charSpace="0"/>
        </w:sectPr>
      </w:pPr>
    </w:p>
    <w:p w14:paraId="4C16326B">
      <w:pPr>
        <w:pStyle w:val="2"/>
      </w:pPr>
      <w:bookmarkStart w:id="10" w:name="_Toc22657"/>
      <w:bookmarkStart w:id="11" w:name="_Toc67415351"/>
      <w:r>
        <w:rPr>
          <w:rFonts w:hint="eastAsia"/>
        </w:rPr>
        <w:t>六</w:t>
      </w:r>
      <w:r>
        <w:t>、</w:t>
      </w:r>
      <w:r>
        <w:rPr>
          <w:rFonts w:hint="eastAsia"/>
        </w:rPr>
        <w:t>结论</w:t>
      </w:r>
      <w:bookmarkEnd w:id="10"/>
      <w:bookmarkEnd w:id="11"/>
    </w:p>
    <w:tbl>
      <w:tblPr>
        <w:tblStyle w:val="39"/>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11"/>
      </w:tblGrid>
      <w:tr w14:paraId="3BC6D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62" w:type="dxa"/>
            <w:tcBorders>
              <w:tl2br w:val="nil"/>
              <w:tr2bl w:val="nil"/>
            </w:tcBorders>
            <w:vAlign w:val="center"/>
          </w:tcPr>
          <w:p w14:paraId="0A99140F">
            <w:pPr>
              <w:ind w:firstLine="480"/>
              <w:jc w:val="left"/>
            </w:pPr>
            <w:r>
              <w:t>本项目建设符合国家产业政策规划，实施后具有较好的经济效益、社会效益、环境效益。项目拟采取的污染防治措施技术成熟、可靠，能确保各类污染物稳定达标排放，未导致区域环境质量降级，环境风险影响属于可以接受水平。只要本项目严格执行“三同时”政策，切实落实本报告的环保措施，加强环保管理，并对本项目环境风险采取必要的风险防范措施，从环境保护的角度看，本项目的建设是可行的。</w:t>
            </w:r>
          </w:p>
          <w:p w14:paraId="2DA3271E">
            <w:pPr>
              <w:ind w:firstLine="0" w:firstLineChars="0"/>
              <w:jc w:val="center"/>
              <w:rPr>
                <w:color w:val="FF0000"/>
              </w:rPr>
            </w:pPr>
          </w:p>
          <w:p w14:paraId="67206F0E">
            <w:pPr>
              <w:ind w:firstLine="0" w:firstLineChars="0"/>
              <w:jc w:val="center"/>
              <w:rPr>
                <w:color w:val="FF0000"/>
              </w:rPr>
            </w:pPr>
          </w:p>
          <w:p w14:paraId="62515F06">
            <w:pPr>
              <w:ind w:firstLine="0" w:firstLineChars="0"/>
              <w:jc w:val="center"/>
              <w:rPr>
                <w:color w:val="FF0000"/>
              </w:rPr>
            </w:pPr>
          </w:p>
          <w:p w14:paraId="66B75B71">
            <w:pPr>
              <w:ind w:firstLine="0" w:firstLineChars="0"/>
              <w:jc w:val="center"/>
              <w:rPr>
                <w:color w:val="FF0000"/>
              </w:rPr>
            </w:pPr>
          </w:p>
          <w:p w14:paraId="655A6551">
            <w:pPr>
              <w:ind w:firstLine="0" w:firstLineChars="0"/>
              <w:jc w:val="center"/>
              <w:rPr>
                <w:color w:val="FF0000"/>
              </w:rPr>
            </w:pPr>
          </w:p>
          <w:p w14:paraId="66E86AC2">
            <w:pPr>
              <w:ind w:firstLine="0" w:firstLineChars="0"/>
              <w:jc w:val="center"/>
              <w:rPr>
                <w:color w:val="FF0000"/>
              </w:rPr>
            </w:pPr>
          </w:p>
          <w:p w14:paraId="2B771EB9">
            <w:pPr>
              <w:ind w:firstLine="0" w:firstLineChars="0"/>
              <w:jc w:val="center"/>
              <w:rPr>
                <w:color w:val="FF0000"/>
              </w:rPr>
            </w:pPr>
          </w:p>
          <w:p w14:paraId="7DE55BC5">
            <w:pPr>
              <w:ind w:firstLine="0" w:firstLineChars="0"/>
              <w:jc w:val="center"/>
              <w:rPr>
                <w:color w:val="FF0000"/>
              </w:rPr>
            </w:pPr>
          </w:p>
          <w:p w14:paraId="62013AA6">
            <w:pPr>
              <w:ind w:firstLine="0" w:firstLineChars="0"/>
              <w:jc w:val="center"/>
              <w:rPr>
                <w:color w:val="FF0000"/>
              </w:rPr>
            </w:pPr>
          </w:p>
          <w:p w14:paraId="7BD70993">
            <w:pPr>
              <w:ind w:firstLine="0" w:firstLineChars="0"/>
              <w:jc w:val="center"/>
              <w:rPr>
                <w:color w:val="FF0000"/>
              </w:rPr>
            </w:pPr>
          </w:p>
          <w:p w14:paraId="2870B149">
            <w:pPr>
              <w:ind w:firstLine="0" w:firstLineChars="0"/>
              <w:jc w:val="center"/>
              <w:rPr>
                <w:color w:val="FF0000"/>
              </w:rPr>
            </w:pPr>
          </w:p>
          <w:p w14:paraId="5371CC1B">
            <w:pPr>
              <w:ind w:firstLine="0" w:firstLineChars="0"/>
              <w:jc w:val="center"/>
              <w:rPr>
                <w:color w:val="FF0000"/>
              </w:rPr>
            </w:pPr>
          </w:p>
          <w:p w14:paraId="29409919">
            <w:pPr>
              <w:ind w:firstLine="0" w:firstLineChars="0"/>
              <w:rPr>
                <w:color w:val="FF0000"/>
              </w:rPr>
            </w:pPr>
          </w:p>
          <w:p w14:paraId="233BFE55">
            <w:pPr>
              <w:ind w:firstLine="0" w:firstLineChars="0"/>
              <w:jc w:val="center"/>
              <w:rPr>
                <w:color w:val="FF0000"/>
              </w:rPr>
            </w:pPr>
          </w:p>
          <w:p w14:paraId="4F98B528">
            <w:pPr>
              <w:ind w:firstLine="0" w:firstLineChars="0"/>
              <w:jc w:val="center"/>
              <w:rPr>
                <w:color w:val="FF0000"/>
              </w:rPr>
            </w:pPr>
          </w:p>
          <w:p w14:paraId="306A94CD">
            <w:pPr>
              <w:ind w:firstLine="0" w:firstLineChars="0"/>
              <w:jc w:val="center"/>
              <w:rPr>
                <w:color w:val="FF0000"/>
              </w:rPr>
            </w:pPr>
          </w:p>
          <w:p w14:paraId="03DB4B14">
            <w:pPr>
              <w:ind w:firstLine="0" w:firstLineChars="0"/>
              <w:jc w:val="center"/>
              <w:rPr>
                <w:color w:val="FF0000"/>
              </w:rPr>
            </w:pPr>
          </w:p>
          <w:p w14:paraId="0EDBE023">
            <w:pPr>
              <w:ind w:firstLine="0" w:firstLineChars="0"/>
              <w:jc w:val="center"/>
              <w:rPr>
                <w:color w:val="FF0000"/>
              </w:rPr>
            </w:pPr>
          </w:p>
          <w:p w14:paraId="24325617">
            <w:pPr>
              <w:ind w:firstLine="0" w:firstLineChars="0"/>
              <w:jc w:val="center"/>
              <w:rPr>
                <w:color w:val="FF0000"/>
              </w:rPr>
            </w:pPr>
          </w:p>
          <w:p w14:paraId="3A1D6CC0">
            <w:pPr>
              <w:ind w:firstLine="0" w:firstLineChars="0"/>
              <w:jc w:val="center"/>
              <w:rPr>
                <w:color w:val="FF0000"/>
              </w:rPr>
            </w:pPr>
          </w:p>
          <w:p w14:paraId="15E1C4AA">
            <w:pPr>
              <w:ind w:firstLine="0" w:firstLineChars="0"/>
              <w:jc w:val="center"/>
              <w:rPr>
                <w:color w:val="FF0000"/>
              </w:rPr>
            </w:pPr>
          </w:p>
          <w:p w14:paraId="1142691B">
            <w:pPr>
              <w:ind w:firstLine="0" w:firstLineChars="0"/>
              <w:jc w:val="center"/>
              <w:rPr>
                <w:color w:val="FF0000"/>
              </w:rPr>
            </w:pPr>
          </w:p>
        </w:tc>
      </w:tr>
    </w:tbl>
    <w:p w14:paraId="57619F80">
      <w:pPr>
        <w:ind w:firstLine="0" w:firstLineChars="0"/>
        <w:rPr>
          <w:color w:val="FF0000"/>
        </w:rPr>
        <w:sectPr>
          <w:pgSz w:w="11906" w:h="16838"/>
          <w:pgMar w:top="1440" w:right="1417" w:bottom="1440" w:left="1417" w:header="851" w:footer="992" w:gutter="0"/>
          <w:cols w:space="720" w:num="1"/>
          <w:docGrid w:type="lines" w:linePitch="312" w:charSpace="0"/>
        </w:sectPr>
      </w:pPr>
    </w:p>
    <w:p w14:paraId="5730E710">
      <w:pPr>
        <w:pStyle w:val="2"/>
        <w:spacing w:line="240" w:lineRule="auto"/>
        <w:jc w:val="left"/>
      </w:pPr>
      <w:bookmarkStart w:id="12" w:name="_Toc23805"/>
      <w:bookmarkStart w:id="13" w:name="_Toc19949"/>
      <w:r>
        <w:rPr>
          <w:rFonts w:hint="eastAsia"/>
        </w:rPr>
        <w:t>附表</w:t>
      </w:r>
      <w:bookmarkEnd w:id="12"/>
      <w:bookmarkEnd w:id="13"/>
    </w:p>
    <w:p w14:paraId="0A1D2A6E">
      <w:pPr>
        <w:spacing w:line="240" w:lineRule="auto"/>
        <w:ind w:firstLine="0" w:firstLineChars="0"/>
        <w:jc w:val="center"/>
        <w:rPr>
          <w:rFonts w:ascii="方正小标宋_GBK" w:hAnsi="黑体" w:eastAsia="方正小标宋_GBK"/>
          <w:snapToGrid w:val="0"/>
          <w:szCs w:val="38"/>
        </w:rPr>
      </w:pPr>
      <w:bookmarkStart w:id="14" w:name="_Toc16988"/>
      <w:r>
        <w:rPr>
          <w:rFonts w:hint="eastAsia" w:ascii="黑体" w:hAnsi="黑体" w:eastAsia="黑体" w:cs="黑体"/>
          <w:b/>
          <w:bCs/>
          <w:sz w:val="28"/>
          <w:szCs w:val="28"/>
        </w:rPr>
        <w:t>建设项目污染物排放量汇总表</w:t>
      </w:r>
      <w:bookmarkEnd w:id="14"/>
    </w:p>
    <w:tbl>
      <w:tblPr>
        <w:tblStyle w:val="39"/>
        <w:tblW w:w="0" w:type="auto"/>
        <w:tblInd w:w="-25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504"/>
        <w:gridCol w:w="1593"/>
        <w:gridCol w:w="1246"/>
        <w:gridCol w:w="1624"/>
        <w:gridCol w:w="1559"/>
        <w:gridCol w:w="1761"/>
        <w:gridCol w:w="1959"/>
        <w:gridCol w:w="927"/>
      </w:tblGrid>
      <w:tr w14:paraId="26C96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933" w:type="dxa"/>
            <w:tcBorders>
              <w:tl2br w:val="single" w:color="auto" w:sz="4" w:space="0"/>
            </w:tcBorders>
            <w:tcMar>
              <w:left w:w="28" w:type="dxa"/>
              <w:right w:w="28" w:type="dxa"/>
            </w:tcMar>
            <w:vAlign w:val="center"/>
          </w:tcPr>
          <w:p w14:paraId="1BF17ABB">
            <w:pPr>
              <w:pStyle w:val="66"/>
              <w:spacing w:line="240" w:lineRule="auto"/>
              <w:ind w:firstLine="0" w:firstLineChars="0"/>
              <w:jc w:val="right"/>
              <w:rPr>
                <w:rFonts w:eastAsia="黑体"/>
                <w:snapToGrid w:val="0"/>
                <w:spacing w:val="-6"/>
                <w:kern w:val="21"/>
                <w:sz w:val="21"/>
                <w:szCs w:val="21"/>
              </w:rPr>
            </w:pPr>
            <w:r>
              <w:rPr>
                <w:rFonts w:eastAsia="黑体"/>
                <w:snapToGrid w:val="0"/>
                <w:spacing w:val="-6"/>
                <w:kern w:val="21"/>
                <w:sz w:val="21"/>
                <w:szCs w:val="21"/>
              </w:rPr>
              <w:t>项目</w:t>
            </w:r>
          </w:p>
          <w:p w14:paraId="19FE1753">
            <w:pPr>
              <w:pStyle w:val="66"/>
              <w:spacing w:line="240" w:lineRule="auto"/>
              <w:ind w:firstLine="0" w:firstLineChars="0"/>
              <w:jc w:val="left"/>
              <w:rPr>
                <w:rFonts w:eastAsia="黑体"/>
                <w:snapToGrid w:val="0"/>
                <w:spacing w:val="-6"/>
                <w:kern w:val="21"/>
                <w:sz w:val="21"/>
                <w:szCs w:val="21"/>
              </w:rPr>
            </w:pPr>
            <w:r>
              <w:rPr>
                <w:rFonts w:eastAsia="黑体"/>
                <w:snapToGrid w:val="0"/>
                <w:spacing w:val="-6"/>
                <w:kern w:val="21"/>
                <w:sz w:val="21"/>
                <w:szCs w:val="21"/>
              </w:rPr>
              <w:t>分类</w:t>
            </w:r>
          </w:p>
        </w:tc>
        <w:tc>
          <w:tcPr>
            <w:tcW w:w="2504" w:type="dxa"/>
            <w:tcMar>
              <w:left w:w="28" w:type="dxa"/>
              <w:right w:w="28" w:type="dxa"/>
            </w:tcMar>
            <w:vAlign w:val="center"/>
          </w:tcPr>
          <w:p w14:paraId="43D19841">
            <w:pPr>
              <w:pStyle w:val="66"/>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污染物名称</w:t>
            </w:r>
          </w:p>
        </w:tc>
        <w:tc>
          <w:tcPr>
            <w:tcW w:w="1593" w:type="dxa"/>
            <w:tcMar>
              <w:left w:w="28" w:type="dxa"/>
              <w:right w:w="28" w:type="dxa"/>
            </w:tcMar>
            <w:vAlign w:val="center"/>
          </w:tcPr>
          <w:p w14:paraId="5ACACBEE">
            <w:pPr>
              <w:pStyle w:val="66"/>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现有工程</w:t>
            </w:r>
          </w:p>
          <w:p w14:paraId="30FE4CE4">
            <w:pPr>
              <w:pStyle w:val="66"/>
              <w:spacing w:line="240" w:lineRule="auto"/>
              <w:ind w:firstLine="0" w:firstLineChars="0"/>
              <w:rPr>
                <w:rFonts w:ascii="宋体" w:hAnsi="宋体" w:eastAsia="MS Mincho" w:cs="宋体"/>
                <w:snapToGrid w:val="0"/>
                <w:spacing w:val="-6"/>
                <w:kern w:val="21"/>
                <w:sz w:val="21"/>
                <w:szCs w:val="21"/>
                <w:lang w:eastAsia="ja-JP"/>
              </w:rPr>
            </w:pPr>
            <w:r>
              <w:rPr>
                <w:rFonts w:eastAsia="黑体"/>
                <w:snapToGrid w:val="0"/>
                <w:spacing w:val="-6"/>
                <w:kern w:val="21"/>
                <w:sz w:val="21"/>
                <w:szCs w:val="21"/>
              </w:rPr>
              <w:t>排放量（固体废物产生量）</w:t>
            </w:r>
            <w:r>
              <w:rPr>
                <w:rFonts w:hint="eastAsia" w:ascii="宋体" w:hAnsi="宋体" w:cs="宋体"/>
                <w:snapToGrid w:val="0"/>
                <w:spacing w:val="-6"/>
                <w:kern w:val="21"/>
                <w:sz w:val="21"/>
                <w:szCs w:val="21"/>
                <w:lang w:eastAsia="ja-JP"/>
              </w:rPr>
              <w:t>①</w:t>
            </w:r>
          </w:p>
        </w:tc>
        <w:tc>
          <w:tcPr>
            <w:tcW w:w="1246" w:type="dxa"/>
            <w:tcMar>
              <w:left w:w="28" w:type="dxa"/>
              <w:right w:w="28" w:type="dxa"/>
            </w:tcMar>
            <w:vAlign w:val="center"/>
          </w:tcPr>
          <w:p w14:paraId="26D8A218">
            <w:pPr>
              <w:pStyle w:val="66"/>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现有工程</w:t>
            </w:r>
          </w:p>
          <w:p w14:paraId="5FCF2F56">
            <w:pPr>
              <w:pStyle w:val="66"/>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许可排放量</w:t>
            </w:r>
          </w:p>
          <w:p w14:paraId="2A57CE0F">
            <w:pPr>
              <w:pStyle w:val="66"/>
              <w:spacing w:line="240" w:lineRule="auto"/>
              <w:ind w:firstLine="0" w:firstLineChars="0"/>
              <w:rPr>
                <w:rFonts w:ascii="宋体" w:hAnsi="宋体" w:cs="宋体"/>
                <w:snapToGrid w:val="0"/>
                <w:spacing w:val="-6"/>
                <w:kern w:val="21"/>
                <w:sz w:val="21"/>
                <w:szCs w:val="21"/>
              </w:rPr>
            </w:pPr>
            <w:r>
              <w:rPr>
                <w:rFonts w:hint="eastAsia" w:ascii="宋体" w:hAnsi="宋体" w:cs="宋体"/>
                <w:snapToGrid w:val="0"/>
                <w:spacing w:val="-6"/>
                <w:kern w:val="21"/>
                <w:sz w:val="21"/>
                <w:szCs w:val="21"/>
              </w:rPr>
              <w:t>②</w:t>
            </w:r>
          </w:p>
        </w:tc>
        <w:tc>
          <w:tcPr>
            <w:tcW w:w="1624" w:type="dxa"/>
            <w:tcMar>
              <w:left w:w="28" w:type="dxa"/>
              <w:right w:w="28" w:type="dxa"/>
            </w:tcMar>
            <w:vAlign w:val="center"/>
          </w:tcPr>
          <w:p w14:paraId="0588EACC">
            <w:pPr>
              <w:pStyle w:val="66"/>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在建工程</w:t>
            </w:r>
          </w:p>
          <w:p w14:paraId="70A44350">
            <w:pPr>
              <w:pStyle w:val="66"/>
              <w:spacing w:line="240" w:lineRule="auto"/>
              <w:ind w:firstLine="0" w:firstLineChars="0"/>
              <w:rPr>
                <w:rFonts w:ascii="宋体" w:hAnsi="宋体" w:eastAsia="MS Mincho" w:cs="宋体"/>
                <w:snapToGrid w:val="0"/>
                <w:spacing w:val="-6"/>
                <w:kern w:val="21"/>
                <w:sz w:val="21"/>
                <w:szCs w:val="21"/>
                <w:lang w:eastAsia="ja-JP"/>
              </w:rPr>
            </w:pPr>
            <w:r>
              <w:rPr>
                <w:rFonts w:eastAsia="黑体"/>
                <w:snapToGrid w:val="0"/>
                <w:spacing w:val="-6"/>
                <w:kern w:val="21"/>
                <w:sz w:val="21"/>
                <w:szCs w:val="21"/>
              </w:rPr>
              <w:t>排放量（固体废物产生量）</w:t>
            </w:r>
            <w:r>
              <w:rPr>
                <w:rFonts w:hint="eastAsia" w:ascii="宋体" w:hAnsi="宋体" w:cs="宋体"/>
                <w:snapToGrid w:val="0"/>
                <w:spacing w:val="-6"/>
                <w:kern w:val="21"/>
                <w:sz w:val="21"/>
                <w:szCs w:val="21"/>
                <w:lang w:eastAsia="ja-JP"/>
              </w:rPr>
              <w:t>③</w:t>
            </w:r>
          </w:p>
        </w:tc>
        <w:tc>
          <w:tcPr>
            <w:tcW w:w="1559" w:type="dxa"/>
            <w:tcMar>
              <w:left w:w="28" w:type="dxa"/>
              <w:right w:w="28" w:type="dxa"/>
            </w:tcMar>
            <w:vAlign w:val="center"/>
          </w:tcPr>
          <w:p w14:paraId="68B73E89">
            <w:pPr>
              <w:pStyle w:val="66"/>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本项目</w:t>
            </w:r>
          </w:p>
          <w:p w14:paraId="58E6EBF4">
            <w:pPr>
              <w:pStyle w:val="66"/>
              <w:spacing w:line="240" w:lineRule="auto"/>
              <w:ind w:firstLine="0" w:firstLineChars="0"/>
              <w:rPr>
                <w:rFonts w:ascii="宋体" w:hAnsi="宋体" w:cs="宋体"/>
                <w:snapToGrid w:val="0"/>
                <w:spacing w:val="-6"/>
                <w:kern w:val="21"/>
                <w:sz w:val="21"/>
                <w:szCs w:val="21"/>
              </w:rPr>
            </w:pPr>
            <w:r>
              <w:rPr>
                <w:rFonts w:eastAsia="黑体"/>
                <w:snapToGrid w:val="0"/>
                <w:spacing w:val="-6"/>
                <w:kern w:val="21"/>
                <w:sz w:val="21"/>
                <w:szCs w:val="21"/>
              </w:rPr>
              <w:t>排放量（固体废物产生量）</w:t>
            </w:r>
            <w:r>
              <w:rPr>
                <w:rFonts w:hint="eastAsia" w:ascii="宋体" w:hAnsi="宋体" w:cs="宋体"/>
                <w:snapToGrid w:val="0"/>
                <w:spacing w:val="-6"/>
                <w:kern w:val="21"/>
                <w:sz w:val="21"/>
                <w:szCs w:val="21"/>
              </w:rPr>
              <w:t>④</w:t>
            </w:r>
          </w:p>
        </w:tc>
        <w:tc>
          <w:tcPr>
            <w:tcW w:w="1761" w:type="dxa"/>
            <w:tcMar>
              <w:left w:w="28" w:type="dxa"/>
              <w:right w:w="28" w:type="dxa"/>
            </w:tcMar>
            <w:vAlign w:val="center"/>
          </w:tcPr>
          <w:p w14:paraId="2DF6D5D8">
            <w:pPr>
              <w:pStyle w:val="66"/>
              <w:spacing w:line="240" w:lineRule="auto"/>
              <w:ind w:firstLine="0" w:firstLineChars="0"/>
              <w:rPr>
                <w:rFonts w:eastAsia="黑体"/>
                <w:snapToGrid w:val="0"/>
                <w:spacing w:val="-16"/>
                <w:kern w:val="21"/>
                <w:sz w:val="21"/>
                <w:szCs w:val="21"/>
              </w:rPr>
            </w:pPr>
            <w:r>
              <w:rPr>
                <w:rFonts w:eastAsia="黑体"/>
                <w:snapToGrid w:val="0"/>
                <w:spacing w:val="-16"/>
                <w:kern w:val="21"/>
                <w:sz w:val="21"/>
                <w:szCs w:val="21"/>
              </w:rPr>
              <w:t>以新带老削减量</w:t>
            </w:r>
          </w:p>
          <w:p w14:paraId="71769004">
            <w:pPr>
              <w:pStyle w:val="66"/>
              <w:spacing w:line="240" w:lineRule="auto"/>
              <w:ind w:firstLine="0" w:firstLineChars="0"/>
              <w:rPr>
                <w:rFonts w:ascii="宋体" w:hAnsi="宋体" w:eastAsia="MS Mincho" w:cs="宋体"/>
                <w:snapToGrid w:val="0"/>
                <w:spacing w:val="-16"/>
                <w:kern w:val="21"/>
                <w:sz w:val="21"/>
                <w:szCs w:val="21"/>
                <w:lang w:eastAsia="ja-JP"/>
              </w:rPr>
            </w:pPr>
            <w:r>
              <w:rPr>
                <w:rFonts w:eastAsia="黑体"/>
                <w:snapToGrid w:val="0"/>
                <w:spacing w:val="-16"/>
                <w:kern w:val="21"/>
                <w:sz w:val="21"/>
                <w:szCs w:val="21"/>
              </w:rPr>
              <w:t>（新建项目不填）</w:t>
            </w:r>
            <w:r>
              <w:rPr>
                <w:rFonts w:hint="eastAsia" w:ascii="宋体" w:hAnsi="宋体" w:cs="宋体"/>
                <w:snapToGrid w:val="0"/>
                <w:spacing w:val="-16"/>
                <w:kern w:val="21"/>
                <w:sz w:val="21"/>
                <w:szCs w:val="21"/>
                <w:lang w:eastAsia="ja-JP"/>
              </w:rPr>
              <w:t>⑤</w:t>
            </w:r>
          </w:p>
        </w:tc>
        <w:tc>
          <w:tcPr>
            <w:tcW w:w="1959" w:type="dxa"/>
            <w:tcMar>
              <w:left w:w="28" w:type="dxa"/>
              <w:right w:w="28" w:type="dxa"/>
            </w:tcMar>
            <w:vAlign w:val="center"/>
          </w:tcPr>
          <w:p w14:paraId="6C7FCD68">
            <w:pPr>
              <w:pStyle w:val="66"/>
              <w:spacing w:line="240" w:lineRule="auto"/>
              <w:ind w:firstLine="0" w:firstLineChars="0"/>
              <w:rPr>
                <w:rFonts w:eastAsia="黑体"/>
                <w:snapToGrid w:val="0"/>
                <w:spacing w:val="-16"/>
                <w:kern w:val="21"/>
                <w:sz w:val="21"/>
                <w:szCs w:val="21"/>
              </w:rPr>
            </w:pPr>
            <w:r>
              <w:rPr>
                <w:rFonts w:eastAsia="黑体"/>
                <w:snapToGrid w:val="0"/>
                <w:spacing w:val="-16"/>
                <w:kern w:val="21"/>
                <w:sz w:val="21"/>
                <w:szCs w:val="21"/>
              </w:rPr>
              <w:t>本项目建成后</w:t>
            </w:r>
          </w:p>
          <w:p w14:paraId="7DF7F49B">
            <w:pPr>
              <w:pStyle w:val="66"/>
              <w:spacing w:line="240" w:lineRule="auto"/>
              <w:ind w:firstLine="0" w:firstLineChars="0"/>
              <w:rPr>
                <w:rFonts w:ascii="宋体" w:hAnsi="宋体" w:cs="宋体"/>
                <w:snapToGrid w:val="0"/>
                <w:spacing w:val="-16"/>
                <w:kern w:val="21"/>
                <w:sz w:val="21"/>
                <w:szCs w:val="21"/>
              </w:rPr>
            </w:pPr>
            <w:r>
              <w:rPr>
                <w:rFonts w:eastAsia="黑体"/>
                <w:snapToGrid w:val="0"/>
                <w:spacing w:val="-16"/>
                <w:kern w:val="21"/>
                <w:sz w:val="21"/>
                <w:szCs w:val="21"/>
              </w:rPr>
              <w:t>全厂排放量（固体废物产生量）</w:t>
            </w:r>
            <w:r>
              <w:rPr>
                <w:rFonts w:hint="eastAsia" w:ascii="宋体" w:hAnsi="宋体" w:cs="宋体"/>
                <w:snapToGrid w:val="0"/>
                <w:spacing w:val="-16"/>
                <w:kern w:val="21"/>
                <w:sz w:val="21"/>
                <w:szCs w:val="21"/>
              </w:rPr>
              <w:t>⑥</w:t>
            </w:r>
          </w:p>
        </w:tc>
        <w:tc>
          <w:tcPr>
            <w:tcW w:w="927" w:type="dxa"/>
            <w:tcMar>
              <w:left w:w="28" w:type="dxa"/>
              <w:right w:w="28" w:type="dxa"/>
            </w:tcMar>
            <w:vAlign w:val="center"/>
          </w:tcPr>
          <w:p w14:paraId="2C6FD8D1">
            <w:pPr>
              <w:pStyle w:val="66"/>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变化量</w:t>
            </w:r>
          </w:p>
          <w:p w14:paraId="59DDA32A">
            <w:pPr>
              <w:pStyle w:val="66"/>
              <w:spacing w:line="240" w:lineRule="auto"/>
              <w:ind w:firstLine="0" w:firstLineChars="0"/>
              <w:rPr>
                <w:rFonts w:ascii="宋体" w:hAnsi="宋体" w:eastAsia="MS Mincho" w:cs="宋体"/>
                <w:snapToGrid w:val="0"/>
                <w:spacing w:val="-6"/>
                <w:kern w:val="21"/>
                <w:sz w:val="21"/>
                <w:szCs w:val="21"/>
                <w:lang w:eastAsia="ja-JP"/>
              </w:rPr>
            </w:pPr>
            <w:r>
              <w:rPr>
                <w:rFonts w:hint="eastAsia" w:ascii="宋体" w:hAnsi="宋体" w:cs="宋体"/>
                <w:snapToGrid w:val="0"/>
                <w:spacing w:val="-6"/>
                <w:kern w:val="21"/>
                <w:sz w:val="21"/>
                <w:szCs w:val="21"/>
                <w:lang w:eastAsia="ja-JP"/>
              </w:rPr>
              <w:t>⑦</w:t>
            </w:r>
          </w:p>
        </w:tc>
      </w:tr>
      <w:tr w14:paraId="24CA4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33" w:type="dxa"/>
            <w:vAlign w:val="center"/>
          </w:tcPr>
          <w:p w14:paraId="17CA86A4">
            <w:pPr>
              <w:pStyle w:val="66"/>
              <w:spacing w:line="240" w:lineRule="auto"/>
              <w:ind w:firstLine="0" w:firstLineChars="0"/>
              <w:rPr>
                <w:snapToGrid w:val="0"/>
                <w:kern w:val="21"/>
                <w:sz w:val="21"/>
                <w:szCs w:val="21"/>
              </w:rPr>
            </w:pPr>
            <w:r>
              <w:rPr>
                <w:snapToGrid w:val="0"/>
                <w:kern w:val="21"/>
                <w:sz w:val="21"/>
                <w:szCs w:val="21"/>
              </w:rPr>
              <w:t>废气</w:t>
            </w:r>
          </w:p>
        </w:tc>
        <w:tc>
          <w:tcPr>
            <w:tcW w:w="2504" w:type="dxa"/>
            <w:vAlign w:val="center"/>
          </w:tcPr>
          <w:p w14:paraId="4F9C0CCE">
            <w:pPr>
              <w:overflowPunct w:val="0"/>
              <w:adjustRightInd w:val="0"/>
              <w:snapToGrid w:val="0"/>
              <w:spacing w:line="240" w:lineRule="auto"/>
              <w:ind w:firstLine="0" w:firstLineChars="0"/>
              <w:jc w:val="center"/>
              <w:textAlignment w:val="baseline"/>
              <w:rPr>
                <w:snapToGrid w:val="0"/>
                <w:kern w:val="21"/>
                <w:sz w:val="21"/>
                <w:szCs w:val="21"/>
              </w:rPr>
            </w:pPr>
            <w:r>
              <w:rPr>
                <w:sz w:val="21"/>
                <w:szCs w:val="21"/>
                <w:lang w:val="zh-CN"/>
              </w:rPr>
              <w:t>颗粒物</w:t>
            </w:r>
          </w:p>
        </w:tc>
        <w:tc>
          <w:tcPr>
            <w:tcW w:w="1593" w:type="dxa"/>
            <w:vAlign w:val="center"/>
          </w:tcPr>
          <w:p w14:paraId="30A422C3">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23D66A35">
            <w:pPr>
              <w:pStyle w:val="144"/>
              <w:rPr>
                <w:snapToGrid w:val="0"/>
                <w:kern w:val="21"/>
              </w:rPr>
            </w:pPr>
            <w:r>
              <w:rPr>
                <w:rFonts w:hint="eastAsia"/>
                <w:snapToGrid w:val="0"/>
                <w:kern w:val="21"/>
              </w:rPr>
              <w:t>/</w:t>
            </w:r>
          </w:p>
        </w:tc>
        <w:tc>
          <w:tcPr>
            <w:tcW w:w="1624" w:type="dxa"/>
            <w:vAlign w:val="center"/>
          </w:tcPr>
          <w:p w14:paraId="73B54526">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0C2AB11A">
            <w:pPr>
              <w:pStyle w:val="66"/>
              <w:spacing w:line="240" w:lineRule="auto"/>
              <w:ind w:firstLine="0" w:firstLineChars="0"/>
              <w:rPr>
                <w:snapToGrid w:val="0"/>
                <w:kern w:val="21"/>
                <w:sz w:val="21"/>
                <w:szCs w:val="21"/>
                <w:u w:val="single"/>
              </w:rPr>
            </w:pPr>
            <w:r>
              <w:rPr>
                <w:snapToGrid w:val="0"/>
                <w:kern w:val="21"/>
                <w:sz w:val="21"/>
                <w:szCs w:val="21"/>
                <w:u w:val="single"/>
              </w:rPr>
              <w:t>9.933</w:t>
            </w:r>
          </w:p>
        </w:tc>
        <w:tc>
          <w:tcPr>
            <w:tcW w:w="1761" w:type="dxa"/>
            <w:vAlign w:val="center"/>
          </w:tcPr>
          <w:p w14:paraId="5CD8F44E">
            <w:pPr>
              <w:pStyle w:val="66"/>
              <w:spacing w:line="240" w:lineRule="auto"/>
              <w:ind w:firstLine="0" w:firstLineChars="0"/>
              <w:rPr>
                <w:snapToGrid w:val="0"/>
                <w:kern w:val="21"/>
                <w:sz w:val="21"/>
                <w:szCs w:val="21"/>
                <w:u w:val="single"/>
              </w:rPr>
            </w:pPr>
            <w:r>
              <w:rPr>
                <w:rFonts w:hint="eastAsia"/>
                <w:snapToGrid w:val="0"/>
                <w:kern w:val="21"/>
                <w:sz w:val="21"/>
                <w:szCs w:val="21"/>
                <w:u w:val="single"/>
              </w:rPr>
              <w:t>0</w:t>
            </w:r>
          </w:p>
        </w:tc>
        <w:tc>
          <w:tcPr>
            <w:tcW w:w="1959" w:type="dxa"/>
            <w:vAlign w:val="center"/>
          </w:tcPr>
          <w:p w14:paraId="0A214794">
            <w:pPr>
              <w:overflowPunct w:val="0"/>
              <w:adjustRightInd w:val="0"/>
              <w:snapToGrid w:val="0"/>
              <w:spacing w:line="240" w:lineRule="auto"/>
              <w:ind w:firstLine="0" w:firstLineChars="0"/>
              <w:jc w:val="center"/>
              <w:textAlignment w:val="baseline"/>
              <w:rPr>
                <w:snapToGrid w:val="0"/>
                <w:kern w:val="21"/>
                <w:sz w:val="21"/>
                <w:szCs w:val="21"/>
                <w:u w:val="single"/>
              </w:rPr>
            </w:pPr>
            <w:r>
              <w:rPr>
                <w:snapToGrid w:val="0"/>
                <w:kern w:val="21"/>
                <w:sz w:val="21"/>
                <w:szCs w:val="21"/>
                <w:u w:val="single"/>
              </w:rPr>
              <w:t>9.933</w:t>
            </w:r>
          </w:p>
        </w:tc>
        <w:tc>
          <w:tcPr>
            <w:tcW w:w="927" w:type="dxa"/>
            <w:vAlign w:val="center"/>
          </w:tcPr>
          <w:p w14:paraId="39C3BA2E">
            <w:pPr>
              <w:pStyle w:val="66"/>
              <w:spacing w:line="240" w:lineRule="auto"/>
              <w:ind w:firstLine="0" w:firstLineChars="0"/>
              <w:rPr>
                <w:snapToGrid w:val="0"/>
                <w:kern w:val="21"/>
                <w:sz w:val="21"/>
                <w:szCs w:val="21"/>
                <w:u w:val="single"/>
              </w:rPr>
            </w:pPr>
            <w:r>
              <w:rPr>
                <w:snapToGrid w:val="0"/>
                <w:kern w:val="21"/>
                <w:sz w:val="21"/>
                <w:szCs w:val="21"/>
                <w:u w:val="single"/>
              </w:rPr>
              <w:t>+9.933</w:t>
            </w:r>
          </w:p>
        </w:tc>
      </w:tr>
      <w:tr w14:paraId="33EB8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restart"/>
            <w:vAlign w:val="center"/>
          </w:tcPr>
          <w:p w14:paraId="7E0B7F37">
            <w:pPr>
              <w:pStyle w:val="66"/>
              <w:spacing w:line="240" w:lineRule="auto"/>
              <w:ind w:firstLine="0" w:firstLineChars="0"/>
              <w:rPr>
                <w:snapToGrid w:val="0"/>
                <w:kern w:val="21"/>
                <w:sz w:val="21"/>
                <w:szCs w:val="21"/>
              </w:rPr>
            </w:pPr>
            <w:r>
              <w:rPr>
                <w:snapToGrid w:val="0"/>
                <w:kern w:val="21"/>
                <w:sz w:val="21"/>
                <w:szCs w:val="21"/>
              </w:rPr>
              <w:t>废水</w:t>
            </w:r>
          </w:p>
        </w:tc>
        <w:tc>
          <w:tcPr>
            <w:tcW w:w="2504" w:type="dxa"/>
            <w:vAlign w:val="center"/>
          </w:tcPr>
          <w:p w14:paraId="1A1C4E87">
            <w:pPr>
              <w:pStyle w:val="66"/>
              <w:spacing w:line="240" w:lineRule="auto"/>
              <w:ind w:firstLine="0" w:firstLineChars="0"/>
              <w:rPr>
                <w:snapToGrid w:val="0"/>
                <w:kern w:val="21"/>
                <w:sz w:val="21"/>
                <w:szCs w:val="21"/>
              </w:rPr>
            </w:pPr>
            <w:r>
              <w:rPr>
                <w:rFonts w:hint="eastAsia"/>
                <w:snapToGrid w:val="0"/>
                <w:kern w:val="21"/>
                <w:sz w:val="21"/>
                <w:szCs w:val="21"/>
              </w:rPr>
              <w:t>废水量</w:t>
            </w:r>
          </w:p>
        </w:tc>
        <w:tc>
          <w:tcPr>
            <w:tcW w:w="1593" w:type="dxa"/>
            <w:vAlign w:val="center"/>
          </w:tcPr>
          <w:p w14:paraId="4AFD5A19">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74764EBD">
            <w:pPr>
              <w:pStyle w:val="66"/>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79B7AACF">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1620B4AC">
            <w:pPr>
              <w:pStyle w:val="66"/>
              <w:spacing w:line="240" w:lineRule="auto"/>
              <w:ind w:firstLine="0" w:firstLineChars="0"/>
              <w:rPr>
                <w:sz w:val="21"/>
                <w:szCs w:val="21"/>
              </w:rPr>
            </w:pPr>
            <w:r>
              <w:rPr>
                <w:bCs/>
                <w:sz w:val="21"/>
                <w:szCs w:val="21"/>
              </w:rPr>
              <w:t>262.8m</w:t>
            </w:r>
            <w:r>
              <w:rPr>
                <w:bCs/>
                <w:sz w:val="21"/>
                <w:szCs w:val="21"/>
                <w:vertAlign w:val="superscript"/>
              </w:rPr>
              <w:t>3</w:t>
            </w:r>
            <w:r>
              <w:rPr>
                <w:bCs/>
                <w:sz w:val="21"/>
                <w:szCs w:val="21"/>
              </w:rPr>
              <w:t>/a</w:t>
            </w:r>
          </w:p>
        </w:tc>
        <w:tc>
          <w:tcPr>
            <w:tcW w:w="1761" w:type="dxa"/>
            <w:vAlign w:val="center"/>
          </w:tcPr>
          <w:p w14:paraId="7FBFEC7E">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center"/>
          </w:tcPr>
          <w:p w14:paraId="00E09EF4">
            <w:pPr>
              <w:overflowPunct w:val="0"/>
              <w:adjustRightInd w:val="0"/>
              <w:snapToGrid w:val="0"/>
              <w:spacing w:line="240" w:lineRule="auto"/>
              <w:ind w:firstLine="0" w:firstLineChars="0"/>
              <w:jc w:val="center"/>
              <w:textAlignment w:val="baseline"/>
              <w:rPr>
                <w:snapToGrid w:val="0"/>
                <w:kern w:val="21"/>
                <w:sz w:val="21"/>
                <w:szCs w:val="21"/>
              </w:rPr>
            </w:pPr>
            <w:r>
              <w:rPr>
                <w:bCs/>
                <w:sz w:val="21"/>
                <w:szCs w:val="21"/>
              </w:rPr>
              <w:t>262.8m</w:t>
            </w:r>
            <w:r>
              <w:rPr>
                <w:bCs/>
                <w:sz w:val="21"/>
                <w:szCs w:val="21"/>
                <w:vertAlign w:val="superscript"/>
              </w:rPr>
              <w:t>3</w:t>
            </w:r>
            <w:r>
              <w:rPr>
                <w:bCs/>
                <w:sz w:val="21"/>
                <w:szCs w:val="21"/>
              </w:rPr>
              <w:t>/a</w:t>
            </w:r>
          </w:p>
        </w:tc>
        <w:tc>
          <w:tcPr>
            <w:tcW w:w="927" w:type="dxa"/>
            <w:vAlign w:val="center"/>
          </w:tcPr>
          <w:p w14:paraId="443EAFD0">
            <w:pPr>
              <w:pStyle w:val="66"/>
              <w:spacing w:line="240" w:lineRule="auto"/>
              <w:ind w:firstLine="0" w:firstLineChars="0"/>
              <w:rPr>
                <w:snapToGrid w:val="0"/>
                <w:kern w:val="21"/>
                <w:sz w:val="21"/>
                <w:szCs w:val="21"/>
              </w:rPr>
            </w:pPr>
            <w:r>
              <w:rPr>
                <w:bCs/>
                <w:sz w:val="21"/>
                <w:szCs w:val="21"/>
              </w:rPr>
              <w:t>+262.8m</w:t>
            </w:r>
            <w:r>
              <w:rPr>
                <w:bCs/>
                <w:sz w:val="21"/>
                <w:szCs w:val="21"/>
                <w:vertAlign w:val="superscript"/>
              </w:rPr>
              <w:t>3</w:t>
            </w:r>
            <w:r>
              <w:rPr>
                <w:bCs/>
                <w:sz w:val="21"/>
                <w:szCs w:val="21"/>
              </w:rPr>
              <w:t>/a</w:t>
            </w:r>
          </w:p>
        </w:tc>
      </w:tr>
      <w:tr w14:paraId="27306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33" w:type="dxa"/>
            <w:vMerge w:val="continue"/>
            <w:vAlign w:val="center"/>
          </w:tcPr>
          <w:p w14:paraId="6DE9BF95">
            <w:pPr>
              <w:pStyle w:val="66"/>
              <w:spacing w:line="240" w:lineRule="auto"/>
              <w:ind w:firstLine="0" w:firstLineChars="0"/>
              <w:rPr>
                <w:snapToGrid w:val="0"/>
                <w:kern w:val="21"/>
                <w:sz w:val="21"/>
                <w:szCs w:val="21"/>
              </w:rPr>
            </w:pPr>
          </w:p>
        </w:tc>
        <w:tc>
          <w:tcPr>
            <w:tcW w:w="2504" w:type="dxa"/>
            <w:vAlign w:val="bottom"/>
          </w:tcPr>
          <w:p w14:paraId="3B6799CF">
            <w:pPr>
              <w:pStyle w:val="66"/>
              <w:spacing w:line="240" w:lineRule="auto"/>
              <w:ind w:firstLine="0" w:firstLineChars="0"/>
              <w:rPr>
                <w:snapToGrid w:val="0"/>
                <w:kern w:val="21"/>
                <w:sz w:val="21"/>
                <w:szCs w:val="21"/>
              </w:rPr>
            </w:pPr>
            <w:r>
              <w:rPr>
                <w:rFonts w:eastAsia="等线"/>
                <w:sz w:val="21"/>
                <w:szCs w:val="21"/>
              </w:rPr>
              <w:t>COD</w:t>
            </w:r>
          </w:p>
        </w:tc>
        <w:tc>
          <w:tcPr>
            <w:tcW w:w="1593" w:type="dxa"/>
            <w:vAlign w:val="center"/>
          </w:tcPr>
          <w:p w14:paraId="10847C95">
            <w:pPr>
              <w:overflowPunct w:val="0"/>
              <w:adjustRightInd w:val="0"/>
              <w:snapToGrid w:val="0"/>
              <w:spacing w:line="240" w:lineRule="auto"/>
              <w:ind w:firstLine="0" w:firstLineChars="0"/>
              <w:jc w:val="center"/>
              <w:textAlignment w:val="baseline"/>
              <w:rPr>
                <w:snapToGrid w:val="0"/>
                <w:kern w:val="21"/>
                <w:sz w:val="21"/>
                <w:szCs w:val="21"/>
              </w:rPr>
            </w:pPr>
            <w:r>
              <w:rPr>
                <w:snapToGrid w:val="0"/>
                <w:kern w:val="21"/>
                <w:sz w:val="21"/>
                <w:szCs w:val="21"/>
              </w:rPr>
              <w:t>0</w:t>
            </w:r>
          </w:p>
        </w:tc>
        <w:tc>
          <w:tcPr>
            <w:tcW w:w="1246" w:type="dxa"/>
            <w:vAlign w:val="center"/>
          </w:tcPr>
          <w:p w14:paraId="45AC2690">
            <w:pPr>
              <w:pStyle w:val="66"/>
              <w:spacing w:line="240" w:lineRule="auto"/>
              <w:ind w:firstLine="0" w:firstLineChars="0"/>
              <w:rPr>
                <w:snapToGrid w:val="0"/>
                <w:kern w:val="21"/>
                <w:sz w:val="21"/>
                <w:szCs w:val="21"/>
              </w:rPr>
            </w:pPr>
            <w:r>
              <w:rPr>
                <w:snapToGrid w:val="0"/>
                <w:kern w:val="21"/>
                <w:sz w:val="21"/>
                <w:szCs w:val="21"/>
              </w:rPr>
              <w:t>/</w:t>
            </w:r>
          </w:p>
        </w:tc>
        <w:tc>
          <w:tcPr>
            <w:tcW w:w="1624" w:type="dxa"/>
            <w:vAlign w:val="center"/>
          </w:tcPr>
          <w:p w14:paraId="78503242">
            <w:pPr>
              <w:pStyle w:val="66"/>
              <w:spacing w:line="240" w:lineRule="auto"/>
              <w:ind w:firstLine="0" w:firstLineChars="0"/>
              <w:rPr>
                <w:snapToGrid w:val="0"/>
                <w:kern w:val="21"/>
                <w:sz w:val="21"/>
                <w:szCs w:val="21"/>
              </w:rPr>
            </w:pPr>
            <w:r>
              <w:rPr>
                <w:snapToGrid w:val="0"/>
                <w:kern w:val="21"/>
                <w:sz w:val="21"/>
                <w:szCs w:val="21"/>
              </w:rPr>
              <w:t>0</w:t>
            </w:r>
          </w:p>
        </w:tc>
        <w:tc>
          <w:tcPr>
            <w:tcW w:w="1559" w:type="dxa"/>
            <w:vAlign w:val="bottom"/>
          </w:tcPr>
          <w:p w14:paraId="37A506E9">
            <w:pPr>
              <w:pStyle w:val="66"/>
              <w:spacing w:line="240" w:lineRule="auto"/>
              <w:ind w:firstLine="0" w:firstLineChars="0"/>
              <w:rPr>
                <w:snapToGrid w:val="0"/>
                <w:kern w:val="21"/>
                <w:sz w:val="21"/>
                <w:szCs w:val="21"/>
              </w:rPr>
            </w:pPr>
            <w:r>
              <w:rPr>
                <w:rFonts w:hint="eastAsia"/>
                <w:snapToGrid w:val="0"/>
                <w:kern w:val="21"/>
                <w:sz w:val="21"/>
                <w:szCs w:val="21"/>
              </w:rPr>
              <w:t>0</w:t>
            </w:r>
            <w:r>
              <w:rPr>
                <w:snapToGrid w:val="0"/>
                <w:kern w:val="21"/>
                <w:sz w:val="21"/>
                <w:szCs w:val="21"/>
              </w:rPr>
              <w:t>.078</w:t>
            </w:r>
          </w:p>
        </w:tc>
        <w:tc>
          <w:tcPr>
            <w:tcW w:w="1761" w:type="dxa"/>
            <w:vAlign w:val="center"/>
          </w:tcPr>
          <w:p w14:paraId="5106F914">
            <w:pPr>
              <w:pStyle w:val="66"/>
              <w:spacing w:line="240" w:lineRule="auto"/>
              <w:ind w:firstLine="0" w:firstLineChars="0"/>
              <w:rPr>
                <w:snapToGrid w:val="0"/>
                <w:kern w:val="21"/>
                <w:sz w:val="21"/>
                <w:szCs w:val="21"/>
              </w:rPr>
            </w:pPr>
            <w:r>
              <w:rPr>
                <w:snapToGrid w:val="0"/>
                <w:kern w:val="21"/>
                <w:sz w:val="21"/>
                <w:szCs w:val="21"/>
              </w:rPr>
              <w:t>0</w:t>
            </w:r>
          </w:p>
        </w:tc>
        <w:tc>
          <w:tcPr>
            <w:tcW w:w="1959" w:type="dxa"/>
            <w:vAlign w:val="bottom"/>
          </w:tcPr>
          <w:p w14:paraId="138E4557">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r>
              <w:rPr>
                <w:snapToGrid w:val="0"/>
                <w:kern w:val="21"/>
                <w:sz w:val="21"/>
                <w:szCs w:val="21"/>
              </w:rPr>
              <w:t>.078</w:t>
            </w:r>
          </w:p>
        </w:tc>
        <w:tc>
          <w:tcPr>
            <w:tcW w:w="927" w:type="dxa"/>
            <w:vAlign w:val="bottom"/>
          </w:tcPr>
          <w:p w14:paraId="5406E29C">
            <w:pPr>
              <w:pStyle w:val="66"/>
              <w:spacing w:line="240" w:lineRule="auto"/>
              <w:ind w:firstLine="0" w:firstLineChars="0"/>
              <w:rPr>
                <w:snapToGrid w:val="0"/>
                <w:kern w:val="21"/>
                <w:sz w:val="21"/>
                <w:szCs w:val="21"/>
              </w:rPr>
            </w:pPr>
            <w:r>
              <w:rPr>
                <w:snapToGrid w:val="0"/>
                <w:kern w:val="21"/>
                <w:sz w:val="21"/>
                <w:szCs w:val="21"/>
              </w:rPr>
              <w:t>+</w:t>
            </w:r>
            <w:r>
              <w:rPr>
                <w:rFonts w:hint="eastAsia"/>
                <w:snapToGrid w:val="0"/>
                <w:kern w:val="21"/>
                <w:sz w:val="21"/>
                <w:szCs w:val="21"/>
              </w:rPr>
              <w:t>0</w:t>
            </w:r>
            <w:r>
              <w:rPr>
                <w:snapToGrid w:val="0"/>
                <w:kern w:val="21"/>
                <w:sz w:val="21"/>
                <w:szCs w:val="21"/>
              </w:rPr>
              <w:t>.078</w:t>
            </w:r>
          </w:p>
        </w:tc>
      </w:tr>
      <w:tr w14:paraId="6F364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33" w:type="dxa"/>
            <w:vMerge w:val="continue"/>
            <w:vAlign w:val="center"/>
          </w:tcPr>
          <w:p w14:paraId="58194E7B">
            <w:pPr>
              <w:pStyle w:val="66"/>
              <w:spacing w:line="240" w:lineRule="auto"/>
              <w:ind w:firstLine="0" w:firstLineChars="0"/>
              <w:rPr>
                <w:snapToGrid w:val="0"/>
                <w:kern w:val="21"/>
                <w:sz w:val="21"/>
                <w:szCs w:val="21"/>
              </w:rPr>
            </w:pPr>
          </w:p>
        </w:tc>
        <w:tc>
          <w:tcPr>
            <w:tcW w:w="2504" w:type="dxa"/>
            <w:vAlign w:val="bottom"/>
          </w:tcPr>
          <w:p w14:paraId="5DE49993">
            <w:pPr>
              <w:pStyle w:val="66"/>
              <w:spacing w:line="240" w:lineRule="auto"/>
              <w:ind w:firstLine="0" w:firstLineChars="0"/>
              <w:rPr>
                <w:snapToGrid w:val="0"/>
                <w:kern w:val="21"/>
                <w:sz w:val="21"/>
                <w:szCs w:val="21"/>
              </w:rPr>
            </w:pPr>
            <w:r>
              <w:rPr>
                <w:rFonts w:eastAsia="等线"/>
                <w:sz w:val="21"/>
                <w:szCs w:val="21"/>
              </w:rPr>
              <w:t>BOD</w:t>
            </w:r>
            <w:r>
              <w:rPr>
                <w:rFonts w:eastAsia="等线"/>
                <w:sz w:val="21"/>
                <w:szCs w:val="21"/>
                <w:vertAlign w:val="subscript"/>
              </w:rPr>
              <w:t>5</w:t>
            </w:r>
          </w:p>
        </w:tc>
        <w:tc>
          <w:tcPr>
            <w:tcW w:w="1593" w:type="dxa"/>
            <w:vAlign w:val="center"/>
          </w:tcPr>
          <w:p w14:paraId="25E494E4">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4D30A54D">
            <w:pPr>
              <w:pStyle w:val="66"/>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5E4256D5">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bottom"/>
          </w:tcPr>
          <w:p w14:paraId="320A1DBE">
            <w:pPr>
              <w:pStyle w:val="66"/>
              <w:spacing w:line="240" w:lineRule="auto"/>
              <w:ind w:firstLine="0" w:firstLineChars="0"/>
              <w:rPr>
                <w:snapToGrid w:val="0"/>
                <w:kern w:val="21"/>
                <w:sz w:val="21"/>
                <w:szCs w:val="21"/>
              </w:rPr>
            </w:pPr>
            <w:r>
              <w:rPr>
                <w:rFonts w:hint="eastAsia"/>
                <w:snapToGrid w:val="0"/>
                <w:kern w:val="21"/>
                <w:sz w:val="21"/>
                <w:szCs w:val="21"/>
              </w:rPr>
              <w:t>0</w:t>
            </w:r>
            <w:r>
              <w:rPr>
                <w:snapToGrid w:val="0"/>
                <w:kern w:val="21"/>
                <w:sz w:val="21"/>
                <w:szCs w:val="21"/>
              </w:rPr>
              <w:t>.06</w:t>
            </w:r>
          </w:p>
        </w:tc>
        <w:tc>
          <w:tcPr>
            <w:tcW w:w="1761" w:type="dxa"/>
            <w:vAlign w:val="center"/>
          </w:tcPr>
          <w:p w14:paraId="4923DF3C">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bottom"/>
          </w:tcPr>
          <w:p w14:paraId="0037D924">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r>
              <w:rPr>
                <w:snapToGrid w:val="0"/>
                <w:kern w:val="21"/>
                <w:sz w:val="21"/>
                <w:szCs w:val="21"/>
              </w:rPr>
              <w:t>.06</w:t>
            </w:r>
          </w:p>
        </w:tc>
        <w:tc>
          <w:tcPr>
            <w:tcW w:w="927" w:type="dxa"/>
            <w:vAlign w:val="bottom"/>
          </w:tcPr>
          <w:p w14:paraId="7991F378">
            <w:pPr>
              <w:pStyle w:val="66"/>
              <w:spacing w:line="240" w:lineRule="auto"/>
              <w:ind w:firstLine="0" w:firstLineChars="0"/>
              <w:rPr>
                <w:snapToGrid w:val="0"/>
                <w:kern w:val="21"/>
                <w:sz w:val="21"/>
                <w:szCs w:val="21"/>
              </w:rPr>
            </w:pPr>
            <w:r>
              <w:rPr>
                <w:snapToGrid w:val="0"/>
                <w:kern w:val="21"/>
                <w:sz w:val="21"/>
                <w:szCs w:val="21"/>
              </w:rPr>
              <w:t>+</w:t>
            </w:r>
            <w:r>
              <w:rPr>
                <w:rFonts w:hint="eastAsia"/>
                <w:snapToGrid w:val="0"/>
                <w:kern w:val="21"/>
                <w:sz w:val="21"/>
                <w:szCs w:val="21"/>
              </w:rPr>
              <w:t>0</w:t>
            </w:r>
            <w:r>
              <w:rPr>
                <w:snapToGrid w:val="0"/>
                <w:kern w:val="21"/>
                <w:sz w:val="21"/>
                <w:szCs w:val="21"/>
              </w:rPr>
              <w:t>.06</w:t>
            </w:r>
          </w:p>
        </w:tc>
      </w:tr>
      <w:tr w14:paraId="53A32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33" w:type="dxa"/>
            <w:vMerge w:val="continue"/>
            <w:vAlign w:val="center"/>
          </w:tcPr>
          <w:p w14:paraId="4A350C97">
            <w:pPr>
              <w:pStyle w:val="66"/>
              <w:spacing w:line="240" w:lineRule="auto"/>
              <w:ind w:firstLine="0" w:firstLineChars="0"/>
              <w:rPr>
                <w:snapToGrid w:val="0"/>
                <w:kern w:val="21"/>
                <w:sz w:val="21"/>
                <w:szCs w:val="21"/>
              </w:rPr>
            </w:pPr>
          </w:p>
        </w:tc>
        <w:tc>
          <w:tcPr>
            <w:tcW w:w="2504" w:type="dxa"/>
            <w:vAlign w:val="bottom"/>
          </w:tcPr>
          <w:p w14:paraId="7030D2B8">
            <w:pPr>
              <w:pStyle w:val="66"/>
              <w:spacing w:line="240" w:lineRule="auto"/>
              <w:ind w:firstLine="0" w:firstLineChars="0"/>
              <w:rPr>
                <w:snapToGrid w:val="0"/>
                <w:kern w:val="21"/>
                <w:sz w:val="21"/>
                <w:szCs w:val="21"/>
              </w:rPr>
            </w:pPr>
            <w:r>
              <w:rPr>
                <w:rFonts w:eastAsia="等线"/>
                <w:sz w:val="21"/>
                <w:szCs w:val="21"/>
              </w:rPr>
              <w:t>NH</w:t>
            </w:r>
            <w:r>
              <w:rPr>
                <w:rFonts w:eastAsia="等线"/>
                <w:sz w:val="21"/>
                <w:szCs w:val="21"/>
                <w:vertAlign w:val="subscript"/>
              </w:rPr>
              <w:t>3</w:t>
            </w:r>
            <w:r>
              <w:rPr>
                <w:rFonts w:eastAsia="等线"/>
                <w:sz w:val="21"/>
                <w:szCs w:val="21"/>
              </w:rPr>
              <w:t>-N</w:t>
            </w:r>
          </w:p>
        </w:tc>
        <w:tc>
          <w:tcPr>
            <w:tcW w:w="1593" w:type="dxa"/>
            <w:vAlign w:val="center"/>
          </w:tcPr>
          <w:p w14:paraId="1C10E331">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4EE89C80">
            <w:pPr>
              <w:pStyle w:val="66"/>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4CC8C233">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bottom"/>
          </w:tcPr>
          <w:p w14:paraId="4CCF075A">
            <w:pPr>
              <w:pStyle w:val="66"/>
              <w:spacing w:line="240" w:lineRule="auto"/>
              <w:ind w:firstLine="0" w:firstLineChars="0"/>
              <w:rPr>
                <w:snapToGrid w:val="0"/>
                <w:kern w:val="21"/>
                <w:sz w:val="21"/>
                <w:szCs w:val="21"/>
              </w:rPr>
            </w:pPr>
            <w:r>
              <w:rPr>
                <w:rFonts w:hint="eastAsia"/>
                <w:snapToGrid w:val="0"/>
                <w:kern w:val="21"/>
                <w:sz w:val="21"/>
                <w:szCs w:val="21"/>
              </w:rPr>
              <w:t>0</w:t>
            </w:r>
            <w:r>
              <w:rPr>
                <w:snapToGrid w:val="0"/>
                <w:kern w:val="21"/>
                <w:sz w:val="21"/>
                <w:szCs w:val="21"/>
              </w:rPr>
              <w:t>.006</w:t>
            </w:r>
          </w:p>
        </w:tc>
        <w:tc>
          <w:tcPr>
            <w:tcW w:w="1761" w:type="dxa"/>
            <w:vAlign w:val="center"/>
          </w:tcPr>
          <w:p w14:paraId="3D59E5F5">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bottom"/>
          </w:tcPr>
          <w:p w14:paraId="3CD7AED0">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r>
              <w:rPr>
                <w:snapToGrid w:val="0"/>
                <w:kern w:val="21"/>
                <w:sz w:val="21"/>
                <w:szCs w:val="21"/>
              </w:rPr>
              <w:t>.006</w:t>
            </w:r>
          </w:p>
        </w:tc>
        <w:tc>
          <w:tcPr>
            <w:tcW w:w="927" w:type="dxa"/>
            <w:vAlign w:val="bottom"/>
          </w:tcPr>
          <w:p w14:paraId="395A2DFD">
            <w:pPr>
              <w:pStyle w:val="66"/>
              <w:spacing w:line="240" w:lineRule="auto"/>
              <w:ind w:firstLine="0" w:firstLineChars="0"/>
              <w:rPr>
                <w:snapToGrid w:val="0"/>
                <w:kern w:val="21"/>
                <w:sz w:val="21"/>
                <w:szCs w:val="21"/>
              </w:rPr>
            </w:pPr>
            <w:r>
              <w:rPr>
                <w:snapToGrid w:val="0"/>
                <w:kern w:val="21"/>
                <w:sz w:val="21"/>
                <w:szCs w:val="21"/>
              </w:rPr>
              <w:t>+</w:t>
            </w:r>
            <w:r>
              <w:rPr>
                <w:rFonts w:hint="eastAsia"/>
                <w:snapToGrid w:val="0"/>
                <w:kern w:val="21"/>
                <w:sz w:val="21"/>
                <w:szCs w:val="21"/>
              </w:rPr>
              <w:t>0</w:t>
            </w:r>
            <w:r>
              <w:rPr>
                <w:snapToGrid w:val="0"/>
                <w:kern w:val="21"/>
                <w:sz w:val="21"/>
                <w:szCs w:val="21"/>
              </w:rPr>
              <w:t>.006</w:t>
            </w:r>
          </w:p>
        </w:tc>
      </w:tr>
      <w:tr w14:paraId="4D390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33" w:type="dxa"/>
            <w:vMerge w:val="continue"/>
            <w:vAlign w:val="center"/>
          </w:tcPr>
          <w:p w14:paraId="075A3268">
            <w:pPr>
              <w:pStyle w:val="66"/>
              <w:spacing w:line="240" w:lineRule="auto"/>
              <w:ind w:firstLine="0" w:firstLineChars="0"/>
              <w:rPr>
                <w:snapToGrid w:val="0"/>
                <w:kern w:val="21"/>
                <w:sz w:val="21"/>
                <w:szCs w:val="21"/>
              </w:rPr>
            </w:pPr>
          </w:p>
        </w:tc>
        <w:tc>
          <w:tcPr>
            <w:tcW w:w="2504" w:type="dxa"/>
            <w:vAlign w:val="bottom"/>
          </w:tcPr>
          <w:p w14:paraId="2A4C8192">
            <w:pPr>
              <w:pStyle w:val="66"/>
              <w:spacing w:line="240" w:lineRule="auto"/>
              <w:ind w:firstLine="0" w:firstLineChars="0"/>
              <w:rPr>
                <w:snapToGrid w:val="0"/>
                <w:kern w:val="21"/>
                <w:sz w:val="21"/>
                <w:szCs w:val="21"/>
              </w:rPr>
            </w:pPr>
            <w:r>
              <w:rPr>
                <w:rFonts w:eastAsia="等线"/>
                <w:sz w:val="21"/>
                <w:szCs w:val="21"/>
              </w:rPr>
              <w:t>SS</w:t>
            </w:r>
          </w:p>
        </w:tc>
        <w:tc>
          <w:tcPr>
            <w:tcW w:w="1593" w:type="dxa"/>
            <w:vAlign w:val="center"/>
          </w:tcPr>
          <w:p w14:paraId="541383F2">
            <w:pPr>
              <w:overflowPunct w:val="0"/>
              <w:adjustRightInd w:val="0"/>
              <w:snapToGrid w:val="0"/>
              <w:spacing w:line="240" w:lineRule="auto"/>
              <w:ind w:firstLine="0" w:firstLineChars="0"/>
              <w:jc w:val="center"/>
              <w:textAlignment w:val="baseline"/>
              <w:rPr>
                <w:snapToGrid w:val="0"/>
                <w:kern w:val="21"/>
                <w:sz w:val="21"/>
                <w:szCs w:val="21"/>
              </w:rPr>
            </w:pPr>
            <w:r>
              <w:rPr>
                <w:snapToGrid w:val="0"/>
                <w:kern w:val="21"/>
                <w:sz w:val="21"/>
                <w:szCs w:val="21"/>
              </w:rPr>
              <w:t>0</w:t>
            </w:r>
          </w:p>
        </w:tc>
        <w:tc>
          <w:tcPr>
            <w:tcW w:w="1246" w:type="dxa"/>
            <w:vAlign w:val="center"/>
          </w:tcPr>
          <w:p w14:paraId="0BB9C6D0">
            <w:pPr>
              <w:pStyle w:val="66"/>
              <w:spacing w:line="240" w:lineRule="auto"/>
              <w:ind w:firstLine="0" w:firstLineChars="0"/>
              <w:rPr>
                <w:snapToGrid w:val="0"/>
                <w:kern w:val="21"/>
                <w:sz w:val="21"/>
                <w:szCs w:val="21"/>
              </w:rPr>
            </w:pPr>
            <w:r>
              <w:rPr>
                <w:snapToGrid w:val="0"/>
                <w:kern w:val="21"/>
                <w:sz w:val="21"/>
                <w:szCs w:val="21"/>
              </w:rPr>
              <w:t>/</w:t>
            </w:r>
          </w:p>
        </w:tc>
        <w:tc>
          <w:tcPr>
            <w:tcW w:w="1624" w:type="dxa"/>
            <w:vAlign w:val="center"/>
          </w:tcPr>
          <w:p w14:paraId="710CE29D">
            <w:pPr>
              <w:pStyle w:val="66"/>
              <w:spacing w:line="240" w:lineRule="auto"/>
              <w:ind w:firstLine="0" w:firstLineChars="0"/>
              <w:rPr>
                <w:snapToGrid w:val="0"/>
                <w:kern w:val="21"/>
                <w:sz w:val="21"/>
                <w:szCs w:val="21"/>
              </w:rPr>
            </w:pPr>
            <w:r>
              <w:rPr>
                <w:snapToGrid w:val="0"/>
                <w:kern w:val="21"/>
                <w:sz w:val="21"/>
                <w:szCs w:val="21"/>
              </w:rPr>
              <w:t>0</w:t>
            </w:r>
          </w:p>
        </w:tc>
        <w:tc>
          <w:tcPr>
            <w:tcW w:w="1559" w:type="dxa"/>
            <w:vAlign w:val="bottom"/>
          </w:tcPr>
          <w:p w14:paraId="165EA510">
            <w:pPr>
              <w:pStyle w:val="66"/>
              <w:spacing w:line="240" w:lineRule="auto"/>
              <w:ind w:firstLine="0" w:firstLineChars="0"/>
              <w:rPr>
                <w:snapToGrid w:val="0"/>
                <w:kern w:val="21"/>
                <w:sz w:val="21"/>
                <w:szCs w:val="21"/>
              </w:rPr>
            </w:pPr>
            <w:r>
              <w:rPr>
                <w:rFonts w:hint="eastAsia"/>
                <w:snapToGrid w:val="0"/>
                <w:kern w:val="21"/>
                <w:sz w:val="21"/>
                <w:szCs w:val="21"/>
              </w:rPr>
              <w:t>0</w:t>
            </w:r>
            <w:r>
              <w:rPr>
                <w:snapToGrid w:val="0"/>
                <w:kern w:val="21"/>
                <w:sz w:val="21"/>
                <w:szCs w:val="21"/>
              </w:rPr>
              <w:t>.037</w:t>
            </w:r>
          </w:p>
        </w:tc>
        <w:tc>
          <w:tcPr>
            <w:tcW w:w="1761" w:type="dxa"/>
            <w:vAlign w:val="center"/>
          </w:tcPr>
          <w:p w14:paraId="47EF0C63">
            <w:pPr>
              <w:pStyle w:val="66"/>
              <w:spacing w:line="240" w:lineRule="auto"/>
              <w:ind w:firstLine="0" w:firstLineChars="0"/>
              <w:rPr>
                <w:snapToGrid w:val="0"/>
                <w:kern w:val="21"/>
                <w:sz w:val="21"/>
                <w:szCs w:val="21"/>
              </w:rPr>
            </w:pPr>
            <w:r>
              <w:rPr>
                <w:snapToGrid w:val="0"/>
                <w:kern w:val="21"/>
                <w:sz w:val="21"/>
                <w:szCs w:val="21"/>
              </w:rPr>
              <w:t>0</w:t>
            </w:r>
          </w:p>
        </w:tc>
        <w:tc>
          <w:tcPr>
            <w:tcW w:w="1959" w:type="dxa"/>
            <w:vAlign w:val="bottom"/>
          </w:tcPr>
          <w:p w14:paraId="38BB06EF">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r>
              <w:rPr>
                <w:snapToGrid w:val="0"/>
                <w:kern w:val="21"/>
                <w:sz w:val="21"/>
                <w:szCs w:val="21"/>
              </w:rPr>
              <w:t>.037</w:t>
            </w:r>
          </w:p>
        </w:tc>
        <w:tc>
          <w:tcPr>
            <w:tcW w:w="927" w:type="dxa"/>
            <w:vAlign w:val="bottom"/>
          </w:tcPr>
          <w:p w14:paraId="7A05D7E9">
            <w:pPr>
              <w:pStyle w:val="66"/>
              <w:spacing w:line="240" w:lineRule="auto"/>
              <w:ind w:firstLine="0" w:firstLineChars="0"/>
              <w:rPr>
                <w:snapToGrid w:val="0"/>
                <w:kern w:val="21"/>
                <w:sz w:val="21"/>
                <w:szCs w:val="21"/>
              </w:rPr>
            </w:pPr>
            <w:r>
              <w:rPr>
                <w:snapToGrid w:val="0"/>
                <w:kern w:val="21"/>
                <w:sz w:val="21"/>
                <w:szCs w:val="21"/>
              </w:rPr>
              <w:t>+</w:t>
            </w:r>
            <w:r>
              <w:rPr>
                <w:rFonts w:hint="eastAsia"/>
                <w:snapToGrid w:val="0"/>
                <w:kern w:val="21"/>
                <w:sz w:val="21"/>
                <w:szCs w:val="21"/>
              </w:rPr>
              <w:t>0</w:t>
            </w:r>
            <w:r>
              <w:rPr>
                <w:snapToGrid w:val="0"/>
                <w:kern w:val="21"/>
                <w:sz w:val="21"/>
                <w:szCs w:val="21"/>
              </w:rPr>
              <w:t>.037</w:t>
            </w:r>
          </w:p>
        </w:tc>
      </w:tr>
      <w:tr w14:paraId="75697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33" w:type="dxa"/>
            <w:vMerge w:val="restart"/>
            <w:vAlign w:val="center"/>
          </w:tcPr>
          <w:p w14:paraId="1F770972">
            <w:pPr>
              <w:pStyle w:val="66"/>
              <w:spacing w:line="240" w:lineRule="auto"/>
              <w:ind w:firstLine="0" w:firstLineChars="0"/>
              <w:rPr>
                <w:snapToGrid w:val="0"/>
                <w:kern w:val="21"/>
                <w:sz w:val="21"/>
                <w:szCs w:val="21"/>
              </w:rPr>
            </w:pPr>
            <w:r>
              <w:rPr>
                <w:snapToGrid w:val="0"/>
                <w:kern w:val="21"/>
                <w:sz w:val="21"/>
                <w:szCs w:val="21"/>
              </w:rPr>
              <w:t>一般工业固体废物</w:t>
            </w:r>
          </w:p>
        </w:tc>
        <w:tc>
          <w:tcPr>
            <w:tcW w:w="2504" w:type="dxa"/>
            <w:vAlign w:val="center"/>
          </w:tcPr>
          <w:p w14:paraId="34B224E5">
            <w:pPr>
              <w:overflowPunct w:val="0"/>
              <w:adjustRightInd w:val="0"/>
              <w:snapToGrid w:val="0"/>
              <w:spacing w:line="240" w:lineRule="auto"/>
              <w:ind w:firstLine="0" w:firstLineChars="0"/>
              <w:jc w:val="center"/>
              <w:textAlignment w:val="baseline"/>
              <w:rPr>
                <w:snapToGrid w:val="0"/>
                <w:kern w:val="21"/>
                <w:sz w:val="21"/>
                <w:szCs w:val="21"/>
              </w:rPr>
            </w:pPr>
            <w:r>
              <w:rPr>
                <w:rFonts w:hint="eastAsia"/>
                <w:kern w:val="0"/>
                <w:sz w:val="21"/>
                <w:szCs w:val="21"/>
              </w:rPr>
              <w:t>三级沉淀池沉渣</w:t>
            </w:r>
          </w:p>
        </w:tc>
        <w:tc>
          <w:tcPr>
            <w:tcW w:w="1593" w:type="dxa"/>
            <w:vAlign w:val="center"/>
          </w:tcPr>
          <w:p w14:paraId="313E2DCC">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396FC553">
            <w:pPr>
              <w:pStyle w:val="66"/>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0FF1CF4E">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4AAAA81F">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3</w:t>
            </w:r>
            <w:r>
              <w:rPr>
                <w:snapToGrid w:val="0"/>
                <w:kern w:val="21"/>
                <w:sz w:val="21"/>
                <w:szCs w:val="21"/>
              </w:rPr>
              <w:t>.64</w:t>
            </w:r>
          </w:p>
        </w:tc>
        <w:tc>
          <w:tcPr>
            <w:tcW w:w="1761" w:type="dxa"/>
            <w:vAlign w:val="center"/>
          </w:tcPr>
          <w:p w14:paraId="10007D5D">
            <w:pPr>
              <w:spacing w:line="240" w:lineRule="auto"/>
              <w:ind w:firstLine="0" w:firstLineChars="0"/>
              <w:jc w:val="center"/>
              <w:rPr>
                <w:snapToGrid w:val="0"/>
                <w:kern w:val="21"/>
                <w:sz w:val="21"/>
                <w:szCs w:val="21"/>
              </w:rPr>
            </w:pPr>
            <w:r>
              <w:rPr>
                <w:rFonts w:hint="eastAsia"/>
                <w:snapToGrid w:val="0"/>
                <w:kern w:val="21"/>
                <w:sz w:val="21"/>
                <w:szCs w:val="21"/>
              </w:rPr>
              <w:t>0</w:t>
            </w:r>
          </w:p>
        </w:tc>
        <w:tc>
          <w:tcPr>
            <w:tcW w:w="1959" w:type="dxa"/>
            <w:vAlign w:val="center"/>
          </w:tcPr>
          <w:p w14:paraId="7DD612ED">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3</w:t>
            </w:r>
            <w:r>
              <w:rPr>
                <w:snapToGrid w:val="0"/>
                <w:kern w:val="21"/>
                <w:sz w:val="21"/>
                <w:szCs w:val="21"/>
              </w:rPr>
              <w:t>.64</w:t>
            </w:r>
          </w:p>
        </w:tc>
        <w:tc>
          <w:tcPr>
            <w:tcW w:w="927" w:type="dxa"/>
            <w:vAlign w:val="center"/>
          </w:tcPr>
          <w:p w14:paraId="18A10C81">
            <w:pPr>
              <w:spacing w:line="240" w:lineRule="auto"/>
              <w:ind w:firstLine="0" w:firstLineChars="0"/>
              <w:jc w:val="center"/>
              <w:rPr>
                <w:snapToGrid w:val="0"/>
                <w:kern w:val="21"/>
                <w:sz w:val="21"/>
                <w:szCs w:val="21"/>
              </w:rPr>
            </w:pPr>
            <w:r>
              <w:rPr>
                <w:snapToGrid w:val="0"/>
                <w:kern w:val="21"/>
                <w:sz w:val="21"/>
                <w:szCs w:val="21"/>
              </w:rPr>
              <w:t>+</w:t>
            </w:r>
            <w:r>
              <w:rPr>
                <w:rFonts w:hint="eastAsia"/>
                <w:snapToGrid w:val="0"/>
                <w:kern w:val="21"/>
                <w:sz w:val="21"/>
                <w:szCs w:val="21"/>
              </w:rPr>
              <w:t>3</w:t>
            </w:r>
            <w:r>
              <w:rPr>
                <w:snapToGrid w:val="0"/>
                <w:kern w:val="21"/>
                <w:sz w:val="21"/>
                <w:szCs w:val="21"/>
              </w:rPr>
              <w:t>.64</w:t>
            </w:r>
          </w:p>
        </w:tc>
      </w:tr>
      <w:tr w14:paraId="385B2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33" w:type="dxa"/>
            <w:vMerge w:val="continue"/>
            <w:vAlign w:val="center"/>
          </w:tcPr>
          <w:p w14:paraId="28A21798">
            <w:pPr>
              <w:pStyle w:val="66"/>
              <w:spacing w:line="240" w:lineRule="auto"/>
              <w:ind w:firstLine="0" w:firstLineChars="0"/>
              <w:rPr>
                <w:snapToGrid w:val="0"/>
                <w:kern w:val="21"/>
                <w:sz w:val="21"/>
                <w:szCs w:val="21"/>
              </w:rPr>
            </w:pPr>
          </w:p>
        </w:tc>
        <w:tc>
          <w:tcPr>
            <w:tcW w:w="2504" w:type="dxa"/>
            <w:vAlign w:val="center"/>
          </w:tcPr>
          <w:p w14:paraId="6D6FE38E">
            <w:pPr>
              <w:overflowPunct w:val="0"/>
              <w:adjustRightInd w:val="0"/>
              <w:snapToGrid w:val="0"/>
              <w:spacing w:line="240" w:lineRule="auto"/>
              <w:ind w:firstLine="0" w:firstLineChars="0"/>
              <w:jc w:val="center"/>
              <w:textAlignment w:val="baseline"/>
              <w:rPr>
                <w:kern w:val="0"/>
                <w:sz w:val="21"/>
                <w:szCs w:val="21"/>
              </w:rPr>
            </w:pPr>
            <w:r>
              <w:rPr>
                <w:kern w:val="0"/>
                <w:sz w:val="21"/>
                <w:szCs w:val="21"/>
              </w:rPr>
              <w:t>雨水收集池沉渣</w:t>
            </w:r>
          </w:p>
        </w:tc>
        <w:tc>
          <w:tcPr>
            <w:tcW w:w="1593" w:type="dxa"/>
            <w:vAlign w:val="center"/>
          </w:tcPr>
          <w:p w14:paraId="7879A768">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6E18457A">
            <w:pPr>
              <w:pStyle w:val="66"/>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342E4D89">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6F61501E">
            <w:pPr>
              <w:overflowPunct w:val="0"/>
              <w:adjustRightInd w:val="0"/>
              <w:snapToGrid w:val="0"/>
              <w:spacing w:line="240" w:lineRule="auto"/>
              <w:ind w:firstLine="0" w:firstLineChars="0"/>
              <w:jc w:val="center"/>
              <w:textAlignment w:val="baseline"/>
              <w:rPr>
                <w:snapToGrid w:val="0"/>
                <w:kern w:val="21"/>
                <w:sz w:val="21"/>
                <w:szCs w:val="21"/>
                <w:u w:val="single"/>
              </w:rPr>
            </w:pPr>
            <w:r>
              <w:rPr>
                <w:snapToGrid w:val="0"/>
                <w:kern w:val="21"/>
                <w:sz w:val="21"/>
                <w:szCs w:val="21"/>
                <w:u w:val="single"/>
              </w:rPr>
              <w:t>8.02</w:t>
            </w:r>
          </w:p>
        </w:tc>
        <w:tc>
          <w:tcPr>
            <w:tcW w:w="1761" w:type="dxa"/>
            <w:vAlign w:val="center"/>
          </w:tcPr>
          <w:p w14:paraId="034B7674">
            <w:pPr>
              <w:spacing w:line="240" w:lineRule="auto"/>
              <w:ind w:firstLine="0" w:firstLineChars="0"/>
              <w:jc w:val="center"/>
              <w:rPr>
                <w:snapToGrid w:val="0"/>
                <w:kern w:val="21"/>
                <w:sz w:val="21"/>
                <w:szCs w:val="21"/>
                <w:u w:val="single"/>
              </w:rPr>
            </w:pPr>
            <w:r>
              <w:rPr>
                <w:rFonts w:hint="eastAsia"/>
                <w:snapToGrid w:val="0"/>
                <w:kern w:val="21"/>
                <w:sz w:val="21"/>
                <w:szCs w:val="21"/>
                <w:u w:val="single"/>
              </w:rPr>
              <w:t>0</w:t>
            </w:r>
          </w:p>
        </w:tc>
        <w:tc>
          <w:tcPr>
            <w:tcW w:w="1959" w:type="dxa"/>
            <w:vAlign w:val="center"/>
          </w:tcPr>
          <w:p w14:paraId="010BF4D2">
            <w:pPr>
              <w:overflowPunct w:val="0"/>
              <w:adjustRightInd w:val="0"/>
              <w:snapToGrid w:val="0"/>
              <w:spacing w:line="240" w:lineRule="auto"/>
              <w:ind w:firstLine="0" w:firstLineChars="0"/>
              <w:jc w:val="center"/>
              <w:textAlignment w:val="baseline"/>
              <w:rPr>
                <w:snapToGrid w:val="0"/>
                <w:kern w:val="21"/>
                <w:sz w:val="21"/>
                <w:szCs w:val="21"/>
                <w:u w:val="single"/>
              </w:rPr>
            </w:pPr>
            <w:r>
              <w:rPr>
                <w:snapToGrid w:val="0"/>
                <w:kern w:val="21"/>
                <w:sz w:val="21"/>
                <w:szCs w:val="21"/>
                <w:u w:val="single"/>
              </w:rPr>
              <w:t>8.02</w:t>
            </w:r>
          </w:p>
        </w:tc>
        <w:tc>
          <w:tcPr>
            <w:tcW w:w="927" w:type="dxa"/>
            <w:vAlign w:val="center"/>
          </w:tcPr>
          <w:p w14:paraId="42BBC401">
            <w:pPr>
              <w:spacing w:line="240" w:lineRule="auto"/>
              <w:ind w:firstLine="0" w:firstLineChars="0"/>
              <w:jc w:val="center"/>
              <w:rPr>
                <w:snapToGrid w:val="0"/>
                <w:kern w:val="21"/>
                <w:sz w:val="21"/>
                <w:szCs w:val="21"/>
                <w:u w:val="single"/>
              </w:rPr>
            </w:pPr>
            <w:r>
              <w:rPr>
                <w:rFonts w:hint="eastAsia"/>
                <w:snapToGrid w:val="0"/>
                <w:kern w:val="21"/>
                <w:sz w:val="21"/>
                <w:szCs w:val="21"/>
                <w:u w:val="single"/>
              </w:rPr>
              <w:t>+</w:t>
            </w:r>
            <w:r>
              <w:rPr>
                <w:snapToGrid w:val="0"/>
                <w:kern w:val="21"/>
                <w:sz w:val="21"/>
                <w:szCs w:val="21"/>
                <w:u w:val="single"/>
              </w:rPr>
              <w:t>8.02</w:t>
            </w:r>
          </w:p>
        </w:tc>
      </w:tr>
      <w:tr w14:paraId="67199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933" w:type="dxa"/>
            <w:vAlign w:val="center"/>
          </w:tcPr>
          <w:p w14:paraId="3F22C20C">
            <w:pPr>
              <w:pStyle w:val="66"/>
              <w:spacing w:line="240" w:lineRule="auto"/>
              <w:ind w:firstLine="0" w:firstLineChars="0"/>
              <w:rPr>
                <w:snapToGrid w:val="0"/>
                <w:kern w:val="21"/>
                <w:sz w:val="21"/>
                <w:szCs w:val="21"/>
              </w:rPr>
            </w:pPr>
            <w:bookmarkStart w:id="15" w:name="_Toc3989"/>
            <w:r>
              <w:rPr>
                <w:rFonts w:hint="eastAsia"/>
                <w:snapToGrid w:val="0"/>
                <w:kern w:val="21"/>
                <w:sz w:val="21"/>
                <w:szCs w:val="21"/>
              </w:rPr>
              <w:t>生活垃圾</w:t>
            </w:r>
          </w:p>
        </w:tc>
        <w:tc>
          <w:tcPr>
            <w:tcW w:w="2504" w:type="dxa"/>
            <w:vAlign w:val="center"/>
          </w:tcPr>
          <w:p w14:paraId="337B1EDA">
            <w:pPr>
              <w:pStyle w:val="144"/>
            </w:pPr>
            <w:r>
              <w:t>生活垃圾</w:t>
            </w:r>
          </w:p>
        </w:tc>
        <w:tc>
          <w:tcPr>
            <w:tcW w:w="1593" w:type="dxa"/>
            <w:vAlign w:val="center"/>
          </w:tcPr>
          <w:p w14:paraId="155B5888">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246" w:type="dxa"/>
            <w:vAlign w:val="center"/>
          </w:tcPr>
          <w:p w14:paraId="6C6009E2">
            <w:pPr>
              <w:pStyle w:val="66"/>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3B6810F2">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225EF8D8">
            <w:pPr>
              <w:pStyle w:val="37"/>
              <w:spacing w:after="0" w:line="240" w:lineRule="auto"/>
              <w:ind w:firstLine="0"/>
              <w:jc w:val="center"/>
              <w:rPr>
                <w:sz w:val="21"/>
                <w:szCs w:val="21"/>
              </w:rPr>
            </w:pPr>
            <w:r>
              <w:rPr>
                <w:rFonts w:hint="eastAsia"/>
                <w:sz w:val="21"/>
                <w:szCs w:val="21"/>
              </w:rPr>
              <w:t>1</w:t>
            </w:r>
            <w:r>
              <w:rPr>
                <w:sz w:val="21"/>
                <w:szCs w:val="21"/>
              </w:rPr>
              <w:t>.095</w:t>
            </w:r>
          </w:p>
        </w:tc>
        <w:tc>
          <w:tcPr>
            <w:tcW w:w="1761" w:type="dxa"/>
            <w:vAlign w:val="center"/>
          </w:tcPr>
          <w:p w14:paraId="307D43A5">
            <w:pPr>
              <w:pStyle w:val="66"/>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center"/>
          </w:tcPr>
          <w:p w14:paraId="5098EE3A">
            <w:pPr>
              <w:pStyle w:val="37"/>
              <w:spacing w:after="0" w:line="240" w:lineRule="auto"/>
              <w:ind w:firstLine="0"/>
              <w:jc w:val="center"/>
              <w:rPr>
                <w:sz w:val="21"/>
                <w:szCs w:val="21"/>
              </w:rPr>
            </w:pPr>
            <w:r>
              <w:rPr>
                <w:rFonts w:hint="eastAsia"/>
                <w:sz w:val="21"/>
                <w:szCs w:val="21"/>
              </w:rPr>
              <w:t>1</w:t>
            </w:r>
            <w:r>
              <w:rPr>
                <w:sz w:val="21"/>
                <w:szCs w:val="21"/>
              </w:rPr>
              <w:t>.095</w:t>
            </w:r>
          </w:p>
        </w:tc>
        <w:tc>
          <w:tcPr>
            <w:tcW w:w="927" w:type="dxa"/>
            <w:vAlign w:val="center"/>
          </w:tcPr>
          <w:p w14:paraId="15F80662">
            <w:pPr>
              <w:pStyle w:val="66"/>
              <w:spacing w:line="240" w:lineRule="auto"/>
              <w:ind w:firstLine="0" w:firstLineChars="0"/>
              <w:rPr>
                <w:snapToGrid w:val="0"/>
                <w:kern w:val="21"/>
                <w:sz w:val="21"/>
                <w:szCs w:val="21"/>
              </w:rPr>
            </w:pPr>
            <w:r>
              <w:rPr>
                <w:sz w:val="21"/>
                <w:szCs w:val="21"/>
              </w:rPr>
              <w:t>+</w:t>
            </w:r>
            <w:r>
              <w:rPr>
                <w:rFonts w:hint="eastAsia"/>
                <w:sz w:val="21"/>
                <w:szCs w:val="21"/>
              </w:rPr>
              <w:t>1</w:t>
            </w:r>
            <w:r>
              <w:rPr>
                <w:sz w:val="21"/>
                <w:szCs w:val="21"/>
              </w:rPr>
              <w:t>.095</w:t>
            </w:r>
          </w:p>
        </w:tc>
      </w:tr>
      <w:bookmarkEnd w:id="15"/>
    </w:tbl>
    <w:p w14:paraId="5B247AD5">
      <w:pPr>
        <w:spacing w:line="240" w:lineRule="auto"/>
        <w:ind w:firstLine="480"/>
      </w:pPr>
      <w:r>
        <w:t>注：</w:t>
      </w:r>
      <w:r>
        <w:fldChar w:fldCharType="begin"/>
      </w:r>
      <w:r>
        <w:instrText xml:space="preserve"> = 6 \* GB3 \* MERGEFORMAT </w:instrText>
      </w:r>
      <w:r>
        <w:fldChar w:fldCharType="separate"/>
      </w:r>
      <w:r>
        <w:rPr>
          <w:rFonts w:hint="eastAsia"/>
        </w:rPr>
        <w:t>⑥</w:t>
      </w:r>
      <w:r>
        <w:fldChar w:fldCharType="end"/>
      </w:r>
      <w:r>
        <w:t>=</w:t>
      </w:r>
      <w:r>
        <w:fldChar w:fldCharType="begin"/>
      </w:r>
      <w:r>
        <w:instrText xml:space="preserve"> = 1 \* GB3 \* MERGEFORMAT </w:instrText>
      </w:r>
      <w:r>
        <w:fldChar w:fldCharType="separate"/>
      </w:r>
      <w:r>
        <w:rPr>
          <w:rFonts w:hint="eastAsia"/>
        </w:rPr>
        <w:t>①</w:t>
      </w:r>
      <w:r>
        <w:fldChar w:fldCharType="end"/>
      </w:r>
      <w:r>
        <w:t>+</w:t>
      </w:r>
      <w:r>
        <w:fldChar w:fldCharType="begin"/>
      </w:r>
      <w:r>
        <w:instrText xml:space="preserve"> = 3 \* GB3 \* MERGEFORMAT </w:instrText>
      </w:r>
      <w:r>
        <w:fldChar w:fldCharType="separate"/>
      </w:r>
      <w:r>
        <w:rPr>
          <w:rFonts w:hint="eastAsia"/>
        </w:rPr>
        <w:t>③</w:t>
      </w:r>
      <w:r>
        <w:fldChar w:fldCharType="end"/>
      </w:r>
      <w:r>
        <w:t>+</w:t>
      </w:r>
      <w:r>
        <w:fldChar w:fldCharType="begin"/>
      </w:r>
      <w:r>
        <w:instrText xml:space="preserve"> = 4 \* GB3 \* MERGEFORMAT </w:instrText>
      </w:r>
      <w:r>
        <w:fldChar w:fldCharType="separate"/>
      </w:r>
      <w:r>
        <w:rPr>
          <w:rFonts w:hint="eastAsia"/>
        </w:rPr>
        <w:t>④</w:t>
      </w:r>
      <w:r>
        <w:fldChar w:fldCharType="end"/>
      </w:r>
      <w:r>
        <w:t>-</w:t>
      </w:r>
      <w:r>
        <w:fldChar w:fldCharType="begin"/>
      </w:r>
      <w:r>
        <w:instrText xml:space="preserve"> = 5 \* GB3 \* MERGEFORMAT </w:instrText>
      </w:r>
      <w:r>
        <w:fldChar w:fldCharType="separate"/>
      </w:r>
      <w:r>
        <w:rPr>
          <w:rFonts w:hint="eastAsia"/>
        </w:rPr>
        <w:t>⑤</w:t>
      </w:r>
      <w:r>
        <w:fldChar w:fldCharType="end"/>
      </w:r>
      <w:r>
        <w:t>；</w:t>
      </w:r>
      <w:r>
        <w:fldChar w:fldCharType="begin"/>
      </w:r>
      <w:r>
        <w:instrText xml:space="preserve"> = 7 \* GB3 \* MERGEFORMAT </w:instrText>
      </w:r>
      <w:r>
        <w:fldChar w:fldCharType="separate"/>
      </w:r>
      <w:r>
        <w:rPr>
          <w:rFonts w:hint="eastAsia"/>
        </w:rPr>
        <w:t>⑦</w:t>
      </w:r>
      <w:r>
        <w:fldChar w:fldCharType="end"/>
      </w:r>
      <w:r>
        <w:t>=</w:t>
      </w:r>
      <w:r>
        <w:fldChar w:fldCharType="begin"/>
      </w:r>
      <w:r>
        <w:instrText xml:space="preserve"> = 6 \* GB3 \* MERGEFORMAT </w:instrText>
      </w:r>
      <w:r>
        <w:fldChar w:fldCharType="separate"/>
      </w:r>
      <w:r>
        <w:rPr>
          <w:rFonts w:hint="eastAsia"/>
        </w:rPr>
        <w:t>⑥</w:t>
      </w:r>
      <w:r>
        <w:fldChar w:fldCharType="end"/>
      </w:r>
      <w:r>
        <w:t>-</w:t>
      </w:r>
      <w:r>
        <w:fldChar w:fldCharType="begin"/>
      </w:r>
      <w:r>
        <w:instrText xml:space="preserve"> = 1 \* GB3 \* MERGEFORMAT </w:instrText>
      </w:r>
      <w:r>
        <w:fldChar w:fldCharType="separate"/>
      </w:r>
      <w:r>
        <w:rPr>
          <w:rFonts w:hint="eastAsia"/>
        </w:rPr>
        <w:t>①</w:t>
      </w:r>
      <w:r>
        <w:fldChar w:fldCharType="end"/>
      </w:r>
      <w:r>
        <w:rPr>
          <w:rFonts w:hint="eastAsia"/>
        </w:rPr>
        <w:t xml:space="preserve"> ；</w:t>
      </w:r>
      <w:r>
        <w:rPr>
          <w:rFonts w:hint="eastAsia"/>
          <w:snapToGrid w:val="0"/>
          <w:spacing w:val="-6"/>
          <w:kern w:val="21"/>
          <w:szCs w:val="21"/>
        </w:rPr>
        <w:t>单位：t/a</w:t>
      </w:r>
    </w:p>
    <w:sectPr>
      <w:pgSz w:w="16838" w:h="11906" w:orient="landscape"/>
      <w:pgMar w:top="1417" w:right="1440" w:bottom="1417" w:left="1440" w:header="851" w:footer="794"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宋体n萀">
    <w:altName w:val="宋体"/>
    <w:panose1 w:val="00000000000000000000"/>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方正小标宋_GBK">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2FF8">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1421">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EFF7">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CF490">
    <w:pPr>
      <w:pStyle w:val="20"/>
      <w:ind w:firstLine="360"/>
      <w:jc w:val="center"/>
    </w:pPr>
    <w:r>
      <w:fldChar w:fldCharType="begin"/>
    </w:r>
    <w:r>
      <w:instrText xml:space="preserve">PAGE   \* MERGEFORMAT</w:instrText>
    </w:r>
    <w:r>
      <w:fldChar w:fldCharType="separate"/>
    </w:r>
    <w:r>
      <w:rPr>
        <w:lang w:val="zh-CN"/>
      </w:rPr>
      <w:t>II</w:t>
    </w:r>
    <w:r>
      <w:fldChar w:fldCharType="end"/>
    </w:r>
  </w:p>
  <w:p w14:paraId="75FEE498">
    <w:pPr>
      <w:pStyle w:val="20"/>
      <w:tabs>
        <w:tab w:val="left" w:pos="2643"/>
        <w:tab w:val="clear" w:pos="4153"/>
        <w:tab w:val="clear" w:pos="8306"/>
      </w:tabs>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1B1F">
    <w:pPr>
      <w:pStyle w:val="20"/>
      <w:ind w:firstLine="360"/>
      <w:jc w:val="center"/>
    </w:pPr>
    <w:r>
      <w:fldChar w:fldCharType="begin"/>
    </w:r>
    <w:r>
      <w:instrText xml:space="preserve">PAGE   \* MERGEFORMAT</w:instrText>
    </w:r>
    <w:r>
      <w:fldChar w:fldCharType="separate"/>
    </w:r>
    <w:r>
      <w:rPr>
        <w:lang w:val="zh-CN"/>
      </w:rPr>
      <w:t>10</w:t>
    </w:r>
    <w:r>
      <w:fldChar w:fldCharType="end"/>
    </w:r>
  </w:p>
  <w:p w14:paraId="5F4352D2">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2066">
    <w:pPr>
      <w:pStyle w:val="20"/>
      <w:ind w:firstLine="360"/>
      <w:jc w:val="center"/>
    </w:pPr>
    <w:r>
      <w:fldChar w:fldCharType="begin"/>
    </w:r>
    <w:r>
      <w:instrText xml:space="preserve">PAGE   \* MERGEFORMAT</w:instrText>
    </w:r>
    <w:r>
      <w:fldChar w:fldCharType="separate"/>
    </w:r>
    <w:r>
      <w:rPr>
        <w:lang w:val="zh-CN"/>
      </w:rPr>
      <w:t>58</w:t>
    </w:r>
    <w:r>
      <w:fldChar w:fldCharType="end"/>
    </w:r>
  </w:p>
  <w:p w14:paraId="2EB7CEE2">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EF9A">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5FF3">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6EBA">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380B5"/>
    <w:multiLevelType w:val="singleLevel"/>
    <w:tmpl w:val="C48380B5"/>
    <w:lvl w:ilvl="0" w:tentative="0">
      <w:start w:val="1"/>
      <w:numFmt w:val="chineseCounting"/>
      <w:suff w:val="nothing"/>
      <w:lvlText w:val="%1、"/>
      <w:lvlJc w:val="left"/>
      <w:rPr>
        <w:rFonts w:hint="eastAsia"/>
      </w:rPr>
    </w:lvl>
  </w:abstractNum>
  <w:abstractNum w:abstractNumId="1">
    <w:nsid w:val="C4ED5170"/>
    <w:multiLevelType w:val="singleLevel"/>
    <w:tmpl w:val="C4ED5170"/>
    <w:lvl w:ilvl="0" w:tentative="0">
      <w:start w:val="1"/>
      <w:numFmt w:val="decimal"/>
      <w:suff w:val="nothing"/>
      <w:lvlText w:val="%1、"/>
      <w:lvlJc w:val="left"/>
    </w:lvl>
  </w:abstractNum>
  <w:abstractNum w:abstractNumId="2">
    <w:nsid w:val="04AF6099"/>
    <w:multiLevelType w:val="multilevel"/>
    <w:tmpl w:val="04AF609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2538F7"/>
    <w:multiLevelType w:val="singleLevel"/>
    <w:tmpl w:val="0C2538F7"/>
    <w:lvl w:ilvl="0" w:tentative="0">
      <w:start w:val="2"/>
      <w:numFmt w:val="chineseCounting"/>
      <w:suff w:val="nothing"/>
      <w:lvlText w:val="%1、"/>
      <w:lvlJc w:val="left"/>
      <w:rPr>
        <w:rFonts w:hint="eastAsia"/>
      </w:rPr>
    </w:lvl>
  </w:abstractNum>
  <w:abstractNum w:abstractNumId="4">
    <w:nsid w:val="1E777A20"/>
    <w:multiLevelType w:val="multilevel"/>
    <w:tmpl w:val="1E777A20"/>
    <w:lvl w:ilvl="0" w:tentative="0">
      <w:start w:val="1"/>
      <w:numFmt w:val="chineseCountingThousand"/>
      <w:suff w:val="space"/>
      <w:lvlText w:val="%1、"/>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position w:val="0"/>
        <w:sz w:val="32"/>
        <w:u w:val="none"/>
        <w:vertAlign w:val="baseline"/>
      </w:rPr>
    </w:lvl>
    <w:lvl w:ilvl="1" w:tentative="0">
      <w:start w:val="1"/>
      <w:numFmt w:val="decimal"/>
      <w:isLgl/>
      <w:suff w:val="space"/>
      <w:lvlText w:val="%1.%2"/>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position w:val="0"/>
        <w:sz w:val="30"/>
        <w:u w:val="none"/>
        <w:vertAlign w:val="baseline"/>
      </w:rPr>
    </w:lvl>
    <w:lvl w:ilvl="2" w:tentative="0">
      <w:start w:val="1"/>
      <w:numFmt w:val="decimal"/>
      <w:isLgl/>
      <w:suff w:val="space"/>
      <w:lvlText w:val="%1.%2.%3"/>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position w:val="0"/>
        <w:sz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kern w:val="0"/>
        <w:position w:val="0"/>
        <w:sz w:val="24"/>
        <w:u w:val="none"/>
        <w:vertAlign w:val="baseline"/>
      </w:rPr>
    </w:lvl>
    <w:lvl w:ilvl="4" w:tentative="0">
      <w:start w:val="1"/>
      <w:numFmt w:val="decimal"/>
      <w:lvlRestart w:val="2"/>
      <w:pStyle w:val="161"/>
      <w:isLgl/>
      <w:suff w:val="space"/>
      <w:lvlText w:val="表%1.%2-%5"/>
      <w:lvlJc w:val="center"/>
      <w:pPr>
        <w:ind w:left="2268" w:firstLine="0"/>
      </w:pPr>
      <w:rPr>
        <w:rFonts w:hint="default" w:ascii="Times New Roman" w:hAnsi="Times New Roman" w:eastAsia="黑体"/>
        <w:b w:val="0"/>
        <w:bCs w:val="0"/>
        <w:i w:val="0"/>
        <w:iCs w:val="0"/>
        <w:caps w:val="0"/>
        <w:smallCaps w:val="0"/>
        <w:strike w:val="0"/>
        <w:dstrike w:val="0"/>
        <w:vanish w:val="0"/>
        <w:color w:val="000000"/>
        <w:spacing w:val="0"/>
        <w:kern w:val="0"/>
        <w:position w:val="0"/>
        <w:sz w:val="21"/>
        <w:u w:val="none"/>
        <w:vertAlign w:val="baseline"/>
        <w:lang w:val="en-US"/>
      </w:rPr>
    </w:lvl>
    <w:lvl w:ilvl="5" w:tentative="0">
      <w:start w:val="1"/>
      <w:numFmt w:val="decimal"/>
      <w:lvlRestart w:val="2"/>
      <w:isLgl/>
      <w:suff w:val="space"/>
      <w:lvlText w:val="图%1.%2-%6"/>
      <w:lvlJc w:val="center"/>
      <w:pPr>
        <w:ind w:left="0" w:firstLine="0"/>
      </w:pPr>
      <w:rPr>
        <w:rFonts w:hint="default" w:ascii="Times New Roman" w:hAnsi="Times New Roman" w:eastAsia="黑体"/>
        <w:b w:val="0"/>
        <w:bCs w:val="0"/>
        <w:i w:val="0"/>
        <w:iCs w:val="0"/>
        <w:caps w:val="0"/>
        <w:smallCaps w:val="0"/>
        <w:strike w:val="0"/>
        <w:dstrike w:val="0"/>
        <w:vanish w:val="0"/>
        <w:color w:val="000000"/>
        <w:spacing w:val="0"/>
        <w:kern w:val="0"/>
        <w:position w:val="0"/>
        <w:sz w:val="21"/>
        <w:u w:val="none"/>
        <w:vertAlign w:val="baseline"/>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32593AA2"/>
    <w:multiLevelType w:val="multilevel"/>
    <w:tmpl w:val="32593AA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094011D"/>
    <w:multiLevelType w:val="singleLevel"/>
    <w:tmpl w:val="4094011D"/>
    <w:lvl w:ilvl="0" w:tentative="0">
      <w:start w:val="3"/>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mMTM0ZTQ2MTFlNjdjMzNjMGU4MjlkOTIwZjJlNWUifQ=="/>
  </w:docVars>
  <w:rsids>
    <w:rsidRoot w:val="00172A27"/>
    <w:rsid w:val="00001D37"/>
    <w:rsid w:val="000041AA"/>
    <w:rsid w:val="00004662"/>
    <w:rsid w:val="00004CA9"/>
    <w:rsid w:val="00005D29"/>
    <w:rsid w:val="00006A7A"/>
    <w:rsid w:val="0001048F"/>
    <w:rsid w:val="00010A83"/>
    <w:rsid w:val="00014436"/>
    <w:rsid w:val="000150A0"/>
    <w:rsid w:val="000158FE"/>
    <w:rsid w:val="0001596C"/>
    <w:rsid w:val="00016145"/>
    <w:rsid w:val="00016513"/>
    <w:rsid w:val="00020927"/>
    <w:rsid w:val="00020A58"/>
    <w:rsid w:val="00022704"/>
    <w:rsid w:val="00022F09"/>
    <w:rsid w:val="000261B2"/>
    <w:rsid w:val="000270D6"/>
    <w:rsid w:val="0002789C"/>
    <w:rsid w:val="00027C8C"/>
    <w:rsid w:val="00030A7C"/>
    <w:rsid w:val="00030CB2"/>
    <w:rsid w:val="000310C5"/>
    <w:rsid w:val="000310C6"/>
    <w:rsid w:val="00031AA8"/>
    <w:rsid w:val="00032076"/>
    <w:rsid w:val="000336D7"/>
    <w:rsid w:val="000345BE"/>
    <w:rsid w:val="000349B4"/>
    <w:rsid w:val="0003537D"/>
    <w:rsid w:val="00035F04"/>
    <w:rsid w:val="00037BF2"/>
    <w:rsid w:val="000404CC"/>
    <w:rsid w:val="00040EB5"/>
    <w:rsid w:val="00042E49"/>
    <w:rsid w:val="00042ED3"/>
    <w:rsid w:val="0004375E"/>
    <w:rsid w:val="00045260"/>
    <w:rsid w:val="0004548C"/>
    <w:rsid w:val="0004576A"/>
    <w:rsid w:val="0004668E"/>
    <w:rsid w:val="000469F3"/>
    <w:rsid w:val="00047135"/>
    <w:rsid w:val="00047A31"/>
    <w:rsid w:val="00047D25"/>
    <w:rsid w:val="00051069"/>
    <w:rsid w:val="00051F41"/>
    <w:rsid w:val="00055770"/>
    <w:rsid w:val="00055EBF"/>
    <w:rsid w:val="00061089"/>
    <w:rsid w:val="00063EC3"/>
    <w:rsid w:val="000641C4"/>
    <w:rsid w:val="00066211"/>
    <w:rsid w:val="00074932"/>
    <w:rsid w:val="00074BBA"/>
    <w:rsid w:val="00074E06"/>
    <w:rsid w:val="0007786F"/>
    <w:rsid w:val="000805D2"/>
    <w:rsid w:val="00080A8D"/>
    <w:rsid w:val="00081831"/>
    <w:rsid w:val="00081D82"/>
    <w:rsid w:val="000856DB"/>
    <w:rsid w:val="000900E4"/>
    <w:rsid w:val="000915F3"/>
    <w:rsid w:val="00091B9E"/>
    <w:rsid w:val="000934ED"/>
    <w:rsid w:val="00094C8A"/>
    <w:rsid w:val="00097322"/>
    <w:rsid w:val="00097EE3"/>
    <w:rsid w:val="000A0F6D"/>
    <w:rsid w:val="000A1B85"/>
    <w:rsid w:val="000A254B"/>
    <w:rsid w:val="000A263E"/>
    <w:rsid w:val="000A29B0"/>
    <w:rsid w:val="000A59A8"/>
    <w:rsid w:val="000A6769"/>
    <w:rsid w:val="000A68A8"/>
    <w:rsid w:val="000A6E13"/>
    <w:rsid w:val="000B1B1A"/>
    <w:rsid w:val="000B2CCA"/>
    <w:rsid w:val="000B35B0"/>
    <w:rsid w:val="000B3A90"/>
    <w:rsid w:val="000B49AE"/>
    <w:rsid w:val="000B584E"/>
    <w:rsid w:val="000B6674"/>
    <w:rsid w:val="000C268C"/>
    <w:rsid w:val="000C28B5"/>
    <w:rsid w:val="000C3A52"/>
    <w:rsid w:val="000C56F9"/>
    <w:rsid w:val="000C576D"/>
    <w:rsid w:val="000C63A1"/>
    <w:rsid w:val="000D0273"/>
    <w:rsid w:val="000D0C1C"/>
    <w:rsid w:val="000D1A41"/>
    <w:rsid w:val="000D1ADD"/>
    <w:rsid w:val="000D2C4A"/>
    <w:rsid w:val="000D44C2"/>
    <w:rsid w:val="000D482B"/>
    <w:rsid w:val="000D4DF1"/>
    <w:rsid w:val="000D4F9E"/>
    <w:rsid w:val="000D598C"/>
    <w:rsid w:val="000D5CA4"/>
    <w:rsid w:val="000D5DED"/>
    <w:rsid w:val="000D6DF6"/>
    <w:rsid w:val="000D7557"/>
    <w:rsid w:val="000D7F9F"/>
    <w:rsid w:val="000E00C7"/>
    <w:rsid w:val="000E086C"/>
    <w:rsid w:val="000E0DD2"/>
    <w:rsid w:val="000E0EB4"/>
    <w:rsid w:val="000E0F03"/>
    <w:rsid w:val="000E1EC6"/>
    <w:rsid w:val="000E3F3F"/>
    <w:rsid w:val="000E4CAC"/>
    <w:rsid w:val="000E501A"/>
    <w:rsid w:val="000E5DB1"/>
    <w:rsid w:val="000E6126"/>
    <w:rsid w:val="000E6576"/>
    <w:rsid w:val="000E71C9"/>
    <w:rsid w:val="000F2BEB"/>
    <w:rsid w:val="000F34F9"/>
    <w:rsid w:val="000F6889"/>
    <w:rsid w:val="000F7B84"/>
    <w:rsid w:val="00100469"/>
    <w:rsid w:val="00100FDA"/>
    <w:rsid w:val="0010183A"/>
    <w:rsid w:val="00101D1E"/>
    <w:rsid w:val="00101ED6"/>
    <w:rsid w:val="0010486E"/>
    <w:rsid w:val="00105F99"/>
    <w:rsid w:val="00107827"/>
    <w:rsid w:val="00110B3C"/>
    <w:rsid w:val="0011178D"/>
    <w:rsid w:val="00112662"/>
    <w:rsid w:val="00113D1A"/>
    <w:rsid w:val="00113F43"/>
    <w:rsid w:val="00115A67"/>
    <w:rsid w:val="00115F0C"/>
    <w:rsid w:val="0012056E"/>
    <w:rsid w:val="00121EEA"/>
    <w:rsid w:val="00123384"/>
    <w:rsid w:val="00124667"/>
    <w:rsid w:val="00126068"/>
    <w:rsid w:val="00130442"/>
    <w:rsid w:val="00130EEA"/>
    <w:rsid w:val="00132C67"/>
    <w:rsid w:val="00133690"/>
    <w:rsid w:val="00135BA8"/>
    <w:rsid w:val="00137ADF"/>
    <w:rsid w:val="00140F56"/>
    <w:rsid w:val="00141E9E"/>
    <w:rsid w:val="001435AA"/>
    <w:rsid w:val="001440FE"/>
    <w:rsid w:val="001445CA"/>
    <w:rsid w:val="00146680"/>
    <w:rsid w:val="00147F13"/>
    <w:rsid w:val="00150432"/>
    <w:rsid w:val="00150AFB"/>
    <w:rsid w:val="00151095"/>
    <w:rsid w:val="0015184C"/>
    <w:rsid w:val="0015289B"/>
    <w:rsid w:val="001536E1"/>
    <w:rsid w:val="00154D0A"/>
    <w:rsid w:val="00156797"/>
    <w:rsid w:val="0016060C"/>
    <w:rsid w:val="00160A97"/>
    <w:rsid w:val="00161AE3"/>
    <w:rsid w:val="00162BB2"/>
    <w:rsid w:val="00164A55"/>
    <w:rsid w:val="0016663D"/>
    <w:rsid w:val="001667A3"/>
    <w:rsid w:val="00166C97"/>
    <w:rsid w:val="00170232"/>
    <w:rsid w:val="001706B7"/>
    <w:rsid w:val="00170715"/>
    <w:rsid w:val="0017281D"/>
    <w:rsid w:val="00172A27"/>
    <w:rsid w:val="00172F9B"/>
    <w:rsid w:val="00173EC2"/>
    <w:rsid w:val="00174122"/>
    <w:rsid w:val="0017612D"/>
    <w:rsid w:val="001772F1"/>
    <w:rsid w:val="00180DC4"/>
    <w:rsid w:val="0018208B"/>
    <w:rsid w:val="001823F2"/>
    <w:rsid w:val="00184D46"/>
    <w:rsid w:val="00184E82"/>
    <w:rsid w:val="00185367"/>
    <w:rsid w:val="00190052"/>
    <w:rsid w:val="001902D4"/>
    <w:rsid w:val="001918F2"/>
    <w:rsid w:val="00192A15"/>
    <w:rsid w:val="00193B48"/>
    <w:rsid w:val="00193B7A"/>
    <w:rsid w:val="001947A5"/>
    <w:rsid w:val="001A114B"/>
    <w:rsid w:val="001A214C"/>
    <w:rsid w:val="001A269B"/>
    <w:rsid w:val="001A4595"/>
    <w:rsid w:val="001A4C22"/>
    <w:rsid w:val="001A4C8C"/>
    <w:rsid w:val="001A4CD2"/>
    <w:rsid w:val="001A5140"/>
    <w:rsid w:val="001A6954"/>
    <w:rsid w:val="001A6BB8"/>
    <w:rsid w:val="001A7AF2"/>
    <w:rsid w:val="001B20A3"/>
    <w:rsid w:val="001B2DDA"/>
    <w:rsid w:val="001B37CF"/>
    <w:rsid w:val="001B449A"/>
    <w:rsid w:val="001B69DA"/>
    <w:rsid w:val="001C0E70"/>
    <w:rsid w:val="001C167D"/>
    <w:rsid w:val="001C1798"/>
    <w:rsid w:val="001C3E6E"/>
    <w:rsid w:val="001C4461"/>
    <w:rsid w:val="001C4CB3"/>
    <w:rsid w:val="001C4E57"/>
    <w:rsid w:val="001C4EDA"/>
    <w:rsid w:val="001C5411"/>
    <w:rsid w:val="001C5E80"/>
    <w:rsid w:val="001C68DD"/>
    <w:rsid w:val="001C6BC9"/>
    <w:rsid w:val="001C7379"/>
    <w:rsid w:val="001D174B"/>
    <w:rsid w:val="001D24A4"/>
    <w:rsid w:val="001D45A5"/>
    <w:rsid w:val="001D45DF"/>
    <w:rsid w:val="001D4F9F"/>
    <w:rsid w:val="001E0F42"/>
    <w:rsid w:val="001E146E"/>
    <w:rsid w:val="001E19AB"/>
    <w:rsid w:val="001E2F79"/>
    <w:rsid w:val="001E3BF9"/>
    <w:rsid w:val="001E5988"/>
    <w:rsid w:val="001E7BA5"/>
    <w:rsid w:val="001F03A6"/>
    <w:rsid w:val="001F0869"/>
    <w:rsid w:val="001F3C1F"/>
    <w:rsid w:val="001F3CB5"/>
    <w:rsid w:val="001F4585"/>
    <w:rsid w:val="001F4B73"/>
    <w:rsid w:val="001F4F34"/>
    <w:rsid w:val="001F7380"/>
    <w:rsid w:val="001F7C57"/>
    <w:rsid w:val="00200EBA"/>
    <w:rsid w:val="002012D6"/>
    <w:rsid w:val="002026F5"/>
    <w:rsid w:val="00203864"/>
    <w:rsid w:val="00203B03"/>
    <w:rsid w:val="0021102E"/>
    <w:rsid w:val="00212587"/>
    <w:rsid w:val="00212C06"/>
    <w:rsid w:val="00215446"/>
    <w:rsid w:val="00215F63"/>
    <w:rsid w:val="002173C2"/>
    <w:rsid w:val="002209F7"/>
    <w:rsid w:val="002213B9"/>
    <w:rsid w:val="00224F9B"/>
    <w:rsid w:val="00225A69"/>
    <w:rsid w:val="002275A9"/>
    <w:rsid w:val="00232243"/>
    <w:rsid w:val="002323CF"/>
    <w:rsid w:val="00236512"/>
    <w:rsid w:val="00241A79"/>
    <w:rsid w:val="002426D6"/>
    <w:rsid w:val="00242925"/>
    <w:rsid w:val="00243855"/>
    <w:rsid w:val="00244D7C"/>
    <w:rsid w:val="002505B6"/>
    <w:rsid w:val="0025172C"/>
    <w:rsid w:val="00252BAC"/>
    <w:rsid w:val="002533A6"/>
    <w:rsid w:val="00253569"/>
    <w:rsid w:val="00253FFD"/>
    <w:rsid w:val="00255561"/>
    <w:rsid w:val="00255A18"/>
    <w:rsid w:val="00255F21"/>
    <w:rsid w:val="00256890"/>
    <w:rsid w:val="00256BB3"/>
    <w:rsid w:val="00261196"/>
    <w:rsid w:val="0026145C"/>
    <w:rsid w:val="00261615"/>
    <w:rsid w:val="00261AAE"/>
    <w:rsid w:val="00261BF7"/>
    <w:rsid w:val="0026369D"/>
    <w:rsid w:val="00263C95"/>
    <w:rsid w:val="00266402"/>
    <w:rsid w:val="002666D8"/>
    <w:rsid w:val="002667E8"/>
    <w:rsid w:val="00266B10"/>
    <w:rsid w:val="0026729F"/>
    <w:rsid w:val="00271CB3"/>
    <w:rsid w:val="00271CDF"/>
    <w:rsid w:val="00273CC0"/>
    <w:rsid w:val="0027528B"/>
    <w:rsid w:val="00275B0E"/>
    <w:rsid w:val="00275D52"/>
    <w:rsid w:val="0027765B"/>
    <w:rsid w:val="00277A40"/>
    <w:rsid w:val="002816B9"/>
    <w:rsid w:val="00282686"/>
    <w:rsid w:val="00282BA9"/>
    <w:rsid w:val="002841D9"/>
    <w:rsid w:val="00284407"/>
    <w:rsid w:val="00287177"/>
    <w:rsid w:val="00290531"/>
    <w:rsid w:val="00290F1C"/>
    <w:rsid w:val="0029234A"/>
    <w:rsid w:val="00293FD6"/>
    <w:rsid w:val="002941BC"/>
    <w:rsid w:val="002946CA"/>
    <w:rsid w:val="002947F9"/>
    <w:rsid w:val="00294E18"/>
    <w:rsid w:val="00295ABA"/>
    <w:rsid w:val="00297C1F"/>
    <w:rsid w:val="002A0E93"/>
    <w:rsid w:val="002A2658"/>
    <w:rsid w:val="002A2CF1"/>
    <w:rsid w:val="002B05DE"/>
    <w:rsid w:val="002B34B2"/>
    <w:rsid w:val="002B3BB8"/>
    <w:rsid w:val="002B5542"/>
    <w:rsid w:val="002B6AA5"/>
    <w:rsid w:val="002C28C3"/>
    <w:rsid w:val="002C36BE"/>
    <w:rsid w:val="002C6227"/>
    <w:rsid w:val="002D07C2"/>
    <w:rsid w:val="002D0C2B"/>
    <w:rsid w:val="002D2F60"/>
    <w:rsid w:val="002D66A6"/>
    <w:rsid w:val="002D6AF1"/>
    <w:rsid w:val="002D7106"/>
    <w:rsid w:val="002E0112"/>
    <w:rsid w:val="002E0D7B"/>
    <w:rsid w:val="002E1705"/>
    <w:rsid w:val="002E1FDE"/>
    <w:rsid w:val="002E2804"/>
    <w:rsid w:val="002E2C29"/>
    <w:rsid w:val="002E3B4A"/>
    <w:rsid w:val="002E48BF"/>
    <w:rsid w:val="002F132F"/>
    <w:rsid w:val="002F15D9"/>
    <w:rsid w:val="002F20B7"/>
    <w:rsid w:val="002F2F61"/>
    <w:rsid w:val="002F3801"/>
    <w:rsid w:val="002F50E7"/>
    <w:rsid w:val="002F6663"/>
    <w:rsid w:val="002F7998"/>
    <w:rsid w:val="00300F7D"/>
    <w:rsid w:val="00301536"/>
    <w:rsid w:val="0030204F"/>
    <w:rsid w:val="003031B2"/>
    <w:rsid w:val="003038F3"/>
    <w:rsid w:val="00303905"/>
    <w:rsid w:val="00303CF6"/>
    <w:rsid w:val="00303E44"/>
    <w:rsid w:val="00305AEC"/>
    <w:rsid w:val="00306549"/>
    <w:rsid w:val="00306564"/>
    <w:rsid w:val="00306B37"/>
    <w:rsid w:val="00306DF8"/>
    <w:rsid w:val="003121D1"/>
    <w:rsid w:val="003121EF"/>
    <w:rsid w:val="00312739"/>
    <w:rsid w:val="00314A50"/>
    <w:rsid w:val="00317554"/>
    <w:rsid w:val="00322E30"/>
    <w:rsid w:val="00325054"/>
    <w:rsid w:val="00326B60"/>
    <w:rsid w:val="00326B72"/>
    <w:rsid w:val="00332551"/>
    <w:rsid w:val="00332696"/>
    <w:rsid w:val="00332DF0"/>
    <w:rsid w:val="003333D9"/>
    <w:rsid w:val="003336CC"/>
    <w:rsid w:val="00334F23"/>
    <w:rsid w:val="00335242"/>
    <w:rsid w:val="00336D52"/>
    <w:rsid w:val="003371B8"/>
    <w:rsid w:val="00341370"/>
    <w:rsid w:val="00341A93"/>
    <w:rsid w:val="00341E26"/>
    <w:rsid w:val="00341FC1"/>
    <w:rsid w:val="0034287E"/>
    <w:rsid w:val="003436FC"/>
    <w:rsid w:val="00343709"/>
    <w:rsid w:val="003455B9"/>
    <w:rsid w:val="00345A14"/>
    <w:rsid w:val="003474F5"/>
    <w:rsid w:val="003501B5"/>
    <w:rsid w:val="003517B8"/>
    <w:rsid w:val="00351C7C"/>
    <w:rsid w:val="0035373B"/>
    <w:rsid w:val="003556C6"/>
    <w:rsid w:val="0035658F"/>
    <w:rsid w:val="00356A4A"/>
    <w:rsid w:val="00357A4C"/>
    <w:rsid w:val="003612DD"/>
    <w:rsid w:val="00362B23"/>
    <w:rsid w:val="00363321"/>
    <w:rsid w:val="0036507E"/>
    <w:rsid w:val="00365575"/>
    <w:rsid w:val="00365A26"/>
    <w:rsid w:val="0036677C"/>
    <w:rsid w:val="00370106"/>
    <w:rsid w:val="0037021A"/>
    <w:rsid w:val="00371655"/>
    <w:rsid w:val="00371CA7"/>
    <w:rsid w:val="00372491"/>
    <w:rsid w:val="0037267C"/>
    <w:rsid w:val="00372DC5"/>
    <w:rsid w:val="003736F0"/>
    <w:rsid w:val="0037377B"/>
    <w:rsid w:val="0037439D"/>
    <w:rsid w:val="0037495F"/>
    <w:rsid w:val="00374A69"/>
    <w:rsid w:val="00375253"/>
    <w:rsid w:val="003757F8"/>
    <w:rsid w:val="00375A33"/>
    <w:rsid w:val="00375D58"/>
    <w:rsid w:val="003763B5"/>
    <w:rsid w:val="00376873"/>
    <w:rsid w:val="00376C8B"/>
    <w:rsid w:val="00376F30"/>
    <w:rsid w:val="00380478"/>
    <w:rsid w:val="003807FA"/>
    <w:rsid w:val="00380A23"/>
    <w:rsid w:val="00383EB9"/>
    <w:rsid w:val="00384205"/>
    <w:rsid w:val="0038494B"/>
    <w:rsid w:val="00384E6F"/>
    <w:rsid w:val="00385083"/>
    <w:rsid w:val="00386919"/>
    <w:rsid w:val="00386939"/>
    <w:rsid w:val="00387257"/>
    <w:rsid w:val="00387E3B"/>
    <w:rsid w:val="00393133"/>
    <w:rsid w:val="00393603"/>
    <w:rsid w:val="00394771"/>
    <w:rsid w:val="003966FA"/>
    <w:rsid w:val="00396FAC"/>
    <w:rsid w:val="003A224D"/>
    <w:rsid w:val="003A2B29"/>
    <w:rsid w:val="003A5126"/>
    <w:rsid w:val="003A5425"/>
    <w:rsid w:val="003A5C9E"/>
    <w:rsid w:val="003A703F"/>
    <w:rsid w:val="003A7CEA"/>
    <w:rsid w:val="003B0B95"/>
    <w:rsid w:val="003B0F39"/>
    <w:rsid w:val="003B2629"/>
    <w:rsid w:val="003B3611"/>
    <w:rsid w:val="003B4AEE"/>
    <w:rsid w:val="003B5F9B"/>
    <w:rsid w:val="003C009B"/>
    <w:rsid w:val="003C1347"/>
    <w:rsid w:val="003C2389"/>
    <w:rsid w:val="003C66ED"/>
    <w:rsid w:val="003C7A43"/>
    <w:rsid w:val="003D0119"/>
    <w:rsid w:val="003D2B00"/>
    <w:rsid w:val="003D2C14"/>
    <w:rsid w:val="003D3817"/>
    <w:rsid w:val="003D5686"/>
    <w:rsid w:val="003D6788"/>
    <w:rsid w:val="003E132C"/>
    <w:rsid w:val="003E2E5D"/>
    <w:rsid w:val="003E3335"/>
    <w:rsid w:val="003E3659"/>
    <w:rsid w:val="003E4FF7"/>
    <w:rsid w:val="003E5231"/>
    <w:rsid w:val="003E6625"/>
    <w:rsid w:val="003E6FD9"/>
    <w:rsid w:val="003F0314"/>
    <w:rsid w:val="003F0963"/>
    <w:rsid w:val="003F0F20"/>
    <w:rsid w:val="003F19A4"/>
    <w:rsid w:val="003F2E96"/>
    <w:rsid w:val="003F414B"/>
    <w:rsid w:val="003F45F4"/>
    <w:rsid w:val="003F577A"/>
    <w:rsid w:val="003F70A2"/>
    <w:rsid w:val="00401D29"/>
    <w:rsid w:val="004029EC"/>
    <w:rsid w:val="00402D15"/>
    <w:rsid w:val="00403182"/>
    <w:rsid w:val="00407207"/>
    <w:rsid w:val="004075C6"/>
    <w:rsid w:val="00415CED"/>
    <w:rsid w:val="00417F55"/>
    <w:rsid w:val="004204B3"/>
    <w:rsid w:val="00421551"/>
    <w:rsid w:val="00421B39"/>
    <w:rsid w:val="00424941"/>
    <w:rsid w:val="00424E96"/>
    <w:rsid w:val="00425665"/>
    <w:rsid w:val="004274C8"/>
    <w:rsid w:val="0042774E"/>
    <w:rsid w:val="00430393"/>
    <w:rsid w:val="00430AC5"/>
    <w:rsid w:val="00431015"/>
    <w:rsid w:val="0043122E"/>
    <w:rsid w:val="00432A06"/>
    <w:rsid w:val="00433ABA"/>
    <w:rsid w:val="004349FE"/>
    <w:rsid w:val="00435397"/>
    <w:rsid w:val="00436B7B"/>
    <w:rsid w:val="00436CA3"/>
    <w:rsid w:val="0043725A"/>
    <w:rsid w:val="00442A9A"/>
    <w:rsid w:val="00443B7E"/>
    <w:rsid w:val="00443F27"/>
    <w:rsid w:val="004441E8"/>
    <w:rsid w:val="00444704"/>
    <w:rsid w:val="00445E2B"/>
    <w:rsid w:val="00450233"/>
    <w:rsid w:val="0045042A"/>
    <w:rsid w:val="004515D8"/>
    <w:rsid w:val="00451BED"/>
    <w:rsid w:val="00453027"/>
    <w:rsid w:val="0045483F"/>
    <w:rsid w:val="0045573F"/>
    <w:rsid w:val="00456394"/>
    <w:rsid w:val="0045669A"/>
    <w:rsid w:val="00456C08"/>
    <w:rsid w:val="00460E36"/>
    <w:rsid w:val="004622CC"/>
    <w:rsid w:val="004622EA"/>
    <w:rsid w:val="004627D3"/>
    <w:rsid w:val="00463DC0"/>
    <w:rsid w:val="004642A3"/>
    <w:rsid w:val="004663FF"/>
    <w:rsid w:val="0046648A"/>
    <w:rsid w:val="00466C07"/>
    <w:rsid w:val="00466D14"/>
    <w:rsid w:val="00467E69"/>
    <w:rsid w:val="00467F5A"/>
    <w:rsid w:val="004719AB"/>
    <w:rsid w:val="0047336E"/>
    <w:rsid w:val="004737BB"/>
    <w:rsid w:val="0047389B"/>
    <w:rsid w:val="00474367"/>
    <w:rsid w:val="004758CC"/>
    <w:rsid w:val="00475BF4"/>
    <w:rsid w:val="00475FCF"/>
    <w:rsid w:val="00476176"/>
    <w:rsid w:val="00476911"/>
    <w:rsid w:val="004805B1"/>
    <w:rsid w:val="004806C2"/>
    <w:rsid w:val="004816BD"/>
    <w:rsid w:val="004849C2"/>
    <w:rsid w:val="00485003"/>
    <w:rsid w:val="00485D3A"/>
    <w:rsid w:val="00487069"/>
    <w:rsid w:val="004904DB"/>
    <w:rsid w:val="00490B45"/>
    <w:rsid w:val="0049225F"/>
    <w:rsid w:val="00493DAD"/>
    <w:rsid w:val="00494AE6"/>
    <w:rsid w:val="00497AE6"/>
    <w:rsid w:val="00497B65"/>
    <w:rsid w:val="00497C93"/>
    <w:rsid w:val="00497E72"/>
    <w:rsid w:val="004A0353"/>
    <w:rsid w:val="004A0FD8"/>
    <w:rsid w:val="004A272F"/>
    <w:rsid w:val="004A2DEC"/>
    <w:rsid w:val="004A405C"/>
    <w:rsid w:val="004B00DF"/>
    <w:rsid w:val="004B0B1B"/>
    <w:rsid w:val="004B1525"/>
    <w:rsid w:val="004B2BED"/>
    <w:rsid w:val="004B320D"/>
    <w:rsid w:val="004B33E8"/>
    <w:rsid w:val="004B5DD3"/>
    <w:rsid w:val="004B6168"/>
    <w:rsid w:val="004B6CB7"/>
    <w:rsid w:val="004B6D7A"/>
    <w:rsid w:val="004B7654"/>
    <w:rsid w:val="004C198B"/>
    <w:rsid w:val="004C1B77"/>
    <w:rsid w:val="004C1C10"/>
    <w:rsid w:val="004C2056"/>
    <w:rsid w:val="004C598E"/>
    <w:rsid w:val="004C6629"/>
    <w:rsid w:val="004C6873"/>
    <w:rsid w:val="004C6A39"/>
    <w:rsid w:val="004C75CA"/>
    <w:rsid w:val="004C77E0"/>
    <w:rsid w:val="004D08B1"/>
    <w:rsid w:val="004D1CD4"/>
    <w:rsid w:val="004D2D53"/>
    <w:rsid w:val="004D4120"/>
    <w:rsid w:val="004D46C1"/>
    <w:rsid w:val="004D46C4"/>
    <w:rsid w:val="004D4CAF"/>
    <w:rsid w:val="004D4CDC"/>
    <w:rsid w:val="004D4EB3"/>
    <w:rsid w:val="004D52DA"/>
    <w:rsid w:val="004E0DB9"/>
    <w:rsid w:val="004E1882"/>
    <w:rsid w:val="004E1A4E"/>
    <w:rsid w:val="004E3781"/>
    <w:rsid w:val="004E4420"/>
    <w:rsid w:val="004E6C58"/>
    <w:rsid w:val="004E6D0E"/>
    <w:rsid w:val="004E7E2C"/>
    <w:rsid w:val="004E7F24"/>
    <w:rsid w:val="004F0FB9"/>
    <w:rsid w:val="004F2C7D"/>
    <w:rsid w:val="004F3B08"/>
    <w:rsid w:val="004F3EF6"/>
    <w:rsid w:val="004F5D3C"/>
    <w:rsid w:val="005018E9"/>
    <w:rsid w:val="005037C5"/>
    <w:rsid w:val="005045B0"/>
    <w:rsid w:val="0050629B"/>
    <w:rsid w:val="0050727B"/>
    <w:rsid w:val="00512216"/>
    <w:rsid w:val="00514D60"/>
    <w:rsid w:val="0051531E"/>
    <w:rsid w:val="0051602A"/>
    <w:rsid w:val="00516F77"/>
    <w:rsid w:val="005176EF"/>
    <w:rsid w:val="005225E2"/>
    <w:rsid w:val="00523B20"/>
    <w:rsid w:val="00523D20"/>
    <w:rsid w:val="005241DF"/>
    <w:rsid w:val="005254E9"/>
    <w:rsid w:val="0052571F"/>
    <w:rsid w:val="0052615A"/>
    <w:rsid w:val="0052677A"/>
    <w:rsid w:val="00526B25"/>
    <w:rsid w:val="00526C98"/>
    <w:rsid w:val="00526D96"/>
    <w:rsid w:val="00532A23"/>
    <w:rsid w:val="00533311"/>
    <w:rsid w:val="00533FC8"/>
    <w:rsid w:val="00535719"/>
    <w:rsid w:val="0053682F"/>
    <w:rsid w:val="005371D1"/>
    <w:rsid w:val="005401F6"/>
    <w:rsid w:val="00542375"/>
    <w:rsid w:val="0054419A"/>
    <w:rsid w:val="00544DA0"/>
    <w:rsid w:val="005473ED"/>
    <w:rsid w:val="00547E85"/>
    <w:rsid w:val="00551751"/>
    <w:rsid w:val="00551C8E"/>
    <w:rsid w:val="0055285C"/>
    <w:rsid w:val="00553FC1"/>
    <w:rsid w:val="00557368"/>
    <w:rsid w:val="00557538"/>
    <w:rsid w:val="00557797"/>
    <w:rsid w:val="00557C5D"/>
    <w:rsid w:val="00560462"/>
    <w:rsid w:val="00560AB0"/>
    <w:rsid w:val="00560AE0"/>
    <w:rsid w:val="00561205"/>
    <w:rsid w:val="00561BCE"/>
    <w:rsid w:val="00563D9C"/>
    <w:rsid w:val="00564C55"/>
    <w:rsid w:val="00564DF7"/>
    <w:rsid w:val="005654E3"/>
    <w:rsid w:val="00565F25"/>
    <w:rsid w:val="00566076"/>
    <w:rsid w:val="005666A5"/>
    <w:rsid w:val="0056670F"/>
    <w:rsid w:val="00567E2E"/>
    <w:rsid w:val="00567F49"/>
    <w:rsid w:val="005731B2"/>
    <w:rsid w:val="0057381C"/>
    <w:rsid w:val="00574195"/>
    <w:rsid w:val="00576016"/>
    <w:rsid w:val="00576E2E"/>
    <w:rsid w:val="0057707D"/>
    <w:rsid w:val="00577346"/>
    <w:rsid w:val="00577D4D"/>
    <w:rsid w:val="00577F42"/>
    <w:rsid w:val="00581472"/>
    <w:rsid w:val="00581B1B"/>
    <w:rsid w:val="00581D60"/>
    <w:rsid w:val="00583050"/>
    <w:rsid w:val="00583390"/>
    <w:rsid w:val="00583A6C"/>
    <w:rsid w:val="005845B2"/>
    <w:rsid w:val="005849B1"/>
    <w:rsid w:val="00585780"/>
    <w:rsid w:val="005869BE"/>
    <w:rsid w:val="0059049D"/>
    <w:rsid w:val="00591569"/>
    <w:rsid w:val="005915CF"/>
    <w:rsid w:val="00592095"/>
    <w:rsid w:val="00592E22"/>
    <w:rsid w:val="005932DB"/>
    <w:rsid w:val="005933D4"/>
    <w:rsid w:val="005936DB"/>
    <w:rsid w:val="00593EB8"/>
    <w:rsid w:val="0059441A"/>
    <w:rsid w:val="0059567B"/>
    <w:rsid w:val="005961F8"/>
    <w:rsid w:val="00596A5C"/>
    <w:rsid w:val="005A01AF"/>
    <w:rsid w:val="005A01DE"/>
    <w:rsid w:val="005A2970"/>
    <w:rsid w:val="005A3FC0"/>
    <w:rsid w:val="005A4D7F"/>
    <w:rsid w:val="005A61C6"/>
    <w:rsid w:val="005B1159"/>
    <w:rsid w:val="005B1CA1"/>
    <w:rsid w:val="005B287C"/>
    <w:rsid w:val="005B36D1"/>
    <w:rsid w:val="005B4474"/>
    <w:rsid w:val="005B4EDB"/>
    <w:rsid w:val="005B5213"/>
    <w:rsid w:val="005B5D54"/>
    <w:rsid w:val="005B642F"/>
    <w:rsid w:val="005B6AB2"/>
    <w:rsid w:val="005B6EC2"/>
    <w:rsid w:val="005B799D"/>
    <w:rsid w:val="005B7C8B"/>
    <w:rsid w:val="005C0239"/>
    <w:rsid w:val="005C0ADE"/>
    <w:rsid w:val="005C0E46"/>
    <w:rsid w:val="005C15CC"/>
    <w:rsid w:val="005C1C1E"/>
    <w:rsid w:val="005C1D61"/>
    <w:rsid w:val="005C2651"/>
    <w:rsid w:val="005C2706"/>
    <w:rsid w:val="005C2867"/>
    <w:rsid w:val="005C3A03"/>
    <w:rsid w:val="005C6D65"/>
    <w:rsid w:val="005D0492"/>
    <w:rsid w:val="005D04E1"/>
    <w:rsid w:val="005D087B"/>
    <w:rsid w:val="005D14A4"/>
    <w:rsid w:val="005D53B5"/>
    <w:rsid w:val="005D7D75"/>
    <w:rsid w:val="005E2E7B"/>
    <w:rsid w:val="005E3C3B"/>
    <w:rsid w:val="005E4AD3"/>
    <w:rsid w:val="005E7181"/>
    <w:rsid w:val="005F0238"/>
    <w:rsid w:val="005F2146"/>
    <w:rsid w:val="005F336B"/>
    <w:rsid w:val="005F429F"/>
    <w:rsid w:val="005F4436"/>
    <w:rsid w:val="005F4AF2"/>
    <w:rsid w:val="005F5160"/>
    <w:rsid w:val="005F60FE"/>
    <w:rsid w:val="005F6725"/>
    <w:rsid w:val="005F67CE"/>
    <w:rsid w:val="005F6828"/>
    <w:rsid w:val="0060207D"/>
    <w:rsid w:val="006024AF"/>
    <w:rsid w:val="00603920"/>
    <w:rsid w:val="00603DDF"/>
    <w:rsid w:val="00604E5F"/>
    <w:rsid w:val="00606675"/>
    <w:rsid w:val="0060754F"/>
    <w:rsid w:val="00610A7D"/>
    <w:rsid w:val="00611590"/>
    <w:rsid w:val="00613589"/>
    <w:rsid w:val="006152E8"/>
    <w:rsid w:val="006165E4"/>
    <w:rsid w:val="00616B12"/>
    <w:rsid w:val="006173C4"/>
    <w:rsid w:val="006179BB"/>
    <w:rsid w:val="00617B1F"/>
    <w:rsid w:val="0062084B"/>
    <w:rsid w:val="00620F47"/>
    <w:rsid w:val="00621627"/>
    <w:rsid w:val="0062198B"/>
    <w:rsid w:val="0062209B"/>
    <w:rsid w:val="00622CC4"/>
    <w:rsid w:val="006255B7"/>
    <w:rsid w:val="006261F8"/>
    <w:rsid w:val="00626A51"/>
    <w:rsid w:val="00631A59"/>
    <w:rsid w:val="006322C2"/>
    <w:rsid w:val="00633389"/>
    <w:rsid w:val="00633948"/>
    <w:rsid w:val="00633B0D"/>
    <w:rsid w:val="00635EB6"/>
    <w:rsid w:val="0063642E"/>
    <w:rsid w:val="006367BD"/>
    <w:rsid w:val="00636BA8"/>
    <w:rsid w:val="00640EED"/>
    <w:rsid w:val="006415A6"/>
    <w:rsid w:val="00641A5C"/>
    <w:rsid w:val="006443A0"/>
    <w:rsid w:val="0064682D"/>
    <w:rsid w:val="006475DD"/>
    <w:rsid w:val="006500BF"/>
    <w:rsid w:val="00651A88"/>
    <w:rsid w:val="00651F60"/>
    <w:rsid w:val="00652F6D"/>
    <w:rsid w:val="00653022"/>
    <w:rsid w:val="0065355D"/>
    <w:rsid w:val="00653FF7"/>
    <w:rsid w:val="006564F8"/>
    <w:rsid w:val="00656FC5"/>
    <w:rsid w:val="006570F7"/>
    <w:rsid w:val="006578A8"/>
    <w:rsid w:val="00661A9F"/>
    <w:rsid w:val="0066452B"/>
    <w:rsid w:val="0066540C"/>
    <w:rsid w:val="00666CA7"/>
    <w:rsid w:val="00666E73"/>
    <w:rsid w:val="00667573"/>
    <w:rsid w:val="00670AF2"/>
    <w:rsid w:val="00670CB8"/>
    <w:rsid w:val="006715BC"/>
    <w:rsid w:val="00671EE8"/>
    <w:rsid w:val="006724CB"/>
    <w:rsid w:val="00673E92"/>
    <w:rsid w:val="00674415"/>
    <w:rsid w:val="00674858"/>
    <w:rsid w:val="0067529C"/>
    <w:rsid w:val="00675359"/>
    <w:rsid w:val="0068011F"/>
    <w:rsid w:val="006806F2"/>
    <w:rsid w:val="00684289"/>
    <w:rsid w:val="006858B8"/>
    <w:rsid w:val="0068762C"/>
    <w:rsid w:val="00687F1E"/>
    <w:rsid w:val="00693442"/>
    <w:rsid w:val="00695757"/>
    <w:rsid w:val="0069766C"/>
    <w:rsid w:val="00697906"/>
    <w:rsid w:val="00697D7E"/>
    <w:rsid w:val="006A1388"/>
    <w:rsid w:val="006A3DC0"/>
    <w:rsid w:val="006A68F4"/>
    <w:rsid w:val="006A7183"/>
    <w:rsid w:val="006B01D0"/>
    <w:rsid w:val="006B03F5"/>
    <w:rsid w:val="006B15CF"/>
    <w:rsid w:val="006B241F"/>
    <w:rsid w:val="006B2D36"/>
    <w:rsid w:val="006B37CD"/>
    <w:rsid w:val="006B54E9"/>
    <w:rsid w:val="006B5A3F"/>
    <w:rsid w:val="006B6C43"/>
    <w:rsid w:val="006C0648"/>
    <w:rsid w:val="006C1756"/>
    <w:rsid w:val="006C190A"/>
    <w:rsid w:val="006C3DFD"/>
    <w:rsid w:val="006C55D4"/>
    <w:rsid w:val="006C65F3"/>
    <w:rsid w:val="006C6F10"/>
    <w:rsid w:val="006C7D2A"/>
    <w:rsid w:val="006C7E53"/>
    <w:rsid w:val="006D0CFB"/>
    <w:rsid w:val="006D0EFB"/>
    <w:rsid w:val="006D3B49"/>
    <w:rsid w:val="006D47AA"/>
    <w:rsid w:val="006D56F4"/>
    <w:rsid w:val="006D5B4E"/>
    <w:rsid w:val="006D5E75"/>
    <w:rsid w:val="006D78B5"/>
    <w:rsid w:val="006D7B00"/>
    <w:rsid w:val="006E0216"/>
    <w:rsid w:val="006E0AC8"/>
    <w:rsid w:val="006E2174"/>
    <w:rsid w:val="006E239E"/>
    <w:rsid w:val="006E25C4"/>
    <w:rsid w:val="006E2783"/>
    <w:rsid w:val="006E49BD"/>
    <w:rsid w:val="006E53D1"/>
    <w:rsid w:val="006E7796"/>
    <w:rsid w:val="006E7B07"/>
    <w:rsid w:val="006F00FE"/>
    <w:rsid w:val="006F3CDA"/>
    <w:rsid w:val="006F4477"/>
    <w:rsid w:val="006F4C9E"/>
    <w:rsid w:val="006F53B9"/>
    <w:rsid w:val="006F6517"/>
    <w:rsid w:val="006F687E"/>
    <w:rsid w:val="006F71E2"/>
    <w:rsid w:val="007006B3"/>
    <w:rsid w:val="00701C4F"/>
    <w:rsid w:val="007039F6"/>
    <w:rsid w:val="007043B6"/>
    <w:rsid w:val="00704A94"/>
    <w:rsid w:val="0070527B"/>
    <w:rsid w:val="007057A0"/>
    <w:rsid w:val="00705CFF"/>
    <w:rsid w:val="007063B3"/>
    <w:rsid w:val="00706768"/>
    <w:rsid w:val="00707534"/>
    <w:rsid w:val="007108B1"/>
    <w:rsid w:val="00712868"/>
    <w:rsid w:val="007136D5"/>
    <w:rsid w:val="007143FA"/>
    <w:rsid w:val="00714D4A"/>
    <w:rsid w:val="0071538D"/>
    <w:rsid w:val="00716105"/>
    <w:rsid w:val="00716661"/>
    <w:rsid w:val="0071778F"/>
    <w:rsid w:val="00722ADD"/>
    <w:rsid w:val="007231ED"/>
    <w:rsid w:val="00723EF1"/>
    <w:rsid w:val="007244D3"/>
    <w:rsid w:val="00725C7E"/>
    <w:rsid w:val="007267BD"/>
    <w:rsid w:val="007274C4"/>
    <w:rsid w:val="00727EE6"/>
    <w:rsid w:val="00727F5A"/>
    <w:rsid w:val="00733CF5"/>
    <w:rsid w:val="00734F09"/>
    <w:rsid w:val="007358B5"/>
    <w:rsid w:val="00735BC3"/>
    <w:rsid w:val="00735C88"/>
    <w:rsid w:val="00736BD2"/>
    <w:rsid w:val="00740217"/>
    <w:rsid w:val="00741C45"/>
    <w:rsid w:val="007422A0"/>
    <w:rsid w:val="00742748"/>
    <w:rsid w:val="00742C45"/>
    <w:rsid w:val="00743598"/>
    <w:rsid w:val="0074418F"/>
    <w:rsid w:val="0074464A"/>
    <w:rsid w:val="00744F4D"/>
    <w:rsid w:val="00745D60"/>
    <w:rsid w:val="00745F34"/>
    <w:rsid w:val="00746878"/>
    <w:rsid w:val="007473C2"/>
    <w:rsid w:val="00750E72"/>
    <w:rsid w:val="007517EA"/>
    <w:rsid w:val="00752818"/>
    <w:rsid w:val="00752FE1"/>
    <w:rsid w:val="007536A7"/>
    <w:rsid w:val="00754E52"/>
    <w:rsid w:val="007574E0"/>
    <w:rsid w:val="00757F54"/>
    <w:rsid w:val="00762531"/>
    <w:rsid w:val="00766AEF"/>
    <w:rsid w:val="00767BB1"/>
    <w:rsid w:val="00771547"/>
    <w:rsid w:val="007716EC"/>
    <w:rsid w:val="007732BC"/>
    <w:rsid w:val="00773EA3"/>
    <w:rsid w:val="0077521A"/>
    <w:rsid w:val="0077596E"/>
    <w:rsid w:val="00776DCE"/>
    <w:rsid w:val="00777A20"/>
    <w:rsid w:val="0078071D"/>
    <w:rsid w:val="0078195A"/>
    <w:rsid w:val="007829F5"/>
    <w:rsid w:val="00782D20"/>
    <w:rsid w:val="00783DF5"/>
    <w:rsid w:val="00791D73"/>
    <w:rsid w:val="00792915"/>
    <w:rsid w:val="007930EF"/>
    <w:rsid w:val="0079551B"/>
    <w:rsid w:val="00796D55"/>
    <w:rsid w:val="0079757E"/>
    <w:rsid w:val="007978DA"/>
    <w:rsid w:val="007A1078"/>
    <w:rsid w:val="007A1566"/>
    <w:rsid w:val="007A248E"/>
    <w:rsid w:val="007A2ADF"/>
    <w:rsid w:val="007A4040"/>
    <w:rsid w:val="007A440B"/>
    <w:rsid w:val="007A54C0"/>
    <w:rsid w:val="007A551D"/>
    <w:rsid w:val="007A7F42"/>
    <w:rsid w:val="007B0404"/>
    <w:rsid w:val="007B1313"/>
    <w:rsid w:val="007B1B7E"/>
    <w:rsid w:val="007B1E85"/>
    <w:rsid w:val="007B2EA6"/>
    <w:rsid w:val="007B4D34"/>
    <w:rsid w:val="007B62B4"/>
    <w:rsid w:val="007B670E"/>
    <w:rsid w:val="007B6C8E"/>
    <w:rsid w:val="007C0EAC"/>
    <w:rsid w:val="007C1D78"/>
    <w:rsid w:val="007C1FA6"/>
    <w:rsid w:val="007C40C5"/>
    <w:rsid w:val="007C7803"/>
    <w:rsid w:val="007C786D"/>
    <w:rsid w:val="007C7C5A"/>
    <w:rsid w:val="007C7F83"/>
    <w:rsid w:val="007D1FFA"/>
    <w:rsid w:val="007D2FE4"/>
    <w:rsid w:val="007D33AB"/>
    <w:rsid w:val="007D3824"/>
    <w:rsid w:val="007E133B"/>
    <w:rsid w:val="007E2A36"/>
    <w:rsid w:val="007E2A80"/>
    <w:rsid w:val="007E2C2E"/>
    <w:rsid w:val="007E358C"/>
    <w:rsid w:val="007E4373"/>
    <w:rsid w:val="007E4B37"/>
    <w:rsid w:val="007E5742"/>
    <w:rsid w:val="007E63D0"/>
    <w:rsid w:val="007F0DE4"/>
    <w:rsid w:val="007F1A7D"/>
    <w:rsid w:val="007F20E4"/>
    <w:rsid w:val="007F230D"/>
    <w:rsid w:val="007F2E6B"/>
    <w:rsid w:val="007F2FA9"/>
    <w:rsid w:val="007F3D45"/>
    <w:rsid w:val="007F4726"/>
    <w:rsid w:val="007F50CE"/>
    <w:rsid w:val="007F722D"/>
    <w:rsid w:val="008000F4"/>
    <w:rsid w:val="00801127"/>
    <w:rsid w:val="00802E84"/>
    <w:rsid w:val="00803804"/>
    <w:rsid w:val="0080512C"/>
    <w:rsid w:val="008062C5"/>
    <w:rsid w:val="008064E2"/>
    <w:rsid w:val="00812577"/>
    <w:rsid w:val="00814EA4"/>
    <w:rsid w:val="00816927"/>
    <w:rsid w:val="00816EB9"/>
    <w:rsid w:val="008208C0"/>
    <w:rsid w:val="0082234E"/>
    <w:rsid w:val="0082350D"/>
    <w:rsid w:val="00823D38"/>
    <w:rsid w:val="00824F59"/>
    <w:rsid w:val="008256CB"/>
    <w:rsid w:val="00825F5F"/>
    <w:rsid w:val="00830CF1"/>
    <w:rsid w:val="0083190A"/>
    <w:rsid w:val="00832749"/>
    <w:rsid w:val="0083353F"/>
    <w:rsid w:val="0083379C"/>
    <w:rsid w:val="00835B6C"/>
    <w:rsid w:val="00835D83"/>
    <w:rsid w:val="00835E8A"/>
    <w:rsid w:val="00836A4B"/>
    <w:rsid w:val="00837187"/>
    <w:rsid w:val="00837DB1"/>
    <w:rsid w:val="008402A9"/>
    <w:rsid w:val="00841540"/>
    <w:rsid w:val="00841C93"/>
    <w:rsid w:val="00841FAC"/>
    <w:rsid w:val="00842FA1"/>
    <w:rsid w:val="008434B9"/>
    <w:rsid w:val="00844241"/>
    <w:rsid w:val="00846522"/>
    <w:rsid w:val="00847901"/>
    <w:rsid w:val="00850D99"/>
    <w:rsid w:val="00852A6E"/>
    <w:rsid w:val="00854F15"/>
    <w:rsid w:val="00855C23"/>
    <w:rsid w:val="008563F1"/>
    <w:rsid w:val="008564A2"/>
    <w:rsid w:val="00857281"/>
    <w:rsid w:val="0086036B"/>
    <w:rsid w:val="00860586"/>
    <w:rsid w:val="008607EA"/>
    <w:rsid w:val="00863CCA"/>
    <w:rsid w:val="008653DE"/>
    <w:rsid w:val="00867044"/>
    <w:rsid w:val="00867A13"/>
    <w:rsid w:val="00870A3D"/>
    <w:rsid w:val="008724CF"/>
    <w:rsid w:val="00873C38"/>
    <w:rsid w:val="00875006"/>
    <w:rsid w:val="00876576"/>
    <w:rsid w:val="00876837"/>
    <w:rsid w:val="008778CF"/>
    <w:rsid w:val="00877C0D"/>
    <w:rsid w:val="008800F2"/>
    <w:rsid w:val="00880F22"/>
    <w:rsid w:val="008818AF"/>
    <w:rsid w:val="0088745A"/>
    <w:rsid w:val="00887CA8"/>
    <w:rsid w:val="00891907"/>
    <w:rsid w:val="008955E8"/>
    <w:rsid w:val="008A1AFD"/>
    <w:rsid w:val="008A1E93"/>
    <w:rsid w:val="008A221F"/>
    <w:rsid w:val="008A249C"/>
    <w:rsid w:val="008A327E"/>
    <w:rsid w:val="008A58B4"/>
    <w:rsid w:val="008B0D4E"/>
    <w:rsid w:val="008B2309"/>
    <w:rsid w:val="008B3BC5"/>
    <w:rsid w:val="008B5891"/>
    <w:rsid w:val="008B6574"/>
    <w:rsid w:val="008B66D5"/>
    <w:rsid w:val="008B7CE0"/>
    <w:rsid w:val="008C0A9A"/>
    <w:rsid w:val="008C0B61"/>
    <w:rsid w:val="008C0EEB"/>
    <w:rsid w:val="008C2D09"/>
    <w:rsid w:val="008C667D"/>
    <w:rsid w:val="008D1E0D"/>
    <w:rsid w:val="008D2462"/>
    <w:rsid w:val="008D32D6"/>
    <w:rsid w:val="008D45EB"/>
    <w:rsid w:val="008D4F89"/>
    <w:rsid w:val="008D6209"/>
    <w:rsid w:val="008D713D"/>
    <w:rsid w:val="008D7FF7"/>
    <w:rsid w:val="008E08C5"/>
    <w:rsid w:val="008E1942"/>
    <w:rsid w:val="008E1C06"/>
    <w:rsid w:val="008E20BA"/>
    <w:rsid w:val="008E35A2"/>
    <w:rsid w:val="008E367A"/>
    <w:rsid w:val="008E4E18"/>
    <w:rsid w:val="008E5219"/>
    <w:rsid w:val="008E71ED"/>
    <w:rsid w:val="008E7A4E"/>
    <w:rsid w:val="008F1E3F"/>
    <w:rsid w:val="008F2477"/>
    <w:rsid w:val="008F2765"/>
    <w:rsid w:val="008F4E9A"/>
    <w:rsid w:val="00900F65"/>
    <w:rsid w:val="009041EA"/>
    <w:rsid w:val="0090566C"/>
    <w:rsid w:val="00907002"/>
    <w:rsid w:val="00911D1C"/>
    <w:rsid w:val="00912A9E"/>
    <w:rsid w:val="00913CA4"/>
    <w:rsid w:val="009158AF"/>
    <w:rsid w:val="00915FC2"/>
    <w:rsid w:val="0091659B"/>
    <w:rsid w:val="00917573"/>
    <w:rsid w:val="009177E5"/>
    <w:rsid w:val="00920F11"/>
    <w:rsid w:val="00923223"/>
    <w:rsid w:val="00923725"/>
    <w:rsid w:val="00923809"/>
    <w:rsid w:val="00923F90"/>
    <w:rsid w:val="00926679"/>
    <w:rsid w:val="009268F8"/>
    <w:rsid w:val="00927797"/>
    <w:rsid w:val="00930CFD"/>
    <w:rsid w:val="009335D3"/>
    <w:rsid w:val="00935AC0"/>
    <w:rsid w:val="00935EF1"/>
    <w:rsid w:val="00937700"/>
    <w:rsid w:val="009408B2"/>
    <w:rsid w:val="00941440"/>
    <w:rsid w:val="009423FC"/>
    <w:rsid w:val="0094364F"/>
    <w:rsid w:val="0094390C"/>
    <w:rsid w:val="00946091"/>
    <w:rsid w:val="009465EC"/>
    <w:rsid w:val="00946B90"/>
    <w:rsid w:val="00947006"/>
    <w:rsid w:val="00950B68"/>
    <w:rsid w:val="00951336"/>
    <w:rsid w:val="009515F8"/>
    <w:rsid w:val="00951731"/>
    <w:rsid w:val="00952274"/>
    <w:rsid w:val="0095326C"/>
    <w:rsid w:val="00953A66"/>
    <w:rsid w:val="009547CA"/>
    <w:rsid w:val="009558C8"/>
    <w:rsid w:val="00956D8F"/>
    <w:rsid w:val="00957124"/>
    <w:rsid w:val="00961308"/>
    <w:rsid w:val="00961757"/>
    <w:rsid w:val="00962019"/>
    <w:rsid w:val="00962246"/>
    <w:rsid w:val="0096542C"/>
    <w:rsid w:val="009654F8"/>
    <w:rsid w:val="009718F5"/>
    <w:rsid w:val="00972C6F"/>
    <w:rsid w:val="00972C7A"/>
    <w:rsid w:val="009740F7"/>
    <w:rsid w:val="00974437"/>
    <w:rsid w:val="009754F7"/>
    <w:rsid w:val="009758C2"/>
    <w:rsid w:val="0097739C"/>
    <w:rsid w:val="00977761"/>
    <w:rsid w:val="00982E82"/>
    <w:rsid w:val="00984DAE"/>
    <w:rsid w:val="00986997"/>
    <w:rsid w:val="009877B8"/>
    <w:rsid w:val="0099373B"/>
    <w:rsid w:val="0099407E"/>
    <w:rsid w:val="00994F2E"/>
    <w:rsid w:val="00996C76"/>
    <w:rsid w:val="009A09C8"/>
    <w:rsid w:val="009A0EAF"/>
    <w:rsid w:val="009A1195"/>
    <w:rsid w:val="009A5079"/>
    <w:rsid w:val="009A632B"/>
    <w:rsid w:val="009A7E9C"/>
    <w:rsid w:val="009B1C97"/>
    <w:rsid w:val="009B45BC"/>
    <w:rsid w:val="009B5D3E"/>
    <w:rsid w:val="009B6E01"/>
    <w:rsid w:val="009B7010"/>
    <w:rsid w:val="009B7ED0"/>
    <w:rsid w:val="009C163F"/>
    <w:rsid w:val="009C26D5"/>
    <w:rsid w:val="009C4969"/>
    <w:rsid w:val="009C4D8E"/>
    <w:rsid w:val="009C5A0E"/>
    <w:rsid w:val="009C66BE"/>
    <w:rsid w:val="009C7448"/>
    <w:rsid w:val="009D0080"/>
    <w:rsid w:val="009D054E"/>
    <w:rsid w:val="009D0ECD"/>
    <w:rsid w:val="009D1A9D"/>
    <w:rsid w:val="009D1BFB"/>
    <w:rsid w:val="009D1CE1"/>
    <w:rsid w:val="009D297B"/>
    <w:rsid w:val="009D56BA"/>
    <w:rsid w:val="009D5C23"/>
    <w:rsid w:val="009D60DC"/>
    <w:rsid w:val="009D7730"/>
    <w:rsid w:val="009D79F1"/>
    <w:rsid w:val="009D7C0D"/>
    <w:rsid w:val="009E04A0"/>
    <w:rsid w:val="009E078B"/>
    <w:rsid w:val="009E08D8"/>
    <w:rsid w:val="009E1E2B"/>
    <w:rsid w:val="009E78B1"/>
    <w:rsid w:val="009E7C72"/>
    <w:rsid w:val="009F3133"/>
    <w:rsid w:val="009F3E46"/>
    <w:rsid w:val="009F5C22"/>
    <w:rsid w:val="009F72E9"/>
    <w:rsid w:val="009F790B"/>
    <w:rsid w:val="00A00287"/>
    <w:rsid w:val="00A0130B"/>
    <w:rsid w:val="00A02467"/>
    <w:rsid w:val="00A02A8B"/>
    <w:rsid w:val="00A02CA8"/>
    <w:rsid w:val="00A03F3E"/>
    <w:rsid w:val="00A04782"/>
    <w:rsid w:val="00A064CD"/>
    <w:rsid w:val="00A06DBA"/>
    <w:rsid w:val="00A11052"/>
    <w:rsid w:val="00A11E58"/>
    <w:rsid w:val="00A127A2"/>
    <w:rsid w:val="00A13391"/>
    <w:rsid w:val="00A13B1F"/>
    <w:rsid w:val="00A13E89"/>
    <w:rsid w:val="00A1403B"/>
    <w:rsid w:val="00A14718"/>
    <w:rsid w:val="00A15429"/>
    <w:rsid w:val="00A15D82"/>
    <w:rsid w:val="00A206BA"/>
    <w:rsid w:val="00A20FE9"/>
    <w:rsid w:val="00A2231C"/>
    <w:rsid w:val="00A22B22"/>
    <w:rsid w:val="00A22DE7"/>
    <w:rsid w:val="00A24001"/>
    <w:rsid w:val="00A25F6D"/>
    <w:rsid w:val="00A33216"/>
    <w:rsid w:val="00A33AD1"/>
    <w:rsid w:val="00A35900"/>
    <w:rsid w:val="00A35B0D"/>
    <w:rsid w:val="00A35F81"/>
    <w:rsid w:val="00A403DA"/>
    <w:rsid w:val="00A404A3"/>
    <w:rsid w:val="00A4061C"/>
    <w:rsid w:val="00A4126C"/>
    <w:rsid w:val="00A4177C"/>
    <w:rsid w:val="00A418BD"/>
    <w:rsid w:val="00A446FE"/>
    <w:rsid w:val="00A44F4F"/>
    <w:rsid w:val="00A44F8C"/>
    <w:rsid w:val="00A5059F"/>
    <w:rsid w:val="00A51BB9"/>
    <w:rsid w:val="00A52AFB"/>
    <w:rsid w:val="00A52E54"/>
    <w:rsid w:val="00A53B00"/>
    <w:rsid w:val="00A54C69"/>
    <w:rsid w:val="00A558F2"/>
    <w:rsid w:val="00A559FD"/>
    <w:rsid w:val="00A55A34"/>
    <w:rsid w:val="00A62D1A"/>
    <w:rsid w:val="00A6584E"/>
    <w:rsid w:val="00A65C76"/>
    <w:rsid w:val="00A6616F"/>
    <w:rsid w:val="00A666CA"/>
    <w:rsid w:val="00A669A5"/>
    <w:rsid w:val="00A66B68"/>
    <w:rsid w:val="00A67F3A"/>
    <w:rsid w:val="00A709E4"/>
    <w:rsid w:val="00A71F22"/>
    <w:rsid w:val="00A74702"/>
    <w:rsid w:val="00A750FA"/>
    <w:rsid w:val="00A75361"/>
    <w:rsid w:val="00A76C54"/>
    <w:rsid w:val="00A84730"/>
    <w:rsid w:val="00A8672A"/>
    <w:rsid w:val="00A92F26"/>
    <w:rsid w:val="00A941EC"/>
    <w:rsid w:val="00A9505B"/>
    <w:rsid w:val="00A95B81"/>
    <w:rsid w:val="00A96FC2"/>
    <w:rsid w:val="00A9730F"/>
    <w:rsid w:val="00A973C8"/>
    <w:rsid w:val="00A9755A"/>
    <w:rsid w:val="00A97B40"/>
    <w:rsid w:val="00AA04E0"/>
    <w:rsid w:val="00AA14B8"/>
    <w:rsid w:val="00AA22E0"/>
    <w:rsid w:val="00AA25A9"/>
    <w:rsid w:val="00AA2649"/>
    <w:rsid w:val="00AA2BB3"/>
    <w:rsid w:val="00AA2BF3"/>
    <w:rsid w:val="00AA2C20"/>
    <w:rsid w:val="00AA330C"/>
    <w:rsid w:val="00AA4856"/>
    <w:rsid w:val="00AA6776"/>
    <w:rsid w:val="00AA6887"/>
    <w:rsid w:val="00AA6EDE"/>
    <w:rsid w:val="00AA6F3C"/>
    <w:rsid w:val="00AA70D6"/>
    <w:rsid w:val="00AA7738"/>
    <w:rsid w:val="00AB1DB9"/>
    <w:rsid w:val="00AB2E2F"/>
    <w:rsid w:val="00AB3952"/>
    <w:rsid w:val="00AB467B"/>
    <w:rsid w:val="00AB7607"/>
    <w:rsid w:val="00AC111A"/>
    <w:rsid w:val="00AC378D"/>
    <w:rsid w:val="00AC37D5"/>
    <w:rsid w:val="00AC3CC5"/>
    <w:rsid w:val="00AC4F23"/>
    <w:rsid w:val="00AC50A7"/>
    <w:rsid w:val="00AC5697"/>
    <w:rsid w:val="00AC706E"/>
    <w:rsid w:val="00AC7231"/>
    <w:rsid w:val="00AC762E"/>
    <w:rsid w:val="00AC7C12"/>
    <w:rsid w:val="00AC7F2A"/>
    <w:rsid w:val="00AD0DA9"/>
    <w:rsid w:val="00AD1509"/>
    <w:rsid w:val="00AD19B0"/>
    <w:rsid w:val="00AD5256"/>
    <w:rsid w:val="00AD56E8"/>
    <w:rsid w:val="00AD652E"/>
    <w:rsid w:val="00AD71E4"/>
    <w:rsid w:val="00AE0BBE"/>
    <w:rsid w:val="00AE0BF3"/>
    <w:rsid w:val="00AE1E95"/>
    <w:rsid w:val="00AE4060"/>
    <w:rsid w:val="00AE5D77"/>
    <w:rsid w:val="00AE71DD"/>
    <w:rsid w:val="00AF05C5"/>
    <w:rsid w:val="00AF0653"/>
    <w:rsid w:val="00AF0BFD"/>
    <w:rsid w:val="00AF0D84"/>
    <w:rsid w:val="00AF10AF"/>
    <w:rsid w:val="00AF254F"/>
    <w:rsid w:val="00AF2702"/>
    <w:rsid w:val="00AF2A9C"/>
    <w:rsid w:val="00AF3F4E"/>
    <w:rsid w:val="00AF4B70"/>
    <w:rsid w:val="00AF50AA"/>
    <w:rsid w:val="00AF53D1"/>
    <w:rsid w:val="00AF6193"/>
    <w:rsid w:val="00AF6486"/>
    <w:rsid w:val="00AF6D43"/>
    <w:rsid w:val="00AF6DE6"/>
    <w:rsid w:val="00AF7A5B"/>
    <w:rsid w:val="00B018E1"/>
    <w:rsid w:val="00B024C2"/>
    <w:rsid w:val="00B0389B"/>
    <w:rsid w:val="00B03992"/>
    <w:rsid w:val="00B042E0"/>
    <w:rsid w:val="00B05DD4"/>
    <w:rsid w:val="00B07C2B"/>
    <w:rsid w:val="00B1184A"/>
    <w:rsid w:val="00B12D78"/>
    <w:rsid w:val="00B14233"/>
    <w:rsid w:val="00B153D1"/>
    <w:rsid w:val="00B15510"/>
    <w:rsid w:val="00B15F4F"/>
    <w:rsid w:val="00B2058D"/>
    <w:rsid w:val="00B2131C"/>
    <w:rsid w:val="00B214B5"/>
    <w:rsid w:val="00B22A8D"/>
    <w:rsid w:val="00B2589B"/>
    <w:rsid w:val="00B25CFD"/>
    <w:rsid w:val="00B264BD"/>
    <w:rsid w:val="00B264FA"/>
    <w:rsid w:val="00B26F35"/>
    <w:rsid w:val="00B30D80"/>
    <w:rsid w:val="00B327B2"/>
    <w:rsid w:val="00B3287D"/>
    <w:rsid w:val="00B356BF"/>
    <w:rsid w:val="00B366A5"/>
    <w:rsid w:val="00B369A3"/>
    <w:rsid w:val="00B36D9B"/>
    <w:rsid w:val="00B37582"/>
    <w:rsid w:val="00B41BCC"/>
    <w:rsid w:val="00B41D77"/>
    <w:rsid w:val="00B41DF6"/>
    <w:rsid w:val="00B4237D"/>
    <w:rsid w:val="00B4269B"/>
    <w:rsid w:val="00B46C06"/>
    <w:rsid w:val="00B4726B"/>
    <w:rsid w:val="00B478EB"/>
    <w:rsid w:val="00B50E29"/>
    <w:rsid w:val="00B528F5"/>
    <w:rsid w:val="00B53051"/>
    <w:rsid w:val="00B53157"/>
    <w:rsid w:val="00B533E7"/>
    <w:rsid w:val="00B53807"/>
    <w:rsid w:val="00B53904"/>
    <w:rsid w:val="00B5701B"/>
    <w:rsid w:val="00B574F8"/>
    <w:rsid w:val="00B57EA7"/>
    <w:rsid w:val="00B61350"/>
    <w:rsid w:val="00B62AEF"/>
    <w:rsid w:val="00B62FDC"/>
    <w:rsid w:val="00B63158"/>
    <w:rsid w:val="00B6377D"/>
    <w:rsid w:val="00B64F22"/>
    <w:rsid w:val="00B65F35"/>
    <w:rsid w:val="00B6696C"/>
    <w:rsid w:val="00B66D25"/>
    <w:rsid w:val="00B67CEF"/>
    <w:rsid w:val="00B709BF"/>
    <w:rsid w:val="00B75986"/>
    <w:rsid w:val="00B760DB"/>
    <w:rsid w:val="00B767DF"/>
    <w:rsid w:val="00B76936"/>
    <w:rsid w:val="00B76E3A"/>
    <w:rsid w:val="00B7713B"/>
    <w:rsid w:val="00B80F9E"/>
    <w:rsid w:val="00B8223F"/>
    <w:rsid w:val="00B82602"/>
    <w:rsid w:val="00B82E0D"/>
    <w:rsid w:val="00B83323"/>
    <w:rsid w:val="00B85791"/>
    <w:rsid w:val="00B8583E"/>
    <w:rsid w:val="00B8762A"/>
    <w:rsid w:val="00B901AB"/>
    <w:rsid w:val="00B9083E"/>
    <w:rsid w:val="00B90AD7"/>
    <w:rsid w:val="00B915C5"/>
    <w:rsid w:val="00B916F1"/>
    <w:rsid w:val="00B92796"/>
    <w:rsid w:val="00B92878"/>
    <w:rsid w:val="00B9335E"/>
    <w:rsid w:val="00B93FC6"/>
    <w:rsid w:val="00B948D4"/>
    <w:rsid w:val="00B94C01"/>
    <w:rsid w:val="00B97665"/>
    <w:rsid w:val="00B97D18"/>
    <w:rsid w:val="00BA1FD4"/>
    <w:rsid w:val="00BA412B"/>
    <w:rsid w:val="00BA4F6A"/>
    <w:rsid w:val="00BA5330"/>
    <w:rsid w:val="00BA5367"/>
    <w:rsid w:val="00BA6749"/>
    <w:rsid w:val="00BA686F"/>
    <w:rsid w:val="00BA7581"/>
    <w:rsid w:val="00BA7720"/>
    <w:rsid w:val="00BA7E6D"/>
    <w:rsid w:val="00BB0474"/>
    <w:rsid w:val="00BB0C39"/>
    <w:rsid w:val="00BB2020"/>
    <w:rsid w:val="00BB2052"/>
    <w:rsid w:val="00BB3048"/>
    <w:rsid w:val="00BB585B"/>
    <w:rsid w:val="00BB60A0"/>
    <w:rsid w:val="00BB75C1"/>
    <w:rsid w:val="00BC2BB5"/>
    <w:rsid w:val="00BC2D53"/>
    <w:rsid w:val="00BC712A"/>
    <w:rsid w:val="00BC7F6E"/>
    <w:rsid w:val="00BD21A4"/>
    <w:rsid w:val="00BD2F0E"/>
    <w:rsid w:val="00BD3AC1"/>
    <w:rsid w:val="00BD4731"/>
    <w:rsid w:val="00BD6A16"/>
    <w:rsid w:val="00BD70D2"/>
    <w:rsid w:val="00BD7225"/>
    <w:rsid w:val="00BD7A5D"/>
    <w:rsid w:val="00BE01B4"/>
    <w:rsid w:val="00BE08C8"/>
    <w:rsid w:val="00BE5829"/>
    <w:rsid w:val="00BE6B99"/>
    <w:rsid w:val="00BF07D6"/>
    <w:rsid w:val="00BF0F63"/>
    <w:rsid w:val="00BF1AC6"/>
    <w:rsid w:val="00BF305B"/>
    <w:rsid w:val="00BF37A9"/>
    <w:rsid w:val="00BF4023"/>
    <w:rsid w:val="00BF5AE8"/>
    <w:rsid w:val="00BF5BCF"/>
    <w:rsid w:val="00BF7965"/>
    <w:rsid w:val="00BF7C09"/>
    <w:rsid w:val="00C0001D"/>
    <w:rsid w:val="00C016B5"/>
    <w:rsid w:val="00C02132"/>
    <w:rsid w:val="00C021E8"/>
    <w:rsid w:val="00C0286D"/>
    <w:rsid w:val="00C02C24"/>
    <w:rsid w:val="00C02D4B"/>
    <w:rsid w:val="00C03F78"/>
    <w:rsid w:val="00C048ED"/>
    <w:rsid w:val="00C06736"/>
    <w:rsid w:val="00C07C62"/>
    <w:rsid w:val="00C10FA8"/>
    <w:rsid w:val="00C11D24"/>
    <w:rsid w:val="00C11F62"/>
    <w:rsid w:val="00C1380A"/>
    <w:rsid w:val="00C1395F"/>
    <w:rsid w:val="00C14C4C"/>
    <w:rsid w:val="00C16B67"/>
    <w:rsid w:val="00C234A6"/>
    <w:rsid w:val="00C24B09"/>
    <w:rsid w:val="00C25E69"/>
    <w:rsid w:val="00C27676"/>
    <w:rsid w:val="00C27725"/>
    <w:rsid w:val="00C356DF"/>
    <w:rsid w:val="00C365FD"/>
    <w:rsid w:val="00C37CB6"/>
    <w:rsid w:val="00C41E2F"/>
    <w:rsid w:val="00C41FEB"/>
    <w:rsid w:val="00C420A1"/>
    <w:rsid w:val="00C43395"/>
    <w:rsid w:val="00C44A56"/>
    <w:rsid w:val="00C4576C"/>
    <w:rsid w:val="00C460FB"/>
    <w:rsid w:val="00C4616A"/>
    <w:rsid w:val="00C46CB1"/>
    <w:rsid w:val="00C50192"/>
    <w:rsid w:val="00C50304"/>
    <w:rsid w:val="00C51F56"/>
    <w:rsid w:val="00C52BC0"/>
    <w:rsid w:val="00C52D49"/>
    <w:rsid w:val="00C557C3"/>
    <w:rsid w:val="00C56611"/>
    <w:rsid w:val="00C5753C"/>
    <w:rsid w:val="00C618E3"/>
    <w:rsid w:val="00C61E66"/>
    <w:rsid w:val="00C625AB"/>
    <w:rsid w:val="00C62B7F"/>
    <w:rsid w:val="00C64BA7"/>
    <w:rsid w:val="00C6555D"/>
    <w:rsid w:val="00C66859"/>
    <w:rsid w:val="00C71173"/>
    <w:rsid w:val="00C73CAD"/>
    <w:rsid w:val="00C7403C"/>
    <w:rsid w:val="00C74114"/>
    <w:rsid w:val="00C74BF0"/>
    <w:rsid w:val="00C7564A"/>
    <w:rsid w:val="00C75CA2"/>
    <w:rsid w:val="00C77163"/>
    <w:rsid w:val="00C77FA2"/>
    <w:rsid w:val="00C807F6"/>
    <w:rsid w:val="00C81C23"/>
    <w:rsid w:val="00C81D34"/>
    <w:rsid w:val="00C8217A"/>
    <w:rsid w:val="00C8226B"/>
    <w:rsid w:val="00C831D2"/>
    <w:rsid w:val="00C839B5"/>
    <w:rsid w:val="00C8442C"/>
    <w:rsid w:val="00C85A39"/>
    <w:rsid w:val="00C85E9D"/>
    <w:rsid w:val="00C93592"/>
    <w:rsid w:val="00C93CC2"/>
    <w:rsid w:val="00C9453D"/>
    <w:rsid w:val="00C94FE3"/>
    <w:rsid w:val="00C951C5"/>
    <w:rsid w:val="00CA059B"/>
    <w:rsid w:val="00CA2594"/>
    <w:rsid w:val="00CA442D"/>
    <w:rsid w:val="00CA4E79"/>
    <w:rsid w:val="00CA6A15"/>
    <w:rsid w:val="00CA7645"/>
    <w:rsid w:val="00CB10B7"/>
    <w:rsid w:val="00CB14D2"/>
    <w:rsid w:val="00CB1D15"/>
    <w:rsid w:val="00CB3D2C"/>
    <w:rsid w:val="00CB7936"/>
    <w:rsid w:val="00CB7C39"/>
    <w:rsid w:val="00CC068F"/>
    <w:rsid w:val="00CC1B0A"/>
    <w:rsid w:val="00CC1BF0"/>
    <w:rsid w:val="00CC29B7"/>
    <w:rsid w:val="00CC3EEF"/>
    <w:rsid w:val="00CC5783"/>
    <w:rsid w:val="00CD00DC"/>
    <w:rsid w:val="00CD091B"/>
    <w:rsid w:val="00CD09BD"/>
    <w:rsid w:val="00CD1E52"/>
    <w:rsid w:val="00CD1EB8"/>
    <w:rsid w:val="00CD290E"/>
    <w:rsid w:val="00CD3F29"/>
    <w:rsid w:val="00CD450E"/>
    <w:rsid w:val="00CD4E31"/>
    <w:rsid w:val="00CD5BD6"/>
    <w:rsid w:val="00CD5D25"/>
    <w:rsid w:val="00CE1FA6"/>
    <w:rsid w:val="00CE22D9"/>
    <w:rsid w:val="00CE324B"/>
    <w:rsid w:val="00CE326A"/>
    <w:rsid w:val="00CE690F"/>
    <w:rsid w:val="00CE6AF1"/>
    <w:rsid w:val="00CF0354"/>
    <w:rsid w:val="00CF2ACC"/>
    <w:rsid w:val="00CF2C31"/>
    <w:rsid w:val="00CF3A37"/>
    <w:rsid w:val="00CF3C66"/>
    <w:rsid w:val="00CF41D6"/>
    <w:rsid w:val="00CF4E29"/>
    <w:rsid w:val="00CF52AF"/>
    <w:rsid w:val="00CF61E3"/>
    <w:rsid w:val="00CF7A87"/>
    <w:rsid w:val="00D0011B"/>
    <w:rsid w:val="00D0064C"/>
    <w:rsid w:val="00D010C0"/>
    <w:rsid w:val="00D019AF"/>
    <w:rsid w:val="00D02D2E"/>
    <w:rsid w:val="00D03AE1"/>
    <w:rsid w:val="00D03FA4"/>
    <w:rsid w:val="00D0440F"/>
    <w:rsid w:val="00D067AB"/>
    <w:rsid w:val="00D07EF2"/>
    <w:rsid w:val="00D108F2"/>
    <w:rsid w:val="00D12F2B"/>
    <w:rsid w:val="00D13602"/>
    <w:rsid w:val="00D138AB"/>
    <w:rsid w:val="00D16A7B"/>
    <w:rsid w:val="00D2251C"/>
    <w:rsid w:val="00D234ED"/>
    <w:rsid w:val="00D2352A"/>
    <w:rsid w:val="00D23BA1"/>
    <w:rsid w:val="00D248E0"/>
    <w:rsid w:val="00D249CE"/>
    <w:rsid w:val="00D25496"/>
    <w:rsid w:val="00D25BDE"/>
    <w:rsid w:val="00D26390"/>
    <w:rsid w:val="00D26821"/>
    <w:rsid w:val="00D26D80"/>
    <w:rsid w:val="00D3062B"/>
    <w:rsid w:val="00D30811"/>
    <w:rsid w:val="00D33377"/>
    <w:rsid w:val="00D33E90"/>
    <w:rsid w:val="00D33FB3"/>
    <w:rsid w:val="00D35709"/>
    <w:rsid w:val="00D37BB9"/>
    <w:rsid w:val="00D40F5C"/>
    <w:rsid w:val="00D43132"/>
    <w:rsid w:val="00D433B4"/>
    <w:rsid w:val="00D44059"/>
    <w:rsid w:val="00D468A2"/>
    <w:rsid w:val="00D46BAD"/>
    <w:rsid w:val="00D46D05"/>
    <w:rsid w:val="00D47F15"/>
    <w:rsid w:val="00D5135B"/>
    <w:rsid w:val="00D55318"/>
    <w:rsid w:val="00D57120"/>
    <w:rsid w:val="00D62FF5"/>
    <w:rsid w:val="00D63D5A"/>
    <w:rsid w:val="00D64267"/>
    <w:rsid w:val="00D64697"/>
    <w:rsid w:val="00D65F14"/>
    <w:rsid w:val="00D66528"/>
    <w:rsid w:val="00D672D1"/>
    <w:rsid w:val="00D67744"/>
    <w:rsid w:val="00D71CCD"/>
    <w:rsid w:val="00D73036"/>
    <w:rsid w:val="00D73C6D"/>
    <w:rsid w:val="00D73CC2"/>
    <w:rsid w:val="00D74516"/>
    <w:rsid w:val="00D75FA4"/>
    <w:rsid w:val="00D76DE1"/>
    <w:rsid w:val="00D77340"/>
    <w:rsid w:val="00D77FE3"/>
    <w:rsid w:val="00D8022B"/>
    <w:rsid w:val="00D8167E"/>
    <w:rsid w:val="00D83100"/>
    <w:rsid w:val="00D83279"/>
    <w:rsid w:val="00D8408A"/>
    <w:rsid w:val="00D84C2C"/>
    <w:rsid w:val="00D85EF9"/>
    <w:rsid w:val="00D85F57"/>
    <w:rsid w:val="00D8681B"/>
    <w:rsid w:val="00D86D1A"/>
    <w:rsid w:val="00D86EFE"/>
    <w:rsid w:val="00D87CB2"/>
    <w:rsid w:val="00D908A1"/>
    <w:rsid w:val="00D9148B"/>
    <w:rsid w:val="00D91583"/>
    <w:rsid w:val="00D92E9D"/>
    <w:rsid w:val="00D9471B"/>
    <w:rsid w:val="00D97A53"/>
    <w:rsid w:val="00DA044F"/>
    <w:rsid w:val="00DA1EB0"/>
    <w:rsid w:val="00DA591B"/>
    <w:rsid w:val="00DA5B09"/>
    <w:rsid w:val="00DA6535"/>
    <w:rsid w:val="00DA6CFD"/>
    <w:rsid w:val="00DB0486"/>
    <w:rsid w:val="00DB1176"/>
    <w:rsid w:val="00DB191F"/>
    <w:rsid w:val="00DB1EDF"/>
    <w:rsid w:val="00DB292A"/>
    <w:rsid w:val="00DB2DDA"/>
    <w:rsid w:val="00DB4013"/>
    <w:rsid w:val="00DB4A76"/>
    <w:rsid w:val="00DC0B18"/>
    <w:rsid w:val="00DC0E28"/>
    <w:rsid w:val="00DC1A5F"/>
    <w:rsid w:val="00DC2DAD"/>
    <w:rsid w:val="00DC45A9"/>
    <w:rsid w:val="00DC51D7"/>
    <w:rsid w:val="00DC6A9C"/>
    <w:rsid w:val="00DC6C79"/>
    <w:rsid w:val="00DD0373"/>
    <w:rsid w:val="00DD03FF"/>
    <w:rsid w:val="00DD275D"/>
    <w:rsid w:val="00DD3861"/>
    <w:rsid w:val="00DD4DCC"/>
    <w:rsid w:val="00DD5B7A"/>
    <w:rsid w:val="00DD601A"/>
    <w:rsid w:val="00DE0CFB"/>
    <w:rsid w:val="00DE0E1C"/>
    <w:rsid w:val="00DE1B35"/>
    <w:rsid w:val="00DE571B"/>
    <w:rsid w:val="00DE5CA2"/>
    <w:rsid w:val="00DE5D24"/>
    <w:rsid w:val="00DE65CE"/>
    <w:rsid w:val="00DE78DB"/>
    <w:rsid w:val="00DF08AE"/>
    <w:rsid w:val="00DF2E52"/>
    <w:rsid w:val="00DF38CB"/>
    <w:rsid w:val="00DF5A1A"/>
    <w:rsid w:val="00DF718B"/>
    <w:rsid w:val="00DF783F"/>
    <w:rsid w:val="00E00AD6"/>
    <w:rsid w:val="00E00F6E"/>
    <w:rsid w:val="00E05598"/>
    <w:rsid w:val="00E05F4F"/>
    <w:rsid w:val="00E1023F"/>
    <w:rsid w:val="00E108AF"/>
    <w:rsid w:val="00E10F01"/>
    <w:rsid w:val="00E1244C"/>
    <w:rsid w:val="00E16324"/>
    <w:rsid w:val="00E21EB9"/>
    <w:rsid w:val="00E25048"/>
    <w:rsid w:val="00E25C8D"/>
    <w:rsid w:val="00E27F4A"/>
    <w:rsid w:val="00E30AD8"/>
    <w:rsid w:val="00E3650B"/>
    <w:rsid w:val="00E36ECC"/>
    <w:rsid w:val="00E36FC3"/>
    <w:rsid w:val="00E37D66"/>
    <w:rsid w:val="00E4127D"/>
    <w:rsid w:val="00E42DEE"/>
    <w:rsid w:val="00E44EA2"/>
    <w:rsid w:val="00E4559C"/>
    <w:rsid w:val="00E46425"/>
    <w:rsid w:val="00E46962"/>
    <w:rsid w:val="00E4766F"/>
    <w:rsid w:val="00E47B68"/>
    <w:rsid w:val="00E524D7"/>
    <w:rsid w:val="00E52B39"/>
    <w:rsid w:val="00E55083"/>
    <w:rsid w:val="00E556B9"/>
    <w:rsid w:val="00E56AAD"/>
    <w:rsid w:val="00E56CA3"/>
    <w:rsid w:val="00E61147"/>
    <w:rsid w:val="00E6125E"/>
    <w:rsid w:val="00E634DF"/>
    <w:rsid w:val="00E6457C"/>
    <w:rsid w:val="00E64C32"/>
    <w:rsid w:val="00E64C62"/>
    <w:rsid w:val="00E6680A"/>
    <w:rsid w:val="00E66B74"/>
    <w:rsid w:val="00E672C1"/>
    <w:rsid w:val="00E71ABD"/>
    <w:rsid w:val="00E71E9E"/>
    <w:rsid w:val="00E723D4"/>
    <w:rsid w:val="00E73EC4"/>
    <w:rsid w:val="00E74F13"/>
    <w:rsid w:val="00E8108C"/>
    <w:rsid w:val="00E826CD"/>
    <w:rsid w:val="00E828C7"/>
    <w:rsid w:val="00E82BBC"/>
    <w:rsid w:val="00E83397"/>
    <w:rsid w:val="00E86480"/>
    <w:rsid w:val="00E868EB"/>
    <w:rsid w:val="00E879F4"/>
    <w:rsid w:val="00E901A7"/>
    <w:rsid w:val="00E91511"/>
    <w:rsid w:val="00E92819"/>
    <w:rsid w:val="00E95338"/>
    <w:rsid w:val="00E95C06"/>
    <w:rsid w:val="00E969E7"/>
    <w:rsid w:val="00E96D1D"/>
    <w:rsid w:val="00E96D7F"/>
    <w:rsid w:val="00EA108C"/>
    <w:rsid w:val="00EA3D4B"/>
    <w:rsid w:val="00EA6B1F"/>
    <w:rsid w:val="00EB12EE"/>
    <w:rsid w:val="00EB2926"/>
    <w:rsid w:val="00EB3E60"/>
    <w:rsid w:val="00EB518C"/>
    <w:rsid w:val="00EC0D3F"/>
    <w:rsid w:val="00EC214A"/>
    <w:rsid w:val="00EC49F5"/>
    <w:rsid w:val="00EC6487"/>
    <w:rsid w:val="00EC782A"/>
    <w:rsid w:val="00EC7EE8"/>
    <w:rsid w:val="00ED0F25"/>
    <w:rsid w:val="00ED3008"/>
    <w:rsid w:val="00ED346A"/>
    <w:rsid w:val="00ED4CAB"/>
    <w:rsid w:val="00ED726C"/>
    <w:rsid w:val="00ED777C"/>
    <w:rsid w:val="00ED7D2B"/>
    <w:rsid w:val="00EE0C32"/>
    <w:rsid w:val="00EE1923"/>
    <w:rsid w:val="00EE398F"/>
    <w:rsid w:val="00EE7D70"/>
    <w:rsid w:val="00EF0A56"/>
    <w:rsid w:val="00EF19E4"/>
    <w:rsid w:val="00EF1F25"/>
    <w:rsid w:val="00EF47BB"/>
    <w:rsid w:val="00EF7D68"/>
    <w:rsid w:val="00EF7E51"/>
    <w:rsid w:val="00F00BE7"/>
    <w:rsid w:val="00F013A3"/>
    <w:rsid w:val="00F0191D"/>
    <w:rsid w:val="00F044C1"/>
    <w:rsid w:val="00F045C1"/>
    <w:rsid w:val="00F045EF"/>
    <w:rsid w:val="00F05333"/>
    <w:rsid w:val="00F06559"/>
    <w:rsid w:val="00F06FF6"/>
    <w:rsid w:val="00F1140F"/>
    <w:rsid w:val="00F13D16"/>
    <w:rsid w:val="00F147AD"/>
    <w:rsid w:val="00F149E9"/>
    <w:rsid w:val="00F15295"/>
    <w:rsid w:val="00F17F6A"/>
    <w:rsid w:val="00F20683"/>
    <w:rsid w:val="00F20B19"/>
    <w:rsid w:val="00F214BB"/>
    <w:rsid w:val="00F23503"/>
    <w:rsid w:val="00F248B8"/>
    <w:rsid w:val="00F266D3"/>
    <w:rsid w:val="00F27B67"/>
    <w:rsid w:val="00F30CD0"/>
    <w:rsid w:val="00F3151E"/>
    <w:rsid w:val="00F316EC"/>
    <w:rsid w:val="00F32070"/>
    <w:rsid w:val="00F3260D"/>
    <w:rsid w:val="00F327DD"/>
    <w:rsid w:val="00F329A8"/>
    <w:rsid w:val="00F32AA4"/>
    <w:rsid w:val="00F33281"/>
    <w:rsid w:val="00F34771"/>
    <w:rsid w:val="00F36AAB"/>
    <w:rsid w:val="00F36DEE"/>
    <w:rsid w:val="00F40FDD"/>
    <w:rsid w:val="00F41CB2"/>
    <w:rsid w:val="00F424F4"/>
    <w:rsid w:val="00F43776"/>
    <w:rsid w:val="00F43C45"/>
    <w:rsid w:val="00F4424F"/>
    <w:rsid w:val="00F4427E"/>
    <w:rsid w:val="00F442EA"/>
    <w:rsid w:val="00F45D2F"/>
    <w:rsid w:val="00F47167"/>
    <w:rsid w:val="00F47A11"/>
    <w:rsid w:val="00F47E93"/>
    <w:rsid w:val="00F50276"/>
    <w:rsid w:val="00F50D5F"/>
    <w:rsid w:val="00F51FC4"/>
    <w:rsid w:val="00F5299D"/>
    <w:rsid w:val="00F529CA"/>
    <w:rsid w:val="00F52D37"/>
    <w:rsid w:val="00F53292"/>
    <w:rsid w:val="00F54E36"/>
    <w:rsid w:val="00F5552E"/>
    <w:rsid w:val="00F5669C"/>
    <w:rsid w:val="00F56782"/>
    <w:rsid w:val="00F60A0E"/>
    <w:rsid w:val="00F614CA"/>
    <w:rsid w:val="00F6289F"/>
    <w:rsid w:val="00F62A3F"/>
    <w:rsid w:val="00F62F00"/>
    <w:rsid w:val="00F64E73"/>
    <w:rsid w:val="00F70B7F"/>
    <w:rsid w:val="00F70DD0"/>
    <w:rsid w:val="00F71BD1"/>
    <w:rsid w:val="00F71CEE"/>
    <w:rsid w:val="00F7289C"/>
    <w:rsid w:val="00F73F1A"/>
    <w:rsid w:val="00F7552C"/>
    <w:rsid w:val="00F766B0"/>
    <w:rsid w:val="00F77F2D"/>
    <w:rsid w:val="00F8041B"/>
    <w:rsid w:val="00F80915"/>
    <w:rsid w:val="00F80A7E"/>
    <w:rsid w:val="00F80BAE"/>
    <w:rsid w:val="00F81C8A"/>
    <w:rsid w:val="00F82ED6"/>
    <w:rsid w:val="00F841C1"/>
    <w:rsid w:val="00F843F4"/>
    <w:rsid w:val="00F84A2B"/>
    <w:rsid w:val="00F84D84"/>
    <w:rsid w:val="00F85DA8"/>
    <w:rsid w:val="00F8674F"/>
    <w:rsid w:val="00F872CE"/>
    <w:rsid w:val="00F879DE"/>
    <w:rsid w:val="00F87F43"/>
    <w:rsid w:val="00F9078F"/>
    <w:rsid w:val="00F90FAE"/>
    <w:rsid w:val="00F91026"/>
    <w:rsid w:val="00F919CC"/>
    <w:rsid w:val="00F95E64"/>
    <w:rsid w:val="00F9673B"/>
    <w:rsid w:val="00F97B35"/>
    <w:rsid w:val="00FA1B57"/>
    <w:rsid w:val="00FA1E15"/>
    <w:rsid w:val="00FA21F6"/>
    <w:rsid w:val="00FA2C0D"/>
    <w:rsid w:val="00FA2DE0"/>
    <w:rsid w:val="00FA368C"/>
    <w:rsid w:val="00FA4C6B"/>
    <w:rsid w:val="00FA4C7B"/>
    <w:rsid w:val="00FA6AAD"/>
    <w:rsid w:val="00FB0F70"/>
    <w:rsid w:val="00FB24F0"/>
    <w:rsid w:val="00FB3078"/>
    <w:rsid w:val="00FB43F1"/>
    <w:rsid w:val="00FB6100"/>
    <w:rsid w:val="00FC18FD"/>
    <w:rsid w:val="00FC20A3"/>
    <w:rsid w:val="00FC3571"/>
    <w:rsid w:val="00FC7717"/>
    <w:rsid w:val="00FC776F"/>
    <w:rsid w:val="00FD0B39"/>
    <w:rsid w:val="00FD0D81"/>
    <w:rsid w:val="00FD18D0"/>
    <w:rsid w:val="00FD2477"/>
    <w:rsid w:val="00FD2693"/>
    <w:rsid w:val="00FD43C7"/>
    <w:rsid w:val="00FD525A"/>
    <w:rsid w:val="00FD5803"/>
    <w:rsid w:val="00FD5AF3"/>
    <w:rsid w:val="00FD5B2F"/>
    <w:rsid w:val="00FD7071"/>
    <w:rsid w:val="00FD7A02"/>
    <w:rsid w:val="00FE0E66"/>
    <w:rsid w:val="00FE1515"/>
    <w:rsid w:val="00FE260A"/>
    <w:rsid w:val="00FE2646"/>
    <w:rsid w:val="00FE3424"/>
    <w:rsid w:val="00FE3866"/>
    <w:rsid w:val="00FE56A9"/>
    <w:rsid w:val="00FF0345"/>
    <w:rsid w:val="00FF0435"/>
    <w:rsid w:val="00FF04FF"/>
    <w:rsid w:val="00FF08CD"/>
    <w:rsid w:val="00FF0FCB"/>
    <w:rsid w:val="00FF1474"/>
    <w:rsid w:val="00FF1B20"/>
    <w:rsid w:val="00FF22B6"/>
    <w:rsid w:val="00FF5059"/>
    <w:rsid w:val="00FF51D5"/>
    <w:rsid w:val="00FF5C5B"/>
    <w:rsid w:val="00FF5DCA"/>
    <w:rsid w:val="00FF64B5"/>
    <w:rsid w:val="00FF6E06"/>
    <w:rsid w:val="0125104C"/>
    <w:rsid w:val="01476BEF"/>
    <w:rsid w:val="01663A2B"/>
    <w:rsid w:val="017D6D84"/>
    <w:rsid w:val="01864AE6"/>
    <w:rsid w:val="018B6F73"/>
    <w:rsid w:val="01915C25"/>
    <w:rsid w:val="01A93E95"/>
    <w:rsid w:val="01BA6F68"/>
    <w:rsid w:val="02054A88"/>
    <w:rsid w:val="0207719A"/>
    <w:rsid w:val="02150512"/>
    <w:rsid w:val="021D3623"/>
    <w:rsid w:val="027F2F56"/>
    <w:rsid w:val="028E13AC"/>
    <w:rsid w:val="029E41DC"/>
    <w:rsid w:val="02A927BD"/>
    <w:rsid w:val="02D602BA"/>
    <w:rsid w:val="0305046E"/>
    <w:rsid w:val="032A22B2"/>
    <w:rsid w:val="035C19C9"/>
    <w:rsid w:val="036F2E8D"/>
    <w:rsid w:val="038C0826"/>
    <w:rsid w:val="03A80856"/>
    <w:rsid w:val="03AB4C82"/>
    <w:rsid w:val="03AD3CB3"/>
    <w:rsid w:val="03B64020"/>
    <w:rsid w:val="03F67613"/>
    <w:rsid w:val="04F22467"/>
    <w:rsid w:val="04FA6DAA"/>
    <w:rsid w:val="05222CB9"/>
    <w:rsid w:val="053E27BE"/>
    <w:rsid w:val="05507945"/>
    <w:rsid w:val="055330FF"/>
    <w:rsid w:val="0575391C"/>
    <w:rsid w:val="058663AA"/>
    <w:rsid w:val="059C797B"/>
    <w:rsid w:val="059E1362"/>
    <w:rsid w:val="059F61DE"/>
    <w:rsid w:val="05B508C1"/>
    <w:rsid w:val="05D44C83"/>
    <w:rsid w:val="05FA3856"/>
    <w:rsid w:val="05FF1E8C"/>
    <w:rsid w:val="064A387B"/>
    <w:rsid w:val="069946F7"/>
    <w:rsid w:val="06F10594"/>
    <w:rsid w:val="070A0B2B"/>
    <w:rsid w:val="07423EC3"/>
    <w:rsid w:val="07552BAC"/>
    <w:rsid w:val="075B3012"/>
    <w:rsid w:val="0787230E"/>
    <w:rsid w:val="07B2737A"/>
    <w:rsid w:val="07C86013"/>
    <w:rsid w:val="084074EE"/>
    <w:rsid w:val="086F5545"/>
    <w:rsid w:val="087F106F"/>
    <w:rsid w:val="08B124CA"/>
    <w:rsid w:val="08B5539B"/>
    <w:rsid w:val="08C949A1"/>
    <w:rsid w:val="08E24DCD"/>
    <w:rsid w:val="08EC2F06"/>
    <w:rsid w:val="08ED522D"/>
    <w:rsid w:val="090E7812"/>
    <w:rsid w:val="094E673C"/>
    <w:rsid w:val="095D0797"/>
    <w:rsid w:val="09934DC6"/>
    <w:rsid w:val="09B87D30"/>
    <w:rsid w:val="09D11E8E"/>
    <w:rsid w:val="09E62666"/>
    <w:rsid w:val="09FE5F0C"/>
    <w:rsid w:val="0A183FFB"/>
    <w:rsid w:val="0A263F4D"/>
    <w:rsid w:val="0A4A357F"/>
    <w:rsid w:val="0A5F4730"/>
    <w:rsid w:val="0A675FFB"/>
    <w:rsid w:val="0AD4414D"/>
    <w:rsid w:val="0AE36911"/>
    <w:rsid w:val="0AF14831"/>
    <w:rsid w:val="0B314D90"/>
    <w:rsid w:val="0B49561E"/>
    <w:rsid w:val="0BC37E2A"/>
    <w:rsid w:val="0BE274E1"/>
    <w:rsid w:val="0C3E080A"/>
    <w:rsid w:val="0C5C4803"/>
    <w:rsid w:val="0C684E43"/>
    <w:rsid w:val="0CA84405"/>
    <w:rsid w:val="0CF9650E"/>
    <w:rsid w:val="0D3F7F12"/>
    <w:rsid w:val="0D825832"/>
    <w:rsid w:val="0D85585F"/>
    <w:rsid w:val="0DB40D20"/>
    <w:rsid w:val="0DE304F8"/>
    <w:rsid w:val="0DE92AC9"/>
    <w:rsid w:val="0DF34709"/>
    <w:rsid w:val="0E4F79C7"/>
    <w:rsid w:val="0E634324"/>
    <w:rsid w:val="0E871006"/>
    <w:rsid w:val="0EA82AD5"/>
    <w:rsid w:val="0EB564BA"/>
    <w:rsid w:val="0EBC2329"/>
    <w:rsid w:val="0EFE2777"/>
    <w:rsid w:val="0F234E68"/>
    <w:rsid w:val="0F2571A4"/>
    <w:rsid w:val="0F2C7359"/>
    <w:rsid w:val="0F3A4456"/>
    <w:rsid w:val="0F452AC2"/>
    <w:rsid w:val="0F5137C8"/>
    <w:rsid w:val="0FB22F50"/>
    <w:rsid w:val="0FF33AA7"/>
    <w:rsid w:val="101B16A0"/>
    <w:rsid w:val="10747DBC"/>
    <w:rsid w:val="10EC7230"/>
    <w:rsid w:val="10F5375E"/>
    <w:rsid w:val="111B3664"/>
    <w:rsid w:val="115103B8"/>
    <w:rsid w:val="11612B4E"/>
    <w:rsid w:val="118078DB"/>
    <w:rsid w:val="11973CC4"/>
    <w:rsid w:val="11AF4501"/>
    <w:rsid w:val="11C52964"/>
    <w:rsid w:val="11C6275F"/>
    <w:rsid w:val="11DF4685"/>
    <w:rsid w:val="11EA038C"/>
    <w:rsid w:val="12323B41"/>
    <w:rsid w:val="123F044D"/>
    <w:rsid w:val="126F19FD"/>
    <w:rsid w:val="13035ED4"/>
    <w:rsid w:val="13085E8E"/>
    <w:rsid w:val="13114DDB"/>
    <w:rsid w:val="131932E5"/>
    <w:rsid w:val="135950F3"/>
    <w:rsid w:val="13702B73"/>
    <w:rsid w:val="13772539"/>
    <w:rsid w:val="13857CA2"/>
    <w:rsid w:val="138D3F58"/>
    <w:rsid w:val="139F14EF"/>
    <w:rsid w:val="13B81E24"/>
    <w:rsid w:val="13C87A74"/>
    <w:rsid w:val="13F974EB"/>
    <w:rsid w:val="141A3159"/>
    <w:rsid w:val="1447498D"/>
    <w:rsid w:val="14687B17"/>
    <w:rsid w:val="14692992"/>
    <w:rsid w:val="14B614F8"/>
    <w:rsid w:val="14D50B86"/>
    <w:rsid w:val="14DD266F"/>
    <w:rsid w:val="15106AF3"/>
    <w:rsid w:val="153B28F6"/>
    <w:rsid w:val="156D36B0"/>
    <w:rsid w:val="156E763C"/>
    <w:rsid w:val="157503DC"/>
    <w:rsid w:val="157C30BE"/>
    <w:rsid w:val="15A44D56"/>
    <w:rsid w:val="15C30AF0"/>
    <w:rsid w:val="15DD1F6B"/>
    <w:rsid w:val="16031FCF"/>
    <w:rsid w:val="160323F0"/>
    <w:rsid w:val="160A4513"/>
    <w:rsid w:val="16200F33"/>
    <w:rsid w:val="16A61FD8"/>
    <w:rsid w:val="16C17BE0"/>
    <w:rsid w:val="16DA5965"/>
    <w:rsid w:val="170E1277"/>
    <w:rsid w:val="174A44A3"/>
    <w:rsid w:val="17C76AD9"/>
    <w:rsid w:val="18395FBB"/>
    <w:rsid w:val="18696931"/>
    <w:rsid w:val="18CD0E4D"/>
    <w:rsid w:val="18E70240"/>
    <w:rsid w:val="19016496"/>
    <w:rsid w:val="191F64A1"/>
    <w:rsid w:val="1991663C"/>
    <w:rsid w:val="19B5467F"/>
    <w:rsid w:val="1A45704F"/>
    <w:rsid w:val="1A68178A"/>
    <w:rsid w:val="1A750BAE"/>
    <w:rsid w:val="1A8F78B8"/>
    <w:rsid w:val="1AD7187A"/>
    <w:rsid w:val="1B1E34F4"/>
    <w:rsid w:val="1B770BAB"/>
    <w:rsid w:val="1B776031"/>
    <w:rsid w:val="1B8031C2"/>
    <w:rsid w:val="1BA04CE9"/>
    <w:rsid w:val="1BD506FE"/>
    <w:rsid w:val="1BE50AD5"/>
    <w:rsid w:val="1BFF55FE"/>
    <w:rsid w:val="1C393F6D"/>
    <w:rsid w:val="1C475A88"/>
    <w:rsid w:val="1C50283E"/>
    <w:rsid w:val="1CC85B86"/>
    <w:rsid w:val="1CE40EF8"/>
    <w:rsid w:val="1D595BDC"/>
    <w:rsid w:val="1D795CA9"/>
    <w:rsid w:val="1E051FB4"/>
    <w:rsid w:val="1E6C1E4E"/>
    <w:rsid w:val="1E7B4387"/>
    <w:rsid w:val="1E867F57"/>
    <w:rsid w:val="1EAD5A9A"/>
    <w:rsid w:val="1ECA5E7E"/>
    <w:rsid w:val="1ED87B21"/>
    <w:rsid w:val="1EFD3692"/>
    <w:rsid w:val="1F036B7E"/>
    <w:rsid w:val="1F4D418B"/>
    <w:rsid w:val="1F734394"/>
    <w:rsid w:val="1F791E68"/>
    <w:rsid w:val="1F8010F9"/>
    <w:rsid w:val="1FB900B7"/>
    <w:rsid w:val="1FBA3E2F"/>
    <w:rsid w:val="1FEC17D3"/>
    <w:rsid w:val="1FFA2D1E"/>
    <w:rsid w:val="1FFB084B"/>
    <w:rsid w:val="1FFE2DA2"/>
    <w:rsid w:val="20095C27"/>
    <w:rsid w:val="203F4B67"/>
    <w:rsid w:val="204E15DC"/>
    <w:rsid w:val="20647B18"/>
    <w:rsid w:val="212C23BB"/>
    <w:rsid w:val="21603A84"/>
    <w:rsid w:val="216B1264"/>
    <w:rsid w:val="21843C41"/>
    <w:rsid w:val="22115943"/>
    <w:rsid w:val="225F5C02"/>
    <w:rsid w:val="22873271"/>
    <w:rsid w:val="22894148"/>
    <w:rsid w:val="22AA5872"/>
    <w:rsid w:val="22D4142E"/>
    <w:rsid w:val="230D2482"/>
    <w:rsid w:val="233E2459"/>
    <w:rsid w:val="23496167"/>
    <w:rsid w:val="2397326B"/>
    <w:rsid w:val="23A8673E"/>
    <w:rsid w:val="23D868AB"/>
    <w:rsid w:val="23E134E1"/>
    <w:rsid w:val="23E414AD"/>
    <w:rsid w:val="23ED2E1E"/>
    <w:rsid w:val="23ED72FA"/>
    <w:rsid w:val="23EF71E3"/>
    <w:rsid w:val="23F1567C"/>
    <w:rsid w:val="241B1FFF"/>
    <w:rsid w:val="24283AD4"/>
    <w:rsid w:val="249C309C"/>
    <w:rsid w:val="24F93E46"/>
    <w:rsid w:val="25027092"/>
    <w:rsid w:val="250368A7"/>
    <w:rsid w:val="253B1B98"/>
    <w:rsid w:val="25C9018B"/>
    <w:rsid w:val="260B1EB4"/>
    <w:rsid w:val="26BA1ACA"/>
    <w:rsid w:val="279C2328"/>
    <w:rsid w:val="27A42E3E"/>
    <w:rsid w:val="27B20A0F"/>
    <w:rsid w:val="27D5669E"/>
    <w:rsid w:val="280305C0"/>
    <w:rsid w:val="280A6CB6"/>
    <w:rsid w:val="282F4D96"/>
    <w:rsid w:val="28332D96"/>
    <w:rsid w:val="28491876"/>
    <w:rsid w:val="285354FF"/>
    <w:rsid w:val="285D0162"/>
    <w:rsid w:val="28C37EFC"/>
    <w:rsid w:val="295413AC"/>
    <w:rsid w:val="29584E0B"/>
    <w:rsid w:val="295D2FDA"/>
    <w:rsid w:val="2979690A"/>
    <w:rsid w:val="299A7C90"/>
    <w:rsid w:val="299B52EF"/>
    <w:rsid w:val="29E60B0B"/>
    <w:rsid w:val="2A0C7949"/>
    <w:rsid w:val="2A163458"/>
    <w:rsid w:val="2A17374B"/>
    <w:rsid w:val="2A4E0CF3"/>
    <w:rsid w:val="2A5C6FEE"/>
    <w:rsid w:val="2A6340AC"/>
    <w:rsid w:val="2A8135A9"/>
    <w:rsid w:val="2AB33065"/>
    <w:rsid w:val="2AEA6CC7"/>
    <w:rsid w:val="2B1A55D2"/>
    <w:rsid w:val="2B207B80"/>
    <w:rsid w:val="2B3F724D"/>
    <w:rsid w:val="2B6D1BAE"/>
    <w:rsid w:val="2B76127B"/>
    <w:rsid w:val="2B902786"/>
    <w:rsid w:val="2C001AE0"/>
    <w:rsid w:val="2C467500"/>
    <w:rsid w:val="2C864B87"/>
    <w:rsid w:val="2C88790D"/>
    <w:rsid w:val="2C8E6527"/>
    <w:rsid w:val="2CCD1604"/>
    <w:rsid w:val="2CDA29B3"/>
    <w:rsid w:val="2CFA5546"/>
    <w:rsid w:val="2D095047"/>
    <w:rsid w:val="2D2E4690"/>
    <w:rsid w:val="2D662596"/>
    <w:rsid w:val="2D853916"/>
    <w:rsid w:val="2D8C7BCA"/>
    <w:rsid w:val="2E1F4C85"/>
    <w:rsid w:val="2E2465DC"/>
    <w:rsid w:val="2E4A5094"/>
    <w:rsid w:val="2E615E91"/>
    <w:rsid w:val="2E6225E7"/>
    <w:rsid w:val="2EBE6119"/>
    <w:rsid w:val="2EDF3009"/>
    <w:rsid w:val="2F3E03C0"/>
    <w:rsid w:val="2F7C7A0E"/>
    <w:rsid w:val="302A2D65"/>
    <w:rsid w:val="304B5414"/>
    <w:rsid w:val="3052294C"/>
    <w:rsid w:val="305C06A0"/>
    <w:rsid w:val="30A37F69"/>
    <w:rsid w:val="30EA5F71"/>
    <w:rsid w:val="30EE2175"/>
    <w:rsid w:val="317C0064"/>
    <w:rsid w:val="319B40A3"/>
    <w:rsid w:val="31DB0E47"/>
    <w:rsid w:val="32CB6294"/>
    <w:rsid w:val="32D55F0A"/>
    <w:rsid w:val="32EE361F"/>
    <w:rsid w:val="331C688B"/>
    <w:rsid w:val="3361319F"/>
    <w:rsid w:val="33686533"/>
    <w:rsid w:val="336D5A5E"/>
    <w:rsid w:val="337F2D1D"/>
    <w:rsid w:val="33C14AE4"/>
    <w:rsid w:val="33D23FF6"/>
    <w:rsid w:val="34390EE5"/>
    <w:rsid w:val="346A1396"/>
    <w:rsid w:val="34C710CC"/>
    <w:rsid w:val="34E97C37"/>
    <w:rsid w:val="35E37BC0"/>
    <w:rsid w:val="35FF348B"/>
    <w:rsid w:val="364208FC"/>
    <w:rsid w:val="36445DC2"/>
    <w:rsid w:val="36594423"/>
    <w:rsid w:val="366C4F32"/>
    <w:rsid w:val="367156F2"/>
    <w:rsid w:val="370C57AA"/>
    <w:rsid w:val="371D229A"/>
    <w:rsid w:val="37267262"/>
    <w:rsid w:val="37522DCD"/>
    <w:rsid w:val="37C64887"/>
    <w:rsid w:val="37D64A4C"/>
    <w:rsid w:val="37E500F4"/>
    <w:rsid w:val="38141215"/>
    <w:rsid w:val="38156482"/>
    <w:rsid w:val="382B0E0D"/>
    <w:rsid w:val="383D7024"/>
    <w:rsid w:val="38A3773F"/>
    <w:rsid w:val="393B3DFF"/>
    <w:rsid w:val="39757379"/>
    <w:rsid w:val="39883FF9"/>
    <w:rsid w:val="39A71EFE"/>
    <w:rsid w:val="39CF5955"/>
    <w:rsid w:val="39EA76CF"/>
    <w:rsid w:val="3A2B39F4"/>
    <w:rsid w:val="3A2B5E0A"/>
    <w:rsid w:val="3A347B5D"/>
    <w:rsid w:val="3A98162D"/>
    <w:rsid w:val="3A9D1A3A"/>
    <w:rsid w:val="3AAD3ED4"/>
    <w:rsid w:val="3ADF5105"/>
    <w:rsid w:val="3AF17846"/>
    <w:rsid w:val="3B0E6050"/>
    <w:rsid w:val="3B35375F"/>
    <w:rsid w:val="3B705FC8"/>
    <w:rsid w:val="3BC9293D"/>
    <w:rsid w:val="3BCE6ECE"/>
    <w:rsid w:val="3BE746F6"/>
    <w:rsid w:val="3C1160D5"/>
    <w:rsid w:val="3C155F36"/>
    <w:rsid w:val="3C356A83"/>
    <w:rsid w:val="3C646040"/>
    <w:rsid w:val="3C7230E3"/>
    <w:rsid w:val="3C836BC3"/>
    <w:rsid w:val="3C8C6B16"/>
    <w:rsid w:val="3C981694"/>
    <w:rsid w:val="3CA30F61"/>
    <w:rsid w:val="3CC957AA"/>
    <w:rsid w:val="3CCC1176"/>
    <w:rsid w:val="3CFF1524"/>
    <w:rsid w:val="3D264C8F"/>
    <w:rsid w:val="3D9B3243"/>
    <w:rsid w:val="3E0559F0"/>
    <w:rsid w:val="3E155B79"/>
    <w:rsid w:val="3E416CA5"/>
    <w:rsid w:val="3E53073F"/>
    <w:rsid w:val="3EF07A14"/>
    <w:rsid w:val="3EF2621D"/>
    <w:rsid w:val="3EFF60CD"/>
    <w:rsid w:val="3F4902BF"/>
    <w:rsid w:val="3F6A18EC"/>
    <w:rsid w:val="3F7D6A1D"/>
    <w:rsid w:val="3F967C9D"/>
    <w:rsid w:val="3FAD550B"/>
    <w:rsid w:val="3FAF6C44"/>
    <w:rsid w:val="3FC123E5"/>
    <w:rsid w:val="3FCB0CFB"/>
    <w:rsid w:val="3FE23B44"/>
    <w:rsid w:val="40435B56"/>
    <w:rsid w:val="40CE2739"/>
    <w:rsid w:val="40D65194"/>
    <w:rsid w:val="40F17088"/>
    <w:rsid w:val="4112286D"/>
    <w:rsid w:val="41251776"/>
    <w:rsid w:val="41364272"/>
    <w:rsid w:val="414E666D"/>
    <w:rsid w:val="4182172F"/>
    <w:rsid w:val="41866A28"/>
    <w:rsid w:val="41971C5B"/>
    <w:rsid w:val="42243351"/>
    <w:rsid w:val="424308CC"/>
    <w:rsid w:val="424E7DAC"/>
    <w:rsid w:val="4255554F"/>
    <w:rsid w:val="42783CD0"/>
    <w:rsid w:val="428629D2"/>
    <w:rsid w:val="42B50F9F"/>
    <w:rsid w:val="42C2579A"/>
    <w:rsid w:val="43375469"/>
    <w:rsid w:val="43523D68"/>
    <w:rsid w:val="436F574E"/>
    <w:rsid w:val="437B0093"/>
    <w:rsid w:val="43AA031C"/>
    <w:rsid w:val="441F1E2E"/>
    <w:rsid w:val="446B0F45"/>
    <w:rsid w:val="44870C9E"/>
    <w:rsid w:val="44B720B4"/>
    <w:rsid w:val="44F36310"/>
    <w:rsid w:val="453028B7"/>
    <w:rsid w:val="4538218B"/>
    <w:rsid w:val="455718DC"/>
    <w:rsid w:val="455A0286"/>
    <w:rsid w:val="45C540C7"/>
    <w:rsid w:val="45E9674F"/>
    <w:rsid w:val="46124DC1"/>
    <w:rsid w:val="46184FEA"/>
    <w:rsid w:val="464A6D77"/>
    <w:rsid w:val="464C3BDE"/>
    <w:rsid w:val="4679083F"/>
    <w:rsid w:val="46A7096C"/>
    <w:rsid w:val="46B457FA"/>
    <w:rsid w:val="46E04E80"/>
    <w:rsid w:val="47005CAC"/>
    <w:rsid w:val="4719428B"/>
    <w:rsid w:val="472A1AE6"/>
    <w:rsid w:val="47446C54"/>
    <w:rsid w:val="47E45DB6"/>
    <w:rsid w:val="47F43803"/>
    <w:rsid w:val="47FE35A2"/>
    <w:rsid w:val="47FF2088"/>
    <w:rsid w:val="48067D6E"/>
    <w:rsid w:val="48133DDB"/>
    <w:rsid w:val="48181442"/>
    <w:rsid w:val="481F2926"/>
    <w:rsid w:val="48BB7D1C"/>
    <w:rsid w:val="48D845BD"/>
    <w:rsid w:val="48F3156F"/>
    <w:rsid w:val="49017EAD"/>
    <w:rsid w:val="49364603"/>
    <w:rsid w:val="4952771F"/>
    <w:rsid w:val="49AB319B"/>
    <w:rsid w:val="49C234F3"/>
    <w:rsid w:val="49D86B82"/>
    <w:rsid w:val="49E867F6"/>
    <w:rsid w:val="49F5547C"/>
    <w:rsid w:val="49F95F1D"/>
    <w:rsid w:val="4A0A62B9"/>
    <w:rsid w:val="4A216C1C"/>
    <w:rsid w:val="4A264E48"/>
    <w:rsid w:val="4A8F1534"/>
    <w:rsid w:val="4ABA7312"/>
    <w:rsid w:val="4ADB617E"/>
    <w:rsid w:val="4AFC74AA"/>
    <w:rsid w:val="4B0817B8"/>
    <w:rsid w:val="4B0C5D1F"/>
    <w:rsid w:val="4B1D4687"/>
    <w:rsid w:val="4B2E7BE8"/>
    <w:rsid w:val="4B3F17C0"/>
    <w:rsid w:val="4B55635B"/>
    <w:rsid w:val="4B8174E6"/>
    <w:rsid w:val="4B9F0A1A"/>
    <w:rsid w:val="4BC959F1"/>
    <w:rsid w:val="4BF34720"/>
    <w:rsid w:val="4BFA1F9B"/>
    <w:rsid w:val="4C3C0FB8"/>
    <w:rsid w:val="4C4B418B"/>
    <w:rsid w:val="4C4D4AF8"/>
    <w:rsid w:val="4CF90357"/>
    <w:rsid w:val="4D2F4560"/>
    <w:rsid w:val="4D420854"/>
    <w:rsid w:val="4D5B0CFB"/>
    <w:rsid w:val="4D846FB7"/>
    <w:rsid w:val="4E054594"/>
    <w:rsid w:val="4E0B7479"/>
    <w:rsid w:val="4E122D9D"/>
    <w:rsid w:val="4E7C2589"/>
    <w:rsid w:val="4E804600"/>
    <w:rsid w:val="4EC45DF8"/>
    <w:rsid w:val="4EEB2BE2"/>
    <w:rsid w:val="4F293E3A"/>
    <w:rsid w:val="4F3751D3"/>
    <w:rsid w:val="4F772917"/>
    <w:rsid w:val="4F7F248F"/>
    <w:rsid w:val="4FD0112E"/>
    <w:rsid w:val="4FE70773"/>
    <w:rsid w:val="50330B78"/>
    <w:rsid w:val="506D0670"/>
    <w:rsid w:val="507E626A"/>
    <w:rsid w:val="50EB249C"/>
    <w:rsid w:val="516306E1"/>
    <w:rsid w:val="518158AA"/>
    <w:rsid w:val="519800BD"/>
    <w:rsid w:val="51C774F6"/>
    <w:rsid w:val="520541F6"/>
    <w:rsid w:val="52264D6A"/>
    <w:rsid w:val="52286AA3"/>
    <w:rsid w:val="523B7E1E"/>
    <w:rsid w:val="523F6262"/>
    <w:rsid w:val="525C7843"/>
    <w:rsid w:val="527F556D"/>
    <w:rsid w:val="52822CD0"/>
    <w:rsid w:val="528F1D38"/>
    <w:rsid w:val="529800BF"/>
    <w:rsid w:val="529813CF"/>
    <w:rsid w:val="52B8326B"/>
    <w:rsid w:val="52E029D9"/>
    <w:rsid w:val="5315401E"/>
    <w:rsid w:val="53443D17"/>
    <w:rsid w:val="53651F59"/>
    <w:rsid w:val="53AA3C3A"/>
    <w:rsid w:val="53BD0994"/>
    <w:rsid w:val="53C5766A"/>
    <w:rsid w:val="53DE0B23"/>
    <w:rsid w:val="53E22632"/>
    <w:rsid w:val="542B345F"/>
    <w:rsid w:val="543615F6"/>
    <w:rsid w:val="543910B6"/>
    <w:rsid w:val="54F5757D"/>
    <w:rsid w:val="550905DD"/>
    <w:rsid w:val="55556818"/>
    <w:rsid w:val="555C10F8"/>
    <w:rsid w:val="555D3BCD"/>
    <w:rsid w:val="55D9507D"/>
    <w:rsid w:val="55E13B19"/>
    <w:rsid w:val="55E723B4"/>
    <w:rsid w:val="55E77AFA"/>
    <w:rsid w:val="565A395F"/>
    <w:rsid w:val="56823952"/>
    <w:rsid w:val="5686571B"/>
    <w:rsid w:val="56A3632A"/>
    <w:rsid w:val="573D7029"/>
    <w:rsid w:val="578E3A49"/>
    <w:rsid w:val="57C33F85"/>
    <w:rsid w:val="57D8564C"/>
    <w:rsid w:val="57FB2D65"/>
    <w:rsid w:val="580E32CE"/>
    <w:rsid w:val="58193E1F"/>
    <w:rsid w:val="58284E69"/>
    <w:rsid w:val="58417C07"/>
    <w:rsid w:val="58662E7B"/>
    <w:rsid w:val="586F7EE9"/>
    <w:rsid w:val="58A91DB2"/>
    <w:rsid w:val="58E31261"/>
    <w:rsid w:val="58F91F83"/>
    <w:rsid w:val="58F94A66"/>
    <w:rsid w:val="590756D1"/>
    <w:rsid w:val="59104B02"/>
    <w:rsid w:val="594A38E0"/>
    <w:rsid w:val="595D4ED0"/>
    <w:rsid w:val="59C8553F"/>
    <w:rsid w:val="5A2C7C3E"/>
    <w:rsid w:val="5A4C566A"/>
    <w:rsid w:val="5A6A61B4"/>
    <w:rsid w:val="5AA276FA"/>
    <w:rsid w:val="5ABC07FE"/>
    <w:rsid w:val="5ABC252C"/>
    <w:rsid w:val="5AFD085E"/>
    <w:rsid w:val="5B240885"/>
    <w:rsid w:val="5B2D6163"/>
    <w:rsid w:val="5B3E4AAE"/>
    <w:rsid w:val="5B431387"/>
    <w:rsid w:val="5B551127"/>
    <w:rsid w:val="5B567078"/>
    <w:rsid w:val="5B5A6078"/>
    <w:rsid w:val="5B621DA5"/>
    <w:rsid w:val="5B786769"/>
    <w:rsid w:val="5B7F0A74"/>
    <w:rsid w:val="5B9054B7"/>
    <w:rsid w:val="5BD669ED"/>
    <w:rsid w:val="5BEF3D1A"/>
    <w:rsid w:val="5C0F049E"/>
    <w:rsid w:val="5C2C6C85"/>
    <w:rsid w:val="5C6C0E87"/>
    <w:rsid w:val="5CC02796"/>
    <w:rsid w:val="5CCA256B"/>
    <w:rsid w:val="5CD27646"/>
    <w:rsid w:val="5D2D48F4"/>
    <w:rsid w:val="5D421702"/>
    <w:rsid w:val="5D472D6A"/>
    <w:rsid w:val="5D545576"/>
    <w:rsid w:val="5DE86791"/>
    <w:rsid w:val="5E060154"/>
    <w:rsid w:val="5E643644"/>
    <w:rsid w:val="5ED93C40"/>
    <w:rsid w:val="5F126AEE"/>
    <w:rsid w:val="5F893165"/>
    <w:rsid w:val="60095DD8"/>
    <w:rsid w:val="60130729"/>
    <w:rsid w:val="601C7A12"/>
    <w:rsid w:val="601D363A"/>
    <w:rsid w:val="606C5EAD"/>
    <w:rsid w:val="60B23229"/>
    <w:rsid w:val="60DC782C"/>
    <w:rsid w:val="60F81AE6"/>
    <w:rsid w:val="612B495E"/>
    <w:rsid w:val="614D09B1"/>
    <w:rsid w:val="61967CF3"/>
    <w:rsid w:val="61B700BA"/>
    <w:rsid w:val="61CA18CA"/>
    <w:rsid w:val="61F656D6"/>
    <w:rsid w:val="620B7532"/>
    <w:rsid w:val="62152DF2"/>
    <w:rsid w:val="622F2251"/>
    <w:rsid w:val="62922CE2"/>
    <w:rsid w:val="62A84B9D"/>
    <w:rsid w:val="62E16D64"/>
    <w:rsid w:val="63322807"/>
    <w:rsid w:val="634223B2"/>
    <w:rsid w:val="63704F60"/>
    <w:rsid w:val="637E3AD9"/>
    <w:rsid w:val="638678DC"/>
    <w:rsid w:val="639257BA"/>
    <w:rsid w:val="63D71722"/>
    <w:rsid w:val="640E50AD"/>
    <w:rsid w:val="641C7828"/>
    <w:rsid w:val="644C4AD8"/>
    <w:rsid w:val="645F7123"/>
    <w:rsid w:val="64F24C69"/>
    <w:rsid w:val="64FA00FB"/>
    <w:rsid w:val="65293C11"/>
    <w:rsid w:val="654C3E06"/>
    <w:rsid w:val="65636E49"/>
    <w:rsid w:val="65787ECE"/>
    <w:rsid w:val="65791071"/>
    <w:rsid w:val="65A603FA"/>
    <w:rsid w:val="65CB2445"/>
    <w:rsid w:val="65FF34D8"/>
    <w:rsid w:val="661B74CB"/>
    <w:rsid w:val="663B5CA2"/>
    <w:rsid w:val="665465B7"/>
    <w:rsid w:val="66C12D35"/>
    <w:rsid w:val="66FC531B"/>
    <w:rsid w:val="67770BF4"/>
    <w:rsid w:val="67C12296"/>
    <w:rsid w:val="68094D00"/>
    <w:rsid w:val="68230B86"/>
    <w:rsid w:val="68B10235"/>
    <w:rsid w:val="68C901BB"/>
    <w:rsid w:val="68D661DA"/>
    <w:rsid w:val="68E2614C"/>
    <w:rsid w:val="68FC78FA"/>
    <w:rsid w:val="690057F2"/>
    <w:rsid w:val="692B6E34"/>
    <w:rsid w:val="693016F1"/>
    <w:rsid w:val="69507B16"/>
    <w:rsid w:val="699B1635"/>
    <w:rsid w:val="69A4007B"/>
    <w:rsid w:val="69A4085A"/>
    <w:rsid w:val="69BB436A"/>
    <w:rsid w:val="6A000057"/>
    <w:rsid w:val="6AA056F1"/>
    <w:rsid w:val="6B75680D"/>
    <w:rsid w:val="6B7B0F8E"/>
    <w:rsid w:val="6B7B1B51"/>
    <w:rsid w:val="6B880471"/>
    <w:rsid w:val="6B916358"/>
    <w:rsid w:val="6B9459A3"/>
    <w:rsid w:val="6BA00228"/>
    <w:rsid w:val="6BA27267"/>
    <w:rsid w:val="6BA66E16"/>
    <w:rsid w:val="6BAB60FB"/>
    <w:rsid w:val="6BDB63DE"/>
    <w:rsid w:val="6BE826BE"/>
    <w:rsid w:val="6C481A42"/>
    <w:rsid w:val="6C4F216E"/>
    <w:rsid w:val="6C790A4B"/>
    <w:rsid w:val="6CA538A2"/>
    <w:rsid w:val="6CB32BFA"/>
    <w:rsid w:val="6CD53A3B"/>
    <w:rsid w:val="6CEA3D45"/>
    <w:rsid w:val="6D34168A"/>
    <w:rsid w:val="6D5729F4"/>
    <w:rsid w:val="6D625D18"/>
    <w:rsid w:val="6D6811E3"/>
    <w:rsid w:val="6D714DF9"/>
    <w:rsid w:val="6D7332E0"/>
    <w:rsid w:val="6D8B559C"/>
    <w:rsid w:val="6DAE1948"/>
    <w:rsid w:val="6DBB309E"/>
    <w:rsid w:val="6E047B24"/>
    <w:rsid w:val="6E087852"/>
    <w:rsid w:val="6E2C07EF"/>
    <w:rsid w:val="6E5B7E79"/>
    <w:rsid w:val="6E847ABC"/>
    <w:rsid w:val="6EBF7931"/>
    <w:rsid w:val="6F1F2B65"/>
    <w:rsid w:val="6F870000"/>
    <w:rsid w:val="6FB92186"/>
    <w:rsid w:val="6FD47ECA"/>
    <w:rsid w:val="6FD7032E"/>
    <w:rsid w:val="6FFE19C0"/>
    <w:rsid w:val="702707CC"/>
    <w:rsid w:val="703B0CD1"/>
    <w:rsid w:val="705D3AD4"/>
    <w:rsid w:val="70642214"/>
    <w:rsid w:val="71071060"/>
    <w:rsid w:val="71262003"/>
    <w:rsid w:val="71367ECD"/>
    <w:rsid w:val="71886666"/>
    <w:rsid w:val="718F4DBA"/>
    <w:rsid w:val="71916FE7"/>
    <w:rsid w:val="71A15D9D"/>
    <w:rsid w:val="71B52634"/>
    <w:rsid w:val="71D068A8"/>
    <w:rsid w:val="71D60B25"/>
    <w:rsid w:val="71F677B0"/>
    <w:rsid w:val="721F588E"/>
    <w:rsid w:val="726F71C3"/>
    <w:rsid w:val="72C002A8"/>
    <w:rsid w:val="72D67375"/>
    <w:rsid w:val="72D95654"/>
    <w:rsid w:val="72E164BF"/>
    <w:rsid w:val="73284781"/>
    <w:rsid w:val="73B32EC0"/>
    <w:rsid w:val="73C57F73"/>
    <w:rsid w:val="73D4545E"/>
    <w:rsid w:val="73E2489E"/>
    <w:rsid w:val="74065075"/>
    <w:rsid w:val="74115354"/>
    <w:rsid w:val="741E54D4"/>
    <w:rsid w:val="742A041B"/>
    <w:rsid w:val="74741DE3"/>
    <w:rsid w:val="74C818FD"/>
    <w:rsid w:val="74DC1240"/>
    <w:rsid w:val="750D105D"/>
    <w:rsid w:val="75190CF8"/>
    <w:rsid w:val="753678DB"/>
    <w:rsid w:val="75464475"/>
    <w:rsid w:val="75914533"/>
    <w:rsid w:val="75941299"/>
    <w:rsid w:val="759D7DFB"/>
    <w:rsid w:val="75D032AE"/>
    <w:rsid w:val="75D66064"/>
    <w:rsid w:val="75F0436E"/>
    <w:rsid w:val="76351B17"/>
    <w:rsid w:val="764A41A2"/>
    <w:rsid w:val="76670D3C"/>
    <w:rsid w:val="766D0208"/>
    <w:rsid w:val="76745A54"/>
    <w:rsid w:val="76C1004B"/>
    <w:rsid w:val="76DD1302"/>
    <w:rsid w:val="76E60E20"/>
    <w:rsid w:val="770E6C37"/>
    <w:rsid w:val="77197BC0"/>
    <w:rsid w:val="773078F4"/>
    <w:rsid w:val="775374F3"/>
    <w:rsid w:val="778217FB"/>
    <w:rsid w:val="77AE3072"/>
    <w:rsid w:val="77B472C8"/>
    <w:rsid w:val="77C45BA3"/>
    <w:rsid w:val="77EA64A9"/>
    <w:rsid w:val="782B6A0E"/>
    <w:rsid w:val="78641F0C"/>
    <w:rsid w:val="789F1184"/>
    <w:rsid w:val="78B70B63"/>
    <w:rsid w:val="78C87BD6"/>
    <w:rsid w:val="78E102EA"/>
    <w:rsid w:val="78E60C3A"/>
    <w:rsid w:val="792128AF"/>
    <w:rsid w:val="792C46CB"/>
    <w:rsid w:val="79406A68"/>
    <w:rsid w:val="79850733"/>
    <w:rsid w:val="798D3C04"/>
    <w:rsid w:val="79B456EA"/>
    <w:rsid w:val="79DA65DC"/>
    <w:rsid w:val="7A475DA3"/>
    <w:rsid w:val="7A5725FB"/>
    <w:rsid w:val="7A906188"/>
    <w:rsid w:val="7A972630"/>
    <w:rsid w:val="7AA709B5"/>
    <w:rsid w:val="7B601C04"/>
    <w:rsid w:val="7B606A9D"/>
    <w:rsid w:val="7C366246"/>
    <w:rsid w:val="7C822A6C"/>
    <w:rsid w:val="7C90667A"/>
    <w:rsid w:val="7C911BDB"/>
    <w:rsid w:val="7CB764F0"/>
    <w:rsid w:val="7CC64E4F"/>
    <w:rsid w:val="7D766CED"/>
    <w:rsid w:val="7D913217"/>
    <w:rsid w:val="7D9D31F1"/>
    <w:rsid w:val="7DAB076D"/>
    <w:rsid w:val="7DD124A7"/>
    <w:rsid w:val="7DD653CD"/>
    <w:rsid w:val="7DE57CED"/>
    <w:rsid w:val="7DE67B55"/>
    <w:rsid w:val="7E484B40"/>
    <w:rsid w:val="7E5751DF"/>
    <w:rsid w:val="7E9B18D6"/>
    <w:rsid w:val="7EB73ECF"/>
    <w:rsid w:val="7EDC3EA3"/>
    <w:rsid w:val="7EE043C0"/>
    <w:rsid w:val="7EF87D34"/>
    <w:rsid w:val="7F254EC0"/>
    <w:rsid w:val="7F2F2825"/>
    <w:rsid w:val="7F791E72"/>
    <w:rsid w:val="7FBF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99" w:semiHidden="0" w:name="header"/>
    <w:lsdException w:qFormat="1"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center"/>
      <w:outlineLvl w:val="0"/>
    </w:pPr>
    <w:rPr>
      <w:b/>
      <w:kern w:val="44"/>
      <w:sz w:val="30"/>
    </w:rPr>
  </w:style>
  <w:style w:type="paragraph" w:styleId="3">
    <w:name w:val="heading 2"/>
    <w:basedOn w:val="1"/>
    <w:next w:val="1"/>
    <w:link w:val="166"/>
    <w:qFormat/>
    <w:uiPriority w:val="0"/>
    <w:pPr>
      <w:keepNext/>
      <w:keepLines/>
      <w:ind w:firstLine="0" w:firstLineChars="0"/>
      <w:outlineLvl w:val="1"/>
    </w:pPr>
    <w:rPr>
      <w:b/>
      <w:bCs/>
      <w:sz w:val="28"/>
      <w:szCs w:val="32"/>
    </w:rPr>
  </w:style>
  <w:style w:type="paragraph" w:styleId="4">
    <w:name w:val="heading 3"/>
    <w:basedOn w:val="1"/>
    <w:next w:val="1"/>
    <w:link w:val="46"/>
    <w:qFormat/>
    <w:uiPriority w:val="0"/>
    <w:pPr>
      <w:keepNext/>
      <w:keepLines/>
      <w:outlineLvl w:val="2"/>
    </w:pPr>
    <w:rPr>
      <w:b/>
    </w:rPr>
  </w:style>
  <w:style w:type="paragraph" w:styleId="5">
    <w:name w:val="heading 4"/>
    <w:basedOn w:val="1"/>
    <w:next w:val="1"/>
    <w:qFormat/>
    <w:uiPriority w:val="0"/>
    <w:pPr>
      <w:keepNext/>
      <w:keepLines/>
      <w:outlineLvl w:val="3"/>
    </w:pPr>
    <w:rPr>
      <w:b/>
    </w:rPr>
  </w:style>
  <w:style w:type="paragraph" w:styleId="6">
    <w:name w:val="heading 5"/>
    <w:basedOn w:val="1"/>
    <w:next w:val="1"/>
    <w:qFormat/>
    <w:uiPriority w:val="0"/>
    <w:pPr>
      <w:keepNext/>
      <w:keepLines/>
      <w:adjustRightInd w:val="0"/>
      <w:snapToGrid w:val="0"/>
      <w:spacing w:before="280" w:after="290" w:line="372" w:lineRule="auto"/>
      <w:ind w:firstLine="880"/>
      <w:jc w:val="left"/>
      <w:outlineLvl w:val="4"/>
    </w:pPr>
    <w:rPr>
      <w:b/>
      <w:color w:val="000000"/>
      <w:kern w:val="0"/>
      <w:sz w:val="28"/>
      <w:lang w:val="zh-TW"/>
    </w:r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7">
    <w:name w:val="toc 7"/>
    <w:basedOn w:val="1"/>
    <w:next w:val="1"/>
    <w:uiPriority w:val="0"/>
    <w:pPr>
      <w:ind w:left="1440"/>
      <w:jc w:val="left"/>
    </w:pPr>
    <w:rPr>
      <w:rFonts w:ascii="Calibri" w:hAnsi="Calibri" w:cs="Calibri"/>
      <w:sz w:val="18"/>
      <w:szCs w:val="18"/>
    </w:rPr>
  </w:style>
  <w:style w:type="paragraph" w:styleId="8">
    <w:name w:val="Normal Indent"/>
    <w:basedOn w:val="1"/>
    <w:uiPriority w:val="0"/>
    <w:pPr>
      <w:widowControl/>
      <w:ind w:firstLine="420"/>
      <w:jc w:val="left"/>
    </w:pPr>
    <w:rPr>
      <w:rFonts w:eastAsia="仿宋_GB2312"/>
      <w:kern w:val="0"/>
      <w:sz w:val="28"/>
      <w:szCs w:val="20"/>
    </w:rPr>
  </w:style>
  <w:style w:type="paragraph" w:styleId="9">
    <w:name w:val="caption"/>
    <w:basedOn w:val="1"/>
    <w:next w:val="1"/>
    <w:link w:val="47"/>
    <w:qFormat/>
    <w:uiPriority w:val="0"/>
    <w:pPr>
      <w:widowControl/>
      <w:contextualSpacing/>
      <w:jc w:val="left"/>
    </w:pPr>
    <w:rPr>
      <w:b/>
      <w:bCs/>
      <w:color w:val="4F81BD"/>
      <w:kern w:val="0"/>
      <w:sz w:val="18"/>
      <w:szCs w:val="18"/>
      <w:lang w:eastAsia="en-US" w:bidi="en-US"/>
    </w:rPr>
  </w:style>
  <w:style w:type="paragraph" w:styleId="10">
    <w:name w:val="annotation text"/>
    <w:basedOn w:val="1"/>
    <w:link w:val="48"/>
    <w:qFormat/>
    <w:uiPriority w:val="99"/>
    <w:pPr>
      <w:jc w:val="left"/>
    </w:pPr>
  </w:style>
  <w:style w:type="paragraph" w:styleId="11">
    <w:name w:val="Body Text"/>
    <w:basedOn w:val="1"/>
    <w:link w:val="49"/>
    <w:qFormat/>
    <w:uiPriority w:val="0"/>
    <w:pPr>
      <w:spacing w:after="120"/>
    </w:pPr>
  </w:style>
  <w:style w:type="paragraph" w:styleId="12">
    <w:name w:val="Body Text Indent"/>
    <w:basedOn w:val="1"/>
    <w:next w:val="13"/>
    <w:link w:val="50"/>
    <w:unhideWhenUsed/>
    <w:qFormat/>
    <w:uiPriority w:val="99"/>
    <w:pPr>
      <w:suppressAutoHyphens/>
      <w:wordWrap w:val="0"/>
      <w:topLinePunct/>
      <w:spacing w:after="120"/>
      <w:ind w:left="420" w:leftChars="200"/>
      <w:jc w:val="left"/>
    </w:pPr>
  </w:style>
  <w:style w:type="paragraph" w:customStyle="1" w:styleId="13">
    <w:name w:val="样式 标题 1一级标题 + 段前: 0.5 行 段后: 0.5 行"/>
    <w:basedOn w:val="2"/>
    <w:qFormat/>
    <w:uiPriority w:val="99"/>
    <w:pPr>
      <w:spacing w:line="320" w:lineRule="exact"/>
      <w:outlineLvl w:val="9"/>
    </w:pPr>
    <w:rPr>
      <w:spacing w:val="-6"/>
      <w:sz w:val="21"/>
      <w:szCs w:val="21"/>
    </w:rPr>
  </w:style>
  <w:style w:type="paragraph" w:styleId="14">
    <w:name w:val="toc 5"/>
    <w:basedOn w:val="1"/>
    <w:next w:val="1"/>
    <w:qFormat/>
    <w:uiPriority w:val="0"/>
    <w:pPr>
      <w:ind w:left="960"/>
      <w:jc w:val="left"/>
    </w:pPr>
    <w:rPr>
      <w:rFonts w:ascii="Calibri" w:hAnsi="Calibri" w:cs="Calibri"/>
      <w:sz w:val="18"/>
      <w:szCs w:val="18"/>
    </w:rPr>
  </w:style>
  <w:style w:type="paragraph" w:styleId="15">
    <w:name w:val="toc 3"/>
    <w:basedOn w:val="1"/>
    <w:next w:val="1"/>
    <w:qFormat/>
    <w:uiPriority w:val="0"/>
    <w:pPr>
      <w:ind w:left="480"/>
      <w:jc w:val="left"/>
    </w:pPr>
    <w:rPr>
      <w:rFonts w:ascii="Calibri" w:hAnsi="Calibri" w:cs="Calibri"/>
      <w:i/>
      <w:iCs/>
      <w:sz w:val="20"/>
      <w:szCs w:val="20"/>
    </w:rPr>
  </w:style>
  <w:style w:type="paragraph" w:styleId="16">
    <w:name w:val="Plain Text"/>
    <w:basedOn w:val="1"/>
    <w:next w:val="1"/>
    <w:qFormat/>
    <w:uiPriority w:val="0"/>
    <w:rPr>
      <w:rFonts w:ascii="宋体" w:hAnsi="Courier New"/>
      <w:szCs w:val="20"/>
    </w:rPr>
  </w:style>
  <w:style w:type="paragraph" w:styleId="17">
    <w:name w:val="toc 8"/>
    <w:basedOn w:val="1"/>
    <w:next w:val="1"/>
    <w:qFormat/>
    <w:uiPriority w:val="0"/>
    <w:pPr>
      <w:ind w:left="1680"/>
      <w:jc w:val="left"/>
    </w:pPr>
    <w:rPr>
      <w:rFonts w:ascii="Calibri" w:hAnsi="Calibri" w:cs="Calibri"/>
      <w:sz w:val="18"/>
      <w:szCs w:val="18"/>
    </w:rPr>
  </w:style>
  <w:style w:type="paragraph" w:styleId="18">
    <w:name w:val="Body Text Indent 2"/>
    <w:basedOn w:val="1"/>
    <w:next w:val="1"/>
    <w:qFormat/>
    <w:uiPriority w:val="0"/>
    <w:pPr>
      <w:ind w:firstLine="560"/>
    </w:pPr>
    <w:rPr>
      <w:spacing w:val="20"/>
      <w:szCs w:val="15"/>
    </w:rPr>
  </w:style>
  <w:style w:type="paragraph" w:styleId="19">
    <w:name w:val="Balloon Text"/>
    <w:basedOn w:val="1"/>
    <w:link w:val="51"/>
    <w:qFormat/>
    <w:uiPriority w:val="0"/>
    <w:pPr>
      <w:spacing w:line="240" w:lineRule="auto"/>
    </w:pPr>
    <w:rPr>
      <w:sz w:val="18"/>
      <w:szCs w:val="18"/>
    </w:rPr>
  </w:style>
  <w:style w:type="paragraph" w:styleId="20">
    <w:name w:val="footer"/>
    <w:basedOn w:val="1"/>
    <w:link w:val="52"/>
    <w:unhideWhenUsed/>
    <w:qFormat/>
    <w:uiPriority w:val="99"/>
    <w:pPr>
      <w:tabs>
        <w:tab w:val="center" w:pos="4153"/>
        <w:tab w:val="right" w:pos="8306"/>
      </w:tabs>
      <w:snapToGrid w:val="0"/>
      <w:jc w:val="left"/>
    </w:pPr>
    <w:rPr>
      <w:sz w:val="18"/>
    </w:rPr>
  </w:style>
  <w:style w:type="paragraph" w:styleId="21">
    <w:name w:val="header"/>
    <w:basedOn w:val="1"/>
    <w:link w:val="53"/>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39"/>
    <w:pPr>
      <w:tabs>
        <w:tab w:val="right" w:leader="dot" w:pos="9736"/>
      </w:tabs>
      <w:spacing w:before="120" w:after="120"/>
      <w:ind w:firstLine="0" w:firstLineChars="0"/>
      <w:jc w:val="left"/>
    </w:pPr>
    <w:rPr>
      <w:rFonts w:ascii="Calibri" w:hAnsi="Calibri" w:cs="Calibri"/>
      <w:b/>
      <w:bCs/>
      <w:caps/>
      <w:sz w:val="20"/>
      <w:szCs w:val="20"/>
    </w:rPr>
  </w:style>
  <w:style w:type="paragraph" w:styleId="23">
    <w:name w:val="toc 4"/>
    <w:basedOn w:val="1"/>
    <w:next w:val="1"/>
    <w:uiPriority w:val="0"/>
    <w:pPr>
      <w:ind w:left="720"/>
      <w:jc w:val="left"/>
    </w:pPr>
    <w:rPr>
      <w:rFonts w:ascii="Calibri" w:hAnsi="Calibri" w:cs="Calibri"/>
      <w:sz w:val="18"/>
      <w:szCs w:val="18"/>
    </w:rPr>
  </w:style>
  <w:style w:type="paragraph" w:styleId="24">
    <w:name w:val="List"/>
    <w:basedOn w:val="1"/>
    <w:qFormat/>
    <w:uiPriority w:val="0"/>
    <w:pPr>
      <w:ind w:left="200" w:hanging="200" w:hangingChars="200"/>
    </w:pPr>
  </w:style>
  <w:style w:type="paragraph" w:styleId="25">
    <w:name w:val="toc 6"/>
    <w:basedOn w:val="1"/>
    <w:next w:val="1"/>
    <w:uiPriority w:val="0"/>
    <w:pPr>
      <w:ind w:left="1200"/>
      <w:jc w:val="left"/>
    </w:pPr>
    <w:rPr>
      <w:rFonts w:ascii="Calibri" w:hAnsi="Calibri" w:cs="Calibri"/>
      <w:sz w:val="18"/>
      <w:szCs w:val="18"/>
    </w:rPr>
  </w:style>
  <w:style w:type="paragraph" w:styleId="26">
    <w:name w:val="List 5"/>
    <w:basedOn w:val="1"/>
    <w:next w:val="27"/>
    <w:qFormat/>
    <w:uiPriority w:val="0"/>
    <w:pPr>
      <w:widowControl/>
      <w:spacing w:line="440" w:lineRule="exact"/>
      <w:ind w:left="100" w:hanging="200"/>
    </w:pPr>
    <w:rPr>
      <w:rFonts w:ascii="宋体"/>
    </w:rPr>
  </w:style>
  <w:style w:type="paragraph" w:customStyle="1" w:styleId="27">
    <w:name w:val="大华农正文"/>
    <w:basedOn w:val="1"/>
    <w:next w:val="28"/>
    <w:qFormat/>
    <w:uiPriority w:val="0"/>
  </w:style>
  <w:style w:type="paragraph" w:customStyle="1" w:styleId="28">
    <w:name w:val="Char Char Char Char Char Char1 Char Char Char1 Char Char Char Char Char Char Char"/>
    <w:basedOn w:val="1"/>
    <w:next w:val="29"/>
    <w:qFormat/>
    <w:uiPriority w:val="0"/>
    <w:rPr>
      <w:rFonts w:ascii="宋体"/>
    </w:rPr>
  </w:style>
  <w:style w:type="paragraph" w:customStyle="1" w:styleId="29">
    <w:name w:val="标准"/>
    <w:basedOn w:val="1"/>
    <w:next w:val="30"/>
    <w:uiPriority w:val="0"/>
    <w:pPr>
      <w:snapToGrid w:val="0"/>
      <w:spacing w:line="240" w:lineRule="atLeast"/>
    </w:pPr>
    <w:rPr>
      <w:kern w:val="22"/>
      <w:szCs w:val="20"/>
    </w:rPr>
  </w:style>
  <w:style w:type="paragraph" w:customStyle="1" w:styleId="30">
    <w:name w:val="MTDisplayEquation"/>
    <w:basedOn w:val="1"/>
    <w:next w:val="1"/>
    <w:qFormat/>
    <w:uiPriority w:val="0"/>
    <w:pPr>
      <w:ind w:firstLine="480"/>
    </w:pPr>
  </w:style>
  <w:style w:type="paragraph" w:styleId="31">
    <w:name w:val="Body Text Indent 3"/>
    <w:basedOn w:val="1"/>
    <w:link w:val="54"/>
    <w:uiPriority w:val="0"/>
    <w:pPr>
      <w:spacing w:after="120"/>
      <w:ind w:left="420" w:leftChars="200"/>
    </w:pPr>
    <w:rPr>
      <w:sz w:val="16"/>
      <w:szCs w:val="16"/>
    </w:rPr>
  </w:style>
  <w:style w:type="paragraph" w:styleId="32">
    <w:name w:val="table of figures"/>
    <w:basedOn w:val="1"/>
    <w:next w:val="1"/>
    <w:qFormat/>
    <w:uiPriority w:val="99"/>
    <w:pPr>
      <w:ind w:left="200" w:leftChars="200" w:hanging="200" w:hangingChars="200"/>
    </w:pPr>
    <w:rPr>
      <w:rFonts w:ascii="仿宋" w:hAnsi="仿宋"/>
      <w:szCs w:val="28"/>
    </w:rPr>
  </w:style>
  <w:style w:type="paragraph" w:styleId="33">
    <w:name w:val="toc 2"/>
    <w:basedOn w:val="1"/>
    <w:next w:val="1"/>
    <w:unhideWhenUsed/>
    <w:uiPriority w:val="39"/>
    <w:pPr>
      <w:ind w:left="240"/>
      <w:jc w:val="left"/>
    </w:pPr>
    <w:rPr>
      <w:rFonts w:ascii="Calibri" w:hAnsi="Calibri" w:cs="Calibri"/>
      <w:smallCaps/>
      <w:sz w:val="20"/>
      <w:szCs w:val="20"/>
    </w:rPr>
  </w:style>
  <w:style w:type="paragraph" w:styleId="34">
    <w:name w:val="toc 9"/>
    <w:basedOn w:val="1"/>
    <w:next w:val="1"/>
    <w:uiPriority w:val="0"/>
    <w:pPr>
      <w:ind w:left="1920"/>
      <w:jc w:val="left"/>
    </w:pPr>
    <w:rPr>
      <w:rFonts w:ascii="Calibri" w:hAnsi="Calibri" w:cs="Calibri"/>
      <w:sz w:val="18"/>
      <w:szCs w:val="18"/>
    </w:rPr>
  </w:style>
  <w:style w:type="paragraph" w:styleId="35">
    <w:name w:val="Normal (Web)"/>
    <w:basedOn w:val="1"/>
    <w:link w:val="55"/>
    <w:qFormat/>
    <w:uiPriority w:val="0"/>
    <w:pPr>
      <w:widowControl/>
      <w:spacing w:before="100" w:beforeAutospacing="1" w:after="100" w:afterAutospacing="1"/>
      <w:contextualSpacing/>
      <w:jc w:val="left"/>
    </w:pPr>
    <w:rPr>
      <w:rFonts w:ascii="宋体" w:hAnsi="宋体" w:cs="宋体"/>
      <w:kern w:val="0"/>
    </w:rPr>
  </w:style>
  <w:style w:type="paragraph" w:styleId="36">
    <w:name w:val="annotation subject"/>
    <w:basedOn w:val="10"/>
    <w:next w:val="10"/>
    <w:link w:val="56"/>
    <w:uiPriority w:val="0"/>
    <w:rPr>
      <w:b/>
      <w:bCs/>
    </w:rPr>
  </w:style>
  <w:style w:type="paragraph" w:styleId="37">
    <w:name w:val="Body Text First Indent"/>
    <w:basedOn w:val="11"/>
    <w:link w:val="57"/>
    <w:uiPriority w:val="0"/>
    <w:pPr>
      <w:widowControl/>
      <w:overflowPunct w:val="0"/>
      <w:autoSpaceDE w:val="0"/>
      <w:autoSpaceDN w:val="0"/>
      <w:adjustRightInd w:val="0"/>
      <w:ind w:firstLine="539" w:firstLineChars="0"/>
      <w:jc w:val="left"/>
    </w:pPr>
    <w:rPr>
      <w:sz w:val="28"/>
      <w:szCs w:val="20"/>
    </w:rPr>
  </w:style>
  <w:style w:type="paragraph" w:styleId="38">
    <w:name w:val="Body Text First Indent 2"/>
    <w:basedOn w:val="12"/>
    <w:next w:val="1"/>
    <w:qFormat/>
    <w:uiPriority w:val="0"/>
    <w:pPr>
      <w:ind w:firstLine="420"/>
    </w:pPr>
    <w:rPr>
      <w:sz w:val="21"/>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FollowedHyperlink"/>
    <w:basedOn w:val="41"/>
    <w:uiPriority w:val="0"/>
    <w:rPr>
      <w:color w:val="666666"/>
      <w:u w:val="none"/>
    </w:rPr>
  </w:style>
  <w:style w:type="character" w:styleId="44">
    <w:name w:val="Hyperlink"/>
    <w:basedOn w:val="41"/>
    <w:unhideWhenUsed/>
    <w:uiPriority w:val="99"/>
    <w:rPr>
      <w:color w:val="666666"/>
      <w:u w:val="none"/>
    </w:rPr>
  </w:style>
  <w:style w:type="character" w:styleId="45">
    <w:name w:val="annotation reference"/>
    <w:uiPriority w:val="0"/>
    <w:rPr>
      <w:sz w:val="21"/>
      <w:szCs w:val="21"/>
    </w:rPr>
  </w:style>
  <w:style w:type="character" w:customStyle="1" w:styleId="46">
    <w:name w:val="标题 3 字符"/>
    <w:link w:val="4"/>
    <w:qFormat/>
    <w:uiPriority w:val="0"/>
    <w:rPr>
      <w:b/>
    </w:rPr>
  </w:style>
  <w:style w:type="character" w:customStyle="1" w:styleId="47">
    <w:name w:val="题注 字符"/>
    <w:link w:val="9"/>
    <w:qFormat/>
    <w:uiPriority w:val="0"/>
    <w:rPr>
      <w:b/>
      <w:bCs/>
      <w:color w:val="4F81BD"/>
      <w:sz w:val="18"/>
      <w:szCs w:val="18"/>
      <w:lang w:eastAsia="en-US" w:bidi="en-US"/>
    </w:rPr>
  </w:style>
  <w:style w:type="character" w:customStyle="1" w:styleId="48">
    <w:name w:val="批注文字 字符"/>
    <w:link w:val="10"/>
    <w:qFormat/>
    <w:uiPriority w:val="99"/>
    <w:rPr>
      <w:kern w:val="2"/>
      <w:sz w:val="24"/>
      <w:szCs w:val="24"/>
    </w:rPr>
  </w:style>
  <w:style w:type="character" w:customStyle="1" w:styleId="49">
    <w:name w:val="正文文本 字符"/>
    <w:link w:val="11"/>
    <w:qFormat/>
    <w:uiPriority w:val="0"/>
    <w:rPr>
      <w:kern w:val="2"/>
      <w:sz w:val="24"/>
      <w:szCs w:val="24"/>
    </w:rPr>
  </w:style>
  <w:style w:type="character" w:customStyle="1" w:styleId="50">
    <w:name w:val="正文文本缩进 字符"/>
    <w:link w:val="12"/>
    <w:qFormat/>
    <w:uiPriority w:val="99"/>
    <w:rPr>
      <w:kern w:val="2"/>
      <w:sz w:val="24"/>
      <w:szCs w:val="24"/>
    </w:rPr>
  </w:style>
  <w:style w:type="character" w:customStyle="1" w:styleId="51">
    <w:name w:val="批注框文本 字符"/>
    <w:link w:val="19"/>
    <w:qFormat/>
    <w:uiPriority w:val="0"/>
    <w:rPr>
      <w:kern w:val="2"/>
      <w:sz w:val="18"/>
      <w:szCs w:val="18"/>
    </w:rPr>
  </w:style>
  <w:style w:type="character" w:customStyle="1" w:styleId="52">
    <w:name w:val="页脚 字符"/>
    <w:link w:val="20"/>
    <w:qFormat/>
    <w:uiPriority w:val="99"/>
    <w:rPr>
      <w:kern w:val="2"/>
      <w:sz w:val="18"/>
      <w:szCs w:val="24"/>
    </w:rPr>
  </w:style>
  <w:style w:type="character" w:customStyle="1" w:styleId="53">
    <w:name w:val="页眉 字符"/>
    <w:link w:val="21"/>
    <w:uiPriority w:val="99"/>
    <w:rPr>
      <w:rFonts w:ascii="Calibri" w:hAnsi="Calibri"/>
      <w:kern w:val="2"/>
      <w:sz w:val="18"/>
      <w:szCs w:val="18"/>
    </w:rPr>
  </w:style>
  <w:style w:type="character" w:customStyle="1" w:styleId="54">
    <w:name w:val="正文文本缩进 3 字符"/>
    <w:link w:val="31"/>
    <w:uiPriority w:val="0"/>
    <w:rPr>
      <w:kern w:val="2"/>
      <w:sz w:val="16"/>
      <w:szCs w:val="16"/>
    </w:rPr>
  </w:style>
  <w:style w:type="character" w:customStyle="1" w:styleId="55">
    <w:name w:val="普通(网站) 字符"/>
    <w:link w:val="35"/>
    <w:qFormat/>
    <w:uiPriority w:val="0"/>
    <w:rPr>
      <w:rFonts w:ascii="宋体" w:hAnsi="宋体" w:cs="宋体"/>
      <w:sz w:val="24"/>
      <w:szCs w:val="24"/>
    </w:rPr>
  </w:style>
  <w:style w:type="character" w:customStyle="1" w:styleId="56">
    <w:name w:val="批注主题 字符"/>
    <w:link w:val="36"/>
    <w:uiPriority w:val="0"/>
    <w:rPr>
      <w:b/>
      <w:bCs/>
      <w:kern w:val="2"/>
      <w:sz w:val="24"/>
      <w:szCs w:val="24"/>
    </w:rPr>
  </w:style>
  <w:style w:type="character" w:customStyle="1" w:styleId="57">
    <w:name w:val="正文首行缩进 字符"/>
    <w:link w:val="37"/>
    <w:uiPriority w:val="0"/>
    <w:rPr>
      <w:kern w:val="2"/>
      <w:sz w:val="28"/>
      <w:szCs w:val="24"/>
    </w:rPr>
  </w:style>
  <w:style w:type="paragraph" w:customStyle="1" w:styleId="58">
    <w:name w:val="海南化工城正文"/>
    <w:basedOn w:val="1"/>
    <w:next w:val="59"/>
    <w:qFormat/>
    <w:uiPriority w:val="99"/>
    <w:pPr>
      <w:widowControl/>
      <w:snapToGrid w:val="0"/>
      <w:spacing w:before="50" w:beforeLines="50" w:line="324" w:lineRule="auto"/>
      <w:ind w:firstLine="480"/>
    </w:pPr>
    <w:rPr>
      <w:rFonts w:ascii="Calibri" w:hAnsi="Calibri" w:cs="宋体"/>
    </w:rPr>
  </w:style>
  <w:style w:type="paragraph" w:customStyle="1" w:styleId="59">
    <w:name w:val="广西华川环保环评报告格式"/>
    <w:basedOn w:val="1"/>
    <w:qFormat/>
    <w:uiPriority w:val="0"/>
    <w:pPr>
      <w:ind w:firstLine="880"/>
    </w:pPr>
  </w:style>
  <w:style w:type="paragraph" w:customStyle="1" w:styleId="60">
    <w:name w:val="标准正文"/>
    <w:basedOn w:val="1"/>
    <w:qFormat/>
    <w:uiPriority w:val="0"/>
    <w:pPr>
      <w:ind w:firstLine="480"/>
    </w:pPr>
    <w:rPr>
      <w:bCs/>
      <w:u w:val="single"/>
    </w:rPr>
  </w:style>
  <w:style w:type="paragraph" w:customStyle="1" w:styleId="61">
    <w:name w:val="xl27"/>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4"/>
      <w:szCs w:val="24"/>
      <w:lang w:val="en-US" w:eastAsia="zh-CN" w:bidi="ar-SA"/>
    </w:rPr>
  </w:style>
  <w:style w:type="paragraph" w:customStyle="1" w:styleId="62">
    <w:name w:val="Default"/>
    <w:basedOn w:val="63"/>
    <w:next w:val="16"/>
    <w:unhideWhenUsed/>
    <w:uiPriority w:val="99"/>
    <w:pPr>
      <w:autoSpaceDE w:val="0"/>
      <w:autoSpaceDN w:val="0"/>
      <w:adjustRightInd w:val="0"/>
    </w:pPr>
    <w:rPr>
      <w:rFonts w:hint="eastAsia" w:ascii="宋体n萀" w:hAnsi="宋体n萀" w:eastAsia="宋体n萀"/>
      <w:color w:val="000000"/>
      <w:sz w:val="24"/>
      <w:szCs w:val="24"/>
    </w:rPr>
  </w:style>
  <w:style w:type="paragraph" w:customStyle="1" w:styleId="63">
    <w:name w:val="纯文本1"/>
    <w:basedOn w:val="1"/>
    <w:uiPriority w:val="0"/>
    <w:pPr>
      <w:spacing w:line="240" w:lineRule="auto"/>
      <w:textAlignment w:val="baseline"/>
    </w:pPr>
    <w:rPr>
      <w:rFonts w:ascii="宋体" w:hAnsi="Courier New"/>
      <w:sz w:val="21"/>
      <w:szCs w:val="20"/>
    </w:rPr>
  </w:style>
  <w:style w:type="paragraph" w:customStyle="1" w:styleId="64">
    <w:name w:val="表内格式"/>
    <w:basedOn w:val="1"/>
    <w:uiPriority w:val="0"/>
    <w:pPr>
      <w:jc w:val="center"/>
    </w:pPr>
    <w:rPr>
      <w:sz w:val="18"/>
      <w:szCs w:val="20"/>
    </w:rPr>
  </w:style>
  <w:style w:type="paragraph" w:customStyle="1" w:styleId="65">
    <w:name w:val="表格文字"/>
    <w:basedOn w:val="1"/>
    <w:qFormat/>
    <w:uiPriority w:val="0"/>
    <w:pPr>
      <w:widowControl/>
      <w:spacing w:line="240" w:lineRule="auto"/>
      <w:ind w:firstLine="0" w:firstLineChars="0"/>
      <w:jc w:val="center"/>
    </w:pPr>
    <w:rPr>
      <w:rFonts w:cs="宋体"/>
      <w:kern w:val="0"/>
      <w:sz w:val="21"/>
    </w:rPr>
  </w:style>
  <w:style w:type="paragraph" w:customStyle="1" w:styleId="66">
    <w:name w:val="表格"/>
    <w:basedOn w:val="16"/>
    <w:next w:val="1"/>
    <w:link w:val="165"/>
    <w:qFormat/>
    <w:uiPriority w:val="0"/>
    <w:pPr>
      <w:widowControl/>
      <w:jc w:val="center"/>
    </w:pPr>
    <w:rPr>
      <w:rFonts w:ascii="Times New Roman" w:hAnsi="Times New Roman"/>
      <w:kern w:val="0"/>
    </w:rPr>
  </w:style>
  <w:style w:type="paragraph" w:customStyle="1" w:styleId="67">
    <w:name w:val="表格后空格"/>
    <w:basedOn w:val="1"/>
    <w:next w:val="1"/>
    <w:qFormat/>
    <w:uiPriority w:val="0"/>
    <w:pPr>
      <w:spacing w:line="240" w:lineRule="auto"/>
    </w:pPr>
  </w:style>
  <w:style w:type="paragraph" w:customStyle="1" w:styleId="68">
    <w:name w:val="第一章表格格式"/>
    <w:basedOn w:val="1"/>
    <w:link w:val="69"/>
    <w:qFormat/>
    <w:uiPriority w:val="0"/>
    <w:pPr>
      <w:ind w:firstLine="0" w:firstLineChars="0"/>
      <w:jc w:val="center"/>
    </w:pPr>
  </w:style>
  <w:style w:type="character" w:customStyle="1" w:styleId="69">
    <w:name w:val="第一章表格格式 Char"/>
    <w:link w:val="68"/>
    <w:uiPriority w:val="0"/>
    <w:rPr>
      <w:kern w:val="2"/>
      <w:sz w:val="24"/>
      <w:szCs w:val="24"/>
    </w:rPr>
  </w:style>
  <w:style w:type="table" w:customStyle="1" w:styleId="7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71">
    <w:name w:val="Table Paragraph"/>
    <w:basedOn w:val="1"/>
    <w:next w:val="72"/>
    <w:qFormat/>
    <w:uiPriority w:val="1"/>
    <w:pPr>
      <w:autoSpaceDE w:val="0"/>
      <w:autoSpaceDN w:val="0"/>
      <w:spacing w:line="240" w:lineRule="auto"/>
      <w:ind w:firstLine="0" w:firstLineChars="0"/>
      <w:jc w:val="center"/>
    </w:pPr>
    <w:rPr>
      <w:rFonts w:ascii="宋体" w:hAnsi="宋体" w:cs="宋体"/>
      <w:kern w:val="0"/>
      <w:sz w:val="22"/>
      <w:szCs w:val="22"/>
    </w:rPr>
  </w:style>
  <w:style w:type="paragraph" w:customStyle="1" w:styleId="72">
    <w:name w:val="Char Char Char Char"/>
    <w:basedOn w:val="1"/>
    <w:next w:val="73"/>
    <w:qFormat/>
    <w:uiPriority w:val="0"/>
    <w:rPr>
      <w:rFonts w:ascii="宋体"/>
    </w:rPr>
  </w:style>
  <w:style w:type="paragraph" w:customStyle="1" w:styleId="73">
    <w:name w:val="正文 New New New New New New New New New New New New New New New New New New New New New New New New New"/>
    <w:next w:val="74"/>
    <w:qFormat/>
    <w:uiPriority w:val="0"/>
    <w:pPr>
      <w:widowControl w:val="0"/>
      <w:jc w:val="both"/>
    </w:pPr>
    <w:rPr>
      <w:rFonts w:ascii="Times New Roman" w:hAnsi="Times New Roman" w:eastAsia="宋体" w:cs="Times New Roman"/>
      <w:sz w:val="21"/>
      <w:lang w:val="en-US" w:eastAsia="zh-CN" w:bidi="ar-SA"/>
    </w:rPr>
  </w:style>
  <w:style w:type="paragraph" w:customStyle="1" w:styleId="74">
    <w:name w:val="xl48"/>
    <w:basedOn w:val="1"/>
    <w:next w:val="75"/>
    <w:qFormat/>
    <w:uiPriority w:val="0"/>
    <w:pPr>
      <w:widowControl/>
      <w:spacing w:before="280" w:after="280"/>
      <w:ind w:firstLine="0"/>
    </w:pPr>
    <w:rPr>
      <w:rFonts w:ascii="宋体"/>
    </w:rPr>
  </w:style>
  <w:style w:type="paragraph" w:customStyle="1" w:styleId="75">
    <w:name w:val="我的标题2"/>
    <w:basedOn w:val="1"/>
    <w:next w:val="26"/>
    <w:qFormat/>
    <w:uiPriority w:val="0"/>
    <w:pPr>
      <w:spacing w:line="300" w:lineRule="exact"/>
      <w:ind w:firstLine="23"/>
    </w:pPr>
    <w:rPr>
      <w:sz w:val="18"/>
    </w:rPr>
  </w:style>
  <w:style w:type="character" w:customStyle="1" w:styleId="76">
    <w:name w:val="column_name"/>
    <w:uiPriority w:val="0"/>
    <w:rPr>
      <w:sz w:val="30"/>
      <w:szCs w:val="30"/>
    </w:rPr>
  </w:style>
  <w:style w:type="paragraph" w:customStyle="1" w:styleId="77">
    <w:name w:val="正文样式1"/>
    <w:basedOn w:val="1"/>
    <w:uiPriority w:val="0"/>
    <w:pPr>
      <w:widowControl/>
      <w:adjustRightInd w:val="0"/>
      <w:spacing w:line="288" w:lineRule="auto"/>
      <w:ind w:firstLine="360" w:firstLineChars="150"/>
      <w:jc w:val="left"/>
      <w:textAlignment w:val="baseline"/>
    </w:pPr>
    <w:rPr>
      <w:sz w:val="21"/>
      <w:szCs w:val="20"/>
    </w:rPr>
  </w:style>
  <w:style w:type="paragraph" w:customStyle="1" w:styleId="78">
    <w:name w:val="引用1"/>
    <w:basedOn w:val="1"/>
    <w:next w:val="1"/>
    <w:link w:val="79"/>
    <w:qFormat/>
    <w:uiPriority w:val="0"/>
    <w:pPr>
      <w:widowControl/>
      <w:snapToGrid w:val="0"/>
      <w:contextualSpacing/>
      <w:jc w:val="center"/>
    </w:pPr>
    <w:rPr>
      <w:b/>
      <w:iCs/>
      <w:color w:val="000000"/>
      <w:kern w:val="0"/>
      <w:sz w:val="21"/>
      <w:szCs w:val="22"/>
      <w:lang w:eastAsia="en-US" w:bidi="en-US"/>
    </w:rPr>
  </w:style>
  <w:style w:type="character" w:customStyle="1" w:styleId="79">
    <w:name w:val="引用 Char"/>
    <w:link w:val="78"/>
    <w:qFormat/>
    <w:uiPriority w:val="0"/>
    <w:rPr>
      <w:b/>
      <w:iCs/>
      <w:color w:val="000000"/>
      <w:sz w:val="21"/>
      <w:szCs w:val="22"/>
      <w:lang w:eastAsia="en-US" w:bidi="en-US"/>
    </w:rPr>
  </w:style>
  <w:style w:type="paragraph" w:customStyle="1" w:styleId="80">
    <w:name w:val="报告正文"/>
    <w:basedOn w:val="1"/>
    <w:link w:val="81"/>
    <w:qFormat/>
    <w:uiPriority w:val="0"/>
    <w:pPr>
      <w:adjustRightInd w:val="0"/>
      <w:snapToGrid w:val="0"/>
    </w:pPr>
    <w:rPr>
      <w:rFonts w:ascii="宋体" w:hAnsi="Calibri"/>
      <w:szCs w:val="20"/>
    </w:rPr>
  </w:style>
  <w:style w:type="character" w:customStyle="1" w:styleId="81">
    <w:name w:val="报告正文 字符"/>
    <w:link w:val="80"/>
    <w:uiPriority w:val="0"/>
    <w:rPr>
      <w:rFonts w:ascii="宋体" w:hAnsi="Calibri"/>
      <w:kern w:val="2"/>
      <w:sz w:val="24"/>
    </w:rPr>
  </w:style>
  <w:style w:type="character" w:customStyle="1" w:styleId="82">
    <w:name w:val="明显引用 字符"/>
    <w:link w:val="83"/>
    <w:qFormat/>
    <w:uiPriority w:val="0"/>
    <w:rPr>
      <w:bCs/>
      <w:iCs/>
      <w:sz w:val="21"/>
      <w:szCs w:val="22"/>
      <w:lang w:eastAsia="en-US" w:bidi="en-US"/>
    </w:rPr>
  </w:style>
  <w:style w:type="paragraph" w:styleId="83">
    <w:name w:val="Intense Quote"/>
    <w:basedOn w:val="1"/>
    <w:next w:val="1"/>
    <w:link w:val="82"/>
    <w:qFormat/>
    <w:uiPriority w:val="0"/>
    <w:pPr>
      <w:widowControl/>
      <w:snapToGrid w:val="0"/>
      <w:spacing w:line="240" w:lineRule="auto"/>
      <w:ind w:firstLine="0" w:firstLineChars="0"/>
      <w:contextualSpacing/>
      <w:jc w:val="center"/>
    </w:pPr>
    <w:rPr>
      <w:bCs/>
      <w:iCs/>
      <w:kern w:val="0"/>
      <w:sz w:val="21"/>
      <w:szCs w:val="22"/>
      <w:lang w:eastAsia="en-US" w:bidi="en-US"/>
    </w:rPr>
  </w:style>
  <w:style w:type="character" w:customStyle="1" w:styleId="84">
    <w:name w:val="明显引用 Char1"/>
    <w:uiPriority w:val="99"/>
    <w:rPr>
      <w:i/>
      <w:iCs/>
      <w:color w:val="5B9BD5"/>
      <w:kern w:val="2"/>
      <w:sz w:val="24"/>
      <w:szCs w:val="24"/>
    </w:rPr>
  </w:style>
  <w:style w:type="paragraph" w:styleId="85">
    <w:name w:val="Quote"/>
    <w:basedOn w:val="1"/>
    <w:next w:val="1"/>
    <w:qFormat/>
    <w:uiPriority w:val="0"/>
    <w:pPr>
      <w:widowControl/>
      <w:snapToGrid w:val="0"/>
      <w:ind w:firstLine="0" w:firstLineChars="0"/>
      <w:contextualSpacing/>
      <w:jc w:val="center"/>
    </w:pPr>
    <w:rPr>
      <w:b/>
      <w:iCs/>
      <w:color w:val="000000"/>
      <w:kern w:val="0"/>
      <w:sz w:val="21"/>
      <w:szCs w:val="22"/>
      <w:lang w:eastAsia="en-US" w:bidi="en-US"/>
    </w:rPr>
  </w:style>
  <w:style w:type="character" w:customStyle="1" w:styleId="86">
    <w:name w:val="引用 Char1"/>
    <w:uiPriority w:val="99"/>
    <w:rPr>
      <w:i/>
      <w:iCs/>
      <w:color w:val="404040"/>
      <w:kern w:val="2"/>
      <w:sz w:val="24"/>
      <w:szCs w:val="24"/>
    </w:rPr>
  </w:style>
  <w:style w:type="paragraph" w:customStyle="1" w:styleId="87">
    <w:name w:val="样式12"/>
    <w:basedOn w:val="1"/>
    <w:link w:val="88"/>
    <w:qFormat/>
    <w:uiPriority w:val="0"/>
    <w:pPr>
      <w:autoSpaceDE w:val="0"/>
      <w:autoSpaceDN w:val="0"/>
      <w:spacing w:line="320" w:lineRule="exact"/>
      <w:ind w:firstLine="0" w:firstLineChars="0"/>
      <w:jc w:val="center"/>
      <w:textAlignment w:val="bottom"/>
    </w:pPr>
    <w:rPr>
      <w:kern w:val="0"/>
      <w:sz w:val="21"/>
      <w:szCs w:val="21"/>
    </w:rPr>
  </w:style>
  <w:style w:type="character" w:customStyle="1" w:styleId="88">
    <w:name w:val="样式12 Char"/>
    <w:link w:val="87"/>
    <w:uiPriority w:val="0"/>
    <w:rPr>
      <w:sz w:val="21"/>
      <w:szCs w:val="21"/>
    </w:rPr>
  </w:style>
  <w:style w:type="character" w:customStyle="1" w:styleId="89">
    <w:name w:val="（正文） Char Char"/>
    <w:link w:val="90"/>
    <w:qFormat/>
    <w:uiPriority w:val="0"/>
    <w:rPr>
      <w:kern w:val="2"/>
      <w:sz w:val="24"/>
    </w:rPr>
  </w:style>
  <w:style w:type="paragraph" w:customStyle="1" w:styleId="90">
    <w:name w:val="（正文）"/>
    <w:basedOn w:val="1"/>
    <w:link w:val="89"/>
    <w:qFormat/>
    <w:uiPriority w:val="0"/>
    <w:pPr>
      <w:spacing w:line="480" w:lineRule="exact"/>
    </w:pPr>
    <w:rPr>
      <w:szCs w:val="20"/>
    </w:rPr>
  </w:style>
  <w:style w:type="paragraph" w:customStyle="1" w:styleId="91">
    <w:name w:val="表头1"/>
    <w:basedOn w:val="1"/>
    <w:link w:val="92"/>
    <w:qFormat/>
    <w:uiPriority w:val="0"/>
    <w:pPr>
      <w:adjustRightInd w:val="0"/>
      <w:snapToGrid w:val="0"/>
      <w:spacing w:line="240" w:lineRule="auto"/>
      <w:ind w:firstLine="0" w:firstLineChars="0"/>
      <w:jc w:val="center"/>
    </w:pPr>
    <w:rPr>
      <w:b/>
      <w:sz w:val="21"/>
      <w:szCs w:val="22"/>
    </w:rPr>
  </w:style>
  <w:style w:type="character" w:customStyle="1" w:styleId="92">
    <w:name w:val="表头1 Char"/>
    <w:link w:val="91"/>
    <w:qFormat/>
    <w:uiPriority w:val="0"/>
    <w:rPr>
      <w:b/>
      <w:kern w:val="2"/>
      <w:sz w:val="21"/>
      <w:szCs w:val="22"/>
    </w:rPr>
  </w:style>
  <w:style w:type="paragraph" w:customStyle="1" w:styleId="93">
    <w:name w:val="明显引用1"/>
    <w:basedOn w:val="1"/>
    <w:next w:val="1"/>
    <w:qFormat/>
    <w:uiPriority w:val="0"/>
    <w:pPr>
      <w:widowControl/>
      <w:snapToGrid w:val="0"/>
      <w:spacing w:line="240" w:lineRule="auto"/>
      <w:ind w:firstLine="0" w:firstLineChars="0"/>
      <w:contextualSpacing/>
      <w:jc w:val="center"/>
    </w:pPr>
    <w:rPr>
      <w:bCs/>
      <w:iCs/>
      <w:kern w:val="0"/>
      <w:sz w:val="21"/>
      <w:szCs w:val="22"/>
      <w:lang w:eastAsia="en-US" w:bidi="en-US"/>
    </w:rPr>
  </w:style>
  <w:style w:type="paragraph" w:customStyle="1" w:styleId="94">
    <w:name w:val="ZW"/>
    <w:basedOn w:val="1"/>
    <w:qFormat/>
    <w:uiPriority w:val="0"/>
    <w:pPr>
      <w:keepNext/>
      <w:keepLines/>
      <w:ind w:firstLine="480"/>
    </w:pPr>
    <w:rPr>
      <w:rFonts w:cs="黑体"/>
    </w:rPr>
  </w:style>
  <w:style w:type="paragraph" w:styleId="95">
    <w:name w:val="List Paragraph"/>
    <w:basedOn w:val="1"/>
    <w:qFormat/>
    <w:uiPriority w:val="34"/>
    <w:pPr>
      <w:autoSpaceDE w:val="0"/>
      <w:autoSpaceDN w:val="0"/>
      <w:spacing w:line="240" w:lineRule="auto"/>
      <w:ind w:left="1290" w:hanging="314" w:firstLineChars="0"/>
      <w:jc w:val="left"/>
    </w:pPr>
    <w:rPr>
      <w:rFonts w:ascii="宋体" w:hAnsi="宋体" w:cs="宋体"/>
      <w:kern w:val="0"/>
      <w:sz w:val="22"/>
      <w:szCs w:val="22"/>
      <w:lang w:val="zh-CN" w:bidi="zh-CN"/>
    </w:rPr>
  </w:style>
  <w:style w:type="paragraph" w:customStyle="1" w:styleId="96">
    <w:name w:val="样式正文无级"/>
    <w:basedOn w:val="1"/>
    <w:link w:val="97"/>
    <w:qFormat/>
    <w:uiPriority w:val="0"/>
    <w:pPr>
      <w:ind w:firstLine="480"/>
      <w:contextualSpacing/>
    </w:pPr>
    <w:rPr>
      <w:kern w:val="0"/>
    </w:rPr>
  </w:style>
  <w:style w:type="character" w:customStyle="1" w:styleId="97">
    <w:name w:val="样式正文无级 Char"/>
    <w:link w:val="96"/>
    <w:qFormat/>
    <w:uiPriority w:val="0"/>
    <w:rPr>
      <w:sz w:val="24"/>
      <w:szCs w:val="24"/>
    </w:rPr>
  </w:style>
  <w:style w:type="character" w:customStyle="1" w:styleId="98">
    <w:name w:val="图表标题 字符"/>
    <w:link w:val="99"/>
    <w:uiPriority w:val="0"/>
    <w:rPr>
      <w:b/>
      <w:kern w:val="2"/>
      <w:sz w:val="21"/>
      <w:szCs w:val="24"/>
    </w:rPr>
  </w:style>
  <w:style w:type="paragraph" w:customStyle="1" w:styleId="99">
    <w:name w:val="图表标题"/>
    <w:next w:val="1"/>
    <w:link w:val="98"/>
    <w:qFormat/>
    <w:uiPriority w:val="0"/>
    <w:pPr>
      <w:spacing w:line="360" w:lineRule="auto"/>
      <w:jc w:val="center"/>
    </w:pPr>
    <w:rPr>
      <w:rFonts w:ascii="Times New Roman" w:hAnsi="Times New Roman" w:eastAsia="宋体" w:cs="Times New Roman"/>
      <w:b/>
      <w:kern w:val="2"/>
      <w:sz w:val="21"/>
      <w:szCs w:val="24"/>
      <w:lang w:val="en-US" w:eastAsia="zh-CN" w:bidi="ar-SA"/>
    </w:rPr>
  </w:style>
  <w:style w:type="paragraph" w:customStyle="1" w:styleId="100">
    <w:name w:val="表中文字"/>
    <w:basedOn w:val="1"/>
    <w:uiPriority w:val="0"/>
    <w:pPr>
      <w:adjustRightInd w:val="0"/>
      <w:spacing w:line="240" w:lineRule="auto"/>
      <w:ind w:firstLine="0" w:firstLineChars="0"/>
      <w:jc w:val="center"/>
      <w:textAlignment w:val="baseline"/>
    </w:pPr>
    <w:rPr>
      <w:kern w:val="0"/>
      <w:sz w:val="21"/>
      <w:szCs w:val="20"/>
    </w:rPr>
  </w:style>
  <w:style w:type="paragraph" w:customStyle="1" w:styleId="101">
    <w:name w:val="表 文"/>
    <w:basedOn w:val="5"/>
    <w:next w:val="1"/>
    <w:qFormat/>
    <w:uiPriority w:val="0"/>
    <w:pPr>
      <w:keepNext w:val="0"/>
      <w:keepLines w:val="0"/>
      <w:widowControl/>
      <w:wordWrap w:val="0"/>
      <w:spacing w:line="240" w:lineRule="auto"/>
      <w:ind w:firstLine="0" w:firstLineChars="0"/>
      <w:jc w:val="center"/>
    </w:pPr>
    <w:rPr>
      <w:b w:val="0"/>
      <w:bCs/>
      <w:kern w:val="0"/>
      <w:sz w:val="21"/>
      <w:szCs w:val="28"/>
    </w:rPr>
  </w:style>
  <w:style w:type="paragraph" w:customStyle="1" w:styleId="102">
    <w:name w:val="表格正文1111"/>
    <w:basedOn w:val="1"/>
    <w:qFormat/>
    <w:uiPriority w:val="0"/>
    <w:pPr>
      <w:snapToGrid w:val="0"/>
      <w:spacing w:before="100" w:after="100" w:line="240" w:lineRule="auto"/>
      <w:ind w:firstLine="0" w:firstLineChars="0"/>
      <w:jc w:val="center"/>
    </w:pPr>
    <w:rPr>
      <w:sz w:val="21"/>
      <w:szCs w:val="22"/>
    </w:rPr>
  </w:style>
  <w:style w:type="character" w:customStyle="1" w:styleId="103">
    <w:name w:val="font21"/>
    <w:qFormat/>
    <w:uiPriority w:val="0"/>
    <w:rPr>
      <w:rFonts w:hint="eastAsia" w:ascii="宋体" w:hAnsi="宋体" w:eastAsia="宋体" w:cs="宋体"/>
      <w:color w:val="000000"/>
      <w:sz w:val="22"/>
      <w:szCs w:val="22"/>
      <w:u w:val="none"/>
    </w:rPr>
  </w:style>
  <w:style w:type="character" w:customStyle="1" w:styleId="104">
    <w:name w:val="font01"/>
    <w:qFormat/>
    <w:uiPriority w:val="0"/>
    <w:rPr>
      <w:rFonts w:hint="eastAsia" w:ascii="宋体" w:hAnsi="宋体" w:eastAsia="宋体" w:cs="宋体"/>
      <w:color w:val="000000"/>
      <w:sz w:val="22"/>
      <w:szCs w:val="22"/>
      <w:u w:val="none"/>
      <w:vertAlign w:val="subscript"/>
    </w:rPr>
  </w:style>
  <w:style w:type="character" w:customStyle="1" w:styleId="105">
    <w:name w:val="font41"/>
    <w:qFormat/>
    <w:uiPriority w:val="0"/>
    <w:rPr>
      <w:rFonts w:hint="default" w:ascii="Times New Roman" w:hAnsi="Times New Roman" w:cs="Times New Roman"/>
      <w:color w:val="000000"/>
      <w:sz w:val="22"/>
      <w:szCs w:val="22"/>
      <w:u w:val="none"/>
    </w:rPr>
  </w:style>
  <w:style w:type="character" w:customStyle="1" w:styleId="106">
    <w:name w:val="表头 Char"/>
    <w:link w:val="107"/>
    <w:uiPriority w:val="0"/>
    <w:rPr>
      <w:rFonts w:eastAsia="黑体"/>
      <w:sz w:val="28"/>
    </w:rPr>
  </w:style>
  <w:style w:type="paragraph" w:customStyle="1" w:styleId="107">
    <w:name w:val="表头"/>
    <w:basedOn w:val="1"/>
    <w:next w:val="31"/>
    <w:link w:val="106"/>
    <w:uiPriority w:val="0"/>
    <w:pPr>
      <w:overflowPunct w:val="0"/>
      <w:autoSpaceDE w:val="0"/>
      <w:autoSpaceDN w:val="0"/>
      <w:adjustRightInd w:val="0"/>
      <w:spacing w:before="60" w:after="60"/>
      <w:ind w:firstLine="539" w:firstLineChars="0"/>
      <w:jc w:val="center"/>
      <w:textAlignment w:val="baseline"/>
    </w:pPr>
    <w:rPr>
      <w:rFonts w:eastAsia="黑体"/>
      <w:kern w:val="0"/>
      <w:sz w:val="28"/>
      <w:szCs w:val="20"/>
    </w:rPr>
  </w:style>
  <w:style w:type="character" w:customStyle="1" w:styleId="108">
    <w:name w:val="sheet Char"/>
    <w:link w:val="109"/>
    <w:qFormat/>
    <w:locked/>
    <w:uiPriority w:val="0"/>
    <w:rPr>
      <w:sz w:val="21"/>
      <w:szCs w:val="24"/>
    </w:rPr>
  </w:style>
  <w:style w:type="paragraph" w:customStyle="1" w:styleId="109">
    <w:name w:val="sheet"/>
    <w:basedOn w:val="1"/>
    <w:link w:val="108"/>
    <w:qFormat/>
    <w:uiPriority w:val="0"/>
    <w:pPr>
      <w:suppressAutoHyphens/>
      <w:wordWrap w:val="0"/>
      <w:topLinePunct/>
      <w:spacing w:line="240" w:lineRule="auto"/>
      <w:ind w:firstLine="0" w:firstLineChars="0"/>
      <w:jc w:val="center"/>
    </w:pPr>
    <w:rPr>
      <w:kern w:val="0"/>
      <w:sz w:val="21"/>
    </w:rPr>
  </w:style>
  <w:style w:type="paragraph" w:customStyle="1" w:styleId="110">
    <w:name w:val="table caption"/>
    <w:next w:val="1"/>
    <w:qFormat/>
    <w:uiPriority w:val="0"/>
    <w:pPr>
      <w:spacing w:before="120" w:after="120"/>
      <w:jc w:val="center"/>
    </w:pPr>
    <w:rPr>
      <w:rFonts w:ascii="Times New Roman" w:hAnsi="Times New Roman" w:eastAsia="黑体" w:cs="Times New Roman"/>
      <w:b/>
      <w:kern w:val="2"/>
      <w:sz w:val="24"/>
      <w:szCs w:val="24"/>
      <w:lang w:val="en-US" w:eastAsia="zh-CN" w:bidi="ar-SA"/>
    </w:rPr>
  </w:style>
  <w:style w:type="character" w:customStyle="1" w:styleId="111">
    <w:name w:val="正文文本缩进 Char1"/>
    <w:uiPriority w:val="0"/>
    <w:rPr>
      <w:kern w:val="2"/>
      <w:sz w:val="24"/>
      <w:szCs w:val="24"/>
    </w:rPr>
  </w:style>
  <w:style w:type="character" w:customStyle="1" w:styleId="112">
    <w:name w:val="图表标题 Char"/>
    <w:uiPriority w:val="0"/>
    <w:rPr>
      <w:rFonts w:ascii="Times New Roman" w:hAnsi="Times New Roman" w:eastAsia="宋体"/>
      <w:b/>
      <w:kern w:val="2"/>
      <w:sz w:val="21"/>
      <w:szCs w:val="24"/>
      <w:lang w:val="en-US" w:eastAsia="zh-CN" w:bidi="ar-SA"/>
    </w:rPr>
  </w:style>
  <w:style w:type="paragraph" w:customStyle="1" w:styleId="113">
    <w:name w:val="环评正文Zhou Bin"/>
    <w:basedOn w:val="1"/>
    <w:qFormat/>
    <w:uiPriority w:val="0"/>
    <w:pPr>
      <w:ind w:firstLine="723"/>
    </w:pPr>
  </w:style>
  <w:style w:type="paragraph" w:customStyle="1" w:styleId="114">
    <w:name w:val="二级标题"/>
    <w:basedOn w:val="1"/>
    <w:next w:val="113"/>
    <w:qFormat/>
    <w:uiPriority w:val="0"/>
    <w:pPr>
      <w:ind w:firstLine="723"/>
    </w:pPr>
    <w:rPr>
      <w:b/>
    </w:rPr>
  </w:style>
  <w:style w:type="character" w:customStyle="1" w:styleId="115">
    <w:name w:val="表标题 Char"/>
    <w:link w:val="116"/>
    <w:uiPriority w:val="0"/>
    <w:rPr>
      <w:b/>
      <w:sz w:val="21"/>
    </w:rPr>
  </w:style>
  <w:style w:type="paragraph" w:customStyle="1" w:styleId="116">
    <w:name w:val="表标题"/>
    <w:link w:val="115"/>
    <w:qFormat/>
    <w:uiPriority w:val="0"/>
    <w:pPr>
      <w:jc w:val="center"/>
    </w:pPr>
    <w:rPr>
      <w:rFonts w:ascii="Times New Roman" w:hAnsi="Times New Roman" w:eastAsia="宋体" w:cs="Times New Roman"/>
      <w:b/>
      <w:sz w:val="21"/>
      <w:lang w:val="en-US" w:eastAsia="zh-CN" w:bidi="ar-SA"/>
    </w:rPr>
  </w:style>
  <w:style w:type="character" w:customStyle="1" w:styleId="117">
    <w:name w:val="表字体 Char"/>
    <w:link w:val="118"/>
    <w:uiPriority w:val="0"/>
    <w:rPr>
      <w:sz w:val="21"/>
    </w:rPr>
  </w:style>
  <w:style w:type="paragraph" w:customStyle="1" w:styleId="118">
    <w:name w:val="表字体"/>
    <w:next w:val="1"/>
    <w:link w:val="117"/>
    <w:qFormat/>
    <w:uiPriority w:val="0"/>
    <w:pPr>
      <w:jc w:val="center"/>
    </w:pPr>
    <w:rPr>
      <w:rFonts w:ascii="Times New Roman" w:hAnsi="Times New Roman" w:eastAsia="宋体" w:cs="Times New Roman"/>
      <w:sz w:val="21"/>
      <w:lang w:val="en-US" w:eastAsia="zh-CN" w:bidi="ar-SA"/>
    </w:rPr>
  </w:style>
  <w:style w:type="paragraph" w:customStyle="1" w:styleId="119">
    <w:name w:val="表格文字Z"/>
    <w:basedOn w:val="1"/>
    <w:link w:val="120"/>
    <w:qFormat/>
    <w:uiPriority w:val="0"/>
    <w:pPr>
      <w:widowControl/>
      <w:snapToGrid w:val="0"/>
      <w:spacing w:line="240" w:lineRule="auto"/>
      <w:ind w:firstLine="0" w:firstLineChars="0"/>
      <w:jc w:val="center"/>
    </w:pPr>
    <w:rPr>
      <w:bCs/>
      <w:sz w:val="21"/>
      <w:szCs w:val="21"/>
    </w:rPr>
  </w:style>
  <w:style w:type="character" w:customStyle="1" w:styleId="120">
    <w:name w:val="表格文字Z 字符"/>
    <w:link w:val="119"/>
    <w:uiPriority w:val="0"/>
    <w:rPr>
      <w:bCs/>
      <w:kern w:val="2"/>
      <w:sz w:val="21"/>
      <w:szCs w:val="21"/>
    </w:rPr>
  </w:style>
  <w:style w:type="paragraph" w:customStyle="1" w:styleId="121">
    <w:name w:val="单倍行距"/>
    <w:basedOn w:val="1"/>
    <w:link w:val="122"/>
    <w:qFormat/>
    <w:uiPriority w:val="0"/>
    <w:pPr>
      <w:spacing w:line="240" w:lineRule="auto"/>
      <w:ind w:firstLine="0" w:firstLineChars="0"/>
      <w:jc w:val="center"/>
    </w:pPr>
    <w:rPr>
      <w:b/>
      <w:sz w:val="21"/>
      <w:szCs w:val="22"/>
    </w:rPr>
  </w:style>
  <w:style w:type="character" w:customStyle="1" w:styleId="122">
    <w:name w:val="单倍行距 字符"/>
    <w:link w:val="121"/>
    <w:uiPriority w:val="0"/>
    <w:rPr>
      <w:b/>
      <w:kern w:val="2"/>
      <w:sz w:val="21"/>
      <w:szCs w:val="22"/>
    </w:rPr>
  </w:style>
  <w:style w:type="character" w:customStyle="1" w:styleId="123">
    <w:name w:val="正文文本缩进 3 Char1"/>
    <w:qFormat/>
    <w:uiPriority w:val="99"/>
    <w:rPr>
      <w:rFonts w:ascii="Times New Roman" w:hAnsi="Times New Roman" w:eastAsia="宋体" w:cs="Times New Roman"/>
      <w:kern w:val="2"/>
      <w:sz w:val="24"/>
      <w:szCs w:val="24"/>
    </w:rPr>
  </w:style>
  <w:style w:type="paragraph" w:customStyle="1" w:styleId="124">
    <w:name w:val="表格正文1"/>
    <w:basedOn w:val="116"/>
    <w:next w:val="1"/>
    <w:qFormat/>
    <w:uiPriority w:val="0"/>
    <w:pPr>
      <w:keepNext/>
      <w:keepLines/>
      <w:tabs>
        <w:tab w:val="left" w:pos="2976"/>
        <w:tab w:val="left" w:pos="8820"/>
        <w:tab w:val="left" w:pos="9000"/>
      </w:tabs>
      <w:adjustRightInd w:val="0"/>
      <w:snapToGrid w:val="0"/>
      <w:textAlignment w:val="baseline"/>
      <w:outlineLvl w:val="4"/>
    </w:pPr>
    <w:rPr>
      <w:b w:val="0"/>
      <w:color w:val="000000"/>
    </w:rPr>
  </w:style>
  <w:style w:type="paragraph" w:customStyle="1" w:styleId="125">
    <w:name w:val="表格YHY"/>
    <w:basedOn w:val="1"/>
    <w:qFormat/>
    <w:uiPriority w:val="0"/>
    <w:pPr>
      <w:jc w:val="center"/>
    </w:pPr>
    <w:rPr>
      <w:bCs/>
      <w:szCs w:val="21"/>
    </w:rPr>
  </w:style>
  <w:style w:type="paragraph" w:customStyle="1" w:styleId="126">
    <w:name w:val="正文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27">
    <w:name w:val="正文文本首行缩进1"/>
    <w:basedOn w:val="1"/>
    <w:next w:val="128"/>
    <w:qFormat/>
    <w:uiPriority w:val="0"/>
    <w:pPr>
      <w:ind w:firstLine="420" w:firstLineChars="100"/>
    </w:pPr>
    <w:rPr>
      <w:rFonts w:ascii="Calibri" w:hAnsi="Calibri"/>
    </w:rPr>
  </w:style>
  <w:style w:type="paragraph" w:customStyle="1" w:styleId="128">
    <w:name w:val="正文文本首行缩进 21"/>
    <w:basedOn w:val="12"/>
    <w:qFormat/>
    <w:uiPriority w:val="0"/>
    <w:pPr>
      <w:spacing w:line="312" w:lineRule="auto"/>
      <w:ind w:left="0" w:leftChars="0" w:firstLine="210" w:firstLineChars="0"/>
    </w:pPr>
  </w:style>
  <w:style w:type="paragraph" w:customStyle="1" w:styleId="129">
    <w:name w:val="表格正文"/>
    <w:basedOn w:val="1"/>
    <w:next w:val="130"/>
    <w:unhideWhenUsed/>
    <w:qFormat/>
    <w:uiPriority w:val="0"/>
    <w:pPr>
      <w:spacing w:line="360" w:lineRule="exact"/>
      <w:jc w:val="center"/>
    </w:pPr>
    <w:rPr>
      <w:szCs w:val="32"/>
    </w:rPr>
  </w:style>
  <w:style w:type="paragraph" w:customStyle="1" w:styleId="130">
    <w:name w:val="00 正文"/>
    <w:basedOn w:val="1"/>
    <w:qFormat/>
    <w:uiPriority w:val="0"/>
    <w:pPr>
      <w:adjustRightInd w:val="0"/>
      <w:ind w:firstLine="480"/>
      <w:textAlignment w:val="baseline"/>
    </w:pPr>
    <w:rPr>
      <w:rFonts w:ascii="Calibri" w:hAnsi="Calibri"/>
      <w:bCs/>
      <w:szCs w:val="20"/>
      <w:lang w:val="zh-CN"/>
    </w:rPr>
  </w:style>
  <w:style w:type="paragraph" w:customStyle="1" w:styleId="131">
    <w:name w:val="无间隔1"/>
    <w:qFormat/>
    <w:uiPriority w:val="0"/>
    <w:pPr>
      <w:widowControl w:val="0"/>
      <w:jc w:val="both"/>
      <w:textAlignment w:val="center"/>
    </w:pPr>
    <w:rPr>
      <w:rFonts w:ascii="Times New Roman" w:hAnsi="Times New Roman" w:eastAsia="宋体" w:cs="Times New Roman"/>
      <w:kern w:val="2"/>
      <w:sz w:val="21"/>
      <w:szCs w:val="24"/>
      <w:lang w:val="en-US" w:eastAsia="zh-CN" w:bidi="ar-SA"/>
    </w:rPr>
  </w:style>
  <w:style w:type="paragraph" w:customStyle="1" w:styleId="132">
    <w:name w:val="正文1"/>
    <w:basedOn w:val="1"/>
    <w:qFormat/>
    <w:uiPriority w:val="0"/>
    <w:pPr>
      <w:adjustRightInd w:val="0"/>
    </w:pPr>
    <w:rPr>
      <w:rFonts w:eastAsia="楷体_GB2312"/>
      <w:snapToGrid w:val="0"/>
      <w:kern w:val="0"/>
      <w:szCs w:val="20"/>
    </w:rPr>
  </w:style>
  <w:style w:type="paragraph" w:styleId="133">
    <w:name w:val="No Spacing"/>
    <w:qFormat/>
    <w:uiPriority w:val="0"/>
    <w:pPr>
      <w:widowControl w:val="0"/>
      <w:jc w:val="both"/>
    </w:pPr>
    <w:rPr>
      <w:rFonts w:ascii="Times New Roman" w:hAnsi="Times New Roman" w:eastAsia="宋体" w:cs="Times New Roman"/>
      <w:kern w:val="2"/>
      <w:sz w:val="22"/>
      <w:szCs w:val="22"/>
      <w:lang w:val="en-US" w:eastAsia="zh-CN" w:bidi="ar-SA"/>
    </w:rPr>
  </w:style>
  <w:style w:type="paragraph" w:customStyle="1" w:styleId="134">
    <w:name w:val="表格格式"/>
    <w:basedOn w:val="1"/>
    <w:qFormat/>
    <w:uiPriority w:val="0"/>
    <w:pPr>
      <w:spacing w:line="240" w:lineRule="auto"/>
      <w:ind w:firstLine="0" w:firstLineChars="0"/>
      <w:jc w:val="center"/>
    </w:pPr>
    <w:rPr>
      <w:sz w:val="21"/>
      <w:szCs w:val="21"/>
    </w:rPr>
  </w:style>
  <w:style w:type="paragraph" w:customStyle="1" w:styleId="135">
    <w:name w:val="纯文本3"/>
    <w:basedOn w:val="1"/>
    <w:qFormat/>
    <w:uiPriority w:val="0"/>
    <w:pPr>
      <w:adjustRightInd w:val="0"/>
      <w:textAlignment w:val="baseline"/>
    </w:pPr>
    <w:rPr>
      <w:rFonts w:ascii="宋体" w:hAnsi="Courier New"/>
    </w:rPr>
  </w:style>
  <w:style w:type="paragraph" w:customStyle="1" w:styleId="136">
    <w:name w:val="正文首行缩进 21"/>
    <w:basedOn w:val="12"/>
    <w:next w:val="137"/>
    <w:qFormat/>
    <w:uiPriority w:val="99"/>
    <w:pPr>
      <w:ind w:firstLine="420"/>
    </w:pPr>
  </w:style>
  <w:style w:type="paragraph" w:customStyle="1" w:styleId="137">
    <w:name w:val="正文首行缩进1"/>
    <w:basedOn w:val="11"/>
    <w:qFormat/>
    <w:uiPriority w:val="0"/>
    <w:pPr>
      <w:ind w:firstLine="420" w:firstLineChars="100"/>
    </w:pPr>
  </w:style>
  <w:style w:type="character" w:customStyle="1" w:styleId="138">
    <w:name w:val="font81"/>
    <w:basedOn w:val="41"/>
    <w:qFormat/>
    <w:uiPriority w:val="0"/>
    <w:rPr>
      <w:rFonts w:hint="default" w:ascii="Times New Roman" w:hAnsi="Times New Roman" w:cs="Times New Roman"/>
      <w:b/>
      <w:bCs/>
      <w:color w:val="000000"/>
      <w:sz w:val="21"/>
      <w:szCs w:val="21"/>
      <w:u w:val="none"/>
    </w:rPr>
  </w:style>
  <w:style w:type="character" w:customStyle="1" w:styleId="139">
    <w:name w:val="font91"/>
    <w:basedOn w:val="41"/>
    <w:qFormat/>
    <w:uiPriority w:val="0"/>
    <w:rPr>
      <w:rFonts w:hint="default" w:ascii="Times New Roman" w:hAnsi="Times New Roman" w:cs="Times New Roman"/>
      <w:b/>
      <w:bCs/>
      <w:color w:val="000000"/>
      <w:sz w:val="21"/>
      <w:szCs w:val="21"/>
      <w:u w:val="none"/>
    </w:rPr>
  </w:style>
  <w:style w:type="character" w:customStyle="1" w:styleId="140">
    <w:name w:val="font71"/>
    <w:basedOn w:val="41"/>
    <w:qFormat/>
    <w:uiPriority w:val="0"/>
    <w:rPr>
      <w:rFonts w:hint="eastAsia" w:ascii="宋体" w:hAnsi="宋体" w:eastAsia="宋体" w:cs="宋体"/>
      <w:b/>
      <w:bCs/>
      <w:color w:val="000000"/>
      <w:sz w:val="21"/>
      <w:szCs w:val="21"/>
      <w:u w:val="none"/>
    </w:rPr>
  </w:style>
  <w:style w:type="character" w:customStyle="1" w:styleId="141">
    <w:name w:val="font101"/>
    <w:basedOn w:val="41"/>
    <w:qFormat/>
    <w:uiPriority w:val="0"/>
    <w:rPr>
      <w:rFonts w:hint="default" w:ascii="Times New Roman" w:hAnsi="Times New Roman" w:cs="Times New Roman"/>
      <w:color w:val="000000"/>
      <w:sz w:val="21"/>
      <w:szCs w:val="21"/>
      <w:u w:val="none"/>
    </w:rPr>
  </w:style>
  <w:style w:type="character" w:customStyle="1" w:styleId="142">
    <w:name w:val="font61"/>
    <w:basedOn w:val="41"/>
    <w:qFormat/>
    <w:uiPriority w:val="0"/>
    <w:rPr>
      <w:rFonts w:hint="default" w:ascii="Times New Roman" w:hAnsi="Times New Roman" w:cs="Times New Roman"/>
      <w:color w:val="000000"/>
      <w:sz w:val="21"/>
      <w:szCs w:val="21"/>
      <w:u w:val="none"/>
    </w:rPr>
  </w:style>
  <w:style w:type="character" w:customStyle="1" w:styleId="143">
    <w:name w:val="font51"/>
    <w:basedOn w:val="41"/>
    <w:qFormat/>
    <w:uiPriority w:val="0"/>
    <w:rPr>
      <w:rFonts w:hint="eastAsia" w:ascii="宋体" w:hAnsi="宋体" w:eastAsia="宋体" w:cs="宋体"/>
      <w:color w:val="000000"/>
      <w:sz w:val="21"/>
      <w:szCs w:val="21"/>
      <w:u w:val="none"/>
    </w:rPr>
  </w:style>
  <w:style w:type="paragraph" w:customStyle="1" w:styleId="144">
    <w:name w:val="表格内容"/>
    <w:basedOn w:val="1"/>
    <w:qFormat/>
    <w:uiPriority w:val="0"/>
    <w:pPr>
      <w:spacing w:line="240" w:lineRule="auto"/>
      <w:ind w:firstLine="0" w:firstLineChars="0"/>
      <w:jc w:val="center"/>
    </w:pPr>
    <w:rPr>
      <w:bCs/>
      <w:sz w:val="21"/>
      <w:szCs w:val="21"/>
    </w:rPr>
  </w:style>
  <w:style w:type="paragraph" w:customStyle="1" w:styleId="145">
    <w:name w:val="正文 03"/>
    <w:basedOn w:val="1"/>
    <w:qFormat/>
    <w:uiPriority w:val="0"/>
    <w:pPr>
      <w:autoSpaceDE w:val="0"/>
      <w:autoSpaceDN w:val="0"/>
      <w:adjustRightInd w:val="0"/>
      <w:textAlignment w:val="baseline"/>
    </w:pPr>
    <w:rPr>
      <w:rFonts w:eastAsia="楷体_GB2312"/>
      <w:kern w:val="0"/>
      <w:szCs w:val="20"/>
    </w:rPr>
  </w:style>
  <w:style w:type="paragraph" w:customStyle="1" w:styleId="146">
    <w:name w:val="吴表格"/>
    <w:basedOn w:val="1"/>
    <w:qFormat/>
    <w:uiPriority w:val="0"/>
    <w:pPr>
      <w:snapToGrid w:val="0"/>
      <w:jc w:val="center"/>
    </w:pPr>
  </w:style>
  <w:style w:type="paragraph" w:customStyle="1" w:styleId="147">
    <w:name w:val="我的标题3"/>
    <w:basedOn w:val="1"/>
    <w:qFormat/>
    <w:uiPriority w:val="0"/>
    <w:pPr>
      <w:ind w:firstLine="538" w:firstLineChars="192"/>
    </w:pPr>
    <w:rPr>
      <w:rFonts w:eastAsia="黑体"/>
      <w:sz w:val="28"/>
      <w:szCs w:val="28"/>
    </w:rPr>
  </w:style>
  <w:style w:type="paragraph" w:customStyle="1" w:styleId="14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广西华川环保咨询有限公司"/>
    <w:basedOn w:val="1"/>
    <w:qFormat/>
    <w:uiPriority w:val="0"/>
    <w:pPr>
      <w:ind w:firstLine="480"/>
      <w:jc w:val="left"/>
    </w:pPr>
    <w:rPr>
      <w:color w:val="000000"/>
      <w:kern w:val="18"/>
    </w:rPr>
  </w:style>
  <w:style w:type="character" w:customStyle="1" w:styleId="150">
    <w:name w:val="表格题头 Char"/>
    <w:link w:val="151"/>
    <w:qFormat/>
    <w:uiPriority w:val="0"/>
    <w:rPr>
      <w:rFonts w:ascii="黑体" w:hAnsi="黑体" w:eastAsia="黑体"/>
      <w:b/>
      <w:bCs/>
      <w:kern w:val="28"/>
      <w:lang w:val="en-US"/>
    </w:rPr>
  </w:style>
  <w:style w:type="paragraph" w:customStyle="1" w:styleId="151">
    <w:name w:val="表格题头"/>
    <w:basedOn w:val="8"/>
    <w:next w:val="1"/>
    <w:link w:val="150"/>
    <w:qFormat/>
    <w:uiPriority w:val="0"/>
    <w:pPr>
      <w:spacing w:before="240"/>
      <w:ind w:firstLine="482"/>
      <w:jc w:val="center"/>
    </w:pPr>
    <w:rPr>
      <w:rFonts w:ascii="黑体" w:hAnsi="黑体" w:eastAsia="黑体"/>
      <w:b/>
      <w:bCs/>
      <w:kern w:val="28"/>
    </w:rPr>
  </w:style>
  <w:style w:type="paragraph" w:customStyle="1" w:styleId="152">
    <w:name w:val="正文_33"/>
    <w:qFormat/>
    <w:uiPriority w:val="0"/>
    <w:pPr>
      <w:widowControl w:val="0"/>
      <w:jc w:val="both"/>
    </w:pPr>
    <w:rPr>
      <w:rFonts w:ascii="Calibri" w:hAnsi="Calibri" w:eastAsia="宋体" w:cs="Times New Roman"/>
      <w:kern w:val="2"/>
      <w:sz w:val="21"/>
      <w:lang w:val="en-US" w:eastAsia="zh-CN" w:bidi="ar-SA"/>
    </w:rPr>
  </w:style>
  <w:style w:type="paragraph" w:customStyle="1" w:styleId="153">
    <w:name w:val="正文_36"/>
    <w:qFormat/>
    <w:uiPriority w:val="0"/>
    <w:pPr>
      <w:widowControl w:val="0"/>
      <w:jc w:val="both"/>
    </w:pPr>
    <w:rPr>
      <w:rFonts w:ascii="Calibri" w:hAnsi="Calibri" w:eastAsia="宋体" w:cs="Times New Roman"/>
      <w:kern w:val="2"/>
      <w:sz w:val="21"/>
      <w:lang w:val="en-US" w:eastAsia="zh-CN" w:bidi="ar-SA"/>
    </w:rPr>
  </w:style>
  <w:style w:type="paragraph" w:customStyle="1" w:styleId="154">
    <w:name w:val="Char"/>
    <w:basedOn w:val="1"/>
    <w:qFormat/>
    <w:uiPriority w:val="0"/>
    <w:pPr>
      <w:widowControl/>
      <w:spacing w:after="160" w:line="240" w:lineRule="exact"/>
      <w:ind w:firstLine="0" w:firstLineChars="0"/>
      <w:jc w:val="left"/>
    </w:pPr>
    <w:rPr>
      <w:rFonts w:ascii="宋体" w:hAnsi="宋体" w:eastAsia="Times New Roman"/>
      <w:bCs/>
      <w:kern w:val="0"/>
      <w:sz w:val="28"/>
      <w:szCs w:val="28"/>
    </w:rPr>
  </w:style>
  <w:style w:type="paragraph" w:customStyle="1" w:styleId="155">
    <w:name w:val="报告书正文"/>
    <w:basedOn w:val="1"/>
    <w:qFormat/>
    <w:uiPriority w:val="0"/>
    <w:pPr>
      <w:widowControl/>
      <w:adjustRightInd w:val="0"/>
      <w:snapToGrid w:val="0"/>
      <w:ind w:firstLine="480"/>
    </w:pPr>
    <w:rPr>
      <w:kern w:val="24"/>
    </w:rPr>
  </w:style>
  <w:style w:type="paragraph" w:customStyle="1" w:styleId="156">
    <w:name w:val="Char Char Char Char Char Char1 Char Char Char Char"/>
    <w:basedOn w:val="1"/>
    <w:next w:val="1"/>
    <w:qFormat/>
    <w:uiPriority w:val="0"/>
  </w:style>
  <w:style w:type="paragraph" w:customStyle="1" w:styleId="157">
    <w:name w:val="Table Text"/>
    <w:basedOn w:val="1"/>
    <w:semiHidden/>
    <w:qFormat/>
    <w:uiPriority w:val="0"/>
    <w:rPr>
      <w:rFonts w:ascii="宋体" w:hAnsi="宋体" w:cs="宋体"/>
      <w:sz w:val="20"/>
      <w:szCs w:val="20"/>
      <w:lang w:eastAsia="en-US"/>
    </w:rPr>
  </w:style>
  <w:style w:type="paragraph" w:customStyle="1" w:styleId="158">
    <w:name w:val="样式 正文缩进正文缩进2正文缩进 Char Char正文缩进 Char Char Char Char正文缩进 Char ..."/>
    <w:basedOn w:val="8"/>
    <w:qFormat/>
    <w:uiPriority w:val="0"/>
    <w:pPr>
      <w:ind w:firstLine="200"/>
    </w:pPr>
    <w:rPr>
      <w:rFonts w:cs="宋体"/>
      <w:sz w:val="24"/>
    </w:rPr>
  </w:style>
  <w:style w:type="paragraph" w:customStyle="1" w:styleId="159">
    <w:name w:val="表内正文"/>
    <w:basedOn w:val="1"/>
    <w:qFormat/>
    <w:uiPriority w:val="0"/>
    <w:rPr>
      <w:rFonts w:hint="eastAsia" w:ascii="仿宋_GB2312" w:hAnsi="宋体" w:eastAsia="仿宋_GB2312"/>
      <w:sz w:val="28"/>
    </w:rPr>
  </w:style>
  <w:style w:type="paragraph" w:customStyle="1" w:styleId="160">
    <w:name w:val="表中正文"/>
    <w:basedOn w:val="1"/>
    <w:qFormat/>
    <w:uiPriority w:val="0"/>
    <w:pPr>
      <w:ind w:firstLine="720"/>
    </w:pPr>
  </w:style>
  <w:style w:type="paragraph" w:customStyle="1" w:styleId="161">
    <w:name w:val="新5级标题 表格"/>
    <w:basedOn w:val="1"/>
    <w:qFormat/>
    <w:uiPriority w:val="0"/>
    <w:pPr>
      <w:keepNext/>
      <w:keepLines/>
      <w:numPr>
        <w:ilvl w:val="4"/>
        <w:numId w:val="1"/>
      </w:numPr>
      <w:adjustRightInd w:val="0"/>
      <w:snapToGrid w:val="0"/>
      <w:spacing w:line="240" w:lineRule="auto"/>
      <w:ind w:left="0" w:firstLineChars="0"/>
      <w:jc w:val="center"/>
      <w:outlineLvl w:val="4"/>
    </w:pPr>
    <w:rPr>
      <w:rFonts w:eastAsia="Times New Roman"/>
      <w:b/>
      <w:color w:val="000000"/>
      <w:sz w:val="21"/>
      <w:szCs w:val="21"/>
    </w:rPr>
  </w:style>
  <w:style w:type="character" w:customStyle="1" w:styleId="162">
    <w:name w:val="表格文字 Char Char"/>
    <w:qFormat/>
    <w:uiPriority w:val="0"/>
    <w:rPr>
      <w:rFonts w:eastAsia="宋体"/>
      <w:kern w:val="2"/>
      <w:sz w:val="21"/>
      <w:szCs w:val="18"/>
      <w:lang w:val="en-US" w:eastAsia="zh-CN" w:bidi="ar-SA"/>
    </w:rPr>
  </w:style>
  <w:style w:type="paragraph" w:customStyle="1" w:styleId="163">
    <w:name w:val="报告表正文"/>
    <w:basedOn w:val="1"/>
    <w:link w:val="164"/>
    <w:autoRedefine/>
    <w:qFormat/>
    <w:uiPriority w:val="0"/>
    <w:pPr>
      <w:ind w:firstLine="482"/>
    </w:pPr>
  </w:style>
  <w:style w:type="character" w:customStyle="1" w:styleId="164">
    <w:name w:val="报告表正文 Char"/>
    <w:basedOn w:val="41"/>
    <w:link w:val="163"/>
    <w:autoRedefine/>
    <w:qFormat/>
    <w:uiPriority w:val="0"/>
    <w:rPr>
      <w:kern w:val="2"/>
      <w:sz w:val="24"/>
      <w:szCs w:val="24"/>
    </w:rPr>
  </w:style>
  <w:style w:type="character" w:customStyle="1" w:styleId="165">
    <w:name w:val="表格 Char"/>
    <w:link w:val="66"/>
    <w:autoRedefine/>
    <w:qFormat/>
    <w:locked/>
    <w:uiPriority w:val="0"/>
    <w:rPr>
      <w:sz w:val="24"/>
    </w:rPr>
  </w:style>
  <w:style w:type="character" w:customStyle="1" w:styleId="166">
    <w:name w:val="标题 2 字符"/>
    <w:link w:val="3"/>
    <w:qFormat/>
    <w:uiPriority w:val="0"/>
    <w:rPr>
      <w:b/>
      <w:bCs/>
      <w:kern w:val="2"/>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3.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1.w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3.bin"/><Relationship Id="rId27" Type="http://schemas.openxmlformats.org/officeDocument/2006/relationships/image" Target="media/image9.emf"/><Relationship Id="rId26" Type="http://schemas.openxmlformats.org/officeDocument/2006/relationships/package" Target="embeddings/Microsoft_Visio___2.vsdx"/><Relationship Id="rId25" Type="http://schemas.openxmlformats.org/officeDocument/2006/relationships/image" Target="media/image8.wmf"/><Relationship Id="rId24" Type="http://schemas.openxmlformats.org/officeDocument/2006/relationships/oleObject" Target="embeddings/oleObject2.bin"/><Relationship Id="rId23" Type="http://schemas.openxmlformats.org/officeDocument/2006/relationships/image" Target="media/image7.png"/><Relationship Id="rId22" Type="http://schemas.openxmlformats.org/officeDocument/2006/relationships/image" Target="media/image6.wmf"/><Relationship Id="rId21" Type="http://schemas.openxmlformats.org/officeDocument/2006/relationships/oleObject" Target="embeddings/oleObject1.bin"/><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emf"/><Relationship Id="rId15" Type="http://schemas.openxmlformats.org/officeDocument/2006/relationships/package" Target="embeddings/Microsoft_Visio___1.vsdx"/><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31d26c3a-e6c3-450f-b134-4e9a10cff93a</errorID>
      <errorWord>一、建设项目基本情况</errorWord>
      <group>L1_AI</group>
      <groupName>深度校对</groupName>
      <ability>L2_AI_Title</ability>
      <abilityName>标题检查</abilityName>
      <candidateList/>
      <explain>相同层级标题序号格式前后文不一致。标题‘一、建设项目基本情况’为一级标题，采用中文数字加顿号的格式，而后续二级标题使用阿拉伯数字加顿号的格式，且后续未再出现与‘一、’格式相同的一级标题，存在相同层级标题序号格式前后文不一致的问题。</explain>
      <paraID>46FA5351</paraID>
      <start>0</start>
      <end>10</end>
      <status>unmodified</status>
      <modifiedWord/>
      <trackRevisions>false</trackRevisions>
    </reviewItem>
    <reviewItem>
      <errorID>51273405-fbd9-4da4-969a-1ac2bfaf27f3</errorID>
      <errorWord>*</errorWord>
      <group>L1_Punc</group>
      <groupName>标点问题</groupName>
      <ability>L2_Punc</ability>
      <abilityName>标点符号检查</abilityName>
      <candidateList/>
      <explain/>
      <paraID>4EBF625D</paraID>
      <start>0</start>
      <end>1</end>
      <status>unmodified</status>
      <modifiedWord/>
      <trackRevisions>false</trackRevisions>
    </reviewItem>
    <reviewItem>
      <errorID>8a677416-f9f9-48a4-9258-24d8fe48a7d5</errorID>
      <errorWord>-</errorWord>
      <group>L1_Format</group>
      <groupName>格式问题</groupName>
      <ability>L2_HalfPunc</ability>
      <abilityName>全半角检查</abilityName>
      <candidateList>
        <item>－</item>
      </candidateList>
      <explain>文本全半角错误。</explain>
      <paraID>33EAE44D</paraID>
      <start>23</start>
      <end>24</end>
      <status>unmodified</status>
      <modifiedWord/>
      <trackRevisions>false</trackRevisions>
    </reviewItem>
    <reviewItem>
      <errorID>a4a42c70-26f7-463c-b2a8-87c2faa6883c</errorID>
      <errorWord>》（试行）</errorWord>
      <group>L1_Word</group>
      <groupName>字词问题</groupName>
      <ability>L2_Typo</ability>
      <abilityName>字词错误</abilityName>
      <candidateList>
        <item>（试行）》</item>
      </candidateList>
      <explain/>
      <paraID> 1B228A9</paraID>
      <start>27</start>
      <end>32</end>
      <status>unmodified</status>
      <modifiedWord/>
      <trackRevisions>false</trackRevisions>
    </reviewItem>
    <reviewItem>
      <errorID>7117917d-7434-4471-a975-c7754c43a897</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 1B228A9</paraID>
      <start>36</start>
      <end>40</end>
      <status>unmodified</status>
      <modifiedWord/>
      <trackRevisions>false</trackRevisions>
    </reviewItem>
    <reviewItem>
      <errorID>800312a8-41b2-419b-8600-b94d549b13c4</errorID>
      <errorWord>广西壮族自治区人民政府</errorWord>
      <group>L1_AI</group>
      <groupName>深度校对</groupName>
      <ability>L2_AI_Punc</ability>
      <abilityName>标点纠错</abilityName>
      <candidateList>
        <item>、广西壮族自治区人民政府</item>
      </candidateList>
      <explain/>
      <paraID> 2BC111B</paraID>
      <start>22</start>
      <end>33</end>
      <status>unmodified</status>
      <modifiedWord/>
      <trackRevisions>false</trackRevisions>
    </reviewItem>
    <reviewItem>
      <errorID>1aad978d-f669-44d8-b7fb-f5f658eb0852</errorID>
      <errorWord>）号</errorWord>
      <group>L1_AI</group>
      <groupName>深度校对</groupName>
      <ability>L2_AI_Word</ability>
      <abilityName>字词纠错</abilityName>
      <candidateList>
        <item>号）</item>
      </candidateList>
      <explain/>
      <paraID> 2BC111B</paraID>
      <start>68</start>
      <end>70</end>
      <status>unmodified</status>
      <modifiedWord/>
      <trackRevisions>false</trackRevisions>
    </reviewItem>
    <reviewItem>
      <errorID>cafcac46-32ea-44f8-a4b2-88e0d088852b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4E4EB7D3</paraID>
      <start>0</start>
      <end>2</end>
      <status>unmodified</status>
      <modifiedWord/>
      <trackRevisions>false</trackRevisions>
    </reviewItem>
    <reviewItem>
      <errorID>a4422370-b588-4df4-8f38-7f1376d53ec4</errorID>
      <errorWord>符合</errorWord>
      <group>L1_AI</group>
      <groupName>深度校对</groupName>
      <ability>L2_AI_Word</ability>
      <abilityName>字词纠错</abilityName>
      <candidateList>
        <item>相符</item>
      </candidateList>
      <explain/>
      <paraID>34D22807</paraID>
      <start>10</start>
      <end>12</end>
      <status>unmodified</status>
      <modifiedWord/>
      <trackRevisions>false</trackRevisions>
    </reviewItem>
    <reviewItem>
      <errorID>9d629aec-ad17-4f1f-abed-598f337a729a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3124D1E7</paraID>
      <start>0</start>
      <end>2</end>
      <status>unmodified</status>
      <modifiedWord/>
      <trackRevisions>false</trackRevisions>
    </reviewItem>
    <reviewItem>
      <errorID>a87255db-a20c-41a5-902d-3e35521c62a6</errorID>
      <errorWord>主要经营以非保税业务为主</errorWord>
      <group>L1_Word</group>
      <groupName>字词问题</groupName>
      <ability>L2_Typo</ability>
      <abilityName>字词错误</abilityName>
      <candidateList>
        <item>经营以非保税业务为主</item>
      </candidateList>
      <explain/>
      <paraID>1F1422E5</paraID>
      <start>79</start>
      <end>91</end>
      <status>unmodified</status>
      <modifiedWord/>
      <trackRevisions>false</trackRevisions>
    </reviewItem>
    <reviewItem>
      <errorID>9a7c1455-a652-48a5-90c8-e14118df1e81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628B80E8</paraID>
      <start>32</start>
      <end>35</end>
      <status>unmodified</status>
      <modifiedWord/>
      <trackRevisions>false</trackRevisions>
    </reviewItem>
    <reviewItem>
      <errorID>cffabc1c-bc6e-4b1a-a3b2-d64351b52ac4</errorID>
      <errorWord>禁止入</errorWord>
      <group>L1_AI</group>
      <groupName>深度校对</groupName>
      <ability>L2_AI_Punc</ability>
      <abilityName>标点纠错</abilityName>
      <candidateList>
        <item>。禁止入</item>
      </candidateList>
      <explain/>
      <paraID>1307D99B</paraID>
      <start>84</start>
      <end>87</end>
      <status>unmodified</status>
      <modifiedWord/>
      <trackRevisions>false</trackRevisions>
    </reviewItem>
    <reviewItem>
      <errorID>a893e593-dce2-4b42-b4cf-777205051b82</errorID>
      <errorWord>3、项目与《北部湾港总体规划（2035年）》符合性分析</errorWord>
      <group>L1_AI</group>
      <groupName>深度校对</groupName>
      <ability>L2_AI_Title</ability>
      <abilityName>标题检查</abilityName>
      <candidateList/>
      <explain>相邻标题序号不连续。标题‘3、项目与《北部湾港总体规划（2035年）》符合性分析’之前的标题序号为‘2、与《广西钦州保税港区总体规划环境影响报告书》及其审查意见相符性分析’，相邻标题序号应连续递增，此处直接从‘2’跳到‘3’，出现序号不连续的情况；且后续标题‘3、产业政策符合性分析’同样存在相邻标题序号不连续的问题，因为前面已有标题使用‘3、’序号，此处再次使用造成混乱。</explain>
      <paraID>124AF563</paraID>
      <start>0</start>
      <end>27</end>
      <status>unmodified</status>
      <modifiedWord/>
      <trackRevisions>false</trackRevisions>
    </reviewItem>
    <reviewItem>
      <errorID>72b4c2df-afe0-4add-bb69-63de67ca1832</errorID>
      <errorWord>运输机</errorWord>
      <group>L1_AI</group>
      <groupName>深度校对</groupName>
      <ability>L2_AI_Word</ability>
      <abilityName>字词纠错</abilityName>
      <candidateList>
        <item>运输及</item>
      </candidateList>
      <explain/>
      <paraID>2C5DB892</paraID>
      <start>57</start>
      <end>60</end>
      <status>modified</status>
      <modifiedWord>运输及</modifiedWord>
      <trackRevisions>false</trackRevisions>
    </reviewItem>
    <reviewItem>
      <errorID>12b0ea6d-be2b-46d7-8164-8fecce556142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7E3C6422</paraID>
      <start>0</start>
      <end>2</end>
      <status>unmodified</status>
      <modifiedWord/>
      <trackRevisions>false</trackRevisions>
    </reviewItem>
    <reviewItem>
      <errorID>c86f81d4-6e00-4cda-b1aa-37266b8e10dd</errorID>
      <errorWord>“</errorWord>
      <group>L1_Punc</group>
      <groupName>标点问题</groupName>
      <ability>L2_Punc</ability>
      <abilityName>标点符号检查</abilityName>
      <candidateList/>
      <explain/>
      <paraID>6DDA7159</paraID>
      <start>64</start>
      <end>65</end>
      <status>unmodified</status>
      <modifiedWord/>
      <trackRevisions>false</trackRevisions>
    </reviewItem>
    <reviewItem>
      <errorID>9136312b-2d9d-4a6e-a8ba-28ee8db6ed1b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747D9452</paraID>
      <start>0</start>
      <end>2</end>
      <status>unmodified</status>
      <modifiedWord/>
      <trackRevisions>false</trackRevisions>
    </reviewItem>
    <reviewItem>
      <errorID>411c47ff-15db-4564-baba-cd35304dd68c</errorID>
      <errorWord>航港</errorWord>
      <group>L1_AI</group>
      <groupName>深度校对</groupName>
      <ability>L2_AI_Word</ability>
      <abilityName>字词纠错</abilityName>
      <candidateList>
        <item>港航</item>
      </candidateList>
      <explain/>
      <paraID> 7348405</paraID>
      <start>214</start>
      <end>216</end>
      <status>modified</status>
      <modifiedWord>港航</modifiedWord>
      <trackRevisions>false</trackRevisions>
    </reviewItem>
    <reviewItem>
      <errorID>a00732f3-8d1f-43dc-bbdf-8df1a7c43576</errorID>
      <errorWord>二</errorWord>
      <group>L1_AI</group>
      <groupName>深度校对</groupName>
      <ability>L2_AI_Word</ability>
      <abilityName>字词纠错</abilityName>
      <candidateList>
        <item>两</item>
      </candidateList>
      <explain>（兩）liǎnɡ〈量〉质量或重量单位，10钱等于1两，旧制16两等于1斤，1两合31.25克；后改为10市两等于1市斤，1两合50克。</explain>
      <paraID> 7348405</paraID>
      <start>218</start>
      <end>219</end>
      <status>unmodified</status>
      <modifiedWord/>
      <trackRevisions>false</trackRevisions>
    </reviewItem>
    <reviewItem>
      <errorID>e887680f-ce48-402d-bfca-ea6a7bbf5963</errorID>
      <errorWord>纺织杜庄</errorWord>
      <group>L1_AI</group>
      <groupName>深度校对</groupName>
      <ability>L2_AI_Grammar</ability>
      <abilityName>语法纠错</abilityName>
      <candidateList>
        <item>纺织</item>
      </candidateList>
      <explain/>
      <paraID> 7348405</paraID>
      <start>233</start>
      <end>235</end>
      <status>modified</status>
      <modifiedWord>纺织</modifiedWord>
      <trackRevisions>false</trackRevisions>
    </reviewItem>
    <reviewItem>
      <errorID>1d7f84cb-2dc6-41a4-8ebf-55c94c51df46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2A7A131</paraID>
      <start>0</start>
      <end>2</end>
      <status>unmodified</status>
      <modifiedWord/>
      <trackRevisions>false</trackRevisions>
    </reviewItem>
    <reviewItem>
      <errorID>964aae90-57ac-4eb1-b055-89896677358f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79B0F895</paraID>
      <start>0</start>
      <end>3</end>
      <status>unmodified</status>
      <modifiedWord/>
      <trackRevisions>false</trackRevisions>
    </reviewItem>
    <reviewItem>
      <errorID>1f15affa-b332-4b68-a292-2928e05ee6f8</errorID>
      <errorWord>县（区、市）</errorWord>
      <group>L1_Word</group>
      <groupName>字词问题</groupName>
      <ability>L2_Typo</ability>
      <abilityName>字词错误</abilityName>
      <candidateList>
        <item>县（市、区）</item>
      </candidateList>
      <explain/>
      <paraID> 69AF751</paraID>
      <start>39</start>
      <end>45</end>
      <status>unmodified</status>
      <modifiedWord/>
      <trackRevisions>false</trackRevisions>
    </reviewItem>
    <reviewItem>
      <errorID>7762324a-9cc6-4ddf-bb22-1260b3bd2111</errorID>
      <errorWord>报税</errorWord>
      <group>L1_Word</group>
      <groupName>字词问题</groupName>
      <ability>L2_Typo</ability>
      <abilityName>字词错误</abilityName>
      <candidateList>
        <item>保税</item>
      </candidateList>
      <explain>存在发音相同字词的误用。</explain>
      <paraID>252E42B8</paraID>
      <start>77</start>
      <end>79</end>
      <status>modified</status>
      <modifiedWord>保税</modifiedWord>
      <trackRevisions>false</trackRevisions>
    </reviewItem>
    <reviewItem>
      <errorID>862f8144-8d87-4458-8ffd-1efcc8197cfc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2A45EFAD</paraID>
      <start>0</start>
      <end>2</end>
      <status>unmodified</status>
      <modifiedWord/>
      <trackRevisions>false</trackRevisions>
    </reviewItem>
    <reviewItem>
      <errorID>c7733854-c68a-48f4-8cd7-332ba2df7f98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76F860CF</paraID>
      <start>0</start>
      <end>2</end>
      <status>unmodified</status>
      <modifiedWord/>
      <trackRevisions>false</trackRevisions>
    </reviewItem>
    <reviewItem>
      <errorID>c2972d4b-8bda-4310-a446-e359a0ce3fa5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6520CB3A</paraID>
      <start>0</start>
      <end>2</end>
      <status>unmodified</status>
      <modifiedWord/>
      <trackRevisions>false</trackRevisions>
    </reviewItem>
    <reviewItem>
      <errorID>55166cc7-b98e-46ee-a916-13f384b25119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7765EF43</paraID>
      <start>0</start>
      <end>2</end>
      <status>unmodified</status>
      <modifiedWord/>
      <trackRevisions>false</trackRevisions>
    </reviewItem>
    <reviewItem>
      <errorID>e134d853-a1b3-4fd6-beaa-110b8a6cb398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75AB9DFD</paraID>
      <start>0</start>
      <end>2</end>
      <status>unmodified</status>
      <modifiedWord/>
      <trackRevisions>false</trackRevisions>
    </reviewItem>
    <reviewItem>
      <errorID>6afd9492-4294-4d18-a224-055ed832fb2e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381C0645</paraID>
      <start>0</start>
      <end>2</end>
      <status>unmodified</status>
      <modifiedWord/>
      <trackRevisions>false</trackRevisions>
    </reviewItem>
    <reviewItem>
      <errorID>a7b00848-3a2a-4387-9cf0-d280f4a59305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1C7DAB32</paraID>
      <start>0</start>
      <end>2</end>
      <status>unmodified</status>
      <modifiedWord/>
      <trackRevisions>false</trackRevisions>
    </reviewItem>
    <reviewItem>
      <errorID>5ec36bdc-1432-40ce-a3ca-10b1f9ff8eb3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30F60003</paraID>
      <start>0</start>
      <end>2</end>
      <status>unmodified</status>
      <modifiedWord/>
      <trackRevisions>false</trackRevisions>
    </reviewItem>
    <reviewItem>
      <errorID>f937e5ba-c29b-4d60-babc-d9530c0d260b</errorID>
      <errorWord>推进区域土地</errorWord>
      <group>L1_Word</group>
      <groupName>字词问题</groupName>
      <ability>L2_Typo</ability>
      <abilityName>字词错误</abilityName>
      <candidateList>
        <item>推进全域土地</item>
      </candidateList>
      <explain/>
      <paraID>30F60003</paraID>
      <start>2</start>
      <end>8</end>
      <status>unmodified</status>
      <modifiedWord/>
      <trackRevisions>false</trackRevisions>
    </reviewItem>
    <reviewItem>
      <errorID>3cf53ce8-326f-4b38-8c39-425f9004f410</errorID>
      <errorWord>场区</errorWord>
      <group>L1_Word</group>
      <groupName>字词问题</groupName>
      <ability>L2_Typo</ability>
      <abilityName>字词错误</abilityName>
      <candidateList>
        <item>厂区</item>
      </candidateList>
      <explain>存在发音相同字词的误用。</explain>
      <paraID>1D43299B</paraID>
      <start>24</start>
      <end>26</end>
      <status>unmodified</status>
      <modifiedWord/>
      <trackRevisions>false</trackRevisions>
    </reviewItem>
    <reviewItem>
      <errorID>05fd5b11-fa66-403c-b7e9-b8fb800c8ec6</errorID>
      <errorWord>程</errorWord>
      <group>L1_Word</group>
      <groupName>字词问题</groupName>
      <ability>L2_Typo</ability>
      <abilityName>字词错误</abilityName>
      <candidateList>
        <item>程中</item>
      </candidateList>
      <explain/>
      <paraID>3B05C9BD</paraID>
      <start>31</start>
      <end>32</end>
      <status>unmodified</status>
      <modifiedWord/>
      <trackRevisions>false</trackRevisions>
    </reviewItem>
    <reviewItem>
      <errorID>cc3974e7-ad01-45a1-8a45-5c87ccbf994e</errorID>
      <errorWord>炮雾</errorWord>
      <group>L1_Word</group>
      <groupName>字词问题</groupName>
      <ability>L2_Typo</ability>
      <abilityName>字词错误</abilityName>
      <candidateList>
        <item>喷雾</item>
      </candidateList>
      <explain/>
      <paraID>68192BA7</paraID>
      <start>72</start>
      <end>74</end>
      <status>unmodified</status>
      <modifiedWord/>
      <trackRevisions>false</trackRevisions>
    </reviewItem>
    <reviewItem>
      <errorID>0d4eef98-435a-4d4c-ae6d-576cb57c4ffe</errorID>
      <errorWord>，</errorWord>
      <group>L1_Word</group>
      <groupName>字词问题</groupName>
      <ability>L2_Typo</ability>
      <abilityName>字词错误</abilityName>
      <candidateList>
        <item>，在</item>
      </candidateList>
      <explain/>
      <paraID>6D6BB46E</paraID>
      <start>117</start>
      <end>118</end>
      <status>unmodified</status>
      <modifiedWord/>
      <trackRevisions>false</trackRevisions>
    </reviewItem>
    <reviewItem>
      <errorID>c98c76b9-6043-4d26-b4a1-8a5d26a17a61</errorID>
      <errorWord>~</errorWord>
      <group>L1_Format</group>
      <groupName>格式问题</groupName>
      <ability>L2_HalfPunc</ability>
      <abilityName>全半角检查</abilityName>
      <candidateList>
        <item>～</item>
      </candidateList>
      <explain>文本全半角错误。</explain>
      <paraID>1BFE3167</paraID>
      <start>102</start>
      <end>103</end>
      <status>unmodified</status>
      <modifiedWord/>
      <trackRevisions>false</trackRevisions>
    </reviewItem>
    <reviewItem>
      <errorID>ce03f16a-c688-4399-b906-ceab2adc73c9</errorID>
      <errorWord>重金属矿石</errorWord>
      <group>L1_Knowledge</group>
      <groupName>知识性问题</groupName>
      <ability>L2_Term</ability>
      <abilityName>专业术语</abilityName>
      <candidateList>
        <item>非金属矿石</item>
      </candidateList>
      <explain/>
      <paraID>4E09A395</paraID>
      <start>43</start>
      <end>48</end>
      <status>unmodified</status>
      <modifiedWord/>
      <trackRevisions>false</trackRevisions>
    </reviewItem>
    <reviewItem>
      <errorID>2705632b-f3ac-4590-8a0f-aca44724e077</errorID>
      <errorWord>）均</errorWord>
      <group>L1_Word</group>
      <groupName>字词问题</groupName>
      <ability>L2_Typo</ability>
      <abilityName>字词错误</abilityName>
      <candidateList>
        <item>）</item>
      </candidateList>
      <explain/>
      <paraID>6E10F633</paraID>
      <start>54</start>
      <end>56</end>
      <status>unmodified</status>
      <modifiedWord/>
      <trackRevisions>false</trackRevisions>
    </reviewItem>
    <reviewItem>
      <errorID>1265feaf-6198-4297-aecb-5aa1ffc7ae20</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10C21923</paraID>
      <start>126</start>
      <end>130</end>
      <status>unmodified</status>
      <modifiedWord/>
      <trackRevisions>false</trackRevisions>
    </reviewItem>
    <reviewItem>
      <errorID>54637c1a-fdf1-4c33-a119-757d8de1553a</errorID>
      <errorWord>~</errorWord>
      <group>L1_Format</group>
      <groupName>格式问题</groupName>
      <ability>L2_HalfPunc</ability>
      <abilityName>全半角检查</abilityName>
      <candidateList>
        <item>～</item>
      </candidateList>
      <explain>文本全半角错误。</explain>
      <paraID>7793F57C</paraID>
      <start>51</start>
      <end>52</end>
      <status>unmodified</status>
      <modifiedWord/>
      <trackRevisions>false</trackRevisions>
    </reviewItem>
    <reviewItem>
      <errorID>e735d89a-7d3c-4ca8-9171-dedcb8565f6b</errorID>
      <errorWord>~</errorWord>
      <group>L1_Format</group>
      <groupName>格式问题</groupName>
      <ability>L2_HalfPunc</ability>
      <abilityName>全半角检查</abilityName>
      <candidateList>
        <item>～</item>
      </candidateList>
      <explain>文本全半角错误。</explain>
      <paraID>2F5B8DCD</paraID>
      <start>35</start>
      <end>36</end>
      <status>unmodified</status>
      <modifiedWord/>
      <trackRevisions>false</trackRevisions>
    </reviewItem>
    <reviewItem>
      <errorID>eef6e7da-0b9b-4469-b569-dcaee4831f52</errorID>
      <errorWord>~</errorWord>
      <group>L1_Format</group>
      <groupName>格式问题</groupName>
      <ability>L2_HalfPunc</ability>
      <abilityName>全半角检查</abilityName>
      <candidateList>
        <item>～</item>
      </candidateList>
      <explain>文本全半角错误。</explain>
      <paraID>3508048E</paraID>
      <start>25</start>
      <end>26</end>
      <status>unmodified</status>
      <modifiedWord/>
      <trackRevisions>false</trackRevisions>
    </reviewItem>
    <reviewItem>
      <errorID>927d8e27-f867-4e6d-98d8-6bbe0ab6c631</errorID>
      <errorWord>施工期</errorWord>
      <group>L1_Word</group>
      <groupName>字词问题</groupName>
      <ability>L2_Typo</ability>
      <abilityName>字词错误</abilityName>
      <candidateList>
        <item>施工</item>
      </candidateList>
      <explain>〈动〉按照设计的规格和要求建筑房屋、桥梁、道路、水利工程等。</explain>
      <paraID>11A0DFB6</paraID>
      <start>67</start>
      <end>70</end>
      <status>unmodified</status>
      <modifiedWord/>
      <trackRevisions>false</trackRevisions>
    </reviewItem>
    <reviewItem>
      <errorID>b195d622-4659-4073-93bd-a4c6158c15e5</errorID>
      <errorWord>要</errorWord>
      <group>L1_Word</group>
      <groupName>字词问题</groupName>
      <ability>L2_Typo</ability>
      <abilityName>字词错误</abilityName>
      <candidateList>
        <item>要是</item>
      </candidateList>
      <explain/>
      <paraID>6F761DDE</paraID>
      <start>7</start>
      <end>8</end>
      <status>unmodified</status>
      <modifiedWord/>
      <trackRevisions>false</trackRevisions>
    </reviewItem>
    <reviewItem>
      <errorID>d2ea6523-6fd9-4428-9832-25872dadd55f</errorID>
      <errorWord>程</errorWord>
      <group>L1_Word</group>
      <groupName>字词问题</groupName>
      <ability>L2_Typo</ability>
      <abilityName>字词错误</abilityName>
      <candidateList>
        <item>程中</item>
      </candidateList>
      <explain/>
      <paraID>32795E88</paraID>
      <start>11</start>
      <end>12</end>
      <status>unmodified</status>
      <modifiedWord/>
      <trackRevisions>false</trackRevisions>
    </reviewItem>
    <reviewItem>
      <errorID>376c0adf-df8e-4c26-822b-85e178e40ac9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3C81967E</paraID>
      <start>0</start>
      <end>2</end>
      <status>unmodified</status>
      <modifiedWord/>
      <trackRevisions>false</trackRevisions>
    </reviewItem>
    <reviewItem>
      <errorID>3a5191f9-9535-4c12-af1c-a90e666cdf13</errorID>
      <errorWord>炮雾</errorWord>
      <group>L1_Word</group>
      <groupName>字词问题</groupName>
      <ability>L2_Typo</ability>
      <abilityName>字词错误</abilityName>
      <candidateList>
        <item>喷雾</item>
      </candidateList>
      <explain/>
      <paraID>6FB4F6CD</paraID>
      <start>57</start>
      <end>59</end>
      <status>unmodified</status>
      <modifiedWord/>
      <trackRevisions>false</trackRevisions>
    </reviewItem>
    <reviewItem>
      <errorID>4a6fb0b7-cddf-4bd0-a4dd-96bb4b75c37a</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6FB4F6CD</paraID>
      <start>182</start>
      <end>183</end>
      <status>unmodified</status>
      <modifiedWord/>
      <trackRevisions>false</trackRevisions>
    </reviewItem>
    <reviewItem>
      <errorID>96878c91-5736-4bf4-b25d-f4eaebe9c379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696203DE</paraID>
      <start>0</start>
      <end>2</end>
      <status>unmodified</status>
      <modifiedWord/>
      <trackRevisions>false</trackRevisions>
    </reviewItem>
    <reviewItem>
      <errorID>02aa69aa-7b53-4b67-8552-752cb2425c2a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A78A110</paraID>
      <start>0</start>
      <end>2</end>
      <status>unmodified</status>
      <modifiedWord/>
      <trackRevisions>false</trackRevisions>
    </reviewItem>
    <reviewItem>
      <errorID>2a57ca03-9bfb-4b4c-b30a-f0855c310500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50C7A5B9</paraID>
      <start>112</start>
      <end>113</end>
      <status>unmodified</status>
      <modifiedWord/>
      <trackRevisions>false</trackRevisions>
    </reviewItem>
    <reviewItem>
      <errorID>714759ef-3cd6-4168-835c-0b3e72087814</errorID>
      <errorWord>见下</errorWord>
      <group>L1_Word</group>
      <groupName>字词问题</groupName>
      <ability>L2_Typo</ability>
      <abilityName>字词错误</abilityName>
      <candidateList>
        <item>见</item>
      </candidateList>
      <explain/>
      <paraID>50C7A5B9</paraID>
      <start>249</start>
      <end>251</end>
      <status>unmodified</status>
      <modifiedWord/>
      <trackRevisions>false</trackRevisions>
    </reviewItem>
    <reviewItem>
      <errorID>61464b19-16d1-4eb7-bbe8-0fb6664d8939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55959901</paraID>
      <start>11</start>
      <end>12</end>
      <status>unmodified</status>
      <modifiedWord/>
      <trackRevisions>false</trackRevisions>
    </reviewItem>
    <reviewItem>
      <errorID>94c29b31-a578-4530-9eaf-dfec5987bb0a</errorID>
      <errorWord>现场勘察</errorWord>
      <group>L1_Word</group>
      <groupName>字词问题</groupName>
      <ability>L2_Typo</ability>
      <abilityName>字词错误</abilityName>
      <candidateList>
        <item>现场勘查</item>
      </candidateList>
      <explain/>
      <paraID>2E4C7DA6</paraID>
      <start>153</start>
      <end>157</end>
      <status>unmodified</status>
      <modifiedWord/>
      <trackRevisions>false</trackRevisions>
    </reviewItem>
    <reviewItem>
      <errorID>4a2c1ec8-9496-4783-a571-4d942a81a3ef</errorID>
      <errorWord>IV类</errorWord>
      <group>L1_Knowledge</group>
      <groupName>知识性问题</groupName>
      <ability>L2_Knowledge</ability>
      <abilityName>其他知识</abilityName>
      <candidateList>
        <item>Ⅳ类</item>
      </candidateList>
      <explain/>
      <paraID>72920923</paraID>
      <start>60</start>
      <end>63</end>
      <status>unmodified</status>
      <modifiedWord/>
      <trackRevisions>false</trackRevisions>
    </reviewItem>
    <reviewItem>
      <errorID>8466caf7-94e4-4a06-b94a-1e4fa2a40054</errorID>
      <errorWord>IV类</errorWord>
      <group>L1_Knowledge</group>
      <groupName>知识性问题</groupName>
      <ability>L2_Knowledge</ability>
      <abilityName>其他知识</abilityName>
      <candidateList>
        <item>Ⅳ类</item>
      </candidateList>
      <explain/>
      <paraID>29E13202</paraID>
      <start>76</start>
      <end>79</end>
      <status>unmodified</status>
      <modifiedWord/>
      <trackRevisions>false</trackRevisions>
    </reviewItem>
    <reviewItem>
      <errorID>7c3cabf0-20c2-4b36-b097-fcfb38826891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2E1381AA</paraID>
      <start>0</start>
      <end>2</end>
      <status>unmodified</status>
      <modifiedWord/>
      <trackRevisions>false</trackRevisions>
    </reviewItem>
    <reviewItem>
      <errorID>6657567e-3009-46c8-9939-46140ab14c56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40F939EC</paraID>
      <start>0</start>
      <end>2</end>
      <status>unmodified</status>
      <modifiedWord/>
      <trackRevisions>false</trackRevisions>
    </reviewItem>
    <reviewItem>
      <errorID>91861750-29ff-4524-bac8-6258832d4571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2DEF90F0</paraID>
      <start>0</start>
      <end>2</end>
      <status>unmodified</status>
      <modifiedWord/>
      <trackRevisions>false</trackRevisions>
    </reviewItem>
    <reviewItem>
      <errorID>4d470d0d-42ff-457a-b3ce-797144656ccf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16A2B8F6</paraID>
      <start>0</start>
      <end>2</end>
      <status>unmodified</status>
      <modifiedWord/>
      <trackRevisions>false</trackRevisions>
    </reviewItem>
    <reviewItem>
      <errorID>039166bc-3509-42fc-a6e4-624676cbb423</errorID>
      <errorWord>珍惜</errorWord>
      <group>L1_Word</group>
      <groupName>字词问题</groupName>
      <ability>L2_Typo</ability>
      <abilityName>字词错误</abilityName>
      <candidateList>
        <item>珍稀</item>
      </candidateList>
      <explain>〈形〉珍贵而稀有：大熊猫、金丝猴、野牦牛是我国的～动物。</explain>
      <paraID>7B9E8384</paraID>
      <start>76</start>
      <end>78</end>
      <status>unmodified</status>
      <modifiedWord/>
      <trackRevisions>false</trackRevisions>
    </reviewItem>
    <reviewItem>
      <errorID>dda2da86-4218-481e-bf50-59b0bda69799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739F5012</paraID>
      <start>0</start>
      <end>2</end>
      <status>unmodified</status>
      <modifiedWord/>
      <trackRevisions>false</trackRevisions>
    </reviewItem>
    <reviewItem>
      <errorID>cb19939d-2c4a-4732-99b2-9377dd8659f6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77E4F4A1</paraID>
      <start>0</start>
      <end>2</end>
      <status>unmodified</status>
      <modifiedWord/>
      <trackRevisions>false</trackRevisions>
    </reviewItem>
    <reviewItem>
      <errorID>e566ef8f-15d3-4f46-83ba-c99f5a064062</errorID>
      <errorWord>（</errorWord>
      <group>L1_Format</group>
      <groupName>格式问题</groupName>
      <ability>L2_HalfPunc</ability>
      <abilityName>全半角检查</abilityName>
      <candidateList>
        <item>(</item>
      </candidateList>
      <explain>文本全半角错误。</explain>
      <paraID>63DFDAE2</paraID>
      <start>4</start>
      <end>5</end>
      <status>unmodified</status>
      <modifiedWord/>
      <trackRevisions>false</trackRevisions>
    </reviewItem>
    <reviewItem>
      <errorID>0a1ea3a1-78f8-463f-8bf8-ab5c5993c8ff</errorID>
      <errorWord>）</errorWord>
      <group>L1_Format</group>
      <groupName>格式问题</groupName>
      <ability>L2_HalfPunc</ability>
      <abilityName>全半角检查</abilityName>
      <candidateList>
        <item>)</item>
      </candidateList>
      <explain>文本全半角错误。</explain>
      <paraID>63DFDAE2</paraID>
      <start>9</start>
      <end>10</end>
      <status>unmodified</status>
      <modifiedWord/>
      <trackRevisions>false</trackRevisions>
    </reviewItem>
    <reviewItem>
      <errorID>b2438ecf-62e0-4f38-8176-6a61f1e53b30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2B84E7EE</paraID>
      <start>0</start>
      <end>2</end>
      <status>unmodified</status>
      <modifiedWord/>
      <trackRevisions>false</trackRevisions>
    </reviewItem>
    <reviewItem>
      <errorID>0f2a7b06-b2b9-4e97-860b-b07fc202bf28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2C0384FA</paraID>
      <start>0</start>
      <end>2</end>
      <status>unmodified</status>
      <modifiedWord/>
      <trackRevisions>false</trackRevisions>
    </reviewItem>
    <reviewItem>
      <errorID>6bd8e845-43d2-48c2-988b-9f5ce8e6180f</errorID>
      <errorWord>围档</errorWord>
      <group>L1_Word</group>
      <groupName>字词问题</groupName>
      <ability>L2_Typo</ability>
      <abilityName>字词错误</abilityName>
      <candidateList>
        <item>围挡</item>
      </candidateList>
      <explain/>
      <paraID>5153939A</paraID>
      <start>68</start>
      <end>70</end>
      <status>unmodified</status>
      <modifiedWord/>
      <trackRevisions>false</trackRevisions>
    </reviewItem>
    <reviewItem>
      <errorID>8bd7af7e-a32f-4bca-9b69-e9c08caafac1</errorID>
      <errorWord>蓬</errorWord>
      <group>L1_Word</group>
      <groupName>字词问题</groupName>
      <ability>L2_Typo</ability>
      <abilityName>字词错误</abilityName>
      <candidateList>
        <item>篷</item>
      </candidateList>
      <explain>存在发音相同字词的误用。</explain>
      <paraID>5153939A</paraID>
      <start>78</start>
      <end>79</end>
      <status>unmodified</status>
      <modifiedWord/>
      <trackRevisions>false</trackRevisions>
    </reviewItem>
    <reviewItem>
      <errorID>b4a7d6d6-3dd9-49d4-b410-87d0b0989f4b</errorID>
      <errorWord>(</errorWord>
      <group>L1_Format</group>
      <groupName>格式问题</groupName>
      <ability>L2_HalfPunc</ability>
      <abilityName>全半角检查</abilityName>
      <candidateList>
        <item>（</item>
      </candidateList>
      <explain>文本全半角错误。</explain>
      <paraID>448ED86A</paraID>
      <start>10</start>
      <end>11</end>
      <status>unmodified</status>
      <modifiedWord/>
      <trackRevisions>false</trackRevisions>
    </reviewItem>
    <reviewItem>
      <errorID>c30c5563-b077-45be-a2b1-ba850d136cc4</errorID>
      <errorWord>(</errorWord>
      <group>L1_Punc</group>
      <groupName>标点问题</groupName>
      <ability>L2_Punc</ability>
      <abilityName>标点符号检查</abilityName>
      <candidateList/>
      <explain/>
      <paraID>3E5519B5</paraID>
      <start>4</start>
      <end>5</end>
      <status>unmodified</status>
      <modifiedWord/>
      <trackRevisions>false</trackRevisions>
    </reviewItem>
    <reviewItem>
      <errorID>0be11b43-4343-4980-b64b-7a22048efac7</errorID>
      <errorWord>(</errorWord>
      <group>L1_Format</group>
      <groupName>格式问题</groupName>
      <ability>L2_HalfPunc</ability>
      <abilityName>全半角检查</abilityName>
      <candidateList>
        <item>（</item>
      </candidateList>
      <explain>文本全半角错误。</explain>
      <paraID>61C819AE</paraID>
      <start>4</start>
      <end>5</end>
      <status>unmodified</status>
      <modifiedWord/>
      <trackRevisions>false</trackRevisions>
    </reviewItem>
    <reviewItem>
      <errorID>fc859978-6e3d-41f7-a2f7-859dc83fe134</errorID>
      <errorWord>(</errorWord>
      <group>L1_Format</group>
      <groupName>格式问题</groupName>
      <ability>L2_HalfPunc</ability>
      <abilityName>全半角检查</abilityName>
      <candidateList>
        <item>（</item>
      </candidateList>
      <explain>文本全半角错误。</explain>
      <paraID> 69652E1</paraID>
      <start>7</start>
      <end>8</end>
      <status>unmodified</status>
      <modifiedWord/>
      <trackRevisions>false</trackRevisions>
    </reviewItem>
    <reviewItem>
      <errorID>c2bdd74b-25d7-4c12-beb7-37f5ac37da8d</errorID>
      <errorWord>)</errorWord>
      <group>L1_Format</group>
      <groupName>格式问题</groupName>
      <ability>L2_HalfPunc</ability>
      <abilityName>全半角检查</abilityName>
      <candidateList>
        <item>）</item>
      </candidateList>
      <explain>文本全半角错误。</explain>
      <paraID> 69652E1</paraID>
      <start>9</start>
      <end>10</end>
      <status>unmodified</status>
      <modifiedWord/>
      <trackRevisions>false</trackRevisions>
    </reviewItem>
    <reviewItem>
      <errorID>dbb30225-24b8-4d74-929d-590be61f8db5</errorID>
      <errorWord>影</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7AB02E43</paraID>
      <start>89</start>
      <end>90</end>
      <status>unmodified</status>
      <modifiedWord/>
      <trackRevisions>false</trackRevisions>
    </reviewItem>
    <reviewItem>
      <errorID>a88e2fc7-ef4a-43c9-a661-d4cd55fcfbfa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614A1BF8</paraID>
      <start>0</start>
      <end>2</end>
      <status>unmodified</status>
      <modifiedWord/>
      <trackRevisions>false</trackRevisions>
    </reviewItem>
    <reviewItem>
      <errorID>90bbb650-682c-44c7-a1a3-0c69493b6d41</errorID>
      <errorWord>（</errorWord>
      <group>L1_Format</group>
      <groupName>格式问题</groupName>
      <ability>L2_HalfPunc</ability>
      <abilityName>全半角检查</abilityName>
      <candidateList>
        <item>(</item>
      </candidateList>
      <explain>文本全半角错误。</explain>
      <paraID>2A52E550</paraID>
      <start>19</start>
      <end>20</end>
      <status>unmodified</status>
      <modifiedWord/>
      <trackRevisions>false</trackRevisions>
    </reviewItem>
    <reviewItem>
      <errorID>a48325e9-e673-463e-9a98-7774fbfbbedf</errorID>
      <errorWord>）</errorWord>
      <group>L1_Format</group>
      <groupName>格式问题</groupName>
      <ability>L2_HalfPunc</ability>
      <abilityName>全半角检查</abilityName>
      <candidateList>
        <item>)</item>
      </candidateList>
      <explain>文本全半角错误。</explain>
      <paraID>2A52E550</paraID>
      <start>22</start>
      <end>23</end>
      <status>unmodified</status>
      <modifiedWord/>
      <trackRevisions>false</trackRevisions>
    </reviewItem>
    <reviewItem>
      <errorID>e4a333dd-7446-478a-bcbd-5c55eb24a41d</errorID>
      <errorWord>（</errorWord>
      <group>L1_Format</group>
      <groupName>格式问题</groupName>
      <ability>L2_HalfPunc</ability>
      <abilityName>全半角检查</abilityName>
      <candidateList>
        <item>(</item>
      </candidateList>
      <explain>文本全半角错误。</explain>
      <paraID>2A52E550</paraID>
      <start>31</start>
      <end>32</end>
      <status>unmodified</status>
      <modifiedWord/>
      <trackRevisions>false</trackRevisions>
    </reviewItem>
    <reviewItem>
      <errorID>56cd38bc-47da-4345-90d3-03e5b0283bfd</errorID>
      <errorWord>）</errorWord>
      <group>L1_Format</group>
      <groupName>格式问题</groupName>
      <ability>L2_HalfPunc</ability>
      <abilityName>全半角检查</abilityName>
      <candidateList>
        <item>)</item>
      </candidateList>
      <explain>文本全半角错误。</explain>
      <paraID>2A52E550</paraID>
      <start>33</start>
      <end>34</end>
      <status>unmodified</status>
      <modifiedWord/>
      <trackRevisions>false</trackRevisions>
    </reviewItem>
    <reviewItem>
      <errorID>90a7831e-a35d-47d0-ab46-68caac2ae4c9</errorID>
      <errorWord>（</errorWord>
      <group>L1_Format</group>
      <groupName>格式问题</groupName>
      <ability>L2_HalfPunc</ability>
      <abilityName>全半角检查</abilityName>
      <candidateList>
        <item>(</item>
      </candidateList>
      <explain>文本全半角错误。</explain>
      <paraID> 8AF676B</paraID>
      <start>2</start>
      <end>3</end>
      <status>unmodified</status>
      <modifiedWord/>
      <trackRevisions>false</trackRevisions>
    </reviewItem>
    <reviewItem>
      <errorID>9da6e4f1-e98a-4714-8229-06db6539eb3d</errorID>
      <errorWord>）</errorWord>
      <group>L1_Format</group>
      <groupName>格式问题</groupName>
      <ability>L2_HalfPunc</ability>
      <abilityName>全半角检查</abilityName>
      <candidateList>
        <item>)</item>
      </candidateList>
      <explain>文本全半角错误。</explain>
      <paraID> 8AF676B</paraID>
      <start>7</start>
      <end>8</end>
      <status>unmodified</status>
      <modifiedWord/>
      <trackRevisions>false</trackRevisions>
    </reviewItem>
    <reviewItem>
      <errorID>ef30bfb2-03d6-462d-bd00-28c67844e1b0</errorID>
      <errorWord>（</errorWord>
      <group>L1_Format</group>
      <groupName>格式问题</groupName>
      <ability>L2_HalfPunc</ability>
      <abilityName>全半角检查</abilityName>
      <candidateList>
        <item>(</item>
      </candidateList>
      <explain>文本全半角错误。</explain>
      <paraID>4C1F2DDD</paraID>
      <start>1</start>
      <end>2</end>
      <status>unmodified</status>
      <modifiedWord/>
      <trackRevisions>false</trackRevisions>
    </reviewItem>
    <reviewItem>
      <errorID>e05c71e1-5dc6-47f5-aca3-625220d339c4</errorID>
      <errorWord>）</errorWord>
      <group>L1_Format</group>
      <groupName>格式问题</groupName>
      <ability>L2_HalfPunc</ability>
      <abilityName>全半角检查</abilityName>
      <candidateList>
        <item>)</item>
      </candidateList>
      <explain>文本全半角错误。</explain>
      <paraID>4C1F2DDD</paraID>
      <start>3</start>
      <end>4</end>
      <status>unmodified</status>
      <modifiedWord/>
      <trackRevisions>false</trackRevisions>
    </reviewItem>
    <reviewItem>
      <errorID>f6e90a07-6499-46a2-a2eb-39f324a24c14</errorID>
      <errorWord>（</errorWord>
      <group>L1_Format</group>
      <groupName>格式问题</groupName>
      <ability>L2_HalfPunc</ability>
      <abilityName>全半角检查</abilityName>
      <candidateList>
        <item>(</item>
      </candidateList>
      <explain>文本全半角错误。</explain>
      <paraID>4F67F420</paraID>
      <start>2</start>
      <end>3</end>
      <status>unmodified</status>
      <modifiedWord/>
      <trackRevisions>false</trackRevisions>
    </reviewItem>
    <reviewItem>
      <errorID>9c324ae8-35d8-4ff5-b8d0-5dba9738ba9d</errorID>
      <errorWord>）</errorWord>
      <group>L1_Format</group>
      <groupName>格式问题</groupName>
      <ability>L2_HalfPunc</ability>
      <abilityName>全半角检查</abilityName>
      <candidateList>
        <item>)</item>
      </candidateList>
      <explain>文本全半角错误。</explain>
      <paraID>4F67F420</paraID>
      <start>5</start>
      <end>6</end>
      <status>unmodified</status>
      <modifiedWord/>
      <trackRevisions>false</trackRevisions>
    </reviewItem>
    <reviewItem>
      <errorID>117c404b-0994-47cb-92f8-3ebb3f0198b4</errorID>
      <errorWord>（</errorWord>
      <group>L1_Format</group>
      <groupName>格式问题</groupName>
      <ability>L2_HalfPunc</ability>
      <abilityName>全半角检查</abilityName>
      <candidateList>
        <item>(</item>
      </candidateList>
      <explain>文本全半角错误。</explain>
      <paraID>2CAC233E</paraID>
      <start>3</start>
      <end>4</end>
      <status>unmodified</status>
      <modifiedWord/>
      <trackRevisions>false</trackRevisions>
    </reviewItem>
    <reviewItem>
      <errorID>2bfbe3bb-be9b-4f32-928b-a8ee48d10963</errorID>
      <errorWord>）</errorWord>
      <group>L1_Format</group>
      <groupName>格式问题</groupName>
      <ability>L2_HalfPunc</ability>
      <abilityName>全半角检查</abilityName>
      <candidateList>
        <item>)</item>
      </candidateList>
      <explain>文本全半角错误。</explain>
      <paraID>2CAC233E</paraID>
      <start>8</start>
      <end>9</end>
      <status>unmodified</status>
      <modifiedWord/>
      <trackRevisions>false</trackRevisions>
    </reviewItem>
    <reviewItem>
      <errorID>37f0d9d3-c69d-43d3-bfe9-b4725c4c64e2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592A2146</paraID>
      <start>0</start>
      <end>2</end>
      <status>unmodified</status>
      <modifiedWord/>
      <trackRevisions>false</trackRevisions>
    </reviewItem>
    <reviewItem>
      <errorID>16ad8af6-7dc4-4299-a745-76df9354b6cc</errorID>
      <errorWord>检测</errorWord>
      <group>L1_Word</group>
      <groupName>字词问题</groupName>
      <ability>L2_Typo</ability>
      <abilityName>字词错误</abilityName>
      <candidateList>
        <item>监测</item>
      </candidateList>
      <explain/>
      <paraID>4170EDD4</paraID>
      <start>6</start>
      <end>8</end>
      <status>unmodified</status>
      <modifiedWord/>
      <trackRevisions>false</trackRevisions>
    </reviewItem>
    <reviewItem>
      <errorID>b014c286-43d5-4e34-987e-fe931ba45f04</errorID>
      <errorWord>（</errorWord>
      <group>L1_Format</group>
      <groupName>格式问题</groupName>
      <ability>L2_HalfPunc</ability>
      <abilityName>全半角检查</abilityName>
      <candidateList>
        <item>(</item>
      </candidateList>
      <explain>文本全半角错误。</explain>
      <paraID> BD0E377</paraID>
      <start>3</start>
      <end>4</end>
      <status>unmodified</status>
      <modifiedWord/>
      <trackRevisions>false</trackRevisions>
    </reviewItem>
    <reviewItem>
      <errorID>61940311-72d2-45c0-9c32-728d7937f4d7</errorID>
      <errorWord>）</errorWord>
      <group>L1_Format</group>
      <groupName>格式问题</groupName>
      <ability>L2_HalfPunc</ability>
      <abilityName>全半角检查</abilityName>
      <candidateList>
        <item>)</item>
      </candidateList>
      <explain>文本全半角错误。</explain>
      <paraID> BD0E377</paraID>
      <start>7</start>
      <end>8</end>
      <status>unmodified</status>
      <modifiedWord/>
      <trackRevisions>false</trackRevisions>
    </reviewItem>
    <reviewItem>
      <errorID>b2a71d31-b03f-4baa-af61-3666c7bc52a6</errorID>
      <errorWord>（</errorWord>
      <group>L1_Format</group>
      <groupName>格式问题</groupName>
      <ability>L2_HalfPunc</ability>
      <abilityName>全半角检查</abilityName>
      <candidateList>
        <item>(</item>
      </candidateList>
      <explain>文本全半角错误。</explain>
      <paraID>67B2F896</paraID>
      <start>2</start>
      <end>3</end>
      <status>unmodified</status>
      <modifiedWord/>
      <trackRevisions>false</trackRevisions>
    </reviewItem>
    <reviewItem>
      <errorID>16fe240c-605e-43a1-b208-c95b6055fdbe</errorID>
      <errorWord>）</errorWord>
      <group>L1_Format</group>
      <groupName>格式问题</groupName>
      <ability>L2_HalfPunc</ability>
      <abilityName>全半角检查</abilityName>
      <candidateList>
        <item>)</item>
      </candidateList>
      <explain>文本全半角错误。</explain>
      <paraID>67B2F896</paraID>
      <start>6</start>
      <end>7</end>
      <status>unmodified</status>
      <modifiedWord/>
      <trackRevisions>false</trackRevisions>
    </reviewItem>
    <reviewItem>
      <errorID>9c92889d-1be8-4300-89cc-e835bd5d03da</errorID>
      <errorWord>（</errorWord>
      <group>L1_Format</group>
      <groupName>格式问题</groupName>
      <ability>L2_HalfPunc</ability>
      <abilityName>全半角检查</abilityName>
      <candidateList>
        <item>(</item>
      </candidateList>
      <explain>文本全半角错误。</explain>
      <paraID>57F780B6</paraID>
      <start>4</start>
      <end>5</end>
      <status>unmodified</status>
      <modifiedWord/>
      <trackRevisions>false</trackRevisions>
    </reviewItem>
    <reviewItem>
      <errorID>100e36d7-be5e-41c9-beeb-56011a019e90</errorID>
      <errorWord>）</errorWord>
      <group>L1_Format</group>
      <groupName>格式问题</groupName>
      <ability>L2_HalfPunc</ability>
      <abilityName>全半角检查</abilityName>
      <candidateList>
        <item>)</item>
      </candidateList>
      <explain>文本全半角错误。</explain>
      <paraID>57F780B6</paraID>
      <start>8</start>
      <end>9</end>
      <status>unmodified</status>
      <modifiedWord/>
      <trackRevisions>false</trackRevisions>
    </reviewItem>
    <reviewItem>
      <errorID>2d56b5f2-ec72-45f5-8ce7-9f90e1138bd3</errorID>
      <errorWord>（</errorWord>
      <group>L1_Format</group>
      <groupName>格式问题</groupName>
      <ability>L2_HalfPunc</ability>
      <abilityName>全半角检查</abilityName>
      <candidateList>
        <item>(</item>
      </candidateList>
      <explain>文本全半角错误。</explain>
      <paraID>4D11A760</paraID>
      <start>1</start>
      <end>2</end>
      <status>unmodified</status>
      <modifiedWord/>
      <trackRevisions>false</trackRevisions>
    </reviewItem>
    <reviewItem>
      <errorID>d488a71f-1c3c-4e93-af4f-c156371c48de</errorID>
      <errorWord>）</errorWord>
      <group>L1_Format</group>
      <groupName>格式问题</groupName>
      <ability>L2_HalfPunc</ability>
      <abilityName>全半角检查</abilityName>
      <candidateList>
        <item>)</item>
      </candidateList>
      <explain>文本全半角错误。</explain>
      <paraID>4D11A760</paraID>
      <start>3</start>
      <end>4</end>
      <status>unmodified</status>
      <modifiedWord/>
      <trackRevisions>false</trackRevisions>
    </reviewItem>
    <reviewItem>
      <errorID>df8473e7-6ad9-487f-9e9a-97542542c1ee</errorID>
      <errorWord>（</errorWord>
      <group>L1_Format</group>
      <groupName>格式问题</groupName>
      <ability>L2_HalfPunc</ability>
      <abilityName>全半角检查</abilityName>
      <candidateList>
        <item>(</item>
      </candidateList>
      <explain>文本全半角错误。</explain>
      <paraID>394EDEE0</paraID>
      <start>2</start>
      <end>3</end>
      <status>unmodified</status>
      <modifiedWord/>
      <trackRevisions>false</trackRevisions>
    </reviewItem>
    <reviewItem>
      <errorID>e48b1188-32ec-4927-a076-94450047dedc</errorID>
      <errorWord>）</errorWord>
      <group>L1_Format</group>
      <groupName>格式问题</groupName>
      <ability>L2_HalfPunc</ability>
      <abilityName>全半角检查</abilityName>
      <candidateList>
        <item>)</item>
      </candidateList>
      <explain>文本全半角错误。</explain>
      <paraID>394EDEE0</paraID>
      <start>4</start>
      <end>5</end>
      <status>unmodified</status>
      <modifiedWord/>
      <trackRevisions>false</trackRevisions>
    </reviewItem>
    <reviewItem>
      <errorID>75afc86f-c3cc-4756-868c-13fed808a2cd</errorID>
      <errorWord>（</errorWord>
      <group>L1_Format</group>
      <groupName>格式问题</groupName>
      <ability>L2_HalfPunc</ability>
      <abilityName>全半角检查</abilityName>
      <candidateList>
        <item>(</item>
      </candidateList>
      <explain>文本全半角错误。</explain>
      <paraID>21C8F86A</paraID>
      <start>2</start>
      <end>3</end>
      <status>unmodified</status>
      <modifiedWord/>
      <trackRevisions>false</trackRevisions>
    </reviewItem>
    <reviewItem>
      <errorID>194d64f8-90a8-435c-aa33-61134031e336</errorID>
      <errorWord>）</errorWord>
      <group>L1_Format</group>
      <groupName>格式问题</groupName>
      <ability>L2_HalfPunc</ability>
      <abilityName>全半角检查</abilityName>
      <candidateList>
        <item>)</item>
      </candidateList>
      <explain>文本全半角错误。</explain>
      <paraID>21C8F86A</paraID>
      <start>7</start>
      <end>8</end>
      <status>unmodified</status>
      <modifiedWord/>
      <trackRevisions>false</trackRevisions>
    </reviewItem>
    <reviewItem>
      <errorID>99f33963-ae2a-4fc0-b75c-5e712f8ee908</errorID>
      <errorWord>（</errorWord>
      <group>L1_Format</group>
      <groupName>格式问题</groupName>
      <ability>L2_HalfPunc</ability>
      <abilityName>全半角检查</abilityName>
      <candidateList>
        <item>(</item>
      </candidateList>
      <explain>文本全半角错误。</explain>
      <paraID>35EEC776</paraID>
      <start>2</start>
      <end>3</end>
      <status>unmodified</status>
      <modifiedWord/>
      <trackRevisions>false</trackRevisions>
    </reviewItem>
    <reviewItem>
      <errorID>fe65ef1d-9f48-4679-98a4-55ccb7474903</errorID>
      <errorWord>）</errorWord>
      <group>L1_Format</group>
      <groupName>格式问题</groupName>
      <ability>L2_HalfPunc</ability>
      <abilityName>全半角检查</abilityName>
      <candidateList>
        <item>)</item>
      </candidateList>
      <explain>文本全半角错误。</explain>
      <paraID>35EEC776</paraID>
      <start>8</start>
      <end>9</end>
      <status>unmodified</status>
      <modifiedWord/>
      <trackRevisions>false</trackRevisions>
    </reviewItem>
    <reviewItem>
      <errorID>a89f0055-b3ae-4add-9b7d-51f3f982f328</errorID>
      <errorWord>（</errorWord>
      <group>L1_Format</group>
      <groupName>格式问题</groupName>
      <ability>L2_HalfPunc</ability>
      <abilityName>全半角检查</abilityName>
      <candidateList>
        <item>(</item>
      </candidateList>
      <explain>文本全半角错误。</explain>
      <paraID>2466C240</paraID>
      <start>2</start>
      <end>3</end>
      <status>unmodified</status>
      <modifiedWord/>
      <trackRevisions>false</trackRevisions>
    </reviewItem>
    <reviewItem>
      <errorID>fae6240e-0fbd-4c13-a96d-92e255950231</errorID>
      <errorWord>）</errorWord>
      <group>L1_Format</group>
      <groupName>格式问题</groupName>
      <ability>L2_HalfPunc</ability>
      <abilityName>全半角检查</abilityName>
      <candidateList>
        <item>)</item>
      </candidateList>
      <explain>文本全半角错误。</explain>
      <paraID>2466C240</paraID>
      <start>6</start>
      <end>7</end>
      <status>unmodified</status>
      <modifiedWord/>
      <trackRevisions>false</trackRevisions>
    </reviewItem>
    <reviewItem>
      <errorID>fc4d697f-e53c-42f6-9681-0649233cae51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4662880E</paraID>
      <start>0</start>
      <end>2</end>
      <status>unmodified</status>
      <modifiedWord/>
      <trackRevisions>false</trackRevisions>
    </reviewItem>
    <reviewItem>
      <errorID>b9d05448-e5d3-4bf7-abdf-7618e3c904c7</errorID>
      <errorWord>程</errorWord>
      <group>L1_Word</group>
      <groupName>字词问题</groupName>
      <ability>L2_Typo</ability>
      <abilityName>字词错误</abilityName>
      <candidateList>
        <item>程中</item>
      </candidateList>
      <explain/>
      <paraID>452EC08B</paraID>
      <start>10</start>
      <end>11</end>
      <status>unmodified</status>
      <modifiedWord/>
      <trackRevisions>false</trackRevisions>
    </reviewItem>
    <reviewItem>
      <errorID>a81cfd98-865c-4111-a8d1-cf2e0b6bd2ac</errorID>
      <errorWord>（&gt;</errorWord>
      <group>L1_Punc</group>
      <groupName>标点问题</groupName>
      <ability>L2_Punc</ability>
      <abilityName>标点符号检查</abilityName>
      <candidateList>
        <item>（</item>
      </candidateList>
      <explain/>
      <paraID>6C0355A7</paraID>
      <start>78</start>
      <end>80</end>
      <status>unmodified</status>
      <modifiedWord/>
      <trackRevisions>false</trackRevisions>
    </reviewItem>
    <reviewItem>
      <errorID>22de34d1-1086-47ac-bd36-ebc2faf034d6</errorID>
      <errorWord>程</errorWord>
      <group>L1_Word</group>
      <groupName>字词问题</groupName>
      <ability>L2_Typo</ability>
      <abilityName>字词错误</abilityName>
      <candidateList>
        <item>程中</item>
      </candidateList>
      <explain/>
      <paraID> D61F69D</paraID>
      <start>10</start>
      <end>11</end>
      <status>unmodified</status>
      <modifiedWord/>
      <trackRevisions>false</trackRevisions>
    </reviewItem>
    <reviewItem>
      <errorID>c45c4c19-d6e1-4be2-b267-5c1529f103ca</errorID>
      <errorWord>~</errorWord>
      <group>L1_Knowledge</group>
      <groupName>知识性问题</groupName>
      <ability>L2_Knowledge</ability>
      <abilityName>其他知识</abilityName>
      <candidateList>
        <item>%～</item>
      </candidateList>
      <explain>百分号用法检查</explain>
      <paraID>4BA411D8</paraID>
      <start>26</start>
      <end>27</end>
      <status>unmodified</status>
      <modifiedWord/>
      <trackRevisions>false</trackRevisions>
    </reviewItem>
    <reviewItem>
      <errorID>0a6b7522-7251-4ebd-944e-7d87afb1a961</errorID>
      <errorWord>~</errorWord>
      <group>L1_Format</group>
      <groupName>格式问题</groupName>
      <ability>L2_HalfPunc</ability>
      <abilityName>全半角检查</abilityName>
      <candidateList>
        <item>～</item>
      </candidateList>
      <explain>文本全半角错误。</explain>
      <paraID>704D61EF</paraID>
      <start>144</start>
      <end>145</end>
      <status>unmodified</status>
      <modifiedWord/>
      <trackRevisions>false</trackRevisions>
    </reviewItem>
    <reviewItem>
      <errorID>72b245f9-bf12-4556-b390-b00e0060baf5</errorID>
      <errorWord>（</errorWord>
      <group>L1_Format</group>
      <groupName>格式问题</groupName>
      <ability>L2_HalfPunc</ability>
      <abilityName>全半角检查</abilityName>
      <candidateList>
        <item>(</item>
      </candidateList>
      <explain>文本全半角错误。</explain>
      <paraID>70F10CCD</paraID>
      <start>2</start>
      <end>3</end>
      <status>unmodified</status>
      <modifiedWord/>
      <trackRevisions>false</trackRevisions>
    </reviewItem>
    <reviewItem>
      <errorID>b6066394-04e9-41d0-8f76-e69e05062de8</errorID>
      <errorWord>）</errorWord>
      <group>L1_Format</group>
      <groupName>格式问题</groupName>
      <ability>L2_HalfPunc</ability>
      <abilityName>全半角检查</abilityName>
      <candidateList>
        <item>)</item>
      </candidateList>
      <explain>文本全半角错误。</explain>
      <paraID>70F10CCD</paraID>
      <start>7</start>
      <end>8</end>
      <status>unmodified</status>
      <modifiedWord/>
      <trackRevisions>false</trackRevisions>
    </reviewItem>
    <reviewItem>
      <errorID>730133f9-1837-4312-918c-a564f280f814</errorID>
      <errorWord>（</errorWord>
      <group>L1_Format</group>
      <groupName>格式问题</groupName>
      <ability>L2_HalfPunc</ability>
      <abilityName>全半角检查</abilityName>
      <candidateList>
        <item>(</item>
      </candidateList>
      <explain>文本全半角错误。</explain>
      <paraID> A66716A</paraID>
      <start>2</start>
      <end>3</end>
      <status>unmodified</status>
      <modifiedWord/>
      <trackRevisions>false</trackRevisions>
    </reviewItem>
    <reviewItem>
      <errorID>b46596eb-aeb9-4072-84e8-3c7072f942e2</errorID>
      <errorWord>）</errorWord>
      <group>L1_Format</group>
      <groupName>格式问题</groupName>
      <ability>L2_HalfPunc</ability>
      <abilityName>全半角检查</abilityName>
      <candidateList>
        <item>)</item>
      </candidateList>
      <explain>文本全半角错误。</explain>
      <paraID> A66716A</paraID>
      <start>6</start>
      <end>7</end>
      <status>unmodified</status>
      <modifiedWord/>
      <trackRevisions>false</trackRevisions>
    </reviewItem>
    <reviewItem>
      <errorID>851bbb9b-bc56-43f1-8eb5-9a8b9193a5f5</errorID>
      <errorWord>，</errorWord>
      <group>L1_Word</group>
      <groupName>字词问题</groupName>
      <ability>L2_Typo</ability>
      <abilityName>字词错误</abilityName>
      <candidateList>
        <item>，装</item>
      </candidateList>
      <explain/>
      <paraID>766DFFAE</paraID>
      <start>218</start>
      <end>219</end>
      <status>unmodified</status>
      <modifiedWord/>
      <trackRevisions>false</trackRevisions>
    </reviewItem>
    <reviewItem>
      <errorID>b6730e28-c463-4785-8ba0-47f273d90e4c</errorID>
      <errorWord>~</errorWord>
      <group>L1_Format</group>
      <groupName>格式问题</groupName>
      <ability>L2_HalfPunc</ability>
      <abilityName>全半角检查</abilityName>
      <candidateList>
        <item>～</item>
      </candidateList>
      <explain>文本全半角错误。</explain>
      <paraID>766DFFAE</paraID>
      <start>407</start>
      <end>408</end>
      <status>unmodified</status>
      <modifiedWord/>
      <trackRevisions>false</trackRevisions>
    </reviewItem>
    <reviewItem>
      <errorID>fca8b8cd-66a4-43ab-8039-575d122c5f8b</errorID>
      <errorWord>程</errorWord>
      <group>L1_Word</group>
      <groupName>字词问题</groupName>
      <ability>L2_Typo</ability>
      <abilityName>字词错误</abilityName>
      <candidateList>
        <item>程中</item>
      </candidateList>
      <explain/>
      <paraID>766DFFAE</paraID>
      <start>445</start>
      <end>446</end>
      <status>unmodified</status>
      <modifiedWord/>
      <trackRevisions>false</trackRevisions>
    </reviewItem>
    <reviewItem>
      <errorID>1a3fd0ff-6db1-4202-8675-7a6ff2f46701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FC884AC</paraID>
      <start>0</start>
      <end>2</end>
      <status>unmodified</status>
      <modifiedWord/>
      <trackRevisions>false</trackRevisions>
    </reviewItem>
    <reviewItem>
      <errorID>fad78497-44d5-40d8-9ace-1927e80b547e</errorID>
      <errorWord>，，</errorWord>
      <group>L1_Punc</group>
      <groupName>标点问题</groupName>
      <ability>L2_Punc</ability>
      <abilityName>标点符号检查</abilityName>
      <candidateList>
        <item>，</item>
      </candidateList>
      <explain/>
      <paraID>1A9669EB</paraID>
      <start>144</start>
      <end>146</end>
      <status>unmodified</status>
      <modifiedWord/>
      <trackRevisions>false</trackRevisions>
    </reviewItem>
    <reviewItem>
      <errorID>bba9909d-5711-4732-987a-7d330ff83d0f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176A0F07</paraID>
      <start>0</start>
      <end>2</end>
      <status>unmodified</status>
      <modifiedWord/>
      <trackRevisions>false</trackRevisions>
    </reviewItem>
    <reviewItem>
      <errorID>a4cd01c6-2ea4-411d-943a-6670c085e9e8</errorID>
      <errorWord>(</errorWord>
      <group>L1_Format</group>
      <groupName>格式问题</groupName>
      <ability>L2_HalfPunc</ability>
      <abilityName>全半角检查</abilityName>
      <candidateList>
        <item>（</item>
      </candidateList>
      <explain>文本全半角错误。</explain>
      <paraID>6DF50059</paraID>
      <start>4</start>
      <end>5</end>
      <status>unmodified</status>
      <modifiedWord/>
      <trackRevisions>false</trackRevisions>
    </reviewItem>
    <reviewItem>
      <errorID>72ff3891-59c6-4044-aa64-f3d70e912113</errorID>
      <errorWord>)</errorWord>
      <group>L1_Format</group>
      <groupName>格式问题</groupName>
      <ability>L2_HalfPunc</ability>
      <abilityName>全半角检查</abilityName>
      <candidateList>
        <item>）</item>
      </candidateList>
      <explain>文本全半角错误。</explain>
      <paraID>6DF50059</paraID>
      <start>6</start>
      <end>7</end>
      <status>unmodified</status>
      <modifiedWord/>
      <trackRevisions>false</trackRevisions>
    </reviewItem>
    <reviewItem>
      <errorID>083630b4-1f8a-4ec5-a3b4-7eedc9bef1bf</errorID>
      <errorWord>程</errorWord>
      <group>L1_Word</group>
      <groupName>字词问题</groupName>
      <ability>L2_Typo</ability>
      <abilityName>字词错误</abilityName>
      <candidateList>
        <item>程中</item>
      </candidateList>
      <explain/>
      <paraID>66953443</paraID>
      <start>37</start>
      <end>38</end>
      <status>unmodified</status>
      <modifiedWord/>
      <trackRevisions>false</trackRevisions>
    </reviewItem>
    <reviewItem>
      <errorID>a7e10664-fd5a-4859-ae95-9ed855125b39</errorID>
      <errorWord>程</errorWord>
      <group>L1_Word</group>
      <groupName>字词问题</groupName>
      <ability>L2_Typo</ability>
      <abilityName>字词错误</abilityName>
      <candidateList>
        <item>程中</item>
      </candidateList>
      <explain/>
      <paraID>1D18FCB6</paraID>
      <start>28</start>
      <end>29</end>
      <status>unmodified</status>
      <modifiedWord/>
      <trackRevisions>false</trackRevisions>
    </reviewItem>
    <reviewItem>
      <errorID>6a32b075-d628-4c02-8f45-acd7e6c80e46</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69043C32</paraID>
      <start>64</start>
      <end>66</end>
      <status>modified</status>
      <modifiedWord>及时</modifiedWord>
      <trackRevisions>false</trackRevisions>
    </reviewItem>
    <reviewItem>
      <errorID>5c62ee25-a8fa-40f8-a230-bf2ce9c3f585</errorID>
      <errorWord>对装卸点对装卸点</errorWord>
      <group>L1_Word</group>
      <groupName>字词问题</groupName>
      <ability>L2_Typo</ability>
      <abilityName>字词错误</abilityName>
      <candidateList>
        <item>对装卸点</item>
      </candidateList>
      <explain/>
      <paraID>3EDB2284</paraID>
      <start>123</start>
      <end>127</end>
      <status>modified</status>
      <modifiedWord>对装卸点</modifiedWord>
      <trackRevisions>false</trackRevisions>
    </reviewItem>
    <reviewItem>
      <errorID>b8ed1ed5-e873-423b-9ff1-e6679bedc363</errorID>
      <errorWord>》</errorWord>
      <group>L1_Punc</group>
      <groupName>标点问题</groupName>
      <ability>L2_Punc</ability>
      <abilityName>标点符号检查</abilityName>
      <candidateList/>
      <explain/>
      <paraID>49F521D0</paraID>
      <start>53</start>
      <end>54</end>
      <status>unmodified</status>
      <modifiedWord/>
      <trackRevisions>false</trackRevisions>
    </reviewItem>
    <reviewItem>
      <errorID>2b3a1f64-6169-458b-a0a9-09d706ee7189</errorID>
      <errorWord>》</errorWord>
      <group>L1_Punc</group>
      <groupName>标点问题</groupName>
      <ability>L2_Punc</ability>
      <abilityName>标点符号检查</abilityName>
      <candidateList/>
      <explain/>
      <paraID>49F521D0</paraID>
      <start>271</start>
      <end>272</end>
      <status>unmodified</status>
      <modifiedWord/>
      <trackRevisions>false</trackRevisions>
    </reviewItem>
    <reviewItem>
      <errorID>e703e5bd-1cc2-4b3c-886b-511f639169e1</errorID>
      <errorWord>海拔高度</errorWord>
      <group>L1_Word</group>
      <groupName>字词问题</groupName>
      <ability>L2_Typo</ability>
      <abilityName>字词错误</abilityName>
      <candidateList>
        <item>海拔</item>
      </candidateList>
      <explain>〈名〉从平均海平面起算的高度。</explain>
      <paraID>3B351485</paraID>
      <start>2</start>
      <end>6</end>
      <status>unmodified</status>
      <modifiedWord/>
      <trackRevisions>false</trackRevisions>
    </reviewItem>
    <reviewItem>
      <errorID>a50eb992-30f5-4094-b992-33577e06144f</errorID>
      <errorWord>万</errorWord>
      <group>L1_Word</group>
      <groupName>字词问题</groupName>
      <ability>L2_Typo</ability>
      <abilityName>字词错误</abilityName>
      <candidateList>
        <item>万元</item>
      </candidateList>
      <explain/>
      <paraID>5DCA3127</paraID>
      <start>2</start>
      <end>3</end>
      <status>unmodified</status>
      <modifiedWord/>
      <trackRevisions>false</trackRevisions>
    </reviewItem>
    <reviewItem>
      <errorID>237c3b4d-f721-4aaf-8c07-be62a1d4868f</errorID>
      <errorWord>~</errorWord>
      <group>L1_Format</group>
      <groupName>格式问题</groupName>
      <ability>L2_HalfPunc</ability>
      <abilityName>全半角检查</abilityName>
      <candidateList>
        <item>～</item>
      </candidateList>
      <explain>文本全半角错误。</explain>
      <paraID>5B5A47B2</paraID>
      <start>85</start>
      <end>86</end>
      <status>unmodified</status>
      <modifiedWord/>
      <trackRevisions>false</trackRevisions>
    </reviewItem>
    <reviewItem>
      <errorID>2a6740d0-807d-4f20-a171-225d67282908</errorID>
      <errorWord>箱式车</errorWord>
      <group>L1_Word</group>
      <groupName>字词问题</groupName>
      <ability>L2_Typo</ability>
      <abilityName>字词错误</abilityName>
      <candidateList>
        <item>厢式车</item>
      </candidateList>
      <explain>存在发音相同字词的误用。</explain>
      <paraID>1E889B55</paraID>
      <start>29</start>
      <end>32</end>
      <status>unmodified</status>
      <modifiedWord/>
      <trackRevisions>false</trackRevisions>
    </reviewItem>
    <reviewItem>
      <errorID>f887a11e-563b-4ae2-b05b-10f0367eb1fa</errorID>
      <errorWord>淋溶</errorWord>
      <group>L1_Word</group>
      <groupName>字词问题</groupName>
      <ability>L2_Typo</ability>
      <abilityName>字词错误</abilityName>
      <candidateList>
        <item>淋湿</item>
      </candidateList>
      <explain/>
      <paraID>49CA5F4D</paraID>
      <start>37</start>
      <end>39</end>
      <status>unmodified</status>
      <modifiedWord/>
      <trackRevisions>false</trackRevisions>
    </reviewItem>
    <reviewItem>
      <errorID>953afcea-3106-4173-9abb-fdd359ed23ca</errorID>
      <errorWord>进入到</errorWord>
      <group>L1_Word</group>
      <groupName>字词问题</groupName>
      <ability>L2_Typo</ability>
      <abilityName>字词错误</abilityName>
      <candidateList>
        <item>进入</item>
      </candidateList>
      <explain>〈动〉支进到某个范围或某个时期里：～学校｜～新阶段◇～角色。</explain>
      <paraID>49CA5F4D</paraID>
      <start>52</start>
      <end>55</end>
      <status>unmodified</status>
      <modifiedWord/>
      <trackRevisions>false</trackRevisions>
    </reviewItem>
    <reviewItem>
      <errorID>f8105d99-47d8-4663-b3c8-b7cb6d3365d1</errorID>
      <errorWord>场</errorWord>
      <group>L1_Word</group>
      <groupName>字词问题</groupName>
      <ability>L2_Typo</ability>
      <abilityName>字词错误</abilityName>
      <candidateList>
        <item>厂</item>
      </candidateList>
      <explain>存在发音相同字词的误用。</explain>
      <paraID> E711785</paraID>
      <start>329</start>
      <end>330</end>
      <status>unmodified</status>
      <modifiedWord/>
      <trackRevisions>false</trackRevisions>
    </reviewItem>
    <reviewItem>
      <errorID>2f583ccc-bb9d-42a3-ba06-a8da980675bb</errorID>
      <errorWord>进水水质</errorWord>
      <group>L1_Knowledge</group>
      <groupName>知识性问题</groupName>
      <ability>L2_Term</ability>
      <abilityName>专业术语</abilityName>
      <candidateList>
        <item>出水水质</item>
      </candidateList>
      <explain/>
      <paraID> BF3ADCB</paraID>
      <start>46</start>
      <end>50</end>
      <status>unmodified</status>
      <modifiedWord/>
      <trackRevisions>false</trackRevisions>
    </reviewItem>
    <reviewItem>
      <errorID>b8e7a685-0c38-4567-84c0-5a30b5913389</errorID>
      <errorWord>雨水井</errorWord>
      <group>L1_Word</group>
      <groupName>字词问题</groupName>
      <ability>L2_Typo</ability>
      <abilityName>字词错误</abilityName>
      <candidateList>
        <item>雨水经</item>
      </candidateList>
      <explain/>
      <paraID>397B328C</paraID>
      <start>6</start>
      <end>9</end>
      <status>unmodified</status>
      <modifiedWord/>
      <trackRevisions>false</trackRevisions>
    </reviewItem>
    <reviewItem>
      <errorID>4dc5e0d7-85c7-4ac8-8f4d-0f0b792e7904</errorID>
      <errorWord>污污</errorWord>
      <group>L1_Word</group>
      <groupName>字词问题</groupName>
      <ability>L2_Typo</ability>
      <abilityName>字词错误</abilityName>
      <candidateList>
        <item>污</item>
      </candidateList>
      <explain/>
      <paraID>397B328C</paraID>
      <start>27</start>
      <end>28</end>
      <status>modified</status>
      <modifiedWord>污</modifiedWord>
      <trackRevisions>false</trackRevisions>
    </reviewItem>
    <reviewItem>
      <errorID>09dca752-99a2-4441-9a64-cda028479c55</errorID>
      <errorWord>悬殊物</errorWord>
      <group>L1_Word</group>
      <groupName>字词问题</groupName>
      <ability>L2_Typo</ability>
      <abilityName>字词错误</abilityName>
      <candidateList>
        <item>悬浮物</item>
      </candidateList>
      <explain/>
      <paraID>5F3A8E73</paraID>
      <start>356</start>
      <end>359</end>
      <status>unmodified</status>
      <modifiedWord/>
      <trackRevisions>false</trackRevisions>
    </reviewItem>
    <reviewItem>
      <errorID>2d91315f-b784-44a5-826c-7960cc0ec636</errorID>
      <errorWord>清水经</errorWord>
      <group>L1_Word</group>
      <groupName>字词问题</groupName>
      <ability>L2_Typo</ability>
      <abilityName>字词错误</abilityName>
      <candidateList>
        <item>清水</item>
      </candidateList>
      <explain/>
      <paraID>6477AF96</paraID>
      <start>28</start>
      <end>31</end>
      <status>unmodified</status>
      <modifiedWord/>
      <trackRevisions>false</trackRevisions>
    </reviewItem>
    <reviewItem>
      <errorID>21bb8b68-d4c4-4efc-9cf4-a0c8891b221b</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6F3DE23</paraID>
      <start>81</start>
      <end>83</end>
      <status>unmodified</status>
      <modifiedWord/>
      <trackRevisions>false</trackRevisions>
    </reviewItem>
    <reviewItem>
      <errorID>af3095c8-f77e-472a-8355-506a8d87fab9</errorID>
      <errorWord>源源</errorWord>
      <group>L1_Word</group>
      <groupName>字词问题</groupName>
      <ability>L2_Typo</ability>
      <abilityName>字词错误</abilityName>
      <candidateList>
        <item>源</item>
      </candidateList>
      <explain/>
      <paraID> F06545B</paraID>
      <start>1</start>
      <end>3</end>
      <status>unmodified</status>
      <modifiedWord/>
      <trackRevisions>false</trackRevisions>
    </reviewItem>
    <reviewItem>
      <errorID>d8400231-bd68-4043-a417-5414818d807e</errorID>
      <errorWord>（</errorWord>
      <group>L1_Punc</group>
      <groupName>标点问题</groupName>
      <ability>L2_Punc</ability>
      <abilityName>标点符号检查</abilityName>
      <candidateList/>
      <explain>同一形式括号套用。</explain>
      <paraID> 41E8166</paraID>
      <start>8</start>
      <end>9</end>
      <status>unmodified</status>
      <modifiedWord/>
      <trackRevisions>false</trackRevisions>
    </reviewItem>
    <reviewItem>
      <errorID>9e0a007d-3401-4f56-b9e2-e9a74d18e77b</errorID>
      <errorWord>）</errorWord>
      <group>L1_Punc</group>
      <groupName>标点问题</groupName>
      <ability>L2_Punc</ability>
      <abilityName>标点符号检查</abilityName>
      <candidateList/>
      <explain>同一形式括号套用。</explain>
      <paraID> 41E8166</paraID>
      <start>10</start>
      <end>11</end>
      <status>unmodified</status>
      <modifiedWord/>
      <trackRevisions>false</trackRevisions>
    </reviewItem>
    <reviewItem>
      <errorID>33c2bc17-277a-42aa-8c39-7ffc969eab29</errorID>
      <errorWord>（</errorWord>
      <group>L1_Punc</group>
      <groupName>标点问题</groupName>
      <ability>L2_Punc</ability>
      <abilityName>标点符号检查</abilityName>
      <candidateList/>
      <explain>同一形式括号套用。</explain>
      <paraID>2156E6B8</paraID>
      <start>8</start>
      <end>9</end>
      <status>unmodified</status>
      <modifiedWord/>
      <trackRevisions>false</trackRevisions>
    </reviewItem>
    <reviewItem>
      <errorID>f1020033-0eaf-4a1c-b0dc-e427c795f8d8</errorID>
      <errorWord>）</errorWord>
      <group>L1_Punc</group>
      <groupName>标点问题</groupName>
      <ability>L2_Punc</ability>
      <abilityName>标点符号检查</abilityName>
      <candidateList/>
      <explain>同一形式括号套用。</explain>
      <paraID>2156E6B8</paraID>
      <start>10</start>
      <end>11</end>
      <status>unmodified</status>
      <modifiedWord/>
      <trackRevisions>false</trackRevisions>
    </reviewItem>
    <reviewItem>
      <errorID>52b209c6-b53c-41eb-818b-1dfa32102c13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3E12E42B</paraID>
      <start>0</start>
      <end>2</end>
      <status>unmodified</status>
      <modifiedWord/>
      <trackRevisions>false</trackRevisions>
    </reviewItem>
    <reviewItem>
      <errorID>efdbe874-2d2f-4207-8a20-f112f686e70f</errorID>
      <errorWord>)</errorWord>
      <group>L1_Format</group>
      <groupName>格式问题</groupName>
      <ability>L2_HalfPunc</ability>
      <abilityName>全半角检查</abilityName>
      <candidateList>
        <item>）</item>
      </candidateList>
      <explain>文本全半角错误。</explain>
      <paraID>50183FB0</paraID>
      <start>31</start>
      <end>32</end>
      <status>unmodified</status>
      <modifiedWord/>
      <trackRevisions>false</trackRevisions>
    </reviewItem>
    <reviewItem>
      <errorID>a2618fa5-7f0f-4949-9782-818afdc654d3</errorID>
      <errorWord>)</errorWord>
      <group>L1_Format</group>
      <groupName>格式问题</groupName>
      <ability>L2_HalfPunc</ability>
      <abilityName>全半角检查</abilityName>
      <candidateList>
        <item>）</item>
      </candidateList>
      <explain>文本全半角错误。</explain>
      <paraID>4D5030A2</paraID>
      <start>22</start>
      <end>23</end>
      <status>unmodified</status>
      <modifiedWord/>
      <trackRevisions>false</trackRevisions>
    </reviewItem>
    <reviewItem>
      <errorID>41ea828c-29c0-4174-924b-d622500d7ec8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15DBB25E</paraID>
      <start>0</start>
      <end>2</end>
      <status>unmodified</status>
      <modifiedWord/>
      <trackRevisions>false</trackRevisions>
    </reviewItem>
    <reviewItem>
      <errorID>06167d15-07e4-4b21-bd2e-c3f704ae019b</errorID>
      <errorWord>植种</errorWord>
      <group>L1_Word</group>
      <groupName>字词问题</groupName>
      <ability>L2_Typo</ability>
      <abilityName>字词错误</abilityName>
      <candidateList>
        <item>种植</item>
      </candidateList>
      <explain/>
      <paraID>1CEBD6BE</paraID>
      <start>10</start>
      <end>12</end>
      <status>unmodified</status>
      <modifiedWord/>
      <trackRevisions>false</trackRevisions>
    </reviewItem>
    <reviewItem>
      <errorID>309f7436-52fe-424a-a99f-4628d857fd97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4CFB09EC</paraID>
      <start>0</start>
      <end>2</end>
      <status>unmodified</status>
      <modifiedWord/>
      <trackRevisions>false</trackRevisions>
    </reviewItem>
    <reviewItem>
      <errorID>30dfe4c0-cfd4-4acd-80c8-3c3166b46937</errorID>
      <errorWord>，</errorWord>
      <group>L1_Word</group>
      <groupName>字词问题</groupName>
      <ability>L2_Typo</ability>
      <abilityName>字词错误</abilityName>
      <candidateList>
        <item>，在</item>
      </candidateList>
      <explain/>
      <paraID>484CD307</paraID>
      <start>103</start>
      <end>104</end>
      <status>unmodified</status>
      <modifiedWord/>
      <trackRevisions>false</trackRevisions>
    </reviewItem>
    <reviewItem>
      <errorID>7c323d2a-e1a6-4b24-a889-d01ddfcc536b</errorID>
      <errorWord>~</errorWord>
      <group>L1_Format</group>
      <groupName>格式问题</groupName>
      <ability>L2_HalfPunc</ability>
      <abilityName>全半角检查</abilityName>
      <candidateList>
        <item>～</item>
      </candidateList>
      <explain>文本全半角错误。</explain>
      <paraID>37376A53</paraID>
      <start>110</start>
      <end>111</end>
      <status>unmodified</status>
      <modifiedWord/>
      <trackRevisions>false</trackRevisions>
    </reviewItem>
    <reviewItem>
      <errorID>941a06e5-52cd-4e2f-8a3b-696d5540e00e</errorID>
      <errorWord>。，</errorWord>
      <group>L1_Punc</group>
      <groupName>标点问题</groupName>
      <ability>L2_Punc</ability>
      <abilityName>标点符号检查</abilityName>
      <candidateList>
        <item>。</item>
      </candidateList>
      <explain/>
      <paraID>37376A53</paraID>
      <start>269</start>
      <end>271</end>
      <status>unmodified</status>
      <modifiedWord/>
      <trackRevisions>false</trackRevisions>
    </reviewItem>
    <reviewItem>
      <errorID>7e3941ce-594c-4c4c-b057-f8cd7996484c</errorID>
      <errorWord>，</errorWord>
      <group>L1_Word</group>
      <groupName>字词问题</groupName>
      <ability>L2_Typo</ability>
      <abilityName>字词错误</abilityName>
      <candidateList>
        <item>，在</item>
      </candidateList>
      <explain/>
      <paraID>37376A53</paraID>
      <start>298</start>
      <end>299</end>
      <status>unmodified</status>
      <modifiedWord/>
      <trackRevisions>false</trackRevisions>
    </reviewItem>
    <reviewItem>
      <errorID>8543c938-03c6-459c-b1da-79e89f4d20d2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5A846D3D</paraID>
      <start>0</start>
      <end>2</end>
      <status>unmodified</status>
      <modifiedWord/>
      <trackRevisions>false</trackRevisions>
    </reviewItem>
    <reviewItem>
      <errorID>172b7587-64b6-4217-a08d-ac7a27034a3b</errorID>
      <errorWord>每天</errorWord>
      <group>L1_Word</group>
      <groupName>字词问题</groupName>
      <ability>L2_Typo</ability>
      <abilityName>字词错误</abilityName>
      <candidateList>
        <item>煤炭</item>
      </candidateList>
      <explain/>
      <paraID>2BF937C2</paraID>
      <start>137</start>
      <end>139</end>
      <status>unmodified</status>
      <modifiedWord/>
      <trackRevisions>false</trackRevisions>
    </reviewItem>
    <reviewItem>
      <errorID>a0103df3-83fe-4a6e-9426-13521223de12</errorID>
      <errorWord>，在</errorWord>
      <group>L1_Word</group>
      <groupName>字词问题</groupName>
      <ability>L2_Typo</ability>
      <abilityName>字词错误</abilityName>
      <candidateList>
        <item>，</item>
      </candidateList>
      <explain/>
      <paraID>1BF189C7</paraID>
      <start>4</start>
      <end>6</end>
      <status>unmodified</status>
      <modifiedWord/>
      <trackRevisions>false</trackRevisions>
    </reviewItem>
    <reviewItem>
      <errorID>56791e4f-0e91-4f84-a79d-8b7dcbcdf172</errorID>
      <errorWord>(</errorWord>
      <group>L1_Format</group>
      <groupName>格式问题</groupName>
      <ability>L2_HalfPunc</ability>
      <abilityName>全半角检查</abilityName>
      <candidateList>
        <item>（</item>
      </candidateList>
      <explain>文本全半角错误。</explain>
      <paraID>42919FD6</paraID>
      <start>20</start>
      <end>21</end>
      <status>unmodified</status>
      <modifiedWord/>
      <trackRevisions>false</trackRevisions>
    </reviewItem>
    <reviewItem>
      <errorID>0c46c4d4-8145-44a5-aa01-d97244f14232</errorID>
      <errorWord>)(</errorWord>
      <group>L1_Format</group>
      <groupName>格式问题</groupName>
      <ability>L2_HalfPunc</ability>
      <abilityName>全半角检查</abilityName>
      <candidateList>
        <item>）（</item>
      </candidateList>
      <explain>文本全半角错误。</explain>
      <paraID>42919FD6</paraID>
      <start>26</start>
      <end>28</end>
      <status>unmodified</status>
      <modifiedWord/>
      <trackRevisions>false</trackRevisions>
    </reviewItem>
    <reviewItem>
      <errorID>f59593ec-5182-4010-9d39-8fa714a304b8</errorID>
      <errorWord>)</errorWord>
      <group>L1_Format</group>
      <groupName>格式问题</groupName>
      <ability>L2_HalfPunc</ability>
      <abilityName>全半角检查</abilityName>
      <candidateList>
        <item>）</item>
      </candidateList>
      <explain>文本全半角错误。</explain>
      <paraID>42919FD6</paraID>
      <start>30</start>
      <end>31</end>
      <status>unmodified</status>
      <modifiedWord/>
      <trackRevisions>false</trackRevisions>
    </reviewItem>
    <reviewItem>
      <errorID>abab90df-59f9-4d5d-b1f9-4bd566efc686</errorID>
      <errorWord>煤层</errorWord>
      <group>L1_Word</group>
      <groupName>字词问题</groupName>
      <ability>L2_Typo</ability>
      <abilityName>字词错误</abilityName>
      <candidateList>
        <item>煤炭</item>
      </candidateList>
      <explain/>
      <paraID>2E94A77D</paraID>
      <start>0</start>
      <end>2</end>
      <status>unmodified</status>
      <modifiedWord/>
      <trackRevisions>false</trackRevisions>
    </reviewItem>
    <reviewItem>
      <errorID>169ba359-352a-415b-8e4d-5b23e831e1b8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1D4D6A5A</paraID>
      <start>53</start>
      <end>56</end>
      <status>unmodified</status>
      <modifiedWord/>
      <trackRevisions>false</trackRevisions>
    </reviewItem>
    <reviewItem>
      <errorID>a116f103-eaa5-40ec-aec7-7b490ab96688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1D4D6A5A</paraID>
      <start>60</start>
      <end>63</end>
      <status>unmodified</status>
      <modifiedWord/>
      <trackRevisions>false</trackRevisions>
    </reviewItem>
    <reviewItem>
      <errorID>998e7c17-df86-412a-b65f-b69d602864a2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1D4D6A5A</paraID>
      <start>67</start>
      <end>70</end>
      <status>unmodified</status>
      <modifiedWord/>
      <trackRevisions>false</trackRevisions>
    </reviewItem>
    <reviewItem>
      <errorID>c9801641-fc9a-4a5d-be0d-23051f1b4b3a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3DF5B625</paraID>
      <start>68</start>
      <end>69</end>
      <status>unmodified</status>
      <modifiedWord/>
      <trackRevisions>false</trackRevisions>
    </reviewItem>
    <reviewItem>
      <errorID>875e95ec-0df4-44e2-a759-a16b3561b34f</errorID>
      <errorWord>泄露</errorWord>
      <group>L1_Word</group>
      <groupName>字词问题</groupName>
      <ability>L2_Typo</ability>
      <abilityName>字词错误</abilityName>
      <candidateList>
        <item>泄漏</item>
      </candidateList>
      <explain/>
      <paraID>57997111</paraID>
      <start>32</start>
      <end>34</end>
      <status>unmodified</status>
      <modifiedWord/>
      <trackRevisions>false</trackRevisions>
    </reviewItem>
    <reviewItem>
      <errorID>8e878a05-cc62-4fa9-a677-b7691ac6f9df</errorID>
      <errorWord>炮雾</errorWord>
      <group>L1_Word</group>
      <groupName>字词问题</groupName>
      <ability>L2_Typo</ability>
      <abilityName>字词错误</abilityName>
      <candidateList>
        <item>喷雾</item>
      </candidateList>
      <explain/>
      <paraID>  A25B51</paraID>
      <start>28</start>
      <end>30</end>
      <status>unmodified</status>
      <modifiedWord/>
      <trackRevisions>false</trackRevisions>
    </reviewItem>
    <reviewItem>
      <errorID>0d1d88d6-e2c0-4f95-b0e9-58dedcbfb382</errorID>
      <errorWord>程</errorWord>
      <group>L1_Word</group>
      <groupName>字词问题</groupName>
      <ability>L2_Typo</ability>
      <abilityName>字词错误</abilityName>
      <candidateList>
        <item>程中</item>
      </candidateList>
      <explain/>
      <paraID> 140113D</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12035-555A-4A12-A700-B197690527DF}">
  <ds:schemaRefs/>
</ds:datastoreItem>
</file>

<file path=customXml/itemProps3.xml><?xml version="1.0" encoding="utf-8"?>
<ds:datastoreItem xmlns:ds="http://schemas.openxmlformats.org/officeDocument/2006/customXml" ds:itemID="{4007fe04-2c26-470c-9ddf-a66208f7a648}">
  <ds:schemaRefs/>
</ds:datastoreItem>
</file>

<file path=docProps/app.xml><?xml version="1.0" encoding="utf-8"?>
<Properties xmlns="http://schemas.openxmlformats.org/officeDocument/2006/extended-properties" xmlns:vt="http://schemas.openxmlformats.org/officeDocument/2006/docPropsVTypes">
  <Template>Normal.dotm</Template>
  <Pages>62</Pages>
  <Words>7264</Words>
  <Characters>7563</Characters>
  <Lines>327</Lines>
  <Paragraphs>92</Paragraphs>
  <TotalTime>1146</TotalTime>
  <ScaleCrop>false</ScaleCrop>
  <LinksUpToDate>false</LinksUpToDate>
  <CharactersWithSpaces>7685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2025-08-07T10:31:00Z</dcterms:created>
  <dc:creator>Administrator</dc:creator>
  <cp:lastModifiedBy>岁月如歌</cp:lastModifiedBy>
  <cp:lastPrinted>2025-10-24T07:10:00Z</cp:lastPrinted>
  <dcterms:modified xsi:type="dcterms:W3CDTF">2025-11-06T09:02:24Z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5117E185986B41EABCE26129B7762355</vt:lpwstr>
  </property>
  <property fmtid="{D5CDD505-2E9C-101B-9397-08002B2CF9AE}" pid="4" name="KSOTemplateDocerSaveRecord">
    <vt:lpwstr>eyJoZGlkIjoiNWYwYjdkYjZlZGM2NWFlNjkyM2U1MWM0ZTNmZWEwZTIiLCJ1c2VySWQiOiIxMDM3NjMxMjY0In0=</vt:lpwstr>
  </property>
</Properties>
</file>